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left="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 州 政 府 采 购</w:t>
      </w:r>
      <w:r>
        <w:rPr>
          <w:rFonts w:hint="eastAsia" w:ascii="宋体" w:hAnsi="宋体" w:eastAsia="宋体" w:cs="宋体"/>
          <w:b/>
          <w:color w:val="000000"/>
          <w:sz w:val="72"/>
          <w:szCs w:val="72"/>
          <w:highlight w:val="none"/>
        </w:rPr>
      </w:r>
      <w:r/>
    </w:p>
    <w:p>
      <w:pPr>
        <w:pStyle w:val="1029"/>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1029"/>
        <w:ind w:left="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jc w:val="left"/>
        <w:spacing w:line="48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tbl>
      <w:tblPr>
        <w:tblW w:w="0" w:type="auto"/>
        <w:jc w:val="center"/>
        <w:tblInd w:w="1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6319"/>
      </w:tblGrid>
      <w:tr>
        <w:trPr>
          <w:trHeight w:val="667"/>
        </w:trPr>
        <w:tc>
          <w:tcPr>
            <w:tcW w:w="1809" w:type="dxa"/>
            <w:vAlign w:val="top"/>
            <w:textDirection w:val="lrTb"/>
            <w:noWrap w:val="false"/>
          </w:tcPr>
          <w:p>
            <w:pPr>
              <w:pStyle w:val="1029"/>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采购编号：</w:t>
            </w:r>
            <w:r>
              <w:rPr>
                <w:rStyle w:val="1067"/>
                <w:rFonts w:hint="eastAsia" w:ascii="宋体" w:hAnsi="宋体" w:eastAsia="宋体" w:cs="宋体"/>
                <w:color w:val="000000"/>
                <w:highlight w:val="none"/>
              </w:rPr>
            </w:r>
            <w:r/>
          </w:p>
        </w:tc>
        <w:tc>
          <w:tcPr>
            <w:tcW w:w="6319" w:type="dxa"/>
            <w:vAlign w:val="top"/>
            <w:textDirection w:val="lrTb"/>
            <w:noWrap w:val="false"/>
          </w:tcPr>
          <w:p>
            <w:pPr>
              <w:pStyle w:val="1029"/>
              <w:ind w:left="0"/>
              <w:spacing w:line="360" w:lineRule="auto"/>
              <w:widowControl w:val="off"/>
              <w:rPr>
                <w:rStyle w:val="1067"/>
                <w:rFonts w:hint="eastAsia" w:ascii="宋体" w:hAnsi="宋体" w:eastAsia="宋体" w:cs="宋体"/>
                <w:b/>
                <w:color w:val="000000"/>
                <w:spacing w:val="-6"/>
                <w:sz w:val="32"/>
                <w:highlight w:val="none"/>
                <w:lang w:eastAsia="zh-CN"/>
              </w:rPr>
            </w:pPr>
            <w:r>
              <w:rPr>
                <w:rFonts w:hint="eastAsia" w:ascii="宋体" w:hAnsi="宋体" w:eastAsia="宋体" w:cs="宋体"/>
                <w:b/>
                <w:color w:val="000000"/>
                <w:spacing w:val="-6"/>
                <w:sz w:val="32"/>
                <w:highlight w:val="none"/>
                <w:lang w:eastAsia="zh-CN"/>
              </w:rPr>
              <w:t xml:space="preserve">JSZC-320507-SHYS-C2026-0012</w:t>
            </w:r>
            <w:r>
              <w:rPr>
                <w:rStyle w:val="1067"/>
                <w:rFonts w:hint="eastAsia" w:ascii="宋体" w:hAnsi="宋体" w:eastAsia="宋体" w:cs="宋体"/>
                <w:b/>
                <w:color w:val="000000"/>
                <w:spacing w:val="-6"/>
                <w:sz w:val="32"/>
                <w:highlight w:val="none"/>
                <w:lang w:eastAsia="zh-CN"/>
              </w:rPr>
            </w:r>
            <w:r/>
          </w:p>
        </w:tc>
      </w:tr>
      <w:tr>
        <w:trPr/>
        <w:tc>
          <w:tcPr>
            <w:tcW w:w="1809" w:type="dxa"/>
            <w:vAlign w:val="top"/>
            <w:textDirection w:val="lrTb"/>
            <w:noWrap w:val="false"/>
          </w:tcPr>
          <w:p>
            <w:pPr>
              <w:pStyle w:val="1029"/>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采购单位：</w:t>
            </w:r>
            <w:r>
              <w:rPr>
                <w:rStyle w:val="1067"/>
                <w:rFonts w:hint="eastAsia" w:ascii="宋体" w:hAnsi="宋体" w:eastAsia="宋体" w:cs="宋体"/>
                <w:color w:val="000000"/>
                <w:highlight w:val="none"/>
              </w:rPr>
            </w:r>
            <w:r/>
          </w:p>
        </w:tc>
        <w:tc>
          <w:tcPr>
            <w:tcW w:w="6319" w:type="dxa"/>
            <w:vAlign w:val="top"/>
            <w:textDirection w:val="lrTb"/>
            <w:noWrap w:val="false"/>
          </w:tcPr>
          <w:p>
            <w:pPr>
              <w:pStyle w:val="1029"/>
              <w:ind w:left="0"/>
              <w:jc w:val="left"/>
              <w:spacing w:line="360" w:lineRule="auto"/>
              <w:widowControl w:val="off"/>
              <w:rPr>
                <w:rStyle w:val="1067"/>
                <w:rFonts w:hint="eastAsia" w:ascii="宋体" w:hAnsi="宋体" w:eastAsia="宋体" w:cs="宋体"/>
                <w:color w:val="000000"/>
                <w:highlight w:val="none"/>
                <w:lang w:eastAsia="zh-CN"/>
              </w:rPr>
            </w:pPr>
            <w:r>
              <w:rPr>
                <w:rStyle w:val="1067"/>
                <w:rFonts w:hint="eastAsia" w:ascii="宋体" w:hAnsi="宋体" w:eastAsia="宋体" w:cs="宋体"/>
                <w:b/>
                <w:color w:val="000000"/>
                <w:spacing w:val="-6"/>
                <w:sz w:val="32"/>
                <w:highlight w:val="none"/>
                <w:lang w:eastAsia="zh-CN"/>
              </w:rPr>
              <w:t xml:space="preserve">苏州市相城区人民政府黄桥街道办事处</w:t>
            </w:r>
            <w:r>
              <w:rPr>
                <w:rStyle w:val="1067"/>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29"/>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采购内容：</w:t>
            </w:r>
            <w:r>
              <w:rPr>
                <w:rStyle w:val="1067"/>
                <w:rFonts w:hint="eastAsia" w:ascii="宋体" w:hAnsi="宋体" w:eastAsia="宋体" w:cs="宋体"/>
                <w:color w:val="000000"/>
                <w:highlight w:val="none"/>
              </w:rPr>
            </w:r>
            <w:r/>
          </w:p>
        </w:tc>
        <w:tc>
          <w:tcPr>
            <w:tcW w:w="6319" w:type="dxa"/>
            <w:vAlign w:val="top"/>
            <w:textDirection w:val="lrTb"/>
            <w:noWrap w:val="false"/>
          </w:tcPr>
          <w:p>
            <w:pPr>
              <w:pStyle w:val="1029"/>
              <w:ind w:left="0"/>
              <w:jc w:val="left"/>
              <w:spacing w:line="360" w:lineRule="auto"/>
              <w:widowControl w:val="off"/>
              <w:rPr>
                <w:rStyle w:val="1067"/>
                <w:rFonts w:hint="eastAsia" w:ascii="宋体" w:hAnsi="宋体" w:eastAsia="宋体" w:cs="宋体"/>
                <w:color w:val="000000"/>
                <w:highlight w:val="none"/>
                <w:lang w:eastAsia="zh-CN"/>
              </w:rPr>
            </w:pPr>
            <w:r>
              <w:rPr>
                <w:rFonts w:hint="eastAsia" w:ascii="宋体" w:hAnsi="宋体" w:eastAsia="宋体" w:cs="宋体"/>
                <w:b/>
                <w:color w:val="000000"/>
                <w:sz w:val="32"/>
                <w:highlight w:val="none"/>
                <w:lang w:eastAsia="zh-CN"/>
              </w:rPr>
              <w:t xml:space="preserve">2026年一般工业固废垃圾处理服务</w:t>
            </w:r>
            <w:r>
              <w:rPr>
                <w:rStyle w:val="1067"/>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29"/>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采购类别：</w:t>
            </w:r>
            <w:r>
              <w:rPr>
                <w:rStyle w:val="1067"/>
                <w:rFonts w:hint="eastAsia" w:ascii="宋体" w:hAnsi="宋体" w:eastAsia="宋体" w:cs="宋体"/>
                <w:color w:val="000000"/>
                <w:highlight w:val="none"/>
              </w:rPr>
            </w:r>
            <w:r/>
          </w:p>
        </w:tc>
        <w:tc>
          <w:tcPr>
            <w:tcW w:w="6319" w:type="dxa"/>
            <w:vAlign w:val="top"/>
            <w:textDirection w:val="lrTb"/>
            <w:noWrap w:val="false"/>
          </w:tcPr>
          <w:p>
            <w:pPr>
              <w:pStyle w:val="1029"/>
              <w:ind w:left="0"/>
              <w:jc w:val="left"/>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服务类</w:t>
            </w:r>
            <w:r>
              <w:rPr>
                <w:rStyle w:val="1067"/>
                <w:rFonts w:hint="eastAsia" w:ascii="宋体" w:hAnsi="宋体" w:eastAsia="宋体" w:cs="宋体"/>
                <w:color w:val="000000"/>
                <w:highlight w:val="none"/>
              </w:rPr>
            </w:r>
            <w:r/>
          </w:p>
        </w:tc>
      </w:tr>
    </w:tbl>
    <w:p>
      <w:pPr>
        <w:pStyle w:val="1029"/>
        <w:ind w:firstLine="1285"/>
        <w:jc w:val="left"/>
        <w:spacing w:line="480" w:lineRule="auto"/>
        <w:rPr>
          <w:rFonts w:hint="eastAsia" w:ascii="宋体" w:hAnsi="宋体" w:eastAsia="宋体" w:cs="宋体"/>
          <w:b/>
          <w:color w:val="000000"/>
          <w:spacing w:val="20"/>
          <w:sz w:val="32"/>
          <w:highlight w:val="none"/>
        </w:rPr>
      </w:pPr>
      <w:r>
        <w:rPr>
          <w:rFonts w:hint="eastAsia" w:ascii="宋体" w:hAnsi="宋体" w:eastAsia="宋体" w:cs="宋体"/>
          <w:b/>
          <w:color w:val="000000"/>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2035810</wp:posOffset>
                </wp:positionH>
                <wp:positionV relativeFrom="paragraph">
                  <wp:posOffset>376555</wp:posOffset>
                </wp:positionV>
                <wp:extent cx="2209165" cy="22091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60.3pt;mso-position-horizontal:absolute;mso-position-vertical-relative:text;margin-top:29.6pt;mso-position-vertical:absolute;width:173.9pt;height:173.9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hint="eastAsia" w:ascii="宋体" w:hAnsi="宋体" w:eastAsia="宋体" w:cs="宋体"/>
          <w:b/>
          <w:color w:val="000000"/>
          <w:spacing w:val="20"/>
          <w:sz w:val="32"/>
          <w:highlight w:val="none"/>
        </w:rPr>
      </w:r>
      <w:r/>
    </w:p>
    <w:p>
      <w:pPr>
        <w:pStyle w:val="1029"/>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9"/>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9"/>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9"/>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9"/>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9"/>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9"/>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9"/>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9"/>
        <w:ind w:left="0"/>
        <w:jc w:val="center"/>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xml:space="preserve">苏州合亿盛工程咨询有限公司</w:t>
      </w:r>
      <w:r>
        <w:rPr>
          <w:rFonts w:hint="eastAsia" w:ascii="宋体" w:hAnsi="宋体" w:eastAsia="宋体" w:cs="宋体"/>
          <w:b/>
          <w:color w:val="000000"/>
          <w:sz w:val="32"/>
          <w:highlight w:val="none"/>
          <w:lang w:eastAsia="zh-CN"/>
        </w:rPr>
      </w:r>
      <w:r/>
    </w:p>
    <w:p>
      <w:pPr>
        <w:pStyle w:val="1029"/>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二〇二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四</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036"/>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rPr>
          <w:rFonts w:hint="eastAsia" w:ascii="宋体" w:hAnsi="宋体" w:eastAsia="宋体" w:cs="宋体"/>
          <w:color w:val="000000"/>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851" w:right="1021" w:bottom="851" w:left="1021" w:header="567" w:footer="567" w:gutter="0"/>
          <w:cols w:num="1" w:sep="0" w:space="1701" w:equalWidth="1"/>
          <w:docGrid w:linePitch="360"/>
        </w:sectPr>
      </w:pPr>
      <w:r>
        <w:rPr>
          <w:rFonts w:hint="eastAsia" w:ascii="宋体" w:hAnsi="宋体" w:eastAsia="宋体" w:cs="宋体"/>
          <w:color w:val="000000"/>
          <w:highlight w:val="none"/>
        </w:rPr>
      </w:r>
      <w:r/>
    </w:p>
    <w:p>
      <w:pPr>
        <w:pStyle w:val="1029"/>
        <w:ind w:left="0"/>
        <w:jc w:val="center"/>
        <w:rPr>
          <w:rFonts w:hint="eastAsia" w:ascii="宋体" w:hAnsi="宋体" w:eastAsia="宋体" w:cs="宋体"/>
          <w:color w:val="000000"/>
          <w:highlight w:val="none"/>
        </w:rPr>
      </w:pPr>
      <w:r/>
      <w:bookmarkStart w:id="0" w:name="_Toc15681"/>
      <w:r/>
      <w:bookmarkStart w:id="1" w:name="_Toc12642"/>
      <w:r/>
      <w:bookmarkStart w:id="2" w:name="_Toc17003"/>
      <w:r/>
      <w:bookmarkStart w:id="3" w:name="_Toc16121"/>
      <w:r>
        <w:rPr>
          <w:rFonts w:hint="eastAsia" w:ascii="宋体" w:hAnsi="宋体" w:eastAsia="宋体" w:cs="宋体"/>
          <w:b/>
          <w:color w:val="000000"/>
          <w:spacing w:val="20"/>
          <w:sz w:val="30"/>
          <w:highlight w:val="none"/>
        </w:rPr>
        <w:t xml:space="preserve">前 附 表</w:t>
      </w:r>
      <w:bookmarkEnd w:id="0"/>
      <w:r/>
      <w:bookmarkEnd w:id="1"/>
      <w:r/>
      <w:bookmarkEnd w:id="2"/>
      <w:r/>
      <w:bookmarkEnd w:id="3"/>
      <w:r>
        <w:rPr>
          <w:rFonts w:hint="eastAsia" w:ascii="宋体" w:hAnsi="宋体" w:eastAsia="宋体" w:cs="宋体"/>
          <w:color w:val="000000"/>
          <w:highlight w:val="none"/>
        </w:rPr>
      </w:r>
      <w:r/>
    </w:p>
    <w:tbl>
      <w:tblPr>
        <w:tblW w:w="1074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8303"/>
      </w:tblGrid>
      <w:tr>
        <w:trPr>
          <w:trHeight w:val="3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JSZC-320507-SHYS-C2026-0012</w:t>
            </w:r>
            <w:r>
              <w:rPr>
                <w:rFonts w:hint="eastAsia" w:ascii="宋体" w:hAnsi="宋体" w:eastAsia="宋体" w:cs="宋体"/>
                <w:color w:val="000000"/>
                <w:sz w:val="21"/>
                <w:szCs w:val="21"/>
                <w:highlight w:val="none"/>
                <w:lang w:eastAsia="zh-CN"/>
              </w:rPr>
            </w:r>
            <w:r/>
          </w:p>
        </w:tc>
      </w:tr>
      <w:tr>
        <w:trP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2026年一般工业固废垃圾处理服务</w:t>
            </w:r>
            <w:r>
              <w:rPr>
                <w:rFonts w:hint="eastAsia" w:ascii="宋体" w:hAnsi="宋体" w:eastAsia="宋体" w:cs="宋体"/>
                <w:color w:val="000000"/>
                <w:sz w:val="21"/>
                <w:szCs w:val="21"/>
                <w:highlight w:val="none"/>
                <w:lang w:eastAsia="zh-CN"/>
              </w:rPr>
            </w:r>
            <w:r/>
          </w:p>
        </w:tc>
      </w:tr>
      <w:tr>
        <w:trPr>
          <w:trHeight w:val="3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本项目不收取磋商保证金（采购文件中涉及磋商保证金的条款均不适用）</w:t>
            </w:r>
            <w:r>
              <w:rPr>
                <w:rFonts w:hint="eastAsia" w:ascii="宋体" w:hAnsi="宋体" w:eastAsia="宋体" w:cs="宋体"/>
                <w:color w:val="000000"/>
                <w:sz w:val="21"/>
                <w:szCs w:val="21"/>
                <w:highlight w:val="none"/>
              </w:rPr>
            </w:r>
            <w:r/>
          </w:p>
        </w:tc>
      </w:tr>
      <w:tr>
        <w:trPr>
          <w:trHeight w:val="3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响应文件有效期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响应文件提交截止之日起九十天（日历日）</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报名成功的供应商在下载采购文件后，对采购文件有质疑的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质疑：</w:t>
            </w:r>
            <w:r>
              <w:rPr>
                <w:rFonts w:hint="eastAsia" w:ascii="宋体" w:hAnsi="宋体" w:eastAsia="宋体" w:cs="宋体"/>
                <w:color w:val="000000"/>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质疑递交地址：</w:t>
            </w:r>
            <w:r>
              <w:rPr>
                <w:rFonts w:hint="eastAsia" w:ascii="宋体" w:hAnsi="宋体" w:eastAsia="宋体" w:cs="宋体"/>
                <w:color w:val="000000"/>
                <w:sz w:val="21"/>
                <w:szCs w:val="21"/>
                <w:highlight w:val="none"/>
                <w:lang w:eastAsia="zh-CN"/>
              </w:rPr>
              <w:t xml:space="preserve">苏州市相城区聚茂路185号活力大厦B座502室</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0512-67210880</w:t>
            </w: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徐晓逸/胡欢/吴雯瑜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文件网上</w:t>
            </w:r>
            <w:r>
              <w:rPr>
                <w:rFonts w:hint="eastAsia" w:ascii="宋体" w:hAnsi="宋体" w:eastAsia="宋体" w:cs="宋体"/>
                <w:color w:val="000000"/>
                <w:sz w:val="21"/>
                <w:szCs w:val="21"/>
                <w:highlight w:val="none"/>
              </w:rPr>
            </w:r>
            <w:r/>
          </w:p>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5月13日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必须在截止时间前完成提交（上传），逾期提交（上传）的</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恕不接受。</w:t>
            </w:r>
            <w:r>
              <w:rPr>
                <w:rFonts w:hint="eastAsia" w:ascii="宋体" w:hAnsi="宋体" w:eastAsia="宋体" w:cs="宋体"/>
                <w:color w:val="000000"/>
                <w:sz w:val="21"/>
                <w:szCs w:val="21"/>
                <w:highlight w:val="none"/>
              </w:rPr>
            </w:r>
            <w:r/>
          </w:p>
        </w:tc>
      </w:tr>
      <w:tr>
        <w:trPr>
          <w:trHeight w:val="14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开启时间</w:t>
            </w:r>
            <w:r>
              <w:rPr>
                <w:rFonts w:hint="eastAsia" w:ascii="宋体" w:hAnsi="宋体" w:eastAsia="宋体" w:cs="宋体"/>
                <w:color w:val="000000"/>
                <w:sz w:val="21"/>
                <w:szCs w:val="21"/>
                <w:highlight w:val="none"/>
                <w:lang w:val="en-US" w:eastAsia="zh-CN"/>
              </w:rPr>
            </w:r>
            <w:r/>
          </w:p>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开启</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5月13日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本项目为不见面开标项目，开标阶段供应商在【供应商解密】环节必须使用CA证书解密电子</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，如在系统规定的解密时间（</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提交截止时间后30分钟）内未能完成解密的视为放弃投标。</w:t>
            </w:r>
            <w:r>
              <w:rPr>
                <w:rFonts w:hint="eastAsia" w:ascii="宋体" w:hAnsi="宋体" w:eastAsia="宋体" w:cs="宋体"/>
                <w:color w:val="000000"/>
                <w:sz w:val="21"/>
                <w:szCs w:val="21"/>
                <w:highlight w:val="none"/>
              </w:rPr>
            </w:r>
            <w:r/>
          </w:p>
        </w:tc>
      </w:tr>
      <w:tr>
        <w:trPr>
          <w:trHeight w:val="6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en-US" w:eastAsia="zh-CN"/>
              </w:rPr>
            </w:r>
            <w:r/>
          </w:p>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2026年5月13日13点30分（北京时间）</w:t>
            </w:r>
            <w:r>
              <w:rPr>
                <w:rFonts w:hint="eastAsia" w:ascii="宋体" w:hAnsi="宋体" w:eastAsia="宋体" w:cs="宋体"/>
                <w:color w:val="000000"/>
                <w:sz w:val="21"/>
                <w:szCs w:val="21"/>
                <w:highlight w:val="none"/>
                <w:lang w:val="en-US" w:eastAsia="zh-CN"/>
              </w:rPr>
            </w:r>
            <w:r/>
          </w:p>
          <w:p>
            <w:pPr>
              <w:pStyle w:val="1029"/>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苏州市高新区邓尉路105号狮山科技馆</w:t>
            </w:r>
            <w:r>
              <w:rPr>
                <w:rFonts w:hint="eastAsia" w:ascii="宋体" w:hAnsi="宋体" w:eastAsia="宋体" w:cs="宋体"/>
                <w:color w:val="000000"/>
                <w:sz w:val="21"/>
                <w:szCs w:val="21"/>
                <w:highlight w:val="none"/>
                <w:lang w:val="en-US" w:eastAsia="zh-CN"/>
              </w:rPr>
            </w:r>
            <w:r/>
          </w:p>
        </w:tc>
      </w:tr>
      <w:tr>
        <w:trPr>
          <w:trHeight w:val="6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响应文件份数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本项目采用电子响应文件，响应单位按照采购文件要求制作上传电子响应文件，响应单位无需提供纸质响应文件。</w:t>
            </w:r>
            <w:r>
              <w:rPr>
                <w:rFonts w:hint="eastAsia" w:ascii="宋体" w:hAnsi="宋体" w:eastAsia="宋体" w:cs="宋体"/>
                <w:color w:val="000000"/>
                <w:sz w:val="21"/>
                <w:szCs w:val="21"/>
                <w:highlight w:val="none"/>
                <w:lang w:val="en-US" w:eastAsia="zh-CN"/>
              </w:rPr>
            </w:r>
            <w:r/>
          </w:p>
        </w:tc>
      </w:tr>
      <w:tr>
        <w:trPr>
          <w:trHeight w:val="3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本项目不收取履约保证金（采购文件中涉及履约保证金的条款均不适用）</w:t>
            </w:r>
            <w:r>
              <w:rPr>
                <w:rFonts w:hint="eastAsia" w:ascii="宋体" w:hAnsi="宋体" w:eastAsia="宋体" w:cs="宋体"/>
                <w:color w:val="000000"/>
                <w:sz w:val="21"/>
                <w:szCs w:val="21"/>
                <w:highlight w:val="none"/>
              </w:rPr>
            </w:r>
            <w:r/>
          </w:p>
        </w:tc>
      </w:tr>
      <w:tr>
        <w:trPr>
          <w:trHeight w:val="1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成交通知书</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29"/>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确定出成交单位后，采购代理机构在法定时间内向成交单位发出成交通知书。成交通知书将成为合同的组成部分。</w:t>
            </w:r>
            <w:r>
              <w:rPr>
                <w:rFonts w:hint="eastAsia" w:ascii="宋体" w:hAnsi="宋体" w:eastAsia="宋体" w:cs="宋体"/>
                <w:color w:val="000000"/>
                <w:sz w:val="21"/>
                <w:szCs w:val="21"/>
                <w:highlight w:val="none"/>
                <w:lang w:val="en-US" w:eastAsia="zh-CN"/>
              </w:rPr>
            </w:r>
            <w:r/>
          </w:p>
          <w:p>
            <w:pPr>
              <w:pStyle w:val="1029"/>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请成交单位在成交结果公告届满之日起30日内，使用CA证书登录“苏采云”系统及时下载成交通知书。</w:t>
            </w:r>
            <w:r>
              <w:rPr>
                <w:rFonts w:hint="eastAsia" w:ascii="宋体" w:hAnsi="宋体" w:eastAsia="宋体" w:cs="宋体"/>
                <w:color w:val="000000"/>
                <w:sz w:val="21"/>
                <w:szCs w:val="21"/>
                <w:highlight w:val="none"/>
                <w:lang w:val="en-US" w:eastAsia="zh-CN"/>
              </w:rPr>
            </w:r>
            <w:r/>
          </w:p>
        </w:tc>
      </w:tr>
      <w:tr>
        <w:trPr>
          <w:trHeight w:val="38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3" w:type="dxa"/>
            <w:vAlign w:val="center"/>
            <w:textDirection w:val="lrTb"/>
            <w:noWrap w:val="false"/>
          </w:tcPr>
          <w:p>
            <w:pPr>
              <w:pStyle w:val="106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06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06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06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06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066"/>
              <w:ind w:left="0" w:firstLine="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ascii="宋体" w:hAnsi="宋体" w:eastAsia="宋体" w:cs="宋体"/>
                <w:color w:val="000000"/>
                <w:sz w:val="21"/>
                <w:szCs w:val="21"/>
                <w:highlight w:val="none"/>
                <w:lang w:val="en-US" w:eastAsia="zh-CN"/>
              </w:rPr>
            </w:r>
            <w:r/>
          </w:p>
          <w:p>
            <w:pPr>
              <w:pStyle w:val="106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成交单位须按上述规定计算并支付服务费，该费用应在领取成交通知书时付清。</w:t>
            </w:r>
            <w:r>
              <w:rPr>
                <w:rFonts w:hint="eastAsia" w:ascii="宋体" w:hAnsi="宋体" w:eastAsia="宋体" w:cs="宋体"/>
                <w:color w:val="000000"/>
                <w:sz w:val="21"/>
                <w:szCs w:val="21"/>
                <w:highlight w:val="none"/>
              </w:rPr>
            </w:r>
            <w:r/>
          </w:p>
          <w:p>
            <w:pPr>
              <w:pStyle w:val="1066"/>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066"/>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收款人名称：</w:t>
            </w:r>
            <w:r>
              <w:rPr>
                <w:rFonts w:hint="eastAsia" w:ascii="宋体" w:hAnsi="宋体" w:eastAsia="宋体" w:cs="宋体"/>
                <w:color w:val="000000"/>
                <w:sz w:val="21"/>
                <w:szCs w:val="21"/>
                <w:highlight w:val="none"/>
                <w:lang w:eastAsia="zh-CN"/>
              </w:rPr>
              <w:t xml:space="preserve">苏州合亿盛工程咨询有限公司</w:t>
            </w:r>
            <w:r>
              <w:rPr>
                <w:rFonts w:hint="eastAsia" w:ascii="宋体" w:hAnsi="宋体" w:eastAsia="宋体" w:cs="宋体"/>
                <w:color w:val="000000"/>
                <w:sz w:val="21"/>
                <w:szCs w:val="21"/>
                <w:highlight w:val="none"/>
                <w:lang w:eastAsia="zh-CN"/>
              </w:rPr>
            </w:r>
            <w:r/>
          </w:p>
          <w:p>
            <w:pPr>
              <w:pStyle w:val="1066"/>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开户行名称：</w:t>
            </w:r>
            <w:r>
              <w:rPr>
                <w:rFonts w:hint="eastAsia" w:ascii="宋体" w:hAnsi="宋体" w:eastAsia="宋体" w:cs="宋体"/>
                <w:color w:val="000000"/>
                <w:sz w:val="21"/>
                <w:szCs w:val="21"/>
                <w:highlight w:val="none"/>
                <w:lang w:eastAsia="zh-CN"/>
              </w:rPr>
              <w:t xml:space="preserve">中国农业银行股份有限公司苏州元和支行</w:t>
            </w:r>
            <w:r>
              <w:rPr>
                <w:rFonts w:hint="eastAsia" w:ascii="宋体" w:hAnsi="宋体" w:eastAsia="宋体" w:cs="宋体"/>
                <w:color w:val="000000"/>
                <w:sz w:val="21"/>
                <w:szCs w:val="21"/>
                <w:highlight w:val="none"/>
                <w:lang w:eastAsia="zh-CN"/>
              </w:rPr>
            </w:r>
            <w:r/>
          </w:p>
          <w:p>
            <w:pPr>
              <w:pStyle w:val="1066"/>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银行</w:t>
            </w:r>
            <w:r>
              <w:rPr>
                <w:rFonts w:hint="eastAsia" w:ascii="宋体" w:hAnsi="宋体" w:eastAsia="宋体" w:cs="宋体"/>
                <w:color w:val="000000"/>
                <w:sz w:val="21"/>
                <w:szCs w:val="21"/>
                <w:highlight w:val="none"/>
                <w:lang w:val="en-US"/>
              </w:rPr>
              <w:t xml:space="preserve">账</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eastAsia="zh-CN"/>
              </w:rPr>
              <w:t xml:space="preserve">10541101040028625</w:t>
            </w:r>
            <w:r>
              <w:rPr>
                <w:rFonts w:hint="eastAsia" w:ascii="宋体" w:hAnsi="宋体" w:eastAsia="宋体" w:cs="宋体"/>
                <w:color w:val="000000"/>
                <w:sz w:val="21"/>
                <w:szCs w:val="21"/>
                <w:highlight w:val="none"/>
                <w:lang w:eastAsia="zh-CN"/>
              </w:rPr>
            </w:r>
            <w:r/>
          </w:p>
        </w:tc>
      </w:tr>
    </w:tbl>
    <w:p>
      <w:pPr>
        <w:pStyle w:val="1029"/>
        <w:ind w:left="0"/>
        <w:jc w:val="center"/>
        <w:rPr>
          <w:rFonts w:hint="eastAsia" w:ascii="宋体" w:hAnsi="宋体" w:eastAsia="宋体" w:cs="宋体"/>
          <w:b/>
          <w:color w:val="000000"/>
          <w:sz w:val="44"/>
          <w:szCs w:val="44"/>
          <w:highlight w:val="none"/>
        </w:rPr>
      </w:pPr>
      <w:r/>
      <w:bookmarkStart w:id="4" w:name="_Toc57376405"/>
      <w:r/>
      <w:bookmarkStart w:id="5" w:name="_Toc58248879"/>
      <w:r/>
      <w:bookmarkStart w:id="6" w:name="_Toc7166"/>
      <w:r/>
      <w:bookmarkStart w:id="7" w:name="_Toc28592"/>
      <w:r>
        <w:rPr>
          <w:rFonts w:hint="eastAsia" w:ascii="宋体" w:hAnsi="宋体" w:eastAsia="宋体" w:cs="宋体"/>
          <w:b/>
          <w:color w:val="000000"/>
          <w:sz w:val="44"/>
          <w:szCs w:val="44"/>
          <w:highlight w:val="none"/>
        </w:rPr>
      </w:r>
      <w:r/>
    </w:p>
    <w:p>
      <w:pPr>
        <w:pStyle w:val="1029"/>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1029"/>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_Toc19188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_Toc19188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_Toc26337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_Toc26337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_Toc29473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_Toc29473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_Toc22713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采购内容</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_Toc22713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_Toc18839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合同及主要条款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_Toc18839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4"/>
        <w:ind w:firstLine="0"/>
        <w:jc w:val="center"/>
        <w:spacing w:line="480" w:lineRule="auto"/>
        <w:tabs>
          <w:tab w:val="right" w:pos="9864" w:leader="dot"/>
        </w:tabs>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_Toc4090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_Toc4090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1029"/>
        <w:ind w:left="0"/>
        <w:spacing w:line="360" w:lineRule="auto"/>
        <w:rPr>
          <w:rFonts w:hint="eastAsia" w:ascii="宋体" w:hAnsi="宋体" w:eastAsia="宋体" w:cs="宋体"/>
          <w:b/>
          <w:color w:val="000000"/>
          <w:sz w:val="44"/>
          <w:szCs w:val="44"/>
          <w:highlight w:val="none"/>
        </w:rPr>
      </w:pPr>
      <w:r>
        <w:rPr>
          <w:rFonts w:hint="eastAsia" w:ascii="宋体" w:hAnsi="宋体" w:eastAsia="宋体" w:cs="宋体"/>
          <w:color w:val="000000"/>
          <w:szCs w:val="28"/>
          <w:highlight w:val="none"/>
        </w:rPr>
        <w:fldChar w:fldCharType="end"/>
      </w:r>
      <w:bookmarkStart w:id="8" w:name="_Toc6212"/>
      <w:r>
        <w:rPr>
          <w:rFonts w:hint="eastAsia" w:ascii="宋体" w:hAnsi="宋体" w:eastAsia="宋体" w:cs="宋体"/>
          <w:b/>
          <w:color w:val="000000"/>
          <w:sz w:val="44"/>
          <w:szCs w:val="44"/>
          <w:highlight w:val="none"/>
        </w:rPr>
        <w:br w:type="page" w:clear="all"/>
      </w:r>
      <w:bookmarkEnd w:id="8"/>
      <w:r/>
      <w:bookmarkStart w:id="9" w:name="_Toc19808"/>
      <w:r>
        <w:rPr>
          <w:rFonts w:hint="eastAsia" w:ascii="宋体" w:hAnsi="宋体" w:eastAsia="宋体" w:cs="宋体"/>
          <w:b/>
          <w:color w:val="000000"/>
          <w:sz w:val="44"/>
          <w:szCs w:val="44"/>
          <w:highlight w:val="none"/>
        </w:rPr>
      </w:r>
      <w:r/>
    </w:p>
    <w:p>
      <w:pPr>
        <w:pStyle w:val="1030"/>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firstLine="0"/>
        <w:jc w:val="center"/>
        <w:rPr>
          <w:rFonts w:hint="eastAsia" w:ascii="宋体" w:hAnsi="宋体" w:eastAsia="宋体" w:cs="宋体"/>
          <w:b/>
          <w:color w:val="000000"/>
          <w:sz w:val="44"/>
          <w:szCs w:val="44"/>
          <w:highlight w:val="none"/>
        </w:rPr>
      </w:pPr>
      <w:r/>
      <w:bookmarkStart w:id="10" w:name="_Toc19188"/>
      <w:r/>
      <w:bookmarkStart w:id="11" w:name="_Toc22054"/>
      <w:r>
        <w:rPr>
          <w:rFonts w:hint="eastAsia" w:ascii="宋体" w:hAnsi="宋体" w:eastAsia="宋体" w:cs="宋体"/>
          <w:b/>
          <w:color w:val="000000"/>
          <w:sz w:val="44"/>
          <w:szCs w:val="44"/>
          <w:highlight w:val="none"/>
        </w:rPr>
        <w:t xml:space="preserve">第一章 磋商邀请函</w:t>
      </w:r>
      <w:bookmarkEnd w:id="4"/>
      <w:r/>
      <w:bookmarkEnd w:id="5"/>
      <w:r/>
      <w:bookmarkEnd w:id="6"/>
      <w:r/>
      <w:bookmarkEnd w:id="7"/>
      <w:r/>
      <w:bookmarkEnd w:id="9"/>
      <w:r/>
      <w:bookmarkEnd w:id="10"/>
      <w:r/>
      <w:bookmarkEnd w:id="11"/>
      <w:r>
        <w:rPr>
          <w:rFonts w:hint="eastAsia" w:ascii="宋体" w:hAnsi="宋体" w:eastAsia="宋体" w:cs="宋体"/>
          <w:b/>
          <w:color w:val="000000"/>
          <w:sz w:val="44"/>
          <w:szCs w:val="44"/>
          <w:highlight w:val="none"/>
        </w:rPr>
      </w:r>
      <w:r/>
    </w:p>
    <w:p>
      <w:pPr>
        <w:pStyle w:val="1030"/>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9"/>
        <w:ind w:left="0" w:firstLine="480"/>
        <w:jc w:val="left"/>
        <w:spacing w:line="360" w:lineRule="auto"/>
        <w:rPr>
          <w:rFonts w:hint="eastAsia" w:ascii="宋体" w:hAnsi="宋体" w:eastAsia="宋体" w:cs="宋体"/>
          <w:color w:val="000000"/>
          <w:sz w:val="24"/>
          <w:szCs w:val="24"/>
          <w:highlight w:val="none"/>
        </w:rPr>
      </w:pPr>
      <w:r/>
      <w:bookmarkStart w:id="12" w:name="_Toc3644"/>
      <w:r/>
      <w:bookmarkStart w:id="13" w:name="_Toc16571"/>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苏州市相城区人民政府黄桥街道办事处</w:t>
      </w:r>
      <w:r>
        <w:rPr>
          <w:rFonts w:hint="eastAsia" w:ascii="宋体" w:hAnsi="宋体" w:eastAsia="宋体" w:cs="宋体"/>
          <w:color w:val="000000"/>
          <w:sz w:val="24"/>
          <w:szCs w:val="24"/>
          <w:highlight w:val="none"/>
        </w:rPr>
        <w:t xml:space="preserve">的委托，就</w:t>
      </w:r>
      <w:r>
        <w:rPr>
          <w:rFonts w:hint="eastAsia" w:ascii="宋体" w:hAnsi="宋体" w:eastAsia="宋体" w:cs="宋体"/>
          <w:color w:val="000000"/>
          <w:sz w:val="24"/>
          <w:szCs w:val="24"/>
          <w:highlight w:val="none"/>
          <w:u w:val="single"/>
          <w:lang w:eastAsia="zh-CN"/>
        </w:rPr>
        <w:t xml:space="preserve">2026年一般工业固废垃圾处理服务</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1029"/>
        <w:ind w:left="0" w:firstLine="482"/>
        <w:spacing w:line="360" w:lineRule="auto"/>
        <w:widowControl w:val="off"/>
        <w:rPr>
          <w:rFonts w:hint="eastAsia" w:ascii="宋体" w:hAnsi="宋体" w:eastAsia="宋体" w:cs="宋体"/>
          <w:b/>
          <w:bCs/>
          <w:color w:val="000000"/>
          <w:sz w:val="24"/>
          <w:szCs w:val="24"/>
          <w:highlight w:val="none"/>
        </w:rPr>
      </w:pPr>
      <w:r/>
      <w:bookmarkEnd w:id="12"/>
      <w:r/>
      <w:bookmarkEnd w:id="13"/>
      <w:r/>
      <w:bookmarkStart w:id="14" w:name="_Toc14794"/>
      <w:r/>
      <w:bookmarkStart w:id="15" w:name="_Toc19838"/>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1029"/>
        <w:ind w:left="0" w:firstLine="48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JSZC-320507-SHYS-C2026-0012</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2026年一般工业固废垃圾处理服务</w:t>
      </w:r>
      <w:r>
        <w:rPr>
          <w:rFonts w:hint="eastAsia" w:ascii="宋体" w:hAnsi="宋体" w:eastAsia="宋体" w:cs="宋体"/>
          <w:color w:val="000000"/>
          <w:sz w:val="24"/>
          <w:szCs w:val="24"/>
          <w:highlight w:val="none"/>
          <w:lang w:eastAsia="zh-CN"/>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采购预算：</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贰佰柒拾捌万捌仟元整</w:t>
      </w:r>
      <w:r>
        <w:rPr>
          <w:rFonts w:hint="eastAsia" w:ascii="宋体" w:hAnsi="宋体" w:eastAsia="宋体" w:cs="宋体"/>
          <w:color w:val="000000"/>
          <w:sz w:val="24"/>
          <w:szCs w:val="24"/>
          <w:highlight w:val="none"/>
          <w:lang w:val="en-US" w:eastAsia="zh-CN"/>
        </w:rPr>
      </w:r>
      <w:r/>
    </w:p>
    <w:p>
      <w:pPr>
        <w:pStyle w:val="1029"/>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人民币（小写）：</w:t>
      </w:r>
      <w:r>
        <w:rPr>
          <w:rFonts w:hint="eastAsia" w:ascii="宋体" w:hAnsi="宋体" w:eastAsia="宋体" w:cs="宋体"/>
          <w:color w:val="000000"/>
          <w:sz w:val="24"/>
          <w:szCs w:val="24"/>
          <w:highlight w:val="none"/>
          <w:lang w:val="en-US" w:eastAsia="zh-CN"/>
        </w:rPr>
        <w:t xml:space="preserve">¥2788000.00</w:t>
      </w:r>
      <w:r>
        <w:rPr>
          <w:rFonts w:hint="eastAsia" w:ascii="宋体" w:hAnsi="宋体" w:eastAsia="宋体" w:cs="宋体"/>
          <w:color w:val="000000"/>
          <w:sz w:val="24"/>
          <w:szCs w:val="24"/>
          <w:highlight w:val="none"/>
          <w:lang w:val="en-US" w:eastAsia="zh-CN"/>
        </w:rPr>
      </w:r>
      <w:r/>
    </w:p>
    <w:tbl>
      <w:tblPr>
        <w:tblW w:w="0" w:type="auto"/>
        <w:jc w:val="center"/>
        <w:tblInd w:w="-6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4805"/>
        <w:gridCol w:w="2260"/>
      </w:tblGrid>
      <w:tr>
        <w:trPr>
          <w:trHeight w:val="420"/>
        </w:trPr>
        <w:tc>
          <w:tcPr>
            <w:tcW w:w="1180" w:type="dxa"/>
            <w:vAlign w:val="center"/>
            <w:textDirection w:val="lrTb"/>
            <w:noWrap w:val="false"/>
          </w:tcPr>
          <w:p>
            <w:pPr>
              <w:pStyle w:val="1029"/>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标段号</w:t>
            </w:r>
            <w:r>
              <w:rPr>
                <w:rFonts w:hint="eastAsia" w:ascii="宋体" w:hAnsi="宋体" w:eastAsia="宋体" w:cs="宋体"/>
                <w:color w:val="000000"/>
                <w:sz w:val="24"/>
                <w:szCs w:val="24"/>
                <w:highlight w:val="none"/>
              </w:rPr>
            </w:r>
            <w:r/>
          </w:p>
        </w:tc>
        <w:tc>
          <w:tcPr>
            <w:tcW w:w="4805" w:type="dxa"/>
            <w:vAlign w:val="center"/>
            <w:textDirection w:val="lrTb"/>
            <w:noWrap w:val="false"/>
          </w:tcPr>
          <w:p>
            <w:pPr>
              <w:pStyle w:val="1029"/>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2260" w:type="dxa"/>
            <w:vAlign w:val="center"/>
            <w:textDirection w:val="lrTb"/>
            <w:noWrap w:val="false"/>
          </w:tcPr>
          <w:p>
            <w:pPr>
              <w:pStyle w:val="1029"/>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采购预算（元）</w:t>
            </w:r>
            <w:r>
              <w:rPr>
                <w:rFonts w:hint="eastAsia" w:ascii="宋体" w:hAnsi="宋体" w:eastAsia="宋体" w:cs="宋体"/>
                <w:color w:val="000000"/>
                <w:sz w:val="24"/>
                <w:szCs w:val="24"/>
                <w:highlight w:val="none"/>
              </w:rPr>
            </w:r>
            <w:r/>
          </w:p>
        </w:tc>
      </w:tr>
      <w:tr>
        <w:trPr>
          <w:trHeight w:val="420"/>
        </w:trPr>
        <w:tc>
          <w:tcPr>
            <w:tcW w:w="1180" w:type="dxa"/>
            <w:vAlign w:val="center"/>
            <w:textDirection w:val="lrTb"/>
            <w:noWrap w:val="false"/>
          </w:tcPr>
          <w:p>
            <w:pPr>
              <w:pStyle w:val="1029"/>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r>
            <w:r/>
          </w:p>
        </w:tc>
        <w:tc>
          <w:tcPr>
            <w:tcW w:w="4805" w:type="dxa"/>
            <w:vAlign w:val="center"/>
            <w:textDirection w:val="lrTb"/>
            <w:noWrap w:val="false"/>
          </w:tcPr>
          <w:p>
            <w:pPr>
              <w:pStyle w:val="1029"/>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2026年一般工业固废垃圾处理服务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2260" w:type="dxa"/>
            <w:vAlign w:val="center"/>
            <w:textDirection w:val="lrTb"/>
            <w:noWrap w:val="false"/>
          </w:tcPr>
          <w:p>
            <w:pPr>
              <w:pStyle w:val="1029"/>
              <w:ind w:left="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1394000.00</w:t>
            </w:r>
            <w:r>
              <w:rPr>
                <w:rFonts w:ascii="宋体" w:hAnsi="宋体" w:eastAsia="宋体" w:cs="宋体"/>
                <w:color w:val="000000"/>
                <w:sz w:val="24"/>
                <w:szCs w:val="24"/>
                <w:highlight w:val="none"/>
                <w:lang w:val="en-US" w:eastAsia="zh-CN"/>
              </w:rPr>
            </w:r>
            <w:r/>
          </w:p>
        </w:tc>
      </w:tr>
      <w:tr>
        <w:trPr>
          <w:trHeight w:val="420"/>
        </w:trPr>
        <w:tc>
          <w:tcPr>
            <w:tcW w:w="1180" w:type="dxa"/>
            <w:vAlign w:val="center"/>
            <w:textDirection w:val="lrTb"/>
            <w:noWrap w:val="false"/>
          </w:tcPr>
          <w:p>
            <w:pPr>
              <w:pStyle w:val="1029"/>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tcW w:w="4805" w:type="dxa"/>
            <w:vAlign w:val="center"/>
            <w:textDirection w:val="lrTb"/>
            <w:noWrap w:val="false"/>
          </w:tcPr>
          <w:p>
            <w:pPr>
              <w:pStyle w:val="1029"/>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2026年一般工业固废垃圾处理服务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2260" w:type="dxa"/>
            <w:vAlign w:val="center"/>
            <w:textDirection w:val="lrTb"/>
            <w:noWrap w:val="false"/>
          </w:tcPr>
          <w:p>
            <w:pPr>
              <w:pStyle w:val="1029"/>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1394000.00</w:t>
            </w:r>
            <w:r>
              <w:rPr>
                <w:rFonts w:hint="eastAsia" w:ascii="宋体" w:hAnsi="宋体" w:eastAsia="宋体" w:cs="宋体"/>
                <w:color w:val="000000"/>
                <w:sz w:val="24"/>
                <w:szCs w:val="24"/>
                <w:highlight w:val="none"/>
                <w:lang w:val="en-US" w:eastAsia="zh-CN"/>
              </w:rPr>
            </w:r>
            <w:r/>
          </w:p>
        </w:tc>
      </w:tr>
    </w:tbl>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注：报价时所投标段的响应报价不得超过标段预算金额，否则视为未实质性响应，不进入评审。</w:t>
      </w:r>
      <w:r>
        <w:rPr>
          <w:rFonts w:hint="eastAsia" w:ascii="宋体" w:hAnsi="宋体" w:eastAsia="宋体" w:cs="宋体"/>
          <w:b/>
          <w:bCs/>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5、标段成交原则：</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（1）响应单位可以根据要求选择全部标段进行响应；所投标段于获取采购文件时确认，确认后不再变更。</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（2）本项目各标段开标顺序按照上表标段顺序进行开标。响应时，响应单位仅可在其获取采购文件时选择确定的标段范围内进行响应（标段在获取采购文件确认后不得变更）。</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（3）每家响应单位在2个标段中累计成交标段数不得超过1个，评审时，按先开先中的原则，确定该响应单位的成交标段。</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（4）已在先开标段评审中获得了采购文件规定的得标上限数的供应商，不再具有其余标段的得标权，不计入其余标段的实质性响应响应单位数量内。</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6、服务期限：</w:t>
      </w:r>
      <w:r>
        <w:rPr>
          <w:rFonts w:hint="eastAsia" w:ascii="宋体" w:hAnsi="宋体" w:eastAsia="宋体" w:cs="宋体"/>
          <w:color w:val="000000"/>
          <w:sz w:val="24"/>
          <w:szCs w:val="24"/>
          <w:highlight w:val="none"/>
          <w:lang w:eastAsia="zh-CN"/>
        </w:rPr>
        <w:t xml:space="preserve">自合同签订之日起一年（具体时间以采购人通知为准）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本项目不接受联合体。</w:t>
      </w:r>
      <w:r>
        <w:rPr>
          <w:rFonts w:hint="eastAsia" w:ascii="宋体" w:hAnsi="宋体" w:eastAsia="宋体" w:cs="宋体"/>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End w:id="14"/>
      <w:r/>
      <w:bookmarkEnd w:id="15"/>
      <w:r/>
      <w:bookmarkStart w:id="16" w:name="_Toc6217"/>
      <w:r/>
      <w:bookmarkStart w:id="17" w:name="_Toc57376406"/>
      <w:r/>
      <w:bookmarkStart w:id="18" w:name="_Toc2412"/>
      <w:r/>
      <w:bookmarkStart w:id="19" w:name="_Toc58248880"/>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、申请人资格要求：</w:t>
      </w:r>
      <w:r>
        <w:rPr>
          <w:rFonts w:hint="eastAsia" w:ascii="宋体" w:hAnsi="宋体" w:eastAsia="宋体" w:cs="宋体"/>
          <w:b/>
          <w:bCs/>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满足《中华人民共和国政府采购法》第二十二条规</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（5）参加政府采购活动近三年内，在经营活动中没有重大违法记录；</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落实政府采购政策需满足的资格要求：本项目专门面向中小企业采购</w:t>
      </w:r>
      <w:r>
        <w:rPr>
          <w:rFonts w:hint="eastAsia" w:ascii="宋体" w:hAnsi="宋体" w:eastAsia="宋体" w:cs="宋体"/>
          <w:b w:val="0"/>
          <w:bCs w:val="0"/>
          <w:color w:val="000000"/>
          <w:sz w:val="24"/>
          <w:szCs w:val="24"/>
          <w:highlight w:val="none"/>
          <w:lang w:val="en-US" w:eastAsia="zh-CN"/>
        </w:rPr>
        <w:t xml:space="preserve">，供应商应为中小微企业、监狱企业、残疾人福利性单位</w:t>
      </w:r>
      <w:r>
        <w:rPr>
          <w:rFonts w:hint="eastAsia" w:ascii="宋体" w:hAnsi="宋体" w:eastAsia="宋体" w:cs="宋体"/>
          <w:color w:val="000000"/>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、获取采购文件：</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时间：自</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公告发布之日起5个工作日</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地点：“苏采云”系统</w:t>
      </w:r>
      <w:r>
        <w:rPr>
          <w:rFonts w:hint="eastAsia" w:ascii="宋体" w:hAnsi="宋体" w:eastAsia="宋体" w:cs="宋体"/>
          <w:color w:val="000000"/>
          <w:sz w:val="24"/>
          <w:szCs w:val="24"/>
          <w:highlight w:val="none"/>
          <w:lang w:val="en-US" w:eastAsia="zh-CN"/>
        </w:rPr>
        <w:t xml:space="preserve">下载</w:t>
      </w:r>
      <w:r>
        <w:rPr>
          <w:rFonts w:hint="eastAsia" w:ascii="宋体" w:hAnsi="宋体" w:eastAsia="宋体" w:cs="宋体"/>
          <w:color w:val="000000"/>
          <w:sz w:val="24"/>
          <w:szCs w:val="24"/>
          <w:highlight w:val="none"/>
        </w:rPr>
        <w:t xml:space="preserve">（网址：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CA证书办理</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000000"/>
          <w:sz w:val="24"/>
          <w:szCs w:val="24"/>
          <w:highlight w:val="none"/>
        </w:rPr>
        <w:t xml:space="preserve">苏州现场办理地址：苏州市高新区邓</w:t>
      </w:r>
      <w:r>
        <w:rPr>
          <w:rFonts w:hint="eastAsia" w:ascii="宋体" w:hAnsi="宋体" w:eastAsia="宋体" w:cs="宋体"/>
          <w:b/>
          <w:bCs/>
          <w:color w:val="000000"/>
          <w:sz w:val="24"/>
          <w:szCs w:val="24"/>
          <w:highlight w:val="none"/>
          <w:lang w:val="en-US" w:eastAsia="zh-CN"/>
        </w:rPr>
        <w:t xml:space="preserve">尉</w:t>
      </w:r>
      <w:r>
        <w:rPr>
          <w:rFonts w:hint="eastAsia" w:ascii="宋体" w:hAnsi="宋体" w:eastAsia="宋体" w:cs="宋体"/>
          <w:b/>
          <w:bCs/>
          <w:color w:val="000000"/>
          <w:sz w:val="24"/>
          <w:szCs w:val="24"/>
          <w:highlight w:val="none"/>
        </w:rPr>
        <w:t xml:space="preserve">路105号狮山科技馆一楼服务大厅，咨询电话：051265737699。</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参与采购活动</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时间设定不符合有关法律法规规定等原因使供应商权益受损的除外。</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电子投标准备</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文件（后缀名为“.kedt”）并导入政府采购客户端工具后方可进行</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文件制作和提交</w:t>
      </w:r>
      <w:r>
        <w:rPr>
          <w:rFonts w:hint="eastAsia" w:ascii="宋体" w:hAnsi="宋体" w:eastAsia="宋体" w:cs="宋体"/>
          <w:b/>
          <w:bCs/>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w:t>
      </w:r>
      <w:r>
        <w:rPr>
          <w:rFonts w:hint="eastAsia" w:ascii="宋体" w:hAnsi="宋体" w:eastAsia="宋体" w:cs="宋体"/>
          <w:color w:val="000000"/>
          <w:sz w:val="24"/>
          <w:szCs w:val="24"/>
          <w:highlight w:val="none"/>
          <w:lang w:val="en-US" w:eastAsia="zh-CN"/>
        </w:rPr>
        <w:t xml:space="preserve">13914088964、</w:t>
      </w:r>
      <w:r>
        <w:rPr>
          <w:rFonts w:hint="eastAsia" w:ascii="宋体" w:hAnsi="宋体" w:eastAsia="宋体" w:cs="宋体"/>
          <w:color w:val="000000"/>
          <w:sz w:val="24"/>
          <w:szCs w:val="24"/>
          <w:highlight w:val="none"/>
        </w:rPr>
        <w:t xml:space="preserve">18261002950；智能客服：登录苏采云系统后，联系系统右下方智能客服图标进行咨询。</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售价：免费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文件截止时间、开标时间和地点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5月13日</w:t>
      </w:r>
      <w:r>
        <w:rPr>
          <w:rFonts w:hint="eastAsia" w:ascii="宋体" w:hAnsi="宋体" w:eastAsia="宋体" w:cs="宋体"/>
          <w:color w:val="000000"/>
          <w:sz w:val="24"/>
          <w:szCs w:val="24"/>
          <w:highlight w:val="none"/>
          <w:lang w:eastAsia="zh-CN"/>
        </w:rPr>
        <w:t xml:space="preserve">13点30分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5月13日</w:t>
      </w:r>
      <w:r>
        <w:rPr>
          <w:rFonts w:hint="eastAsia" w:ascii="宋体" w:hAnsi="宋体" w:eastAsia="宋体" w:cs="宋体"/>
          <w:color w:val="000000"/>
          <w:sz w:val="24"/>
          <w:szCs w:val="24"/>
          <w:highlight w:val="none"/>
          <w:lang w:eastAsia="zh-CN"/>
        </w:rPr>
        <w:t xml:space="preserve">13点30分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开标地点：“苏采云”系统（网址：http://jszfcg.jsczt.cn/）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本项目采用电子招投标形式，请供应商按照《苏采云系统供应商操作手册》进行制作、上传电子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制作完成后请于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递交截止时间前成功上传至“苏采云”系统，否则视为放弃参加该采购项目。</w:t>
      </w:r>
      <w:r>
        <w:rPr>
          <w:rFonts w:hint="eastAsia" w:ascii="宋体" w:hAnsi="宋体" w:eastAsia="宋体" w:cs="宋体"/>
          <w:b/>
          <w:bCs/>
          <w:color w:val="000000"/>
          <w:sz w:val="24"/>
          <w:szCs w:val="24"/>
          <w:highlight w:val="none"/>
        </w:rPr>
        <w:t xml:space="preserve">供应商应充分考虑到网络环境、网络带宽等风险因素，如因供应商自身原因造成的电子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上传不成功由供应商自行承担全部责任。</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本项目为不见面开标项目，开标阶段供应商在【供应商解密】环节必须使用CA证书解密电子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，如在系统规定的解密时间（</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提交截止时间后30分钟）内未能完成解密的视为放弃投标。</w:t>
      </w:r>
      <w:r>
        <w:rPr>
          <w:rFonts w:hint="eastAsia" w:ascii="宋体" w:hAnsi="宋体" w:eastAsia="宋体" w:cs="宋体"/>
          <w:b/>
          <w:bCs/>
          <w:color w:val="000000"/>
          <w:sz w:val="24"/>
          <w:szCs w:val="24"/>
          <w:highlight w:val="none"/>
        </w:rPr>
      </w:r>
      <w:r/>
    </w:p>
    <w:p>
      <w:pPr>
        <w:pStyle w:val="102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、其他补充事宜</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为本项目提供整体设计、规范编制或者项目管理、监理、检测等服务的供应商：无。</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政府采购管理监督电话：</w:t>
      </w:r>
      <w:r>
        <w:rPr>
          <w:rFonts w:hint="eastAsia" w:ascii="宋体" w:hAnsi="宋体" w:eastAsia="宋体" w:cs="宋体"/>
          <w:color w:val="000000"/>
          <w:sz w:val="24"/>
          <w:szCs w:val="24"/>
          <w:highlight w:val="none"/>
          <w:lang w:eastAsia="zh-CN"/>
        </w:rPr>
        <w:t xml:space="preserve">0512-67591005、0512-67591006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本采购信息公告媒体：</w:t>
      </w:r>
      <w:r>
        <w:rPr>
          <w:rFonts w:hint="eastAsia" w:ascii="宋体" w:hAnsi="宋体" w:eastAsia="宋体" w:cs="宋体"/>
          <w:color w:val="000000"/>
          <w:sz w:val="24"/>
          <w:szCs w:val="24"/>
          <w:highlight w:val="none"/>
          <w:lang w:eastAsia="zh-CN"/>
        </w:rPr>
        <w:t xml:space="preserve">苏州市政府采购网、江苏政府采购网、中国政府采购网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响应保证金：本项目无需提交响应保证金。项目不收投标（响应）保证金的，投标（响应）人应在投标（响应）文件中提交《投标（响应）保证承诺书》（格式见采购文件第三章）。</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本项目获取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文件截止日期之后仍可以下载</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，但截止日期之后下载的</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，视为非有效方式且不作为供应商权益受到损害的证明材料和依据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根据《政府采购促进中小企业发展管理办法》（财库〔2020〕46号）及《中小企业划型标准</w:t>
      </w:r>
      <w:r>
        <w:rPr>
          <w:rFonts w:hint="eastAsia" w:ascii="宋体" w:hAnsi="宋体" w:eastAsia="宋体" w:cs="宋体"/>
          <w:b w:val="0"/>
          <w:bCs w:val="0"/>
          <w:color w:val="000000"/>
          <w:sz w:val="24"/>
          <w:szCs w:val="24"/>
          <w:highlight w:val="none"/>
        </w:rPr>
        <w:t xml:space="preserve">规定》（工信部联企业〔2011〕300号），本项目采购标的对应的中小企业划分标准所属行业为</w:t>
      </w:r>
      <w:r>
        <w:rPr>
          <w:rFonts w:hint="eastAsia" w:ascii="宋体" w:hAnsi="宋体" w:eastAsia="宋体" w:cs="宋体"/>
          <w:b/>
          <w:bCs/>
          <w:color w:val="000000"/>
          <w:sz w:val="24"/>
          <w:szCs w:val="24"/>
          <w:highlight w:val="none"/>
          <w:lang w:val="en-US" w:eastAsia="zh-CN"/>
        </w:rPr>
        <w:t xml:space="preserve">其他未列明行业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如不同供应商的响应文件制作机器码一致，则视为无效响应。</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本项目支持政府采购合同信用融资。</w:t>
      </w:r>
      <w:r>
        <w:rPr>
          <w:rFonts w:hint="eastAsia" w:ascii="宋体" w:hAnsi="宋体" w:eastAsia="宋体" w:cs="宋体"/>
          <w:color w:val="000000"/>
          <w:sz w:val="24"/>
          <w:szCs w:val="24"/>
          <w:highlight w:val="none"/>
          <w:lang w:val="en-US" w:eastAsia="zh-CN"/>
        </w:rPr>
      </w:r>
      <w:r/>
    </w:p>
    <w:tbl>
      <w:tblPr>
        <w:tblW w:w="0" w:type="auto"/>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2"/>
      </w:tblGrid>
      <w:tr>
        <w:trPr>
          <w:trHeight w:val="2424"/>
        </w:trPr>
        <w:tc>
          <w:tcPr>
            <w:tcW w:w="9672" w:type="dxa"/>
            <w:vAlign w:val="top"/>
            <w:textDirection w:val="lrTb"/>
            <w:noWrap w:val="false"/>
          </w:tcPr>
          <w:p>
            <w:pPr>
              <w:pStyle w:val="1029"/>
              <w:ind w:left="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政府采购合同信用融资政策告知函</w:t>
            </w:r>
            <w:r>
              <w:rPr>
                <w:rFonts w:hint="eastAsia" w:ascii="宋体" w:hAnsi="宋体" w:eastAsia="宋体" w:cs="宋体"/>
                <w:b/>
                <w:color w:val="000000"/>
                <w:sz w:val="21"/>
                <w:szCs w:val="21"/>
                <w:highlight w:val="none"/>
              </w:rPr>
            </w:r>
            <w:r/>
          </w:p>
          <w:p>
            <w:pPr>
              <w:pStyle w:val="1029"/>
              <w:ind w:left="0" w:firstLine="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1029"/>
              <w:ind w:left="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hint="eastAsia" w:ascii="宋体" w:hAnsi="宋体" w:eastAsia="宋体" w:cs="宋体"/>
                <w:color w:val="000000"/>
                <w:sz w:val="21"/>
                <w:szCs w:val="21"/>
                <w:highlight w:val="none"/>
              </w:rPr>
            </w:r>
            <w:r/>
          </w:p>
          <w:p>
            <w:pPr>
              <w:pStyle w:val="1029"/>
              <w:ind w:left="0" w:firstLine="420"/>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Cs w:val="21"/>
                <w:highlight w:val="none"/>
              </w:rPr>
            </w:r>
            <w:r/>
          </w:p>
        </w:tc>
      </w:tr>
    </w:tbl>
    <w:p>
      <w:pPr>
        <w:pStyle w:val="1029"/>
        <w:ind w:left="0" w:firstLine="482"/>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、凡对本次采购提出询问，请按以下方式联系：</w:t>
      </w:r>
      <w:r>
        <w:rPr>
          <w:rFonts w:hint="eastAsia" w:ascii="宋体" w:hAnsi="宋体" w:eastAsia="宋体" w:cs="宋体"/>
          <w:b/>
          <w:bCs/>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苏州市相城区人民政府黄桥街道办事处</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址：江苏省苏州市相城区黄桥街道张庄大道</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人：左元凯</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话：0512-65460512</w:t>
      </w:r>
      <w:r>
        <w:rPr>
          <w:rFonts w:hint="eastAsia" w:ascii="宋体" w:hAnsi="宋体" w:eastAsia="宋体" w:cs="宋体"/>
          <w:color w:val="000000"/>
          <w:sz w:val="24"/>
          <w:szCs w:val="24"/>
          <w:highlight w:val="none"/>
          <w:lang w:val="en-US" w:eastAsia="zh-CN"/>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lang w:eastAsia="zh-CN"/>
        </w:rPr>
      </w:r>
      <w:r/>
    </w:p>
    <w:p>
      <w:pPr>
        <w:pStyle w:val="1029"/>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苏州市相城区聚茂路185号活力大厦B座502室</w:t>
      </w:r>
      <w:r>
        <w:rPr>
          <w:rFonts w:hint="eastAsia" w:ascii="宋体" w:hAnsi="宋体" w:eastAsia="宋体" w:cs="宋体"/>
          <w:color w:val="000000"/>
          <w:sz w:val="24"/>
          <w:szCs w:val="24"/>
          <w:highlight w:val="none"/>
          <w:lang w:eastAsia="zh-CN"/>
        </w:rPr>
      </w:r>
      <w:r/>
    </w:p>
    <w:p>
      <w:pPr>
        <w:pStyle w:val="1029"/>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0512-67210880</w:t>
      </w:r>
      <w:r>
        <w:rPr>
          <w:rFonts w:hint="eastAsia" w:ascii="宋体" w:hAnsi="宋体" w:eastAsia="宋体" w:cs="宋体"/>
          <w:color w:val="000000"/>
          <w:sz w:val="24"/>
          <w:szCs w:val="24"/>
          <w:highlight w:val="none"/>
          <w:lang w:eastAsia="zh-CN"/>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徐晓逸/胡欢/吴雯瑜</w:t>
      </w:r>
      <w:r>
        <w:rPr>
          <w:rFonts w:hint="eastAsia" w:ascii="宋体" w:hAnsi="宋体" w:eastAsia="宋体" w:cs="宋体"/>
          <w:color w:val="000000"/>
          <w:sz w:val="24"/>
          <w:szCs w:val="24"/>
          <w:highlight w:val="none"/>
          <w:lang w:eastAsia="zh-CN"/>
        </w:rPr>
      </w:r>
      <w:r/>
    </w:p>
    <w:p>
      <w:pPr>
        <w:pStyle w:val="1029"/>
        <w:ind w:left="0" w:firstLine="48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0512-67210880</w:t>
      </w:r>
      <w:r>
        <w:rPr>
          <w:rFonts w:hint="eastAsia" w:ascii="宋体" w:hAnsi="宋体" w:eastAsia="宋体" w:cs="宋体"/>
          <w:b/>
          <w:color w:val="000000"/>
          <w:sz w:val="44"/>
          <w:szCs w:val="44"/>
          <w:highlight w:val="none"/>
        </w:rPr>
      </w:r>
      <w:r/>
    </w:p>
    <w:p>
      <w:pPr>
        <w:pStyle w:val="103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20" w:name="_Toc11400"/>
      <w:r>
        <w:rPr>
          <w:rFonts w:hint="eastAsia" w:ascii="宋体" w:hAnsi="宋体" w:eastAsia="宋体" w:cs="宋体"/>
          <w:b/>
          <w:color w:val="000000"/>
          <w:sz w:val="44"/>
          <w:szCs w:val="44"/>
          <w:highlight w:val="none"/>
        </w:rPr>
      </w:r>
      <w:r/>
    </w:p>
    <w:p>
      <w:pPr>
        <w:pStyle w:val="103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jc w:val="center"/>
        <w:rPr>
          <w:rFonts w:hint="eastAsia" w:ascii="宋体" w:hAnsi="宋体" w:eastAsia="宋体" w:cs="宋体"/>
          <w:b/>
          <w:color w:val="000000"/>
          <w:sz w:val="44"/>
          <w:szCs w:val="44"/>
          <w:highlight w:val="none"/>
        </w:rPr>
      </w:pPr>
      <w:r/>
      <w:bookmarkStart w:id="21" w:name="_Toc29635"/>
      <w:r/>
      <w:bookmarkStart w:id="22" w:name="_Toc26337"/>
      <w:r>
        <w:rPr>
          <w:rFonts w:hint="eastAsia" w:ascii="宋体" w:hAnsi="宋体" w:eastAsia="宋体" w:cs="宋体"/>
          <w:b/>
          <w:color w:val="000000"/>
          <w:sz w:val="44"/>
          <w:szCs w:val="44"/>
          <w:highlight w:val="none"/>
        </w:rPr>
        <w:t xml:space="preserve">第二章 </w:t>
      </w:r>
      <w:bookmarkStart w:id="23" w:name="投标人须知"/>
      <w:r/>
      <w:bookmarkEnd w:id="23"/>
      <w:r>
        <w:rPr>
          <w:rFonts w:hint="eastAsia" w:ascii="宋体" w:hAnsi="宋体" w:eastAsia="宋体" w:cs="宋体"/>
          <w:b/>
          <w:color w:val="000000"/>
          <w:sz w:val="44"/>
          <w:szCs w:val="44"/>
          <w:highlight w:val="none"/>
        </w:rPr>
        <w:t xml:space="preserve">磋商须知</w:t>
      </w:r>
      <w:bookmarkEnd w:id="16"/>
      <w:r/>
      <w:bookmarkEnd w:id="17"/>
      <w:r/>
      <w:bookmarkEnd w:id="18"/>
      <w:r/>
      <w:bookmarkEnd w:id="19"/>
      <w:r/>
      <w:bookmarkEnd w:id="20"/>
      <w:r/>
      <w:bookmarkEnd w:id="21"/>
      <w:r/>
      <w:bookmarkEnd w:id="22"/>
      <w:r>
        <w:rPr>
          <w:rFonts w:hint="eastAsia" w:ascii="宋体" w:hAnsi="宋体" w:eastAsia="宋体" w:cs="宋体"/>
          <w:b/>
          <w:color w:val="000000"/>
          <w:sz w:val="44"/>
          <w:szCs w:val="44"/>
          <w:highlight w:val="none"/>
        </w:rPr>
      </w:r>
      <w:r/>
    </w:p>
    <w:p>
      <w:pPr>
        <w:pStyle w:val="1031"/>
        <w:ind w:left="0" w:firstLine="482"/>
        <w:keepLines w:val="0"/>
        <w:keepNext w:val="0"/>
        <w:pageBreakBefore w:val="0"/>
        <w:spacing w:before="0" w:after="0" w:line="360" w:lineRule="auto"/>
        <w:widowControl w:val="off"/>
        <w:rPr>
          <w:rFonts w:hint="eastAsia" w:ascii="宋体" w:hAnsi="宋体" w:eastAsia="宋体" w:cs="宋体"/>
          <w:i w:val="0"/>
          <w:iCs w:val="0"/>
          <w:color w:val="000000"/>
          <w:sz w:val="24"/>
          <w:szCs w:val="24"/>
          <w:highlight w:val="none"/>
        </w:rPr>
      </w:pPr>
      <w:r/>
      <w:bookmarkStart w:id="24" w:name="_Toc24711"/>
      <w:r/>
      <w:bookmarkStart w:id="25" w:name="_Toc58248881"/>
      <w:r/>
      <w:bookmarkStart w:id="26" w:name="_Toc7264"/>
      <w:r/>
      <w:bookmarkStart w:id="27" w:name="_Toc57376407"/>
      <w:r>
        <w:rPr>
          <w:rFonts w:hint="eastAsia" w:ascii="宋体" w:hAnsi="宋体" w:eastAsia="宋体" w:cs="宋体"/>
          <w:i w:val="0"/>
          <w:iCs w:val="0"/>
          <w:color w:val="000000"/>
          <w:sz w:val="24"/>
          <w:szCs w:val="24"/>
          <w:highlight w:val="none"/>
        </w:rPr>
        <w:br w:type="page" w:clear="all"/>
      </w:r>
      <w:bookmarkStart w:id="28" w:name="_Toc16525"/>
      <w:r>
        <w:rPr>
          <w:rFonts w:hint="eastAsia" w:ascii="宋体" w:hAnsi="宋体" w:eastAsia="宋体" w:cs="宋体"/>
          <w:i w:val="0"/>
          <w:iCs w:val="0"/>
          <w:color w:val="000000"/>
          <w:sz w:val="24"/>
          <w:szCs w:val="24"/>
          <w:highlight w:val="none"/>
        </w:rPr>
        <w:t xml:space="preserve">一、响应文件的组成及要求</w:t>
      </w:r>
      <w:bookmarkEnd w:id="28"/>
      <w:r>
        <w:rPr>
          <w:rFonts w:hint="eastAsia" w:ascii="宋体" w:hAnsi="宋体" w:eastAsia="宋体" w:cs="宋体"/>
          <w:i w:val="0"/>
          <w:iCs w:val="0"/>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（一）文件组成：</w:t>
      </w:r>
      <w:r>
        <w:rPr>
          <w:rFonts w:hint="eastAsia" w:ascii="宋体" w:hAnsi="宋体" w:eastAsia="宋体" w:cs="宋体"/>
          <w:b/>
          <w:bCs/>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1、响应文件一（报价部分）(格式见第三章)：</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1.1磋商响应函；</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1.2磋商报价表；</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1.3磋商报价明细表；</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2、响应文件二（资格及技术部分）（部分格式见第三章）：</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2.1关于资格文件的声明函；</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2.2磋商响应单位基本情况表；</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2.3磋商响应单位《营业执照》副本复印件或相应主体资格证明文件；</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2.4磋商响应单位法定代表人身份证复印件；</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2.5磋商响应单位代理人身份证复印件</w:t>
      </w:r>
      <w:r>
        <w:rPr>
          <w:rStyle w:val="1067"/>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Style w:val="1067"/>
          <w:rFonts w:hint="eastAsia" w:ascii="宋体" w:hAnsi="宋体" w:eastAsia="宋体" w:cs="宋体"/>
          <w:color w:val="000000"/>
          <w:sz w:val="24"/>
          <w:szCs w:val="24"/>
          <w:highlight w:val="none"/>
        </w:rPr>
        <w:t xml:space="preserve">合格供应商的基本条件、特定条件所需提供的相应证明材料，具体包括：</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2.6.2具有良好的商业信誉和健全的财务会计制度证明。包括最近一期经审计的财务报告</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提供银行出具的资信证明；</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Style w:val="1067"/>
          <w:rFonts w:hint="eastAsia" w:ascii="宋体" w:hAnsi="宋体" w:eastAsia="宋体" w:cs="宋体"/>
          <w:color w:val="000000"/>
          <w:sz w:val="24"/>
          <w:szCs w:val="24"/>
          <w:highlight w:val="none"/>
        </w:rPr>
        <w:t xml:space="preserve">履行合同所必备的设备和专业技术能力的证明材料。包括履行合同所必需的设备和专业技术能力的书面声明等材料；</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2.6.4有依法缴纳税收和社会保障资金的良好记录。</w:t>
      </w:r>
      <w:r>
        <w:rPr>
          <w:rStyle w:val="1067"/>
          <w:rFonts w:hint="eastAsia" w:ascii="宋体" w:hAnsi="宋体" w:eastAsia="宋体" w:cs="宋体"/>
          <w:color w:val="000000"/>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067"/>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2.6.7特定资格要求：</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Style w:val="1067"/>
          <w:rFonts w:hint="eastAsia" w:ascii="宋体" w:hAnsi="宋体" w:eastAsia="宋体" w:cs="宋体"/>
          <w:color w:val="000000"/>
          <w:sz w:val="24"/>
          <w:szCs w:val="24"/>
          <w:highlight w:val="none"/>
          <w:lang w:val="en-US" w:eastAsia="zh-CN"/>
        </w:rPr>
        <w:t xml:space="preserve">.1未被“信用中国”网站（www.creditchina.gov.cn）列入失信被执行人、重大税收违法案件当事人名单、政府采购严重失信行为记录名单；</w:t>
      </w:r>
      <w:r>
        <w:rPr>
          <w:rStyle w:val="1067"/>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lang w:val="en-US" w:eastAsia="zh-CN"/>
        </w:rPr>
        <w:t xml:space="preserve">2.6.8</w:t>
      </w:r>
      <w:r>
        <w:rPr>
          <w:rStyle w:val="1067"/>
          <w:rFonts w:hint="eastAsia" w:ascii="宋体" w:hAnsi="宋体" w:eastAsia="宋体" w:cs="宋体"/>
          <w:color w:val="000000"/>
          <w:sz w:val="24"/>
          <w:szCs w:val="24"/>
          <w:highlight w:val="none"/>
        </w:rPr>
        <w:t xml:space="preserve">《中小企业声明函》或《残疾人福利性单位声明函》或省级以上监狱管理局、戒毒管理局（含新疆生产建设兵团）出具的属于监狱企业的证明文件；</w:t>
      </w:r>
      <w:r>
        <w:rPr>
          <w:rStyle w:val="1067"/>
          <w:rFonts w:hint="eastAsia" w:ascii="宋体" w:hAnsi="宋体" w:eastAsia="宋体" w:cs="宋体"/>
          <w:color w:val="000000"/>
          <w:sz w:val="24"/>
          <w:szCs w:val="24"/>
          <w:highlight w:val="none"/>
        </w:rPr>
      </w:r>
      <w:r/>
    </w:p>
    <w:p>
      <w:pPr>
        <w:pStyle w:val="1029"/>
        <w:ind w:left="0" w:firstLine="482"/>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b/>
          <w:bCs/>
          <w:color w:val="000000"/>
          <w:sz w:val="24"/>
          <w:szCs w:val="24"/>
          <w:highlight w:val="none"/>
        </w:rPr>
        <w:t xml:space="preserve">注：根据《政府采购促进中小企业发展管理办法》的相关规定，本项目专门面向中小企业，《中小企业声明函》为必须提供的资格证明材料，否则</w:t>
      </w:r>
      <w:r>
        <w:rPr>
          <w:rStyle w:val="1067"/>
          <w:rFonts w:hint="eastAsia" w:ascii="宋体" w:hAnsi="宋体" w:eastAsia="宋体" w:cs="宋体"/>
          <w:b/>
          <w:bCs/>
          <w:color w:val="000000"/>
          <w:sz w:val="24"/>
          <w:szCs w:val="24"/>
          <w:highlight w:val="none"/>
          <w:lang w:val="en-US" w:eastAsia="zh-CN"/>
        </w:rPr>
        <w:t xml:space="preserve">响应</w:t>
      </w:r>
      <w:r>
        <w:rPr>
          <w:rStyle w:val="1067"/>
          <w:rFonts w:hint="eastAsia" w:ascii="宋体" w:hAnsi="宋体" w:eastAsia="宋体" w:cs="宋体"/>
          <w:b/>
          <w:bCs/>
          <w:color w:val="000000"/>
          <w:sz w:val="24"/>
          <w:szCs w:val="24"/>
          <w:highlight w:val="none"/>
        </w:rPr>
        <w:t xml:space="preserve">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067"/>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lang w:val="en-US" w:eastAsia="zh-CN"/>
        </w:rPr>
        <w:t xml:space="preserve">7</w:t>
      </w:r>
      <w:r>
        <w:rPr>
          <w:rStyle w:val="1067"/>
          <w:rFonts w:hint="eastAsia" w:ascii="宋体" w:hAnsi="宋体" w:eastAsia="宋体" w:cs="宋体"/>
          <w:color w:val="000000"/>
          <w:sz w:val="24"/>
          <w:szCs w:val="24"/>
          <w:highlight w:val="none"/>
        </w:rPr>
        <w:t xml:space="preserve">《实施方案》；</w:t>
      </w:r>
      <w:r>
        <w:rPr>
          <w:rStyle w:val="1067"/>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lang w:val="en-US" w:eastAsia="zh-CN"/>
        </w:rPr>
        <w:t xml:space="preserve">8</w:t>
      </w:r>
      <w:r>
        <w:rPr>
          <w:rStyle w:val="1067"/>
          <w:rFonts w:hint="eastAsia" w:ascii="宋体" w:hAnsi="宋体" w:eastAsia="宋体" w:cs="宋体"/>
          <w:color w:val="000000"/>
          <w:sz w:val="24"/>
          <w:szCs w:val="24"/>
          <w:highlight w:val="none"/>
        </w:rPr>
        <w:t xml:space="preserve">《拟投入本项目人员配备一览表》</w:t>
      </w:r>
      <w:r>
        <w:rPr>
          <w:rStyle w:val="1067"/>
          <w:rFonts w:hint="eastAsia" w:ascii="宋体" w:hAnsi="宋体" w:eastAsia="宋体" w:cs="宋体"/>
          <w:color w:val="000000"/>
          <w:sz w:val="24"/>
          <w:szCs w:val="24"/>
          <w:highlight w:val="none"/>
          <w:lang w:eastAsia="zh-CN"/>
        </w:rPr>
        <w:t xml:space="preserve">、《</w:t>
      </w:r>
      <w:r>
        <w:rPr>
          <w:rStyle w:val="1067"/>
          <w:rFonts w:hint="eastAsia" w:ascii="宋体" w:hAnsi="宋体" w:eastAsia="宋体" w:cs="宋体"/>
          <w:color w:val="000000"/>
          <w:sz w:val="24"/>
          <w:szCs w:val="24"/>
          <w:highlight w:val="none"/>
          <w:lang w:val="en-US" w:eastAsia="zh-CN"/>
        </w:rPr>
        <w:t xml:space="preserve">拟投入本项目设备、易耗品配备一览表</w:t>
      </w:r>
      <w:r>
        <w:rPr>
          <w:rStyle w:val="1067"/>
          <w:rFonts w:hint="eastAsia" w:ascii="宋体" w:hAnsi="宋体" w:eastAsia="宋体" w:cs="宋体"/>
          <w:color w:val="000000"/>
          <w:sz w:val="24"/>
          <w:szCs w:val="24"/>
          <w:highlight w:val="none"/>
          <w:lang w:eastAsia="zh-CN"/>
        </w:rPr>
        <w:t xml:space="preserve">》</w:t>
      </w:r>
      <w:r>
        <w:rPr>
          <w:rStyle w:val="1067"/>
          <w:rFonts w:hint="eastAsia" w:ascii="宋体" w:hAnsi="宋体" w:eastAsia="宋体" w:cs="宋体"/>
          <w:color w:val="000000"/>
          <w:sz w:val="24"/>
          <w:szCs w:val="24"/>
          <w:highlight w:val="none"/>
        </w:rPr>
        <w:t xml:space="preserve">；</w:t>
      </w:r>
      <w:r>
        <w:rPr>
          <w:rStyle w:val="1067"/>
          <w:rFonts w:hint="eastAsia" w:ascii="宋体" w:hAnsi="宋体" w:eastAsia="宋体" w:cs="宋体"/>
          <w:color w:val="000000"/>
          <w:sz w:val="24"/>
          <w:szCs w:val="24"/>
          <w:highlight w:val="none"/>
        </w:rPr>
      </w:r>
      <w:r/>
    </w:p>
    <w:p>
      <w:pPr>
        <w:pStyle w:val="1087"/>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w:t>
      </w:r>
      <w:r>
        <w:rPr>
          <w:rStyle w:val="1067"/>
          <w:rFonts w:hint="eastAsia" w:ascii="宋体" w:hAnsi="宋体" w:eastAsia="宋体" w:cs="宋体"/>
          <w:color w:val="000000"/>
          <w:szCs w:val="24"/>
          <w:highlight w:val="none"/>
          <w:lang w:val="en-US" w:eastAsia="zh-CN"/>
        </w:rPr>
        <w:t xml:space="preserve">9</w:t>
      </w:r>
      <w:r>
        <w:rPr>
          <w:rStyle w:val="1067"/>
          <w:rFonts w:hint="eastAsia" w:ascii="宋体" w:hAnsi="宋体" w:eastAsia="宋体" w:cs="宋体"/>
          <w:color w:val="000000"/>
          <w:szCs w:val="24"/>
          <w:highlight w:val="none"/>
        </w:rPr>
        <w:t xml:space="preserve">《商务条款偏离表》</w:t>
      </w:r>
      <w:r>
        <w:rPr>
          <w:rStyle w:val="1067"/>
          <w:rFonts w:hint="eastAsia" w:ascii="宋体" w:hAnsi="宋体" w:eastAsia="宋体" w:cs="宋体"/>
          <w:color w:val="000000"/>
          <w:szCs w:val="24"/>
          <w:highlight w:val="none"/>
          <w:lang w:eastAsia="zh-CN"/>
        </w:rPr>
        <w:t xml:space="preserve">、</w:t>
      </w:r>
      <w:r>
        <w:rPr>
          <w:rStyle w:val="1067"/>
          <w:rFonts w:hint="eastAsia" w:ascii="宋体" w:hAnsi="宋体" w:eastAsia="宋体" w:cs="宋体"/>
          <w:color w:val="000000"/>
          <w:szCs w:val="24"/>
          <w:highlight w:val="none"/>
        </w:rPr>
        <w:t xml:space="preserve">《服务要求偏离表》；</w:t>
      </w:r>
      <w:r>
        <w:rPr>
          <w:rStyle w:val="1067"/>
          <w:rFonts w:hint="eastAsia" w:ascii="宋体" w:hAnsi="宋体" w:eastAsia="宋体" w:cs="宋体"/>
          <w:color w:val="000000"/>
          <w:szCs w:val="24"/>
          <w:highlight w:val="none"/>
        </w:rPr>
      </w:r>
      <w:r/>
    </w:p>
    <w:p>
      <w:pPr>
        <w:pStyle w:val="1087"/>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2.1</w:t>
      </w:r>
      <w:r>
        <w:rPr>
          <w:rStyle w:val="1067"/>
          <w:rFonts w:hint="eastAsia" w:ascii="宋体" w:hAnsi="宋体" w:eastAsia="宋体" w:cs="宋体"/>
          <w:color w:val="000000"/>
          <w:szCs w:val="24"/>
          <w:highlight w:val="none"/>
          <w:lang w:val="en-US" w:eastAsia="zh-CN"/>
        </w:rPr>
        <w:t xml:space="preserve">0</w:t>
      </w:r>
      <w:r>
        <w:rPr>
          <w:rStyle w:val="1067"/>
          <w:rFonts w:hint="eastAsia" w:ascii="宋体" w:hAnsi="宋体" w:eastAsia="宋体" w:cs="宋体"/>
          <w:color w:val="000000"/>
          <w:szCs w:val="24"/>
          <w:highlight w:val="none"/>
        </w:rPr>
        <w:t xml:space="preserve">《投标（响应）保证承诺书》</w:t>
      </w:r>
      <w:r>
        <w:rPr>
          <w:rStyle w:val="1067"/>
          <w:rFonts w:hint="eastAsia" w:ascii="宋体" w:hAnsi="宋体" w:eastAsia="宋体" w:cs="宋体"/>
          <w:color w:val="000000"/>
          <w:szCs w:val="24"/>
          <w:highlight w:val="none"/>
          <w:lang w:eastAsia="zh-CN"/>
        </w:rPr>
        <w:t xml:space="preserve">、</w:t>
      </w:r>
      <w:r>
        <w:rPr>
          <w:rStyle w:val="1067"/>
          <w:rFonts w:hint="eastAsia" w:ascii="宋体" w:hAnsi="宋体" w:eastAsia="宋体" w:cs="宋体"/>
          <w:color w:val="000000"/>
          <w:szCs w:val="24"/>
          <w:highlight w:val="none"/>
        </w:rPr>
        <w:t xml:space="preserve">《响应单位与其他单位存在控股、管理关系情况表》；</w:t>
      </w:r>
      <w:r>
        <w:rPr>
          <w:rStyle w:val="1067"/>
          <w:rFonts w:hint="eastAsia" w:ascii="宋体" w:hAnsi="宋体" w:eastAsia="宋体" w:cs="宋体"/>
          <w:color w:val="000000"/>
          <w:szCs w:val="24"/>
          <w:highlight w:val="none"/>
        </w:rPr>
      </w:r>
      <w:r/>
    </w:p>
    <w:p>
      <w:pPr>
        <w:pStyle w:val="1087"/>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2.1</w:t>
      </w:r>
      <w:r>
        <w:rPr>
          <w:rStyle w:val="1067"/>
          <w:rFonts w:hint="eastAsia" w:ascii="宋体" w:hAnsi="宋体" w:eastAsia="宋体" w:cs="宋体"/>
          <w:color w:val="000000"/>
          <w:szCs w:val="24"/>
          <w:highlight w:val="none"/>
          <w:lang w:val="en-US" w:eastAsia="zh-CN"/>
        </w:rPr>
        <w:t xml:space="preserve">1</w:t>
      </w:r>
      <w:r>
        <w:rPr>
          <w:rStyle w:val="1067"/>
          <w:rFonts w:hint="eastAsia" w:ascii="宋体" w:hAnsi="宋体" w:eastAsia="宋体" w:cs="宋体"/>
          <w:color w:val="000000"/>
          <w:szCs w:val="24"/>
          <w:highlight w:val="none"/>
        </w:rPr>
        <w:t xml:space="preserve">磋商采购文件中要求必须提供的其他相关证明材料；</w:t>
      </w:r>
      <w:r>
        <w:rPr>
          <w:rStyle w:val="1067"/>
          <w:rFonts w:hint="eastAsia" w:ascii="宋体" w:hAnsi="宋体" w:eastAsia="宋体" w:cs="宋体"/>
          <w:color w:val="000000"/>
          <w:szCs w:val="24"/>
          <w:highlight w:val="none"/>
        </w:rPr>
      </w:r>
      <w:r/>
    </w:p>
    <w:p>
      <w:pPr>
        <w:pStyle w:val="1087"/>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 w:val="24"/>
          <w:szCs w:val="24"/>
          <w:highlight w:val="none"/>
          <w:lang w:val="en-US" w:eastAsia="zh-CN"/>
        </w:rPr>
        <w:t xml:space="preserve">2.12</w:t>
      </w:r>
      <w:r>
        <w:rPr>
          <w:rStyle w:val="1067"/>
          <w:rFonts w:hint="eastAsia" w:ascii="宋体" w:hAnsi="宋体" w:eastAsia="宋体" w:cs="宋体"/>
          <w:color w:val="000000"/>
          <w:sz w:val="24"/>
          <w:szCs w:val="24"/>
          <w:highlight w:val="none"/>
          <w:lang w:eastAsia="zh-CN"/>
        </w:rPr>
        <w:t xml:space="preserve">《</w:t>
      </w:r>
      <w:r>
        <w:rPr>
          <w:rStyle w:val="1067"/>
          <w:rFonts w:hint="eastAsia" w:ascii="宋体" w:hAnsi="宋体" w:eastAsia="宋体" w:cs="宋体"/>
          <w:color w:val="000000"/>
          <w:sz w:val="24"/>
          <w:szCs w:val="24"/>
          <w:highlight w:val="none"/>
        </w:rPr>
        <w:t xml:space="preserve">关于符合本国产品标准的声明函</w:t>
      </w:r>
      <w:r>
        <w:rPr>
          <w:rStyle w:val="1067"/>
          <w:rFonts w:hint="eastAsia" w:ascii="宋体" w:hAnsi="宋体" w:eastAsia="宋体" w:cs="宋体"/>
          <w:color w:val="000000"/>
          <w:sz w:val="24"/>
          <w:szCs w:val="24"/>
          <w:highlight w:val="none"/>
          <w:lang w:eastAsia="zh-CN"/>
        </w:rPr>
        <w:t xml:space="preserve">》</w:t>
      </w:r>
      <w:r>
        <w:rPr>
          <w:rStyle w:val="1067"/>
          <w:rFonts w:hint="eastAsia" w:ascii="宋体" w:hAnsi="宋体" w:eastAsia="宋体" w:cs="宋体"/>
          <w:color w:val="000000"/>
          <w:sz w:val="24"/>
          <w:szCs w:val="24"/>
          <w:highlight w:val="none"/>
        </w:rPr>
        <w:t xml:space="preserve">（如属）</w:t>
      </w:r>
      <w:r>
        <w:rPr>
          <w:rStyle w:val="1067"/>
          <w:rFonts w:hint="eastAsia" w:ascii="宋体" w:hAnsi="宋体" w:eastAsia="宋体" w:cs="宋体"/>
          <w:color w:val="000000"/>
          <w:sz w:val="24"/>
          <w:szCs w:val="24"/>
          <w:highlight w:val="none"/>
          <w:lang w:eastAsia="zh-CN"/>
        </w:rPr>
        <w:t xml:space="preserve">；</w:t>
      </w:r>
      <w:r>
        <w:rPr>
          <w:rStyle w:val="1067"/>
          <w:rFonts w:hint="eastAsia" w:ascii="宋体" w:hAnsi="宋体" w:eastAsia="宋体" w:cs="宋体"/>
          <w:color w:val="000000"/>
          <w:szCs w:val="24"/>
          <w:highlight w:val="none"/>
        </w:rPr>
      </w:r>
      <w:r/>
    </w:p>
    <w:p>
      <w:pPr>
        <w:pStyle w:val="1087"/>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2.1</w:t>
      </w:r>
      <w:r>
        <w:rPr>
          <w:rStyle w:val="1067"/>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《企业类似项目一览表》</w:t>
      </w:r>
      <w:r>
        <w:rPr>
          <w:rStyle w:val="1067"/>
          <w:rFonts w:hint="eastAsia" w:ascii="宋体" w:hAnsi="宋体" w:eastAsia="宋体" w:cs="宋体"/>
          <w:color w:val="000000"/>
          <w:szCs w:val="24"/>
          <w:highlight w:val="none"/>
        </w:rPr>
        <w:t xml:space="preserve">；</w:t>
      </w:r>
      <w:r>
        <w:rPr>
          <w:rStyle w:val="1067"/>
          <w:rFonts w:hint="eastAsia" w:ascii="宋体" w:hAnsi="宋体" w:eastAsia="宋体" w:cs="宋体"/>
          <w:color w:val="000000"/>
          <w:szCs w:val="24"/>
          <w:highlight w:val="none"/>
        </w:rPr>
      </w:r>
      <w:r/>
    </w:p>
    <w:p>
      <w:pPr>
        <w:pStyle w:val="1036"/>
        <w:numPr>
          <w:ilvl w:val="0"/>
          <w:numId w:val="0"/>
        </w:numPr>
        <w:ind w:firstLine="480"/>
        <w:keepLines w:val="0"/>
        <w:keepNext w:val="0"/>
        <w:pageBreakBefore w:val="0"/>
        <w:spacing w:line="360" w:lineRule="auto"/>
        <w:widowControl w:val="off"/>
        <w:rPr>
          <w:rStyle w:val="1067"/>
          <w:rFonts w:hint="eastAsia" w:ascii="宋体" w:hAnsi="宋体" w:eastAsia="宋体" w:cs="宋体"/>
          <w:b w:val="0"/>
          <w:bCs/>
          <w:color w:val="000000"/>
          <w:sz w:val="24"/>
          <w:szCs w:val="24"/>
          <w:highlight w:val="none"/>
          <w:lang w:val="en-US" w:eastAsia="zh-CN" w:bidi="ar-SA"/>
        </w:rPr>
        <w:outlineLvl w:val="1"/>
      </w:pPr>
      <w:r>
        <w:rPr>
          <w:rStyle w:val="1067"/>
          <w:rFonts w:hint="eastAsia" w:ascii="宋体" w:hAnsi="宋体" w:eastAsia="宋体" w:cs="宋体"/>
          <w:b w:val="0"/>
          <w:bCs/>
          <w:color w:val="000000"/>
          <w:sz w:val="24"/>
          <w:szCs w:val="24"/>
          <w:highlight w:val="none"/>
          <w:lang w:val="en-US" w:eastAsia="zh-CN" w:bidi="ar-SA"/>
        </w:rPr>
        <w:t xml:space="preserve">2.14其它有关资格证明文件：</w:t>
      </w:r>
      <w:r>
        <w:rPr>
          <w:rStyle w:val="1067"/>
          <w:rFonts w:hint="eastAsia" w:ascii="宋体" w:hAnsi="宋体" w:eastAsia="宋体" w:cs="宋体"/>
          <w:b w:val="0"/>
          <w:bCs/>
          <w:color w:val="000000"/>
          <w:sz w:val="24"/>
          <w:szCs w:val="24"/>
          <w:highlight w:val="none"/>
          <w:lang w:val="en-US" w:eastAsia="zh-CN" w:bidi="ar-SA"/>
        </w:rPr>
      </w:r>
      <w:r/>
    </w:p>
    <w:p>
      <w:pPr>
        <w:pStyle w:val="1036"/>
        <w:numPr>
          <w:ilvl w:val="0"/>
          <w:numId w:val="0"/>
        </w:numPr>
        <w:ind w:firstLine="480"/>
        <w:keepLines w:val="0"/>
        <w:keepNext w:val="0"/>
        <w:pageBreakBefore w:val="0"/>
        <w:spacing w:line="360" w:lineRule="auto"/>
        <w:widowControl w:val="off"/>
        <w:rPr>
          <w:rStyle w:val="1067"/>
          <w:rFonts w:hint="eastAsia" w:ascii="宋体" w:hAnsi="宋体" w:eastAsia="宋体" w:cs="宋体"/>
          <w:b w:val="0"/>
          <w:bCs/>
          <w:color w:val="000000"/>
          <w:sz w:val="24"/>
          <w:szCs w:val="24"/>
          <w:highlight w:val="none"/>
          <w:lang w:val="en-US" w:eastAsia="zh-CN" w:bidi="ar-SA"/>
        </w:rPr>
        <w:outlineLvl w:val="1"/>
      </w:pPr>
      <w:r>
        <w:rPr>
          <w:rStyle w:val="1067"/>
          <w:rFonts w:hint="eastAsia" w:ascii="宋体" w:hAnsi="宋体" w:eastAsia="宋体" w:cs="宋体"/>
          <w:b w:val="0"/>
          <w:bCs/>
          <w:color w:val="000000"/>
          <w:sz w:val="24"/>
          <w:szCs w:val="24"/>
          <w:highlight w:val="none"/>
          <w:lang w:val="en-US" w:eastAsia="zh-CN" w:bidi="ar-SA"/>
        </w:rPr>
        <w:t xml:space="preserve">2.14.1其他可以证明磋商供应商资信、资质和货物、服务质量的证书、文件、推荐信等资料。</w:t>
      </w:r>
      <w:r>
        <w:rPr>
          <w:rStyle w:val="1067"/>
          <w:rFonts w:hint="eastAsia" w:ascii="宋体" w:hAnsi="宋体" w:eastAsia="宋体" w:cs="宋体"/>
          <w:b w:val="0"/>
          <w:bCs/>
          <w:color w:val="000000"/>
          <w:sz w:val="24"/>
          <w:szCs w:val="24"/>
          <w:highlight w:val="none"/>
          <w:lang w:val="en-US" w:eastAsia="zh-CN" w:bidi="ar-SA"/>
        </w:rPr>
      </w:r>
      <w:r/>
    </w:p>
    <w:p>
      <w:pPr>
        <w:pStyle w:val="1036"/>
        <w:numPr>
          <w:ilvl w:val="0"/>
          <w:numId w:val="0"/>
        </w:numPr>
        <w:ind w:firstLine="482"/>
        <w:keepLines w:val="0"/>
        <w:keepNext w:val="0"/>
        <w:pageBreakBefore w:val="0"/>
        <w:spacing w:line="360" w:lineRule="auto"/>
        <w:widowControl w:val="off"/>
        <w:rPr>
          <w:rStyle w:val="1067"/>
          <w:rFonts w:hint="eastAsia" w:ascii="宋体" w:hAnsi="宋体" w:eastAsia="宋体" w:cs="宋体"/>
          <w:b/>
          <w:color w:val="000000"/>
          <w:sz w:val="24"/>
          <w:szCs w:val="24"/>
          <w:highlight w:val="none"/>
          <w:lang w:val="en-US" w:eastAsia="zh-CN" w:bidi="ar-SA"/>
        </w:rPr>
        <w:outlineLvl w:val="1"/>
      </w:pPr>
      <w:r>
        <w:rPr>
          <w:rStyle w:val="1067"/>
          <w:rFonts w:hint="eastAsia" w:ascii="宋体" w:hAnsi="宋体" w:eastAsia="宋体" w:cs="宋体"/>
          <w:b/>
          <w:color w:val="000000"/>
          <w:sz w:val="24"/>
          <w:szCs w:val="24"/>
          <w:highlight w:val="none"/>
          <w:lang w:val="en-US" w:eastAsia="zh-CN" w:bidi="ar-SA"/>
        </w:rPr>
        <w:t xml:space="preserve">注1：以上2.6.1-2.6.8为资格审查要求提供的材料，是作为对供应商资格审查、质疑身份认定的依据，响应供应商必须提供并加盖电子公章。否则，磋商响应文件将被认定为不符合资格审查要求。</w:t>
      </w:r>
      <w:r>
        <w:rPr>
          <w:rStyle w:val="1067"/>
          <w:rFonts w:hint="eastAsia" w:ascii="宋体" w:hAnsi="宋体" w:eastAsia="宋体" w:cs="宋体"/>
          <w:b/>
          <w:color w:val="000000"/>
          <w:sz w:val="24"/>
          <w:szCs w:val="24"/>
          <w:highlight w:val="none"/>
          <w:lang w:val="en-US" w:eastAsia="zh-CN" w:bidi="ar-SA"/>
        </w:rPr>
      </w:r>
      <w:r/>
    </w:p>
    <w:p>
      <w:pPr>
        <w:pStyle w:val="1036"/>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以上</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5，2.7-2.11</w:t>
      </w:r>
      <w:r>
        <w:rPr>
          <w:rFonts w:hint="eastAsia" w:ascii="宋体" w:hAnsi="宋体" w:eastAsia="宋体" w:cs="宋体"/>
          <w:b/>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b/>
          <w:color w:val="000000"/>
          <w:sz w:val="24"/>
          <w:szCs w:val="24"/>
          <w:highlight w:val="none"/>
        </w:rPr>
      </w:r>
      <w:r/>
    </w:p>
    <w:p>
      <w:pPr>
        <w:pStyle w:val="1036"/>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制作电子响应文件时必须与</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文件制作软件目录一一对应，将相关资料上传至相应模块。</w:t>
      </w:r>
      <w:r>
        <w:rPr>
          <w:rStyle w:val="1067"/>
          <w:rFonts w:hint="eastAsia" w:ascii="宋体" w:hAnsi="宋体" w:eastAsia="宋体" w:cs="宋体"/>
          <w:b/>
          <w:bCs/>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67"/>
          <w:rFonts w:hint="eastAsia" w:ascii="宋体" w:hAnsi="宋体" w:eastAsia="宋体" w:cs="宋体"/>
          <w:b/>
          <w:bCs/>
          <w:color w:val="000000"/>
          <w:sz w:val="24"/>
          <w:szCs w:val="24"/>
          <w:highlight w:val="none"/>
        </w:rPr>
        <w:t xml:space="preserve">注</w:t>
      </w:r>
      <w:r>
        <w:rPr>
          <w:rStyle w:val="1067"/>
          <w:rFonts w:hint="eastAsia" w:ascii="宋体" w:hAnsi="宋体" w:eastAsia="宋体" w:cs="宋体"/>
          <w:b/>
          <w:bCs/>
          <w:color w:val="000000"/>
          <w:sz w:val="24"/>
          <w:szCs w:val="24"/>
          <w:highlight w:val="none"/>
          <w:lang w:val="en-US" w:eastAsia="zh-CN"/>
        </w:rPr>
        <w:t xml:space="preserve">4</w:t>
      </w:r>
      <w:r>
        <w:rPr>
          <w:rStyle w:val="1067"/>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67"/>
          <w:rFonts w:hint="eastAsia" w:ascii="宋体" w:hAnsi="宋体" w:eastAsia="宋体" w:cs="宋体"/>
          <w:b/>
          <w:bCs/>
          <w:color w:val="000000"/>
          <w:sz w:val="24"/>
          <w:szCs w:val="24"/>
          <w:highlight w:val="none"/>
        </w:rPr>
        <w:t xml:space="preserve">注</w:t>
      </w:r>
      <w:r>
        <w:rPr>
          <w:rStyle w:val="1067"/>
          <w:rFonts w:hint="eastAsia" w:ascii="宋体" w:hAnsi="宋体" w:eastAsia="宋体" w:cs="宋体"/>
          <w:b/>
          <w:bCs/>
          <w:color w:val="000000"/>
          <w:sz w:val="24"/>
          <w:szCs w:val="24"/>
          <w:highlight w:val="none"/>
          <w:lang w:val="en-US" w:eastAsia="zh-CN"/>
        </w:rPr>
        <w:t xml:space="preserve">5</w:t>
      </w:r>
      <w:r>
        <w:rPr>
          <w:rStyle w:val="1067"/>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磋商过程中如有问题采购代理机构工作人员会及时</w:t>
      </w:r>
      <w:r>
        <w:rPr>
          <w:rFonts w:hint="eastAsia" w:ascii="宋体" w:hAnsi="宋体" w:eastAsia="宋体" w:cs="宋体"/>
          <w:b/>
          <w:bCs/>
          <w:color w:val="000000"/>
          <w:sz w:val="24"/>
          <w:szCs w:val="24"/>
          <w:highlight w:val="none"/>
          <w:lang w:val="en-US" w:eastAsia="zh-CN"/>
        </w:rPr>
        <w:t xml:space="preserve">通过</w:t>
      </w:r>
      <w:r>
        <w:rPr>
          <w:rFonts w:hint="eastAsia" w:ascii="宋体" w:hAnsi="宋体" w:eastAsia="宋体" w:cs="宋体"/>
          <w:b/>
          <w:bCs/>
          <w:color w:val="000000"/>
          <w:sz w:val="24"/>
          <w:szCs w:val="24"/>
          <w:highlight w:val="none"/>
        </w:rPr>
        <w:t xml:space="preserve">《投标供应商确认函》留存的手机号与供应商联系。请供应商确保该手机号磋商当日通讯畅通，否则导致的对供应商不利的后果由供应商自行承担。</w:t>
      </w:r>
      <w:r>
        <w:rPr>
          <w:rFonts w:hint="eastAsia" w:ascii="宋体" w:hAnsi="宋体" w:eastAsia="宋体" w:cs="宋体"/>
          <w:b/>
          <w:bCs/>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bookmarkStart w:id="29" w:name="_Toc5566"/>
      <w:r>
        <w:rPr>
          <w:rFonts w:hint="eastAsia" w:ascii="宋体" w:hAnsi="宋体" w:eastAsia="宋体" w:cs="宋体"/>
          <w:b/>
          <w:color w:val="000000"/>
          <w:sz w:val="24"/>
          <w:szCs w:val="24"/>
          <w:highlight w:val="none"/>
        </w:rPr>
        <w:t xml:space="preserve">二、磋商程序</w:t>
      </w:r>
      <w:bookmarkEnd w:id="29"/>
      <w:r>
        <w:rPr>
          <w:rFonts w:hint="eastAsia" w:ascii="宋体" w:hAnsi="宋体" w:eastAsia="宋体" w:cs="宋体"/>
          <w:b/>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0" w:name="_Toc7726"/>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、由磋商小组审查供应商解密的响应文件。</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eastAsia="宋体" w:cs="宋体"/>
          <w:b w:val="0"/>
          <w:bCs w:val="0"/>
          <w:color w:val="000000"/>
          <w:sz w:val="24"/>
          <w:szCs w:val="24"/>
          <w:highlight w:val="none"/>
        </w:rPr>
        <w:t xml:space="preserve">、说明或者更正。供应商的澄清、说明或者更正不得超出响应文件的范围或者改变响应文件的实质性内容。</w:t>
      </w:r>
      <w:r>
        <w:rPr>
          <w:rFonts w:hint="eastAsia" w:ascii="宋体" w:hAnsi="宋体" w:eastAsia="宋体" w:cs="宋体"/>
          <w:b w:val="0"/>
          <w:bCs w:val="0"/>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eastAsia="宋体" w:cs="宋体"/>
          <w:b/>
          <w:bCs/>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bCs/>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b/>
          <w:bCs/>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w:t>
      </w:r>
      <w:r>
        <w:rPr>
          <w:rFonts w:hint="eastAsia" w:ascii="宋体" w:hAnsi="宋体" w:eastAsia="宋体" w:cs="宋体"/>
          <w:color w:val="000000"/>
          <w:sz w:val="24"/>
          <w:szCs w:val="24"/>
          <w:highlight w:val="none"/>
        </w:rPr>
        <w:t xml:space="preserve">，磋商小组将在“苏采云”系统中同时通知所有参加磋商的供应商，供应商应当按照磋商文件的变动情况和磋商小组的要求在“苏采云”系统中重新提交响应文件，并加盖CA电子公章。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bCs/>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w:t>
      </w:r>
      <w:r>
        <w:rPr>
          <w:rFonts w:hint="eastAsia" w:ascii="宋体" w:hAnsi="宋体" w:eastAsia="宋体" w:cs="宋体"/>
          <w:b/>
          <w:bCs/>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bCs/>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en-US"/>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en-US"/>
        </w:rPr>
        <w:t xml:space="preserve">政府采购异常低价审查</w:t>
      </w:r>
      <w:r>
        <w:rPr>
          <w:rFonts w:hint="eastAsia" w:ascii="宋体" w:hAnsi="宋体" w:eastAsia="宋体" w:cs="宋体"/>
          <w:b/>
          <w:bCs/>
          <w:color w:val="000000"/>
          <w:sz w:val="24"/>
          <w:szCs w:val="24"/>
          <w:highlight w:val="none"/>
          <w:lang w:val="en-US" w:eastAsia="en-US"/>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lang w:val="en-US" w:eastAsia="en-US"/>
        </w:rPr>
        <w:t xml:space="preserve">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en-US"/>
        </w:rPr>
        <w:t xml:space="preserve">应当启动异常低价投标（响应）审查程序：</w:t>
      </w:r>
      <w:r>
        <w:rPr>
          <w:rFonts w:hint="eastAsia" w:ascii="宋体" w:hAnsi="宋体" w:eastAsia="宋体" w:cs="宋体"/>
          <w:color w:val="000000"/>
          <w:sz w:val="24"/>
          <w:szCs w:val="24"/>
          <w:highlight w:val="none"/>
          <w:lang w:val="en-US" w:eastAsia="en-US"/>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en-US"/>
        </w:rPr>
        <w:t xml:space="preserve">投标（响应）报价低于全部通过符合性审查供应商投标（响应）报价平均值50%的，即投标（响应）报价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全部通过符合性审查供应商投标（响应）报价平均值×50%；</w:t>
      </w:r>
      <w:r>
        <w:rPr>
          <w:rFonts w:hint="eastAsia" w:ascii="宋体" w:hAnsi="宋体" w:eastAsia="宋体" w:cs="宋体"/>
          <w:color w:val="000000"/>
          <w:sz w:val="24"/>
          <w:szCs w:val="24"/>
          <w:highlight w:val="none"/>
          <w:lang w:val="en-US" w:eastAsia="en-US"/>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en-US"/>
        </w:rPr>
        <w:t xml:space="preserve">投标（响应）报价低于通过符合性审查的次低报价供应商投标（响应）报价50%的，即投标（响应）报价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通过符合性审查的次低报价供应商投标（响应）报价×50%；</w:t>
      </w:r>
      <w:r>
        <w:rPr>
          <w:rFonts w:hint="eastAsia" w:ascii="宋体" w:hAnsi="宋体" w:eastAsia="宋体" w:cs="宋体"/>
          <w:color w:val="000000"/>
          <w:sz w:val="24"/>
          <w:szCs w:val="24"/>
          <w:highlight w:val="none"/>
          <w:lang w:val="en-US" w:eastAsia="en-US"/>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en-US"/>
        </w:rPr>
        <w:t xml:space="preserve">投标（响应）报价低于采购项目最高限价45%的，即投标（响应）报价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采购项目最高限价×45%；</w:t>
      </w:r>
      <w:r>
        <w:rPr>
          <w:rFonts w:hint="eastAsia" w:ascii="宋体" w:hAnsi="宋体" w:eastAsia="宋体" w:cs="宋体"/>
          <w:color w:val="000000"/>
          <w:sz w:val="24"/>
          <w:szCs w:val="24"/>
          <w:highlight w:val="none"/>
          <w:lang w:val="en-US" w:eastAsia="en-US"/>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（4）磋商小组</w:t>
      </w:r>
      <w:r>
        <w:rPr>
          <w:rFonts w:hint="eastAsia" w:ascii="宋体" w:hAnsi="宋体" w:eastAsia="宋体" w:cs="宋体"/>
          <w:color w:val="000000"/>
          <w:sz w:val="24"/>
          <w:szCs w:val="24"/>
          <w:highlight w:val="none"/>
          <w:lang w:val="en-US" w:eastAsia="en-US"/>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en-US"/>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color w:val="000000"/>
          <w:sz w:val="24"/>
          <w:szCs w:val="24"/>
          <w:highlight w:val="none"/>
          <w:lang w:val="en-US" w:eastAsia="zh-CN"/>
        </w:rPr>
        <w:t xml:space="preserve">，给予相关供应商的合理时间一般不少于30分钟。</w:t>
      </w:r>
      <w:r>
        <w:rPr>
          <w:rFonts w:hint="eastAsia" w:ascii="宋体" w:hAnsi="宋体" w:eastAsia="宋体" w:cs="宋体"/>
          <w:color w:val="000000"/>
          <w:sz w:val="24"/>
          <w:szCs w:val="24"/>
          <w:highlight w:val="none"/>
          <w:lang w:val="en-US" w:eastAsia="zh-CN"/>
        </w:rPr>
        <w:t xml:space="preserve">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color w:val="000000"/>
          <w:sz w:val="24"/>
          <w:szCs w:val="24"/>
          <w:highlight w:val="none"/>
          <w:lang w:val="en-US" w:eastAsia="zh-CN"/>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color w:val="000000"/>
          <w:sz w:val="24"/>
          <w:szCs w:val="24"/>
          <w:highlight w:val="none"/>
          <w:lang w:val="en-US" w:eastAsia="zh-CN"/>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三、质疑</w:t>
      </w:r>
      <w:bookmarkEnd w:id="30"/>
      <w:r>
        <w:rPr>
          <w:rFonts w:hint="eastAsia" w:ascii="宋体" w:hAnsi="宋体" w:eastAsia="宋体" w:cs="宋体"/>
          <w:b/>
          <w:bCs/>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1" w:name="_Toc31942"/>
      <w:r>
        <w:rPr>
          <w:rFonts w:hint="eastAsia" w:ascii="宋体" w:hAnsi="宋体" w:eastAsia="宋体" w:cs="宋体"/>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2、本次采购文件要求供应商在法定质疑期内一次性提出针对同一采购程序环节的质疑。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w:t>
      </w:r>
      <w:r>
        <w:rPr>
          <w:rFonts w:hint="eastAsia" w:ascii="宋体" w:hAnsi="宋体" w:eastAsia="宋体" w:cs="宋体"/>
          <w:b w:val="0"/>
          <w:bCs w:val="0"/>
          <w:color w:val="000000"/>
          <w:sz w:val="24"/>
          <w:szCs w:val="24"/>
          <w:highlight w:val="none"/>
        </w:rPr>
        <w:t xml:space="preserve">商为法人或者其他组织的，应当由法定代表人、主要负责人，或者其授权代表签字或者盖章，并加盖公章。供应商委托代理进行质疑的，其授权委托书上应当载明代理人的姓名或者名称、代理事项、</w:t>
      </w:r>
      <w:r>
        <w:rPr>
          <w:rFonts w:hint="eastAsia" w:ascii="宋体" w:hAnsi="宋体" w:eastAsia="宋体" w:cs="宋体"/>
          <w:color w:val="000000"/>
          <w:sz w:val="24"/>
          <w:szCs w:val="24"/>
          <w:highlight w:val="none"/>
        </w:rPr>
        <w:t xml:space="preserve">具体权限、期限和相关事项。</w:t>
      </w:r>
      <w:r>
        <w:rPr>
          <w:rFonts w:hint="eastAsia" w:ascii="宋体" w:hAnsi="宋体" w:eastAsia="宋体" w:cs="宋体"/>
          <w:color w:val="000000"/>
          <w:sz w:val="24"/>
          <w:szCs w:val="24"/>
          <w:highlight w:val="none"/>
        </w:rPr>
      </w:r>
      <w:r/>
    </w:p>
    <w:p>
      <w:pPr>
        <w:pStyle w:val="1036"/>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sz w:val="24"/>
          <w:szCs w:val="24"/>
          <w:highlight w:val="none"/>
        </w:rPr>
        <w:t xml:space="preserve">《投标供应商确认函》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b/>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Cs/>
          <w:color w:val="000000"/>
          <w:sz w:val="24"/>
          <w:szCs w:val="24"/>
          <w:highlight w:val="none"/>
        </w:rPr>
        <w:t xml:space="preserve">质疑递交联系人、联系电话及地址详见采购公告。</w:t>
      </w:r>
      <w:r>
        <w:rPr>
          <w:rFonts w:hint="eastAsia" w:ascii="宋体" w:hAnsi="宋体" w:eastAsia="宋体" w:cs="宋体"/>
          <w:b/>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四、勘察现场</w:t>
      </w:r>
      <w:bookmarkEnd w:id="31"/>
      <w:r>
        <w:rPr>
          <w:rFonts w:hint="eastAsia" w:ascii="宋体" w:hAnsi="宋体" w:eastAsia="宋体" w:cs="宋体"/>
          <w:b/>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1、本项目不组织统一勘察现场。</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5、磋商供应商应在现场勘察时，熟悉现场及周围交通道路等情况，以获得一切可能影响其磋商的直接资料。</w:t>
      </w:r>
      <w:r>
        <w:rPr>
          <w:rFonts w:hint="eastAsia" w:ascii="宋体" w:hAnsi="宋体" w:eastAsia="宋体" w:cs="宋体"/>
          <w:b w:val="0"/>
          <w:bCs w:val="0"/>
          <w:color w:val="000000"/>
          <w:sz w:val="24"/>
          <w:szCs w:val="24"/>
          <w:highlight w:val="none"/>
        </w:rPr>
        <w:t xml:space="preserve">磋商供应商成交后，不得以不完全了解现场情况为理由而向采购单位提出任何索赔的要求，对此采购单位不承担任何责任并将不作任何答复与考虑。</w:t>
      </w:r>
      <w:r>
        <w:rPr>
          <w:rFonts w:hint="eastAsia" w:ascii="宋体" w:hAnsi="宋体" w:eastAsia="宋体" w:cs="宋体"/>
          <w:b w:val="0"/>
          <w:bCs w:val="0"/>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bookmarkStart w:id="32" w:name="_Toc2426"/>
      <w:r>
        <w:rPr>
          <w:rFonts w:hint="eastAsia" w:ascii="宋体" w:hAnsi="宋体" w:eastAsia="宋体" w:cs="宋体"/>
          <w:b/>
          <w:color w:val="000000"/>
          <w:sz w:val="24"/>
          <w:szCs w:val="24"/>
          <w:highlight w:val="none"/>
        </w:rPr>
        <w:t xml:space="preserve">五、项目的终止</w:t>
      </w:r>
      <w:bookmarkEnd w:id="32"/>
      <w:r>
        <w:rPr>
          <w:rFonts w:hint="eastAsia" w:ascii="宋体" w:hAnsi="宋体" w:eastAsia="宋体" w:cs="宋体"/>
          <w:b/>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w:t>
      </w:r>
      <w:r>
        <w:rPr>
          <w:rFonts w:hint="eastAsia" w:ascii="宋体" w:hAnsi="宋体" w:eastAsia="宋体" w:cs="宋体"/>
          <w:color w:val="000000"/>
          <w:sz w:val="24"/>
          <w:szCs w:val="24"/>
          <w:highlight w:val="none"/>
          <w:lang w:val="en-US" w:eastAsia="zh-CN"/>
        </w:rPr>
        <w:t xml:space="preserve">每标段</w:t>
      </w:r>
      <w:r>
        <w:rPr>
          <w:rFonts w:hint="eastAsia" w:ascii="宋体" w:hAnsi="宋体" w:eastAsia="宋体" w:cs="宋体"/>
          <w:color w:val="000000"/>
          <w:sz w:val="24"/>
          <w:szCs w:val="24"/>
          <w:highlight w:val="none"/>
        </w:rPr>
        <w:t xml:space="preserve">符合要求的供应商或者报价未超过采购预算的供应商不足3家的；</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4、在采购活动中因重大变故，采购任务取消的。</w:t>
      </w:r>
      <w:r>
        <w:rPr>
          <w:rFonts w:hint="eastAsia" w:ascii="宋体" w:hAnsi="宋体" w:eastAsia="宋体" w:cs="宋体"/>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33" w:name="_Toc31063"/>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、磋商说明：</w:t>
      </w:r>
      <w:r>
        <w:rPr>
          <w:rFonts w:hint="eastAsia" w:ascii="宋体" w:hAnsi="宋体" w:eastAsia="宋体" w:cs="宋体"/>
          <w:b/>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不符合供应商资格要求的响应文件将被认定为无效响应；</w:t>
      </w:r>
      <w:r>
        <w:rPr>
          <w:rFonts w:hint="eastAsia" w:ascii="宋体" w:hAnsi="宋体" w:eastAsia="宋体" w:cs="宋体"/>
          <w:b w:val="0"/>
          <w:bCs/>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在机器码检查中，出现不同供应商响应文件机器码一致情形的，响应文件将被认定为无效响应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03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每标段</w:t>
      </w:r>
      <w:r>
        <w:rPr>
          <w:rFonts w:hint="eastAsia" w:ascii="宋体" w:hAnsi="宋体" w:eastAsia="宋体" w:cs="宋体"/>
          <w:b w:val="0"/>
          <w:bCs/>
          <w:color w:val="000000"/>
          <w:sz w:val="24"/>
          <w:szCs w:val="24"/>
          <w:highlight w:val="none"/>
        </w:rPr>
        <w:t xml:space="preserve">最终报价超过采购预算的不能成交；</w:t>
      </w:r>
      <w:r>
        <w:rPr>
          <w:rFonts w:hint="eastAsia" w:ascii="宋体" w:hAnsi="宋体" w:eastAsia="宋体" w:cs="宋体"/>
          <w:b w:val="0"/>
          <w:bCs/>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不实质性响应采购文件的不能成交。</w:t>
      </w:r>
      <w:r>
        <w:rPr>
          <w:rFonts w:hint="eastAsia" w:ascii="宋体" w:hAnsi="宋体" w:eastAsia="宋体" w:cs="宋体"/>
          <w:b/>
          <w:color w:val="000000"/>
          <w:sz w:val="24"/>
          <w:szCs w:val="24"/>
          <w:highlight w:val="none"/>
        </w:rPr>
      </w:r>
      <w:r/>
    </w:p>
    <w:p>
      <w:pPr>
        <w:pStyle w:val="103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End w:id="33"/>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、服务费及履约保证金</w:t>
      </w:r>
      <w:r>
        <w:rPr>
          <w:rFonts w:hint="eastAsia" w:ascii="宋体" w:hAnsi="宋体" w:eastAsia="宋体" w:cs="宋体"/>
          <w:b/>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1、成交单位须按前附表的规定计算并支付服务费，该费用应在领取成交通知书时付清。成交单位如果未按规定缴纳服务费，磋商采购单位将并保留诉讼的权利。</w:t>
      </w:r>
      <w:r>
        <w:rPr>
          <w:rFonts w:hint="eastAsia" w:ascii="宋体" w:hAnsi="宋体" w:eastAsia="宋体" w:cs="宋体"/>
          <w:color w:val="000000"/>
          <w:sz w:val="24"/>
          <w:szCs w:val="24"/>
          <w:highlight w:val="none"/>
        </w:rPr>
      </w:r>
      <w:r/>
    </w:p>
    <w:p>
      <w:pPr>
        <w:pStyle w:val="103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eastAsia="宋体" w:cs="宋体"/>
          <w:color w:val="000000"/>
          <w:sz w:val="24"/>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029"/>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开票信息</w:t>
            </w: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报名单位公司名称</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6"/>
        <w:ind w:left="0" w:firstLine="482"/>
        <w:keepLines w:val="0"/>
        <w:keepNext w:val="0"/>
        <w:pageBreakBefore w:val="0"/>
        <w:spacing w:line="360" w:lineRule="auto"/>
        <w:rPr>
          <w:rFonts w:hint="eastAsia" w:ascii="宋体" w:hAnsi="宋体" w:eastAsia="宋体" w:cs="宋体"/>
          <w:b/>
          <w:bCs/>
          <w:color w:val="000000"/>
          <w:sz w:val="24"/>
          <w:szCs w:val="24"/>
          <w:highlight w:val="none"/>
        </w:rPr>
      </w:pPr>
      <w:r/>
      <w:bookmarkStart w:id="34" w:name="_Toc31110"/>
      <w:r>
        <w:rPr>
          <w:rFonts w:hint="eastAsia" w:ascii="宋体" w:hAnsi="宋体" w:eastAsia="宋体" w:cs="宋体"/>
          <w:b/>
          <w:bCs/>
          <w:color w:val="000000"/>
          <w:sz w:val="24"/>
          <w:szCs w:val="24"/>
          <w:highlight w:val="none"/>
        </w:rPr>
        <w:t xml:space="preserve">3、成交单位凭已缴纳代理服务费的银行回单至代理机构领取成交通知书、合同。</w:t>
      </w:r>
      <w:r>
        <w:rPr>
          <w:rFonts w:hint="eastAsia" w:ascii="宋体" w:hAnsi="宋体" w:eastAsia="宋体" w:cs="宋体"/>
          <w:b/>
          <w:bCs/>
          <w:color w:val="000000"/>
          <w:sz w:val="24"/>
          <w:szCs w:val="24"/>
          <w:highlight w:val="none"/>
        </w:rPr>
      </w:r>
      <w:r/>
    </w:p>
    <w:p>
      <w:pPr>
        <w:pStyle w:val="1029"/>
        <w:ind w:left="0" w:firstLine="480"/>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履约保证金：成交单位须按前附表的规定</w:t>
      </w:r>
      <w:r>
        <w:rPr>
          <w:rFonts w:hint="eastAsia" w:ascii="宋体" w:hAnsi="宋体" w:eastAsia="宋体" w:cs="宋体"/>
          <w:color w:val="000000"/>
          <w:sz w:val="24"/>
          <w:szCs w:val="24"/>
          <w:highlight w:val="none"/>
          <w:lang w:val="en-US" w:eastAsia="zh-CN"/>
        </w:rPr>
        <w:t xml:space="preserve">交纳</w:t>
      </w:r>
      <w:r>
        <w:rPr>
          <w:rFonts w:hint="eastAsia" w:ascii="宋体" w:hAnsi="宋体" w:eastAsia="宋体" w:cs="宋体"/>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1029"/>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、政府采购政策</w:t>
      </w:r>
      <w:bookmarkEnd w:id="34"/>
      <w:r>
        <w:rPr>
          <w:rFonts w:hint="eastAsia" w:ascii="宋体" w:hAnsi="宋体" w:eastAsia="宋体" w:cs="宋体"/>
          <w:b/>
          <w:bCs/>
          <w:color w:val="000000"/>
          <w:sz w:val="24"/>
          <w:szCs w:val="24"/>
          <w:highlight w:val="none"/>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（一）节能产品、环境标志产品</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bookmarkStart w:id="35" w:name="_Toc5270"/>
      <w:r>
        <w:rPr>
          <w:rFonts w:hint="eastAsia" w:ascii="宋体" w:hAnsi="宋体" w:eastAsia="宋体" w:cs="宋体"/>
          <w:color w:val="000000"/>
          <w:sz w:val="24"/>
          <w:szCs w:val="24"/>
          <w:highlight w:val="none"/>
          <w:lang w:val="en-US" w:eastAsia="zh-CN"/>
        </w:rPr>
        <w:t xml:space="preserve">（二）采购本国产品的支持政策</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w:t>
      </w:r>
      <w:r>
        <w:rPr>
          <w:rFonts w:hint="eastAsia" w:ascii="宋体" w:hAnsi="宋体" w:eastAsia="宋体" w:cs="宋体"/>
          <w:color w:val="000000"/>
          <w:sz w:val="24"/>
          <w:szCs w:val="24"/>
          <w:highlight w:val="none"/>
          <w:lang w:val="zh-CN" w:eastAsia="zh-CN"/>
        </w:rPr>
        <w:t xml:space="preserve">《国务院办公厅关于在政府采购中实施本国产品标准及相关政策的通知》</w:t>
      </w:r>
      <w:bookmarkStart w:id="36" w:name="OLE_LINK13"/>
      <w:r>
        <w:rPr>
          <w:rFonts w:hint="eastAsia" w:ascii="宋体" w:hAnsi="宋体" w:eastAsia="宋体" w:cs="宋体"/>
          <w:color w:val="000000"/>
          <w:sz w:val="24"/>
          <w:szCs w:val="24"/>
          <w:highlight w:val="none"/>
          <w:lang w:val="zh-CN" w:eastAsia="zh-CN"/>
        </w:rPr>
        <w:t xml:space="preserve">（国办发〔2025〕34号）</w:t>
      </w:r>
      <w:bookmarkEnd w:id="36"/>
      <w:r>
        <w:rPr>
          <w:rFonts w:hint="eastAsia" w:ascii="宋体" w:hAnsi="宋体" w:eastAsia="宋体" w:cs="宋体"/>
          <w:color w:val="000000"/>
          <w:sz w:val="24"/>
          <w:szCs w:val="24"/>
          <w:highlight w:val="none"/>
          <w:lang w:val="zh-CN" w:eastAsia="zh-CN"/>
        </w:rPr>
        <w:t xml:space="preserve">（以下简称“本国产品扶持政策”）的规定，</w:t>
      </w:r>
      <w:r>
        <w:rPr>
          <w:rFonts w:hint="eastAsia" w:ascii="宋体" w:hAnsi="宋体" w:eastAsia="宋体" w:cs="宋体"/>
          <w:color w:val="000000"/>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color w:val="000000"/>
          <w:sz w:val="24"/>
          <w:szCs w:val="24"/>
          <w:highlight w:val="none"/>
          <w:lang w:val="zh-CN" w:eastAsia="zh-CN"/>
        </w:rPr>
        <w:t xml:space="preserve">关于本国产品成本占比的声明函》，</w:t>
      </w:r>
      <w:r>
        <w:rPr>
          <w:rFonts w:hint="eastAsia" w:ascii="宋体" w:hAnsi="宋体" w:eastAsia="宋体" w:cs="宋体"/>
          <w:color w:val="000000"/>
          <w:sz w:val="24"/>
          <w:szCs w:val="24"/>
          <w:highlight w:val="none"/>
          <w:lang w:val="en-US" w:eastAsia="zh-CN"/>
        </w:rPr>
        <w:t xml:space="preserve">未填写比例数值，或比例数值未达到80%的，将不享受本国产品价格评审优惠。</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3、本国产品标准的适用范围</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4、供应商应当提供符合</w:t>
      </w:r>
      <w:r>
        <w:rPr>
          <w:rFonts w:hint="eastAsia" w:ascii="宋体" w:hAnsi="宋体" w:eastAsia="宋体" w:cs="宋体"/>
          <w:color w:val="000000"/>
          <w:sz w:val="24"/>
          <w:szCs w:val="24"/>
          <w:highlight w:val="none"/>
          <w:lang w:val="zh-CN" w:eastAsia="zh-CN"/>
        </w:rPr>
        <w:t xml:space="preserve">本国产品扶持政策</w:t>
      </w:r>
      <w:r>
        <w:rPr>
          <w:rFonts w:hint="eastAsia" w:ascii="宋体" w:hAnsi="宋体" w:eastAsia="宋体" w:cs="宋体"/>
          <w:color w:val="000000"/>
          <w:sz w:val="24"/>
          <w:szCs w:val="24"/>
          <w:highlight w:val="none"/>
          <w:lang w:val="en-US" w:eastAsia="zh-CN"/>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多种产品采购时，还应提供《</w:t>
      </w:r>
      <w:r>
        <w:rPr>
          <w:rFonts w:hint="eastAsia" w:ascii="宋体" w:hAnsi="宋体" w:eastAsia="宋体" w:cs="宋体"/>
          <w:color w:val="000000"/>
          <w:sz w:val="24"/>
          <w:szCs w:val="24"/>
          <w:highlight w:val="none"/>
          <w:lang w:val="zh-CN" w:eastAsia="zh-CN"/>
        </w:rPr>
        <w:t xml:space="preserve">关于本国产品成本占比的声明函》</w:t>
      </w:r>
      <w:r>
        <w:rPr>
          <w:rFonts w:hint="eastAsia" w:ascii="宋体" w:hAnsi="宋体" w:eastAsia="宋体" w:cs="宋体"/>
          <w:color w:val="000000"/>
          <w:sz w:val="24"/>
          <w:szCs w:val="24"/>
          <w:highlight w:val="none"/>
          <w:lang w:val="en-US" w:eastAsia="zh-CN"/>
        </w:rPr>
        <w:t xml:space="preserve">（格式见第三章）。</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未按上述要求提供的，不享受本国产品扶持政策。</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6、若供应商提供虚假《关于符合本国产品标准的声明函》《</w:t>
      </w:r>
      <w:r>
        <w:rPr>
          <w:rFonts w:hint="eastAsia" w:ascii="宋体" w:hAnsi="宋体" w:eastAsia="宋体" w:cs="宋体"/>
          <w:color w:val="000000"/>
          <w:sz w:val="24"/>
          <w:szCs w:val="24"/>
          <w:highlight w:val="none"/>
          <w:lang w:val="zh-CN" w:eastAsia="zh-CN"/>
        </w:rPr>
        <w:t xml:space="preserve">关于本国产品成本占比的声明函》、</w:t>
      </w:r>
      <w:r>
        <w:rPr>
          <w:rFonts w:hint="eastAsia" w:ascii="宋体" w:hAnsi="宋体" w:eastAsia="宋体" w:cs="宋体"/>
          <w:color w:val="000000"/>
          <w:sz w:val="24"/>
          <w:szCs w:val="24"/>
          <w:highlight w:val="none"/>
          <w:lang w:val="en-US" w:eastAsia="zh-CN"/>
        </w:rPr>
        <w:t xml:space="preserve">虚假证明文件谋取中标、成交的，依照《中华人民共和国政府采购法》等法律法规规定追究相应责任。</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7、供应商提供的《关于符合本国产品标准的声明函》，或财政部会同有关部门规定的有关证明文件将随中标（成交）结果同时公告。</w:t>
      </w:r>
      <w:r>
        <w:rPr>
          <w:rFonts w:hint="eastAsia" w:ascii="宋体" w:hAnsi="宋体" w:eastAsia="宋体" w:cs="宋体"/>
          <w:color w:val="000000"/>
          <w:sz w:val="24"/>
          <w:szCs w:val="24"/>
          <w:highlight w:val="none"/>
          <w:lang w:val="en-US" w:eastAsia="zh-CN"/>
        </w:rPr>
      </w:r>
      <w:r/>
    </w:p>
    <w:p>
      <w:pPr>
        <w:pStyle w:val="1029"/>
        <w:ind w:left="0" w:firstLine="482"/>
        <w:keepLines w:val="0"/>
        <w:keepNext w:val="0"/>
        <w:pageBreakBefore w:val="0"/>
        <w:spacing w:line="360" w:lineRule="auto"/>
        <w:widowControl w:val="off"/>
        <w:tabs>
          <w:tab w:val="left" w:pos="567"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、信用记录</w:t>
      </w:r>
      <w:bookmarkEnd w:id="35"/>
      <w:r>
        <w:rPr>
          <w:rFonts w:hint="eastAsia" w:ascii="宋体" w:hAnsi="宋体" w:eastAsia="宋体" w:cs="宋体"/>
          <w:b/>
          <w:bCs/>
          <w:color w:val="000000"/>
          <w:sz w:val="24"/>
          <w:szCs w:val="24"/>
          <w:highlight w:val="none"/>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1029"/>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、凡涉及采购文件的补充说明和修改，均以网上发布的通知为准。</w:t>
      </w:r>
      <w:r>
        <w:rPr>
          <w:rFonts w:hint="eastAsia" w:ascii="宋体" w:hAnsi="宋体" w:eastAsia="宋体" w:cs="宋体"/>
          <w:b/>
          <w:bCs/>
          <w:color w:val="000000"/>
          <w:sz w:val="24"/>
          <w:szCs w:val="24"/>
          <w:highlight w:val="none"/>
        </w:rPr>
      </w:r>
      <w:r/>
    </w:p>
    <w:p>
      <w:pPr>
        <w:pStyle w:val="1030"/>
        <w:jc w:val="center"/>
        <w:spacing w:before="0" w:after="0" w:line="360" w:lineRule="auto"/>
        <w:rPr>
          <w:rFonts w:hint="eastAsia" w:ascii="宋体" w:hAnsi="宋体" w:eastAsia="宋体" w:cs="宋体"/>
          <w:b/>
          <w:color w:val="000000"/>
          <w:sz w:val="24"/>
          <w:szCs w:val="24"/>
          <w:highlight w:val="none"/>
        </w:rPr>
      </w:pPr>
      <w:r/>
      <w:bookmarkStart w:id="37" w:name="_Toc14106"/>
      <w:r>
        <w:rPr>
          <w:rFonts w:hint="eastAsia" w:ascii="宋体" w:hAnsi="宋体" w:eastAsia="宋体" w:cs="宋体"/>
          <w:b/>
          <w:color w:val="000000"/>
          <w:sz w:val="24"/>
          <w:szCs w:val="24"/>
          <w:highlight w:val="none"/>
        </w:rPr>
      </w:r>
      <w:r/>
    </w:p>
    <w:p>
      <w:pPr>
        <w:pStyle w:val="1030"/>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rPr>
          <w:rFonts w:hint="eastAsia"/>
          <w:color w:val="000000"/>
          <w:highlight w:val="none"/>
        </w:rPr>
      </w:pPr>
      <w:r>
        <w:rPr>
          <w:rFonts w:hint="eastAsia"/>
          <w:color w:val="000000"/>
          <w:highlight w:val="none"/>
        </w:rPr>
      </w:r>
      <w:r/>
    </w:p>
    <w:p>
      <w:pPr>
        <w:pStyle w:val="102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102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5"/>
        <w:rPr>
          <w:rFonts w:hint="eastAsia"/>
          <w:color w:val="000000"/>
          <w:highlight w:val="none"/>
        </w:rPr>
      </w:pPr>
      <w:r>
        <w:rPr>
          <w:rFonts w:hint="eastAsia"/>
          <w:color w:val="000000"/>
          <w:highlight w:val="none"/>
        </w:rPr>
      </w:r>
      <w:r/>
    </w:p>
    <w:p>
      <w:pPr>
        <w:pStyle w:val="102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0"/>
        <w:jc w:val="center"/>
        <w:spacing w:before="0" w:after="0" w:line="360" w:lineRule="auto"/>
        <w:rPr>
          <w:rFonts w:hint="eastAsia" w:ascii="宋体" w:hAnsi="宋体" w:eastAsia="宋体" w:cs="宋体"/>
          <w:b/>
          <w:color w:val="000000"/>
          <w:sz w:val="44"/>
          <w:szCs w:val="44"/>
          <w:highlight w:val="none"/>
        </w:rPr>
      </w:pPr>
      <w:r/>
      <w:bookmarkStart w:id="38" w:name="_Toc29473"/>
      <w:r/>
      <w:bookmarkStart w:id="39" w:name="_Toc4028"/>
      <w:r>
        <w:rPr>
          <w:rFonts w:hint="eastAsia" w:ascii="宋体" w:hAnsi="宋体" w:eastAsia="宋体" w:cs="宋体"/>
          <w:b/>
          <w:color w:val="000000"/>
          <w:sz w:val="44"/>
          <w:szCs w:val="44"/>
          <w:highlight w:val="none"/>
        </w:rPr>
        <w:t xml:space="preserve">第三章 </w:t>
      </w:r>
      <w:bookmarkStart w:id="40" w:name="投标文件格式"/>
      <w:r/>
      <w:bookmarkEnd w:id="40"/>
      <w:r>
        <w:rPr>
          <w:rFonts w:hint="eastAsia" w:ascii="宋体" w:hAnsi="宋体" w:eastAsia="宋体" w:cs="宋体"/>
          <w:b/>
          <w:color w:val="000000"/>
          <w:sz w:val="44"/>
          <w:szCs w:val="44"/>
          <w:highlight w:val="none"/>
        </w:rPr>
        <w:t xml:space="preserve">响应文件格式</w:t>
      </w:r>
      <w:bookmarkEnd w:id="24"/>
      <w:r/>
      <w:bookmarkEnd w:id="25"/>
      <w:r/>
      <w:bookmarkEnd w:id="26"/>
      <w:r/>
      <w:bookmarkEnd w:id="27"/>
      <w:r/>
      <w:bookmarkEnd w:id="37"/>
      <w:r/>
      <w:bookmarkEnd w:id="38"/>
      <w:r/>
      <w:bookmarkEnd w:id="39"/>
      <w:r>
        <w:rPr>
          <w:rFonts w:hint="eastAsia" w:ascii="宋体" w:hAnsi="宋体" w:eastAsia="宋体" w:cs="宋体"/>
          <w:b/>
          <w:color w:val="000000"/>
          <w:sz w:val="44"/>
          <w:szCs w:val="44"/>
          <w:highlight w:val="none"/>
        </w:rPr>
      </w:r>
      <w:r/>
    </w:p>
    <w:p>
      <w:pPr>
        <w:pStyle w:val="1029"/>
        <w:ind w:left="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9"/>
        <w:ind w:left="0"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1029"/>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000000"/>
          <w:sz w:val="24"/>
          <w:szCs w:val="24"/>
          <w:highlight w:val="none"/>
        </w:rPr>
      </w:r>
      <w:r/>
    </w:p>
    <w:p>
      <w:pPr>
        <w:pStyle w:val="1029"/>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44"/>
          <w:szCs w:val="44"/>
          <w:highlight w:val="none"/>
        </w:rPr>
        <w:br w:type="page" w:clear="all"/>
      </w:r>
      <w:bookmarkStart w:id="41" w:name="_Toc3821"/>
      <w:r/>
      <w:bookmarkStart w:id="42" w:name="_Toc17036"/>
      <w:r/>
      <w:bookmarkStart w:id="43" w:name="_Toc7097"/>
      <w:r>
        <w:rPr>
          <w:rFonts w:hint="eastAsia" w:ascii="宋体" w:hAnsi="宋体" w:eastAsia="宋体" w:cs="宋体"/>
          <w:b/>
          <w:color w:val="000000"/>
          <w:sz w:val="24"/>
          <w:szCs w:val="24"/>
          <w:highlight w:val="none"/>
        </w:rPr>
        <w:t xml:space="preserve">附件1</w:t>
      </w:r>
      <w:bookmarkEnd w:id="41"/>
      <w:r/>
      <w:bookmarkEnd w:id="42"/>
      <w:r>
        <w:rPr>
          <w:rFonts w:hint="eastAsia" w:ascii="宋体" w:hAnsi="宋体" w:eastAsia="宋体" w:cs="宋体"/>
          <w:b/>
          <w:color w:val="000000"/>
          <w:sz w:val="24"/>
          <w:szCs w:val="24"/>
          <w:highlight w:val="none"/>
        </w:rPr>
        <w:t xml:space="preserve">、磋商响应函</w:t>
      </w:r>
      <w:bookmarkEnd w:id="43"/>
      <w:r>
        <w:rPr>
          <w:rFonts w:hint="eastAsia" w:ascii="宋体" w:hAnsi="宋体" w:eastAsia="宋体" w:cs="宋体"/>
          <w:b/>
          <w:color w:val="000000"/>
          <w:sz w:val="24"/>
          <w:szCs w:val="24"/>
          <w:highlight w:val="none"/>
        </w:rPr>
      </w:r>
      <w:r/>
    </w:p>
    <w:p>
      <w:pPr>
        <w:pStyle w:val="1029"/>
        <w:ind w:left="0"/>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rPr>
          <w:rFonts w:hint="eastAsia" w:ascii="宋体" w:hAnsi="宋体" w:eastAsia="宋体" w:cs="宋体"/>
          <w:b/>
          <w:color w:val="000000"/>
          <w:sz w:val="24"/>
          <w:szCs w:val="24"/>
          <w:highlight w:val="none"/>
        </w:rPr>
      </w:r>
      <w:r/>
    </w:p>
    <w:p>
      <w:pPr>
        <w:pStyle w:val="1029"/>
        <w:ind w:left="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single"/>
          <w:lang w:val="zh-CN"/>
        </w:rPr>
        <w:t xml:space="preserve">苏州合亿盛工程咨询有限公司</w:t>
      </w:r>
      <w:r>
        <w:rPr>
          <w:rFonts w:hint="eastAsia" w:ascii="宋体" w:hAnsi="宋体" w:eastAsia="宋体" w:cs="宋体"/>
          <w:color w:val="000000"/>
          <w:sz w:val="24"/>
          <w:szCs w:val="24"/>
          <w:highlight w:val="none"/>
          <w:lang w:val="zh-CN"/>
        </w:rPr>
      </w:r>
      <w:r/>
    </w:p>
    <w:p>
      <w:pPr>
        <w:pStyle w:val="1029"/>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我方收到贵公司</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号磋商采购文件，经仔细阅读和研究，我方决定参加磋商。并向贵公司承诺：</w:t>
      </w:r>
      <w:r>
        <w:rPr>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lang w:eastAsia="zh-CN"/>
        </w:rPr>
      </w:pPr>
      <w:r>
        <w:rPr>
          <w:rStyle w:val="1067"/>
          <w:rFonts w:hint="eastAsia" w:ascii="宋体" w:hAnsi="宋体" w:eastAsia="宋体" w:cs="宋体"/>
          <w:color w:val="000000"/>
          <w:sz w:val="24"/>
          <w:szCs w:val="24"/>
          <w:highlight w:val="none"/>
        </w:rPr>
        <w:t xml:space="preserve">1、我们愿意按照采购文件的一切要求，提供完成该项目的全部内容，我们的报价</w:t>
      </w:r>
      <w:r>
        <w:rPr>
          <w:rStyle w:val="1067"/>
          <w:rFonts w:hint="eastAsia" w:ascii="宋体" w:hAnsi="宋体" w:eastAsia="宋体" w:cs="宋体"/>
          <w:color w:val="000000"/>
          <w:sz w:val="24"/>
          <w:szCs w:val="24"/>
          <w:highlight w:val="none"/>
          <w:lang w:eastAsia="zh-CN"/>
        </w:rPr>
        <w:t xml:space="preserve">包括完成该项目所需的人工（工资、社保、福利）、设备机械、车辆（折旧、维修保养、保险、油费、水费）、材料耗材、运输、处置、管理、保险、利润、税金、代理服务费、政策性文件规定及合同包含的所有风险、责任等各项应有费用。</w:t>
      </w:r>
      <w:r>
        <w:rPr>
          <w:rStyle w:val="1067"/>
          <w:rFonts w:hint="eastAsia" w:ascii="宋体" w:hAnsi="宋体" w:eastAsia="宋体" w:cs="宋体"/>
          <w:color w:val="000000"/>
          <w:sz w:val="24"/>
          <w:szCs w:val="24"/>
          <w:highlight w:val="none"/>
          <w:lang w:eastAsia="zh-CN"/>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3、我们已详细审查全部采购文件，包括更正公告(如有)。我们完全理解并同意放弃对这方面有不明及误解的权力。</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4、我们同意按采购文件中的规定，本磋商响应文件的有效期限为响应文件提交截止之日起90天。</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5、我们愿意提供磋商采购单位在采购文件中要求的所有资料。</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6、我们愿意遵守采购文件中所列的收费标准。</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7、我们承诺该磋商响应文件在磋商开始后的全过程中保持有效，不作任何更改和变动。</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8、我们承诺我公司符合采购文件中“合格磋商供应商的一般条件和特殊条件”的要求，若与真实情况不符，本公司愿意承担由此而产生的一切后果。</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9、我们声明：我们在参加本次政府采购活动前3年内在经营活动中没有重大违法记录。</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10、如果我们成交，我们愿意按采购文件的规定支付代理服务费。</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11、综合说明：</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（1）伴随服务及配合措施；（2）要求甲方提供的配合；（3）对采购文件有不同意见的偏离说明；（4）其它说明。</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所有有关磋商响应文件的函电，请按下列地址联系：</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单位：                             联系人：</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地址：                             邮政编码：</w:t>
      </w:r>
      <w:r>
        <w:rPr>
          <w:rStyle w:val="1067"/>
          <w:rFonts w:hint="eastAsia" w:ascii="宋体" w:hAnsi="宋体" w:eastAsia="宋体" w:cs="宋体"/>
          <w:color w:val="000000"/>
          <w:sz w:val="24"/>
          <w:szCs w:val="24"/>
          <w:highlight w:val="none"/>
        </w:rPr>
      </w:r>
      <w:r/>
    </w:p>
    <w:p>
      <w:pPr>
        <w:pStyle w:val="1092"/>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联系电话：                         传真：</w:t>
      </w:r>
      <w:r>
        <w:rPr>
          <w:rStyle w:val="1067"/>
          <w:rFonts w:hint="eastAsia" w:ascii="宋体" w:hAnsi="宋体" w:eastAsia="宋体" w:cs="宋体"/>
          <w:color w:val="000000"/>
          <w:sz w:val="24"/>
          <w:szCs w:val="24"/>
          <w:highlight w:val="none"/>
        </w:rPr>
      </w:r>
      <w:r/>
    </w:p>
    <w:p>
      <w:pPr>
        <w:pStyle w:val="1029"/>
        <w:ind w:left="0" w:firstLine="480"/>
        <w:widowControl w:val="off"/>
        <w:rPr>
          <w:rFonts w:hint="eastAsia" w:ascii="宋体" w:hAnsi="宋体" w:eastAsia="宋体" w:cs="宋体"/>
          <w:color w:val="000000"/>
          <w:sz w:val="24"/>
          <w:szCs w:val="24"/>
          <w:highlight w:val="none"/>
          <w:u w:val="single"/>
        </w:rPr>
      </w:pPr>
      <w:r>
        <w:rPr>
          <w:rStyle w:val="1067"/>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r>
      <w:r/>
    </w:p>
    <w:p>
      <w:pPr>
        <w:pStyle w:val="1029"/>
        <w:ind w:left="0" w:right="-200"/>
        <w:jc w:val="right"/>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29"/>
        <w:ind w:left="0"/>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4" w:name="_Toc6183"/>
      <w:r>
        <w:rPr>
          <w:rFonts w:hint="eastAsia" w:ascii="宋体" w:hAnsi="宋体" w:eastAsia="宋体" w:cs="宋体"/>
          <w:b/>
          <w:color w:val="000000"/>
          <w:sz w:val="24"/>
          <w:szCs w:val="24"/>
          <w:highlight w:val="none"/>
        </w:rPr>
        <w:t xml:space="preserve">附件2、磋商报价表</w:t>
      </w:r>
      <w:bookmarkEnd w:id="44"/>
      <w:r>
        <w:rPr>
          <w:rFonts w:hint="eastAsia" w:ascii="宋体" w:hAnsi="宋体" w:eastAsia="宋体" w:cs="宋体"/>
          <w:b/>
          <w:color w:val="000000"/>
          <w:sz w:val="24"/>
          <w:szCs w:val="24"/>
          <w:highlight w:val="none"/>
        </w:rPr>
      </w:r>
      <w:r/>
    </w:p>
    <w:p>
      <w:pPr>
        <w:pStyle w:val="102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磋商报价表</w:t>
      </w:r>
      <w:r>
        <w:rPr>
          <w:rFonts w:hint="eastAsia" w:ascii="宋体" w:hAnsi="宋体" w:eastAsia="宋体" w:cs="宋体"/>
          <w:b/>
          <w:color w:val="000000"/>
          <w:sz w:val="24"/>
          <w:szCs w:val="24"/>
          <w:highlight w:val="none"/>
        </w:rPr>
      </w:r>
      <w:r/>
    </w:p>
    <w:p>
      <w:pPr>
        <w:pStyle w:val="10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9"/>
        <w:ind w:left="0"/>
        <w:jc w:val="center"/>
        <w:spacing w:line="360" w:lineRule="auto"/>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采购编号：                                         价格单位：</w:t>
      </w:r>
      <w:r>
        <w:rPr>
          <w:rFonts w:hint="eastAsia" w:ascii="宋体" w:hAnsi="宋体" w:eastAsia="宋体" w:cs="宋体"/>
          <w:color w:val="000000"/>
          <w:sz w:val="24"/>
          <w:szCs w:val="24"/>
          <w:highlight w:val="none"/>
          <w:lang w:val="zh-CN"/>
        </w:rPr>
        <w:t xml:space="preserve">元</w:t>
      </w:r>
      <w:r>
        <w:rPr>
          <w:rStyle w:val="1067"/>
          <w:rFonts w:hint="eastAsia" w:ascii="宋体" w:hAnsi="宋体" w:eastAsia="宋体" w:cs="宋体"/>
          <w:color w:val="000000"/>
          <w:sz w:val="24"/>
          <w:szCs w:val="24"/>
          <w:highlight w:val="none"/>
        </w:rPr>
      </w:r>
      <w:r/>
    </w:p>
    <w:tbl>
      <w:tblPr>
        <w:tblW w:w="0" w:type="auto"/>
        <w:jc w:val="center"/>
        <w:tblInd w:w="-24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1921"/>
        <w:gridCol w:w="2159"/>
        <w:gridCol w:w="2040"/>
        <w:gridCol w:w="1541"/>
      </w:tblGrid>
      <w:tr>
        <w:trPr>
          <w:trHeight w:val="755"/>
        </w:trPr>
        <w:tc>
          <w:tcPr>
            <w:tcW w:w="1146"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分包号</w:t>
            </w:r>
            <w:r>
              <w:rPr>
                <w:rFonts w:hint="eastAsia" w:ascii="宋体" w:hAnsi="宋体" w:eastAsia="宋体" w:cs="宋体"/>
                <w:color w:val="000000"/>
                <w:sz w:val="24"/>
                <w:szCs w:val="24"/>
                <w:highlight w:val="none"/>
                <w:lang w:val="zh-CN" w:eastAsia="zh-CN"/>
              </w:rPr>
            </w:r>
            <w:r/>
          </w:p>
        </w:tc>
        <w:tc>
          <w:tcPr>
            <w:tcW w:w="1921"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W w:w="2159"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响应单价（元/吨）</w:t>
            </w:r>
            <w:r>
              <w:rPr>
                <w:rFonts w:hint="eastAsia" w:ascii="宋体" w:hAnsi="宋体" w:eastAsia="宋体" w:cs="宋体"/>
                <w:color w:val="000000"/>
                <w:sz w:val="24"/>
                <w:szCs w:val="24"/>
                <w:highlight w:val="none"/>
                <w:lang w:val="zh-CN" w:eastAsia="zh-CN"/>
              </w:rPr>
            </w:r>
            <w:r/>
          </w:p>
        </w:tc>
        <w:tc>
          <w:tcPr>
            <w:tcW w:w="2040"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响应总报价（元）</w:t>
            </w:r>
            <w:r>
              <w:rPr>
                <w:rFonts w:hint="eastAsia" w:ascii="宋体" w:hAnsi="宋体" w:eastAsia="宋体" w:cs="宋体"/>
                <w:color w:val="000000"/>
                <w:sz w:val="24"/>
                <w:szCs w:val="24"/>
                <w:highlight w:val="none"/>
                <w:lang w:val="en-US" w:eastAsia="zh-CN"/>
              </w:rPr>
            </w:r>
            <w:r/>
          </w:p>
        </w:tc>
        <w:tc>
          <w:tcPr>
            <w:tcW w:w="1541"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lang w:eastAsia="zh-CN"/>
              </w:rPr>
            </w:r>
            <w:r/>
          </w:p>
        </w:tc>
      </w:tr>
      <w:tr>
        <w:trPr>
          <w:trHeight w:val="1120"/>
        </w:trPr>
        <w:tc>
          <w:tcPr>
            <w:tcW w:w="1146"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921"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159" w:type="dxa"/>
            <w:vAlign w:val="center"/>
            <w:textDirection w:val="lrTb"/>
            <w:noWrap w:val="false"/>
          </w:tcPr>
          <w:p>
            <w:pPr>
              <w:pStyle w:val="1029"/>
              <w:ind w:left="102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040"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1"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9"/>
        <w:ind w:left="0"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9"/>
        <w:ind w:left="0" w:firstLine="482"/>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注：</w:t>
      </w:r>
      <w:r>
        <w:rPr>
          <w:rFonts w:hint="eastAsia" w:ascii="宋体" w:hAnsi="宋体" w:eastAsia="宋体" w:cs="宋体"/>
          <w:b/>
          <w:bCs w:val="0"/>
          <w:color w:val="000000"/>
          <w:sz w:val="24"/>
          <w:szCs w:val="24"/>
          <w:highlight w:val="none"/>
          <w:lang w:val="en-US" w:eastAsia="zh-CN"/>
        </w:rPr>
        <w:t xml:space="preserve">本项目</w:t>
      </w:r>
      <w:r>
        <w:rPr>
          <w:rFonts w:hint="eastAsia" w:ascii="宋体" w:hAnsi="宋体" w:eastAsia="宋体" w:cs="宋体"/>
          <w:b/>
          <w:bCs w:val="0"/>
          <w:color w:val="000000"/>
          <w:sz w:val="24"/>
          <w:szCs w:val="24"/>
          <w:highlight w:val="none"/>
        </w:rPr>
        <w:t xml:space="preserve">报价</w:t>
      </w:r>
      <w:r>
        <w:rPr>
          <w:rFonts w:hint="eastAsia" w:ascii="宋体" w:hAnsi="宋体" w:eastAsia="宋体" w:cs="宋体"/>
          <w:b/>
          <w:bCs w:val="0"/>
          <w:color w:val="000000"/>
          <w:sz w:val="24"/>
          <w:szCs w:val="24"/>
          <w:highlight w:val="none"/>
          <w:lang w:eastAsia="zh-CN"/>
        </w:rPr>
        <w:t xml:space="preserve">包括完成该项目所需的人工（工资、社保、福利）、设备机械、车辆（折旧、维修保养、保险、油费、水费）、材料耗材、运输、处置、管理、保险、利润、税金、代理服务费、政策性文件规定及合同包含的所有风险、责任等各项应有费用。</w:t>
      </w:r>
      <w:r>
        <w:rPr>
          <w:rFonts w:hint="eastAsia" w:ascii="宋体" w:hAnsi="宋体" w:eastAsia="宋体" w:cs="宋体"/>
          <w:b/>
          <w:bCs w:val="0"/>
          <w:color w:val="000000"/>
          <w:sz w:val="24"/>
          <w:szCs w:val="24"/>
          <w:highlight w:val="none"/>
          <w:lang w:val="en-US" w:eastAsia="zh-CN"/>
        </w:rPr>
      </w:r>
      <w:r/>
    </w:p>
    <w:p>
      <w:pPr>
        <w:pStyle w:val="1066"/>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29"/>
        <w:ind w:left="0" w:right="40"/>
        <w:jc w:val="left"/>
        <w:spacing w:line="360" w:lineRule="auto"/>
        <w:rPr>
          <w:rFonts w:hint="eastAsia" w:ascii="宋体" w:hAnsi="宋体" w:eastAsia="宋体" w:cs="宋体"/>
          <w:b/>
          <w:color w:val="000000"/>
          <w:sz w:val="24"/>
          <w:szCs w:val="24"/>
          <w:highlight w:val="none"/>
          <w:lang w:eastAsia="zh-CN"/>
        </w:rPr>
        <w:outlineLvl w:val="1"/>
      </w:pPr>
      <w:r>
        <w:rPr>
          <w:rFonts w:hint="eastAsia" w:ascii="宋体" w:hAnsi="宋体" w:eastAsia="宋体" w:cs="宋体"/>
          <w:b/>
          <w:color w:val="000000"/>
          <w:sz w:val="21"/>
          <w:szCs w:val="21"/>
          <w:highlight w:val="none"/>
        </w:rPr>
        <w:br w:type="page" w:clear="all"/>
      </w:r>
      <w:bookmarkStart w:id="45" w:name="_Toc14239"/>
      <w:r/>
      <w:bookmarkStart w:id="46" w:name="_Toc31009"/>
      <w:r>
        <w:rPr>
          <w:rFonts w:hint="eastAsia" w:ascii="宋体" w:hAnsi="宋体" w:eastAsia="宋体" w:cs="宋体"/>
          <w:b/>
          <w:color w:val="000000"/>
          <w:sz w:val="24"/>
          <w:szCs w:val="24"/>
          <w:highlight w:val="none"/>
        </w:rPr>
        <w:t xml:space="preserve">附件3、</w:t>
      </w:r>
      <w:bookmarkEnd w:id="45"/>
      <w:r>
        <w:rPr>
          <w:rFonts w:hint="eastAsia" w:ascii="宋体" w:hAnsi="宋体" w:eastAsia="宋体" w:cs="宋体"/>
          <w:b/>
          <w:color w:val="000000"/>
          <w:sz w:val="24"/>
          <w:szCs w:val="24"/>
          <w:highlight w:val="none"/>
        </w:rPr>
        <w:t xml:space="preserve">报价明细表</w:t>
      </w:r>
      <w:r>
        <w:rPr>
          <w:rFonts w:hint="eastAsia" w:ascii="宋体" w:hAnsi="宋体" w:eastAsia="宋体" w:cs="宋体"/>
          <w:b/>
          <w:color w:val="000000"/>
          <w:sz w:val="24"/>
          <w:szCs w:val="24"/>
          <w:highlight w:val="none"/>
          <w:lang w:eastAsia="zh-CN"/>
        </w:rPr>
      </w:r>
      <w:r/>
    </w:p>
    <w:p>
      <w:pPr>
        <w:pStyle w:val="1087"/>
        <w:ind w:left="0" w:firstLine="0"/>
        <w:jc w:val="center"/>
        <w:spacing w:line="360" w:lineRule="auto"/>
        <w:widowControl w:val="off"/>
        <w:rPr>
          <w:rStyle w:val="1067"/>
          <w:rFonts w:hint="eastAsia" w:ascii="宋体" w:hAnsi="宋体" w:eastAsia="宋体" w:cs="宋体"/>
          <w:b/>
          <w:bCs/>
          <w:color w:val="000000"/>
          <w:szCs w:val="24"/>
          <w:highlight w:val="none"/>
        </w:rPr>
      </w:pPr>
      <w:r>
        <w:rPr>
          <w:rStyle w:val="1067"/>
          <w:rFonts w:hint="eastAsia" w:ascii="宋体" w:hAnsi="宋体" w:eastAsia="宋体" w:cs="宋体"/>
          <w:b/>
          <w:bCs/>
          <w:color w:val="000000"/>
          <w:szCs w:val="24"/>
          <w:highlight w:val="none"/>
        </w:rPr>
        <w:t xml:space="preserve">报价明细表</w:t>
      </w:r>
      <w:r>
        <w:rPr>
          <w:rStyle w:val="1067"/>
          <w:rFonts w:hint="eastAsia" w:ascii="宋体" w:hAnsi="宋体" w:eastAsia="宋体" w:cs="宋体"/>
          <w:b/>
          <w:bCs/>
          <w:color w:val="000000"/>
          <w:szCs w:val="24"/>
          <w:highlight w:val="none"/>
        </w:rPr>
      </w:r>
      <w:r/>
    </w:p>
    <w:p>
      <w:pPr>
        <w:pStyle w:val="1087"/>
        <w:ind w:left="0" w:firstLine="0"/>
        <w:jc w:val="center"/>
        <w:spacing w:line="360" w:lineRule="auto"/>
        <w:widowControl w:val="off"/>
        <w:rPr>
          <w:rStyle w:val="1067"/>
          <w:rFonts w:hint="eastAsia" w:ascii="宋体" w:hAnsi="宋体" w:eastAsia="宋体" w:cs="宋体"/>
          <w:b/>
          <w:bCs/>
          <w:color w:val="000000"/>
          <w:szCs w:val="24"/>
          <w:highlight w:val="none"/>
        </w:rPr>
      </w:pPr>
      <w:r>
        <w:rPr>
          <w:rStyle w:val="1067"/>
          <w:rFonts w:hint="eastAsia" w:ascii="宋体" w:hAnsi="宋体" w:eastAsia="宋体" w:cs="宋体"/>
          <w:b/>
          <w:bCs/>
          <w:color w:val="000000"/>
          <w:szCs w:val="24"/>
          <w:highlight w:val="none"/>
        </w:rPr>
      </w:r>
      <w:r/>
    </w:p>
    <w:p>
      <w:pPr>
        <w:pStyle w:val="1087"/>
        <w:ind w:left="0" w:firstLine="0"/>
        <w:jc w:val="center"/>
        <w:spacing w:line="360" w:lineRule="auto"/>
        <w:widowControl w:val="off"/>
        <w:rPr>
          <w:rStyle w:val="1067"/>
          <w:rFonts w:hint="eastAsia" w:ascii="宋体" w:hAnsi="宋体" w:eastAsia="宋体" w:cs="宋体"/>
          <w:b/>
          <w:bCs/>
          <w:color w:val="000000"/>
          <w:szCs w:val="24"/>
          <w:highlight w:val="none"/>
        </w:rPr>
      </w:pPr>
      <w:r>
        <w:rPr>
          <w:rStyle w:val="1067"/>
          <w:rFonts w:hint="eastAsia" w:ascii="宋体" w:hAnsi="宋体" w:eastAsia="宋体" w:cs="宋体"/>
          <w:color w:val="000000"/>
          <w:sz w:val="24"/>
          <w:szCs w:val="24"/>
          <w:highlight w:val="none"/>
        </w:rPr>
        <w:t xml:space="preserve">采购编号：                                     </w:t>
      </w:r>
      <w:r>
        <w:rPr>
          <w:rStyle w:val="1067"/>
          <w:rFonts w:hint="eastAsia" w:ascii="宋体" w:hAnsi="宋体" w:eastAsia="宋体" w:cs="宋体"/>
          <w:color w:val="000000"/>
          <w:sz w:val="24"/>
          <w:szCs w:val="24"/>
          <w:highlight w:val="none"/>
          <w:lang w:val="en-US" w:eastAsia="zh-CN"/>
        </w:rPr>
        <w:t xml:space="preserve">    </w:t>
      </w:r>
      <w:r>
        <w:rPr>
          <w:rStyle w:val="1067"/>
          <w:rFonts w:hint="eastAsia" w:ascii="宋体" w:hAnsi="宋体" w:eastAsia="宋体" w:cs="宋体"/>
          <w:color w:val="000000"/>
          <w:sz w:val="24"/>
          <w:szCs w:val="24"/>
          <w:highlight w:val="none"/>
        </w:rPr>
        <w:t xml:space="preserve"> </w:t>
      </w:r>
      <w:r>
        <w:rPr>
          <w:rStyle w:val="1067"/>
          <w:rFonts w:hint="eastAsia" w:ascii="宋体" w:hAnsi="宋体" w:eastAsia="宋体" w:cs="宋体"/>
          <w:color w:val="000000"/>
          <w:sz w:val="24"/>
          <w:szCs w:val="24"/>
          <w:highlight w:val="none"/>
          <w:lang w:val="en-US" w:eastAsia="zh-CN"/>
        </w:rPr>
        <w:t xml:space="preserve">分包号</w:t>
      </w:r>
      <w:r>
        <w:rPr>
          <w:rStyle w:val="1067"/>
          <w:rFonts w:hint="eastAsia" w:ascii="宋体" w:hAnsi="宋体" w:eastAsia="宋体" w:cs="宋体"/>
          <w:color w:val="000000"/>
          <w:sz w:val="24"/>
          <w:szCs w:val="24"/>
          <w:highlight w:val="none"/>
        </w:rPr>
        <w:t xml:space="preserve">：</w:t>
      </w:r>
      <w:r>
        <w:rPr>
          <w:rStyle w:val="1067"/>
          <w:rFonts w:hint="eastAsia" w:ascii="宋体" w:hAnsi="宋体" w:eastAsia="宋体" w:cs="宋体"/>
          <w:b/>
          <w:bCs/>
          <w:color w:val="000000"/>
          <w:szCs w:val="24"/>
          <w:highlight w:val="none"/>
        </w:rPr>
      </w:r>
      <w:r/>
    </w:p>
    <w:tbl>
      <w:tblPr>
        <w:tblW w:w="0" w:type="auto"/>
        <w:jc w:val="center"/>
        <w:tblInd w:w="-627" w:type="dxa"/>
        <w:tblLayout w:type="fixed"/>
        <w:tblCellMar>
          <w:left w:w="108" w:type="dxa"/>
          <w:top w:w="0" w:type="dxa"/>
          <w:right w:w="108" w:type="dxa"/>
          <w:bottom w:w="0" w:type="dxa"/>
        </w:tblCellMar>
        <w:tblLook w:val="04A0" w:firstRow="1" w:lastRow="0" w:firstColumn="1" w:lastColumn="0" w:noHBand="0" w:noVBand="1"/>
      </w:tblPr>
      <w:tblGrid>
        <w:gridCol w:w="1046"/>
        <w:gridCol w:w="2025"/>
        <w:gridCol w:w="915"/>
        <w:gridCol w:w="900"/>
        <w:gridCol w:w="1380"/>
        <w:gridCol w:w="1545"/>
        <w:gridCol w:w="1114"/>
      </w:tblGrid>
      <w:tr>
        <w:trPr>
          <w:trHeight w:val="567"/>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1050"/>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val="false"/>
          </w:tcPr>
          <w:p>
            <w:pPr>
              <w:pStyle w:val="1050"/>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1050"/>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1050"/>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单价（元）</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1050"/>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合价（元）</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1050"/>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1050"/>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1050"/>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ascii="宋体" w:hAnsi="宋体" w:eastAsia="宋体" w:cs="宋体"/>
                <w:color w:val="000000"/>
                <w:sz w:val="24"/>
                <w:szCs w:val="24"/>
                <w:highlight w:val="none"/>
                <w:lang w:val="en-US" w:eastAsia="zh-CN"/>
              </w:rPr>
            </w:r>
            <w:r/>
          </w:p>
        </w:tc>
        <w:tc>
          <w:tcPr>
            <w:gridSpan w:val="6"/>
            <w:tcBorders>
              <w:top w:val="single" w:color="000000" w:sz="4" w:space="0"/>
              <w:left w:val="none" w:color="000000" w:sz="4" w:space="0"/>
              <w:bottom w:val="single" w:color="000000" w:sz="4" w:space="0"/>
              <w:right w:val="single" w:color="000000" w:sz="4" w:space="0"/>
            </w:tcBorders>
            <w:tcW w:w="7879" w:type="dxa"/>
            <w:vAlign w:val="center"/>
            <w:textDirection w:val="lrTb"/>
            <w:noWrap w:val="false"/>
          </w:tcPr>
          <w:p>
            <w:pPr>
              <w:pStyle w:val="1050"/>
              <w:ind w:left="0"/>
              <w:jc w:val="center"/>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bl>
    <w:p>
      <w:pPr>
        <w:pStyle w:val="1029"/>
        <w:contextualSpacing/>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lang w:val="en-US" w:eastAsia="zh-CN"/>
        </w:rPr>
      </w:pPr>
      <w:r>
        <w:rPr>
          <w:rStyle w:val="1067"/>
          <w:rFonts w:hint="eastAsia" w:ascii="宋体" w:hAnsi="宋体" w:eastAsia="宋体" w:cs="宋体"/>
          <w:b/>
          <w:bCs/>
          <w:color w:val="000000"/>
          <w:sz w:val="24"/>
          <w:szCs w:val="24"/>
          <w:highlight w:val="none"/>
          <w:lang w:val="en-US" w:eastAsia="zh-CN"/>
        </w:rPr>
      </w:r>
      <w:r/>
    </w:p>
    <w:p>
      <w:pPr>
        <w:pStyle w:val="1029"/>
        <w:contextualSpacing/>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lang w:val="en-US" w:eastAsia="zh-CN"/>
        </w:rPr>
      </w:pPr>
      <w:r>
        <w:rPr>
          <w:rStyle w:val="1067"/>
          <w:rFonts w:hint="eastAsia" w:ascii="宋体" w:hAnsi="宋体" w:eastAsia="宋体" w:cs="宋体"/>
          <w:b/>
          <w:bCs/>
          <w:color w:val="000000"/>
          <w:sz w:val="24"/>
          <w:szCs w:val="24"/>
          <w:highlight w:val="none"/>
          <w:lang w:val="en-US" w:eastAsia="zh-CN"/>
        </w:rPr>
        <w:t xml:space="preserve">注</w:t>
      </w:r>
      <w:r>
        <w:rPr>
          <w:rStyle w:val="1067"/>
          <w:rFonts w:hint="eastAsia" w:ascii="宋体" w:hAnsi="宋体" w:eastAsia="宋体" w:cs="宋体"/>
          <w:b/>
          <w:bCs/>
          <w:color w:val="000000"/>
          <w:sz w:val="24"/>
          <w:szCs w:val="24"/>
          <w:highlight w:val="none"/>
        </w:rPr>
        <w:t xml:space="preserve">：本表合计金额应与《磋商报价表》的响应总报价一致，否则以《磋商报价表》为准。</w:t>
      </w:r>
      <w:r>
        <w:rPr>
          <w:rStyle w:val="1067"/>
          <w:rFonts w:hint="eastAsia" w:ascii="宋体" w:hAnsi="宋体" w:eastAsia="宋体" w:cs="宋体"/>
          <w:b/>
          <w:bCs/>
          <w:color w:val="000000"/>
          <w:sz w:val="24"/>
          <w:szCs w:val="24"/>
          <w:highlight w:val="none"/>
          <w:lang w:val="en-US" w:eastAsia="zh-CN"/>
        </w:rPr>
      </w:r>
      <w:r/>
    </w:p>
    <w:p>
      <w:pPr>
        <w:pStyle w:val="1029"/>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29"/>
        <w:ind w:left="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4"/>
          <w:szCs w:val="24"/>
          <w:highlight w:val="none"/>
        </w:rPr>
        <w:t xml:space="preserve">附件4、法定代表人授权委托书</w:t>
      </w:r>
      <w:bookmarkEnd w:id="46"/>
      <w:r>
        <w:rPr>
          <w:rFonts w:hint="eastAsia" w:ascii="宋体" w:hAnsi="宋体" w:eastAsia="宋体" w:cs="宋体"/>
          <w:color w:val="000000"/>
          <w:sz w:val="24"/>
          <w:szCs w:val="24"/>
          <w:highlight w:val="none"/>
        </w:rPr>
      </w:r>
      <w:r/>
    </w:p>
    <w:p>
      <w:pPr>
        <w:pStyle w:val="1029"/>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10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w:t>
      </w:r>
      <w:r>
        <w:rPr>
          <w:rFonts w:hint="eastAsia" w:ascii="宋体" w:hAnsi="宋体" w:eastAsia="宋体" w:cs="宋体"/>
          <w:color w:val="000000"/>
          <w:sz w:val="24"/>
          <w:szCs w:val="24"/>
          <w:highlight w:val="none"/>
          <w:u w:val="single"/>
        </w:rPr>
        <w:t xml:space="preserve">加</w:t>
      </w: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组织实施的编号为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1029"/>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1029"/>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1029"/>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29"/>
        <w:ind w:left="0"/>
        <w:jc w:val="left"/>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7" w:name="_Toc31308"/>
      <w:r>
        <w:rPr>
          <w:rFonts w:hint="eastAsia" w:ascii="宋体" w:hAnsi="宋体" w:eastAsia="宋体" w:cs="宋体"/>
          <w:b/>
          <w:color w:val="000000"/>
          <w:sz w:val="24"/>
          <w:szCs w:val="24"/>
          <w:highlight w:val="none"/>
        </w:rPr>
        <w:t xml:space="preserve">附件5、关于资格文件的声明函</w:t>
      </w:r>
      <w:bookmarkEnd w:id="47"/>
      <w:r>
        <w:rPr>
          <w:rFonts w:hint="eastAsia" w:ascii="宋体" w:hAnsi="宋体" w:eastAsia="宋体" w:cs="宋体"/>
          <w:color w:val="000000"/>
          <w:sz w:val="24"/>
          <w:szCs w:val="24"/>
          <w:highlight w:val="none"/>
        </w:rPr>
      </w:r>
      <w:r/>
    </w:p>
    <w:p>
      <w:pPr>
        <w:pStyle w:val="1029"/>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1029"/>
        <w:ind w:left="0"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9"/>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1029"/>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29"/>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8" w:name="_Toc30056"/>
      <w:r>
        <w:rPr>
          <w:rFonts w:hint="eastAsia" w:ascii="宋体" w:hAnsi="宋体" w:eastAsia="宋体" w:cs="宋体"/>
          <w:b/>
          <w:color w:val="000000"/>
          <w:sz w:val="24"/>
          <w:szCs w:val="24"/>
          <w:highlight w:val="none"/>
        </w:rPr>
        <w:t xml:space="preserve">附件6、磋商响应单位基本情况表</w:t>
      </w:r>
      <w:bookmarkEnd w:id="48"/>
      <w:r>
        <w:rPr>
          <w:rFonts w:hint="eastAsia" w:ascii="宋体" w:hAnsi="宋体" w:eastAsia="宋体" w:cs="宋体"/>
          <w:b/>
          <w:color w:val="000000"/>
          <w:sz w:val="24"/>
          <w:szCs w:val="24"/>
          <w:highlight w:val="none"/>
        </w:rPr>
      </w:r>
      <w:r/>
    </w:p>
    <w:p>
      <w:pPr>
        <w:pStyle w:val="1029"/>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t xml:space="preserve">磋商响应单位基本情况表</w:t>
      </w:r>
      <w:r>
        <w:rPr>
          <w:rFonts w:hint="eastAsia" w:ascii="宋体" w:hAnsi="宋体" w:eastAsia="宋体" w:cs="宋体"/>
          <w:color w:val="000000"/>
          <w:sz w:val="21"/>
          <w:szCs w:val="21"/>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00"/>
        <w:gridCol w:w="1923"/>
        <w:gridCol w:w="1461"/>
        <w:gridCol w:w="2056"/>
        <w:gridCol w:w="1236"/>
      </w:tblGrid>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法定代表人</w:t>
            </w:r>
            <w:r>
              <w:rPr>
                <w:rStyle w:val="1067"/>
                <w:rFonts w:hint="eastAsia" w:ascii="宋体" w:hAnsi="宋体" w:eastAsia="宋体" w:cs="宋体"/>
                <w:color w:val="000000"/>
                <w:szCs w:val="24"/>
                <w:highlight w:val="none"/>
              </w:rPr>
            </w:r>
            <w:r/>
          </w:p>
        </w:tc>
        <w:tc>
          <w:tcPr>
            <w:tcW w:w="1923"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成立日期</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企业地址</w:t>
            </w:r>
            <w:r>
              <w:rPr>
                <w:rStyle w:val="1067"/>
                <w:rFonts w:hint="eastAsia" w:ascii="宋体" w:hAnsi="宋体" w:eastAsia="宋体" w:cs="宋体"/>
                <w:color w:val="000000"/>
                <w:szCs w:val="24"/>
                <w:highlight w:val="none"/>
              </w:rPr>
            </w:r>
            <w:r/>
          </w:p>
        </w:tc>
        <w:tc>
          <w:tcPr>
            <w:tcW w:w="1923"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注册资本</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7"/>
              <w:ind w:left="0" w:firstLine="120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万元</w:t>
            </w: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经营范围</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职工人数</w:t>
            </w:r>
            <w:r>
              <w:rPr>
                <w:rStyle w:val="1067"/>
                <w:rFonts w:hint="eastAsia" w:ascii="宋体" w:hAnsi="宋体" w:eastAsia="宋体" w:cs="宋体"/>
                <w:color w:val="000000"/>
                <w:szCs w:val="24"/>
                <w:highlight w:val="none"/>
              </w:rPr>
            </w:r>
            <w:r/>
          </w:p>
        </w:tc>
        <w:tc>
          <w:tcPr>
            <w:tcW w:w="1923"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gridSpan w:val="2"/>
            <w:tcW w:w="3517"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其中：有中高级以上职称的人数</w:t>
            </w:r>
            <w:r>
              <w:rPr>
                <w:rStyle w:val="1067"/>
                <w:rFonts w:hint="eastAsia" w:ascii="宋体" w:hAnsi="宋体" w:eastAsia="宋体" w:cs="宋体"/>
                <w:color w:val="000000"/>
                <w:szCs w:val="24"/>
                <w:highlight w:val="none"/>
              </w:rPr>
            </w:r>
            <w:r/>
          </w:p>
        </w:tc>
        <w:tc>
          <w:tcPr>
            <w:tcW w:w="123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资产总计</w:t>
            </w:r>
            <w:r>
              <w:rPr>
                <w:rStyle w:val="1067"/>
                <w:rFonts w:hint="eastAsia" w:ascii="宋体" w:hAnsi="宋体" w:eastAsia="宋体" w:cs="宋体"/>
                <w:color w:val="000000"/>
                <w:szCs w:val="24"/>
                <w:highlight w:val="none"/>
              </w:rPr>
            </w:r>
            <w:r/>
          </w:p>
        </w:tc>
        <w:tc>
          <w:tcPr>
            <w:tcW w:w="1923" w:type="dxa"/>
            <w:vAlign w:val="center"/>
            <w:textDirection w:val="lrTb"/>
            <w:noWrap w:val="false"/>
          </w:tcPr>
          <w:p>
            <w:pPr>
              <w:pStyle w:val="1087"/>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c>
          <w:tcPr>
            <w:tcW w:w="1461"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净资产</w:t>
            </w:r>
            <w:r>
              <w:rPr>
                <w:rStyle w:val="1067"/>
                <w:rFonts w:hint="eastAsia" w:ascii="宋体" w:hAnsi="宋体" w:eastAsia="宋体" w:cs="宋体"/>
                <w:color w:val="000000"/>
                <w:szCs w:val="24"/>
                <w:highlight w:val="none"/>
              </w:rPr>
            </w:r>
            <w:r/>
          </w:p>
        </w:tc>
        <w:tc>
          <w:tcPr>
            <w:gridSpan w:val="2"/>
            <w:tcW w:w="3292" w:type="dxa"/>
            <w:vAlign w:val="center"/>
            <w:textDirection w:val="lrTb"/>
            <w:noWrap w:val="false"/>
          </w:tcPr>
          <w:p>
            <w:pPr>
              <w:pStyle w:val="1087"/>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股东权益</w:t>
            </w:r>
            <w:r>
              <w:rPr>
                <w:rStyle w:val="1067"/>
                <w:rFonts w:hint="eastAsia" w:ascii="宋体" w:hAnsi="宋体" w:eastAsia="宋体" w:cs="宋体"/>
                <w:color w:val="000000"/>
                <w:szCs w:val="24"/>
                <w:highlight w:val="none"/>
              </w:rPr>
            </w:r>
            <w:r/>
          </w:p>
        </w:tc>
        <w:tc>
          <w:tcPr>
            <w:tcW w:w="1923" w:type="dxa"/>
            <w:vAlign w:val="center"/>
            <w:textDirection w:val="lrTb"/>
            <w:noWrap w:val="false"/>
          </w:tcPr>
          <w:p>
            <w:pPr>
              <w:pStyle w:val="1087"/>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c>
          <w:tcPr>
            <w:tcW w:w="1461"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销售收入</w:t>
            </w:r>
            <w:r>
              <w:rPr>
                <w:rStyle w:val="1067"/>
                <w:rFonts w:hint="eastAsia" w:ascii="宋体" w:hAnsi="宋体" w:eastAsia="宋体" w:cs="宋体"/>
                <w:color w:val="000000"/>
                <w:szCs w:val="24"/>
                <w:highlight w:val="none"/>
              </w:rPr>
            </w:r>
            <w:r/>
          </w:p>
        </w:tc>
        <w:tc>
          <w:tcPr>
            <w:gridSpan w:val="2"/>
            <w:tcW w:w="3292" w:type="dxa"/>
            <w:vAlign w:val="center"/>
            <w:textDirection w:val="lrTb"/>
            <w:noWrap w:val="false"/>
          </w:tcPr>
          <w:p>
            <w:pPr>
              <w:pStyle w:val="1087"/>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202</w:t>
            </w:r>
            <w:r>
              <w:rPr>
                <w:rStyle w:val="1067"/>
                <w:rFonts w:hint="eastAsia" w:ascii="宋体" w:hAnsi="宋体" w:eastAsia="宋体" w:cs="宋体"/>
                <w:color w:val="000000"/>
                <w:szCs w:val="24"/>
                <w:highlight w:val="none"/>
                <w:lang w:val="en-US" w:eastAsia="zh-CN"/>
              </w:rPr>
              <w:t xml:space="preserve">5</w:t>
            </w:r>
            <w:r>
              <w:rPr>
                <w:rStyle w:val="1067"/>
                <w:rFonts w:hint="eastAsia" w:ascii="宋体" w:hAnsi="宋体" w:eastAsia="宋体" w:cs="宋体"/>
                <w:color w:val="000000"/>
                <w:szCs w:val="24"/>
                <w:highlight w:val="none"/>
              </w:rPr>
              <w:t xml:space="preserve">年          万元</w:t>
            </w: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实现利润</w:t>
            </w:r>
            <w:r>
              <w:rPr>
                <w:rStyle w:val="1067"/>
                <w:rFonts w:hint="eastAsia" w:ascii="宋体" w:hAnsi="宋体" w:eastAsia="宋体" w:cs="宋体"/>
                <w:color w:val="000000"/>
                <w:szCs w:val="24"/>
                <w:highlight w:val="none"/>
              </w:rPr>
            </w:r>
            <w:r/>
          </w:p>
        </w:tc>
        <w:tc>
          <w:tcPr>
            <w:tcW w:w="1923"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202</w:t>
            </w:r>
            <w:r>
              <w:rPr>
                <w:rStyle w:val="1067"/>
                <w:rFonts w:hint="eastAsia" w:ascii="宋体" w:hAnsi="宋体" w:eastAsia="宋体" w:cs="宋体"/>
                <w:color w:val="000000"/>
                <w:szCs w:val="24"/>
                <w:highlight w:val="none"/>
                <w:lang w:val="en-US" w:eastAsia="zh-CN"/>
              </w:rPr>
              <w:t xml:space="preserve">5</w:t>
            </w:r>
            <w:r>
              <w:rPr>
                <w:rStyle w:val="1067"/>
                <w:rFonts w:hint="eastAsia" w:ascii="宋体" w:hAnsi="宋体" w:eastAsia="宋体" w:cs="宋体"/>
                <w:color w:val="000000"/>
                <w:szCs w:val="24"/>
                <w:highlight w:val="none"/>
              </w:rPr>
              <w:t xml:space="preserve">年    万元</w:t>
            </w: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营业面积（含厂房面积）</w:t>
            </w:r>
            <w:r>
              <w:rPr>
                <w:rStyle w:val="1067"/>
                <w:rFonts w:hint="eastAsia" w:ascii="宋体" w:hAnsi="宋体" w:eastAsia="宋体" w:cs="宋体"/>
                <w:color w:val="000000"/>
                <w:szCs w:val="24"/>
                <w:highlight w:val="none"/>
              </w:rPr>
            </w:r>
            <w:r/>
          </w:p>
        </w:tc>
        <w:tc>
          <w:tcPr>
            <w:tcW w:w="1923"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平方米</w:t>
            </w: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其中：</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自有面积         平方米</w:t>
            </w:r>
            <w:r>
              <w:rPr>
                <w:rStyle w:val="1067"/>
                <w:rFonts w:hint="eastAsia" w:ascii="宋体" w:hAnsi="宋体" w:eastAsia="宋体" w:cs="宋体"/>
                <w:color w:val="000000"/>
                <w:szCs w:val="24"/>
                <w:highlight w:val="none"/>
              </w:rPr>
            </w:r>
            <w:r/>
          </w:p>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承租面积         平方米</w:t>
            </w: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单位简历及内设机构情况</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单位优势及特长</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近三年来完成或正在履行的重大合同情况</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最近3年内在经营过程中受到何种奖励或处分（包括情况和结果）</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最近3年内主要负责人有无因经济犯罪被司法机关追究的情况及说明</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获得技术认证的工程师及简介</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7"/>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其他需要说明的情况</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7"/>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bl>
    <w:p>
      <w:pPr>
        <w:pStyle w:val="1029"/>
        <w:ind w:left="0"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9"/>
        <w:ind w:left="0" w:right="-200"/>
        <w:jc w:val="left"/>
        <w:spacing w:line="360" w:lineRule="auto"/>
        <w:widowControl w:val="off"/>
        <w:rPr>
          <w:rFonts w:hint="eastAsia" w:ascii="宋体" w:hAnsi="宋体" w:eastAsia="宋体" w:cs="宋体"/>
          <w:color w:val="000000"/>
          <w:sz w:val="24"/>
          <w:szCs w:val="24"/>
          <w:highlight w:val="none"/>
        </w:rPr>
      </w:pPr>
      <w:r/>
      <w:bookmarkStart w:id="49" w:name="_Toc7945"/>
      <w:r/>
      <w:bookmarkStart w:id="50" w:name="_Toc241"/>
      <w:r>
        <w:rPr>
          <w:rFonts w:hint="eastAsia" w:ascii="宋体" w:hAnsi="宋体" w:eastAsia="宋体" w:cs="宋体"/>
          <w:color w:val="000000"/>
          <w:sz w:val="24"/>
          <w:szCs w:val="24"/>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7"/>
        <w:ind w:left="0" w:firstLine="0"/>
        <w:jc w:val="both"/>
        <w:widowControl w:val="off"/>
        <w:rPr>
          <w:rStyle w:val="1067"/>
          <w:rFonts w:hint="eastAsia" w:ascii="宋体" w:hAnsi="宋体" w:eastAsia="宋体" w:cs="宋体"/>
          <w:b/>
          <w:color w:val="000000"/>
          <w:szCs w:val="24"/>
          <w:highlight w:val="none"/>
        </w:rPr>
        <w:outlineLvl w:val="1"/>
      </w:pPr>
      <w:r/>
      <w:bookmarkEnd w:id="49"/>
      <w:r/>
      <w:bookmarkEnd w:id="50"/>
      <w:r/>
      <w:bookmarkStart w:id="51" w:name="_Toc19621"/>
      <w:r/>
      <w:bookmarkStart w:id="52" w:name="_Toc21574"/>
      <w:r>
        <w:rPr>
          <w:rFonts w:hint="eastAsia" w:ascii="宋体" w:hAnsi="宋体" w:eastAsia="宋体" w:cs="宋体"/>
          <w:b/>
          <w:color w:val="000000"/>
          <w:sz w:val="21"/>
          <w:szCs w:val="21"/>
          <w:highlight w:val="none"/>
        </w:rPr>
        <w:br w:type="page" w:clear="all"/>
      </w:r>
      <w:r>
        <w:rPr>
          <w:rStyle w:val="1067"/>
          <w:rFonts w:hint="eastAsia" w:ascii="宋体" w:hAnsi="宋体" w:eastAsia="宋体" w:cs="宋体"/>
          <w:b/>
          <w:color w:val="000000"/>
          <w:szCs w:val="24"/>
          <w:highlight w:val="none"/>
        </w:rPr>
        <w:t xml:space="preserve">附件7、服务要求偏离表</w:t>
      </w:r>
      <w:r>
        <w:rPr>
          <w:rStyle w:val="1067"/>
          <w:rFonts w:hint="eastAsia" w:ascii="宋体" w:hAnsi="宋体" w:eastAsia="宋体" w:cs="宋体"/>
          <w:b/>
          <w:color w:val="000000"/>
          <w:szCs w:val="24"/>
          <w:highlight w:val="none"/>
        </w:rPr>
      </w:r>
      <w:r/>
    </w:p>
    <w:p>
      <w:pPr>
        <w:pStyle w:val="1029"/>
        <w:ind w:left="0"/>
        <w:jc w:val="center"/>
        <w:spacing w:line="360" w:lineRule="auto"/>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t xml:space="preserve">服务要求偏离表</w:t>
      </w:r>
      <w:r>
        <w:rPr>
          <w:rStyle w:val="1067"/>
          <w:rFonts w:hint="eastAsia" w:ascii="宋体" w:hAnsi="宋体" w:eastAsia="宋体" w:cs="宋体"/>
          <w:b/>
          <w:color w:val="000000"/>
          <w:sz w:val="24"/>
          <w:szCs w:val="24"/>
          <w:highlight w:val="none"/>
        </w:rPr>
      </w:r>
      <w:r/>
    </w:p>
    <w:p>
      <w:pPr>
        <w:pStyle w:val="1029"/>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项目名称</w:t>
            </w: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采购要求</w:t>
            </w: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响应要求</w:t>
            </w: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偏离/响应</w:t>
            </w: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说明</w:t>
            </w: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29"/>
        <w:ind w:left="0" w:firstLine="482"/>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t xml:space="preserve">注：1.响应人应对照磋商文件服务要求等要求，所投标的物与磋商文件的规定有偏离的，应在此表中申明与服务要求条文的偏差和例外。</w:t>
      </w:r>
      <w:r>
        <w:rPr>
          <w:rStyle w:val="1067"/>
          <w:rFonts w:hint="eastAsia" w:ascii="宋体" w:hAnsi="宋体" w:eastAsia="宋体" w:cs="宋体"/>
          <w:b/>
          <w:color w:val="000000"/>
          <w:sz w:val="24"/>
          <w:szCs w:val="24"/>
          <w:highlight w:val="none"/>
        </w:rPr>
      </w:r>
      <w:r/>
    </w:p>
    <w:p>
      <w:pPr>
        <w:pStyle w:val="1029"/>
        <w:ind w:left="0" w:firstLine="482"/>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67"/>
          <w:rFonts w:hint="eastAsia" w:ascii="宋体" w:hAnsi="宋体" w:eastAsia="宋体" w:cs="宋体"/>
          <w:color w:val="000000"/>
          <w:sz w:val="24"/>
          <w:szCs w:val="24"/>
          <w:highlight w:val="none"/>
        </w:rPr>
      </w:r>
      <w:r/>
    </w:p>
    <w:p>
      <w:pPr>
        <w:pStyle w:val="1029"/>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86"/>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7"/>
        <w:ind w:left="0" w:firstLine="0"/>
        <w:widowControl w:val="off"/>
        <w:rPr>
          <w:rStyle w:val="1067"/>
          <w:rFonts w:hint="eastAsia" w:ascii="宋体" w:hAnsi="宋体" w:eastAsia="宋体" w:cs="宋体"/>
          <w:b/>
          <w:color w:val="000000"/>
          <w:szCs w:val="24"/>
          <w:highlight w:val="none"/>
        </w:rPr>
        <w:outlineLvl w:val="1"/>
      </w:pPr>
      <w:r>
        <w:rPr>
          <w:rStyle w:val="1067"/>
          <w:rFonts w:hint="eastAsia" w:ascii="宋体" w:hAnsi="宋体" w:eastAsia="宋体" w:cs="宋体"/>
          <w:b/>
          <w:color w:val="000000"/>
          <w:szCs w:val="24"/>
          <w:highlight w:val="none"/>
        </w:rPr>
        <w:br w:type="page" w:clear="all"/>
      </w:r>
      <w:bookmarkStart w:id="53" w:name="_Toc6051"/>
      <w:r>
        <w:rPr>
          <w:rStyle w:val="1067"/>
          <w:rFonts w:hint="eastAsia" w:ascii="宋体" w:hAnsi="宋体" w:eastAsia="宋体" w:cs="宋体"/>
          <w:b/>
          <w:color w:val="000000"/>
          <w:szCs w:val="24"/>
          <w:highlight w:val="none"/>
        </w:rPr>
        <w:t xml:space="preserve">附件8、商务条款偏离表</w:t>
      </w:r>
      <w:bookmarkEnd w:id="53"/>
      <w:r>
        <w:rPr>
          <w:rStyle w:val="1067"/>
          <w:rFonts w:hint="eastAsia" w:ascii="宋体" w:hAnsi="宋体" w:eastAsia="宋体" w:cs="宋体"/>
          <w:b/>
          <w:color w:val="000000"/>
          <w:szCs w:val="24"/>
          <w:highlight w:val="none"/>
        </w:rPr>
      </w:r>
      <w:r/>
    </w:p>
    <w:p>
      <w:pPr>
        <w:pStyle w:val="1078"/>
        <w:ind w:left="0" w:firstLine="0"/>
        <w:jc w:val="center"/>
        <w:widowControl w:val="off"/>
        <w:rPr>
          <w:rStyle w:val="1067"/>
          <w:rFonts w:hint="eastAsia" w:ascii="宋体" w:hAnsi="宋体" w:eastAsia="宋体" w:cs="宋体"/>
          <w:b/>
          <w:color w:val="000000"/>
          <w:highlight w:val="none"/>
        </w:rPr>
      </w:pPr>
      <w:r>
        <w:rPr>
          <w:rStyle w:val="1067"/>
          <w:rFonts w:hint="eastAsia" w:ascii="宋体" w:hAnsi="宋体" w:eastAsia="宋体" w:cs="宋体"/>
          <w:b/>
          <w:color w:val="000000"/>
          <w:highlight w:val="none"/>
        </w:rPr>
        <w:t xml:space="preserve">商务条款偏离表</w:t>
      </w:r>
      <w:r>
        <w:rPr>
          <w:rStyle w:val="1067"/>
          <w:rFonts w:hint="eastAsia" w:ascii="宋体" w:hAnsi="宋体" w:eastAsia="宋体" w:cs="宋体"/>
          <w:b/>
          <w:color w:val="000000"/>
          <w:highlight w:val="none"/>
        </w:rPr>
      </w:r>
      <w:r/>
    </w:p>
    <w:p>
      <w:pPr>
        <w:pStyle w:val="1029"/>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磋商文件条目号</w:t>
            </w: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磋商文件的商务条款</w:t>
            </w: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响应文件的商务条款</w:t>
            </w: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说明</w:t>
            </w: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9"/>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78"/>
        <w:ind w:left="0" w:firstLine="482"/>
        <w:spacing w:line="240" w:lineRule="auto"/>
        <w:widowControl w:val="off"/>
        <w:rPr>
          <w:rStyle w:val="1067"/>
          <w:rFonts w:hint="eastAsia" w:ascii="宋体" w:hAnsi="宋体" w:eastAsia="宋体" w:cs="宋体"/>
          <w:b/>
          <w:color w:val="000000"/>
          <w:highlight w:val="none"/>
        </w:rPr>
      </w:pPr>
      <w:r>
        <w:rPr>
          <w:rStyle w:val="1067"/>
          <w:rFonts w:hint="eastAsia" w:ascii="宋体" w:hAnsi="宋体" w:eastAsia="宋体" w:cs="宋体"/>
          <w:b/>
          <w:color w:val="000000"/>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67"/>
          <w:rFonts w:hint="eastAsia" w:ascii="宋体" w:hAnsi="宋体" w:eastAsia="宋体" w:cs="宋体"/>
          <w:b/>
          <w:color w:val="000000"/>
          <w:highlight w:val="none"/>
        </w:rPr>
      </w:r>
      <w:r/>
    </w:p>
    <w:p>
      <w:pPr>
        <w:pStyle w:val="1029"/>
        <w:ind w:left="0" w:firstLine="48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29"/>
        <w:ind w:left="0" w:firstLine="48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87"/>
        <w:ind w:left="0" w:firstLine="0"/>
        <w:jc w:val="both"/>
        <w:spacing w:line="360" w:lineRule="auto"/>
        <w:widowControl w:val="off"/>
        <w:rPr>
          <w:rStyle w:val="1067"/>
          <w:rFonts w:hint="eastAsia" w:ascii="宋体" w:hAnsi="宋体" w:eastAsia="宋体" w:cs="宋体"/>
          <w:b/>
          <w:color w:val="000000"/>
          <w:szCs w:val="24"/>
          <w:highlight w:val="none"/>
        </w:rPr>
        <w:outlineLvl w:val="1"/>
      </w:pPr>
      <w:r>
        <w:rPr>
          <w:rStyle w:val="1067"/>
          <w:rFonts w:hint="eastAsia" w:ascii="宋体" w:hAnsi="宋体" w:eastAsia="宋体" w:cs="宋体"/>
          <w:b/>
          <w:color w:val="000000"/>
          <w:sz w:val="21"/>
          <w:szCs w:val="21"/>
          <w:highlight w:val="none"/>
        </w:rPr>
        <w:br w:type="page" w:clear="all"/>
      </w:r>
      <w:bookmarkStart w:id="54" w:name="_Toc5258"/>
      <w:r/>
      <w:bookmarkStart w:id="55" w:name="_Toc23227"/>
      <w:r>
        <w:rPr>
          <w:rStyle w:val="1067"/>
          <w:rFonts w:hint="eastAsia" w:ascii="宋体" w:hAnsi="宋体" w:eastAsia="宋体" w:cs="宋体"/>
          <w:b/>
          <w:color w:val="000000"/>
          <w:szCs w:val="24"/>
          <w:highlight w:val="none"/>
        </w:rPr>
        <w:t xml:space="preserve">附件9</w:t>
      </w:r>
      <w:r>
        <w:rPr>
          <w:rStyle w:val="1067"/>
          <w:rFonts w:hint="eastAsia" w:ascii="宋体" w:hAnsi="宋体" w:eastAsia="宋体" w:cs="宋体"/>
          <w:b/>
          <w:bCs/>
          <w:color w:val="000000"/>
          <w:szCs w:val="24"/>
          <w:highlight w:val="none"/>
        </w:rPr>
        <w:t xml:space="preserve">、</w:t>
      </w:r>
      <w:r>
        <w:rPr>
          <w:rStyle w:val="1067"/>
          <w:rFonts w:hint="eastAsia" w:ascii="宋体" w:hAnsi="宋体" w:eastAsia="宋体" w:cs="宋体"/>
          <w:b/>
          <w:color w:val="000000"/>
          <w:szCs w:val="24"/>
          <w:highlight w:val="none"/>
        </w:rPr>
        <w:t xml:space="preserve">实施方案</w:t>
      </w:r>
      <w:r>
        <w:rPr>
          <w:rStyle w:val="1067"/>
          <w:rFonts w:hint="eastAsia" w:ascii="宋体" w:hAnsi="宋体" w:eastAsia="宋体" w:cs="宋体"/>
          <w:b/>
          <w:color w:val="000000"/>
          <w:szCs w:val="24"/>
          <w:highlight w:val="none"/>
        </w:rPr>
      </w:r>
      <w:r/>
    </w:p>
    <w:p>
      <w:pPr>
        <w:pStyle w:val="1087"/>
        <w:ind w:left="0" w:firstLine="0"/>
        <w:jc w:val="center"/>
        <w:spacing w:line="360" w:lineRule="auto"/>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t xml:space="preserve">实施方案</w:t>
      </w:r>
      <w:r>
        <w:rPr>
          <w:rStyle w:val="1067"/>
          <w:rFonts w:hint="eastAsia" w:ascii="宋体" w:hAnsi="宋体" w:eastAsia="宋体" w:cs="宋体"/>
          <w:b/>
          <w:color w:val="000000"/>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076"/>
        </w:trPr>
        <w:tc>
          <w:tcPr>
            <w:tcW w:w="8482" w:type="dxa"/>
            <w:vAlign w:val="top"/>
            <w:textDirection w:val="lrTb"/>
            <w:noWrap w:val="false"/>
          </w:tcPr>
          <w:p>
            <w:pPr>
              <w:pStyle w:val="1092"/>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提示：</w:t>
            </w:r>
            <w:r>
              <w:rPr>
                <w:rStyle w:val="1067"/>
                <w:rFonts w:hint="eastAsia" w:ascii="宋体" w:hAnsi="宋体" w:eastAsia="宋体" w:cs="宋体"/>
                <w:color w:val="000000"/>
                <w:sz w:val="24"/>
                <w:szCs w:val="24"/>
                <w:highlight w:val="none"/>
              </w:rPr>
            </w:r>
            <w:r/>
          </w:p>
          <w:p>
            <w:pPr>
              <w:pStyle w:val="1092"/>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1.供应商应根据本次采购项目要求，对所投服务进行详细的说明与描述。</w:t>
            </w:r>
            <w:r>
              <w:rPr>
                <w:rStyle w:val="1067"/>
                <w:rFonts w:hint="eastAsia" w:ascii="宋体" w:hAnsi="宋体" w:eastAsia="宋体" w:cs="宋体"/>
                <w:color w:val="000000"/>
                <w:sz w:val="24"/>
                <w:szCs w:val="24"/>
                <w:highlight w:val="none"/>
              </w:rPr>
            </w:r>
            <w:r/>
          </w:p>
          <w:p>
            <w:pPr>
              <w:pStyle w:val="1092"/>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2.供应商可根据自身情况编写，本页不够可另加页附后。</w:t>
            </w:r>
            <w:r>
              <w:rPr>
                <w:rStyle w:val="1067"/>
                <w:rFonts w:hint="eastAsia" w:ascii="宋体" w:hAnsi="宋体" w:eastAsia="宋体" w:cs="宋体"/>
                <w:color w:val="000000"/>
                <w:sz w:val="24"/>
                <w:szCs w:val="24"/>
                <w:highlight w:val="none"/>
              </w:rPr>
            </w:r>
            <w:r/>
          </w:p>
        </w:tc>
      </w:tr>
      <w:tr>
        <w:trPr>
          <w:trHeight w:val="7694"/>
        </w:trPr>
        <w:tc>
          <w:tcPr>
            <w:tcW w:w="8482" w:type="dxa"/>
            <w:vAlign w:val="bottom"/>
            <w:textDirection w:val="lrTb"/>
            <w:noWrap w:val="false"/>
          </w:tcPr>
          <w:p>
            <w:pPr>
              <w:pStyle w:val="1029"/>
              <w:ind w:left="0" w:firstLine="240"/>
              <w:widowControl w:val="off"/>
              <w:tabs>
                <w:tab w:val="left" w:pos="1320" w:leader="none"/>
              </w:tabs>
              <w:rPr>
                <w:rStyle w:val="1067"/>
                <w:rFonts w:hint="eastAsia" w:ascii="宋体" w:hAnsi="宋体" w:eastAsia="宋体" w:cs="宋体"/>
                <w:color w:val="000000"/>
                <w:sz w:val="24"/>
                <w:szCs w:val="24"/>
                <w:highlight w:val="none"/>
                <w:u w:val="single"/>
              </w:rPr>
            </w:pPr>
            <w:r>
              <w:rPr>
                <w:rStyle w:val="1067"/>
                <w:rFonts w:hint="eastAsia" w:ascii="宋体" w:hAnsi="宋体" w:eastAsia="宋体" w:cs="宋体"/>
                <w:color w:val="000000"/>
                <w:sz w:val="24"/>
                <w:szCs w:val="24"/>
                <w:highlight w:val="none"/>
                <w:u w:val="single"/>
              </w:rPr>
            </w:r>
            <w:r/>
          </w:p>
        </w:tc>
      </w:tr>
    </w:tbl>
    <w:p>
      <w:pPr>
        <w:pStyle w:val="1087"/>
        <w:ind w:firstLine="0"/>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87"/>
        <w:ind w:firstLine="0"/>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spacing w:line="360" w:lineRule="auto"/>
        <w:widowControl w:val="off"/>
        <w:rPr>
          <w:rStyle w:val="1067"/>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Style w:val="1067"/>
          <w:rFonts w:hint="eastAsia" w:ascii="宋体" w:hAnsi="宋体" w:eastAsia="宋体" w:cs="宋体"/>
          <w:b/>
          <w:color w:val="000000"/>
          <w:sz w:val="24"/>
          <w:szCs w:val="24"/>
          <w:highlight w:val="none"/>
        </w:rPr>
      </w:r>
      <w:r/>
    </w:p>
    <w:p>
      <w:pPr>
        <w:pStyle w:val="1078"/>
        <w:ind w:left="0" w:firstLine="0"/>
        <w:widowControl w:val="off"/>
        <w:rPr>
          <w:rStyle w:val="1067"/>
          <w:rFonts w:hint="eastAsia" w:ascii="宋体" w:hAnsi="宋体" w:eastAsia="宋体" w:cs="宋体"/>
          <w:color w:val="000000"/>
          <w:szCs w:val="24"/>
          <w:highlight w:val="none"/>
        </w:rPr>
        <w:outlineLvl w:val="1"/>
      </w:pPr>
      <w:r>
        <w:rPr>
          <w:rStyle w:val="1067"/>
          <w:rFonts w:hint="eastAsia" w:ascii="宋体" w:hAnsi="宋体" w:eastAsia="宋体" w:cs="宋体"/>
          <w:b/>
          <w:color w:val="000000"/>
          <w:szCs w:val="24"/>
          <w:highlight w:val="none"/>
        </w:rPr>
        <w:br w:type="page" w:clear="all"/>
      </w:r>
      <w:r>
        <w:rPr>
          <w:rStyle w:val="1067"/>
          <w:rFonts w:hint="eastAsia" w:ascii="宋体" w:hAnsi="宋体" w:eastAsia="宋体" w:cs="宋体"/>
          <w:b/>
          <w:color w:val="000000"/>
          <w:szCs w:val="24"/>
          <w:highlight w:val="none"/>
        </w:rPr>
        <w:t xml:space="preserve">附件</w:t>
      </w:r>
      <w:r>
        <w:rPr>
          <w:rStyle w:val="1067"/>
          <w:rFonts w:hint="eastAsia" w:ascii="宋体" w:hAnsi="宋体" w:eastAsia="宋体" w:cs="宋体"/>
          <w:b/>
          <w:color w:val="000000"/>
          <w:szCs w:val="24"/>
          <w:highlight w:val="none"/>
          <w:lang w:val="en-US" w:eastAsia="zh-CN"/>
        </w:rPr>
        <w:t xml:space="preserve">1</w:t>
      </w:r>
      <w:r>
        <w:rPr>
          <w:rStyle w:val="1067"/>
          <w:rFonts w:hint="eastAsia" w:ascii="宋体" w:hAnsi="宋体" w:eastAsia="宋体" w:cs="宋体"/>
          <w:b/>
          <w:color w:val="000000"/>
          <w:szCs w:val="24"/>
          <w:highlight w:val="none"/>
          <w:lang w:val="en-US" w:eastAsia="zh-CN"/>
        </w:rPr>
        <w:t xml:space="preserve">0</w:t>
      </w:r>
      <w:r>
        <w:rPr>
          <w:rStyle w:val="1067"/>
          <w:rFonts w:hint="eastAsia" w:ascii="宋体" w:hAnsi="宋体" w:eastAsia="宋体" w:cs="宋体"/>
          <w:b/>
          <w:color w:val="000000"/>
          <w:szCs w:val="24"/>
          <w:highlight w:val="none"/>
        </w:rPr>
        <w:t xml:space="preserve">、拟投入本项目人员配备一览表</w:t>
      </w:r>
      <w:bookmarkEnd w:id="54"/>
      <w:r/>
      <w:bookmarkEnd w:id="55"/>
      <w:r>
        <w:rPr>
          <w:rStyle w:val="1067"/>
          <w:rFonts w:hint="eastAsia" w:ascii="宋体" w:hAnsi="宋体" w:eastAsia="宋体" w:cs="宋体"/>
          <w:color w:val="000000"/>
          <w:szCs w:val="24"/>
          <w:highlight w:val="none"/>
        </w:rPr>
      </w:r>
      <w:r/>
    </w:p>
    <w:p>
      <w:pPr>
        <w:pStyle w:val="1029"/>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r>
      <w:r/>
    </w:p>
    <w:p>
      <w:pPr>
        <w:pStyle w:val="1078"/>
        <w:ind w:left="0" w:firstLine="0"/>
        <w:jc w:val="center"/>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t xml:space="preserve">拟投入本项目人员配备一览表</w:t>
      </w:r>
      <w:r>
        <w:rPr>
          <w:rStyle w:val="1067"/>
          <w:rFonts w:hint="eastAsia" w:ascii="宋体" w:hAnsi="宋体" w:eastAsia="宋体" w:cs="宋体"/>
          <w:b/>
          <w:color w:val="000000"/>
          <w:szCs w:val="24"/>
          <w:highlight w:val="none"/>
        </w:rPr>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3"/>
        <w:gridCol w:w="1211"/>
        <w:gridCol w:w="991"/>
        <w:gridCol w:w="566"/>
        <w:gridCol w:w="567"/>
        <w:gridCol w:w="931"/>
        <w:gridCol w:w="1337"/>
        <w:gridCol w:w="1288"/>
        <w:gridCol w:w="1547"/>
      </w:tblGrid>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项目组所任职务</w:t>
            </w: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姓名</w:t>
            </w: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性别</w:t>
            </w: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年龄</w:t>
            </w: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职称</w:t>
            </w: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专业/资格</w:t>
            </w: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从事本工作时间</w:t>
            </w: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典型业务与技术专长</w:t>
            </w: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3</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4</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5</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6</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7</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8</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9</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10</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29"/>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78"/>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p>
      <w:pPr>
        <w:pStyle w:val="1029"/>
        <w:ind w:firstLine="482"/>
        <w:spacing w:line="360" w:lineRule="auto"/>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78"/>
        <w:ind w:left="0"/>
        <w:widowControl w:val="off"/>
        <w:rPr>
          <w:rStyle w:val="1067"/>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67"/>
          <w:rFonts w:hint="eastAsia" w:ascii="宋体" w:hAnsi="宋体" w:eastAsia="宋体" w:cs="宋体"/>
          <w:color w:val="000000"/>
          <w:szCs w:val="24"/>
          <w:highlight w:val="none"/>
        </w:rPr>
      </w:r>
      <w:r/>
    </w:p>
    <w:p>
      <w:pPr>
        <w:pStyle w:val="1078"/>
        <w:ind w:left="0" w:firstLine="0"/>
        <w:widowControl w:val="off"/>
        <w:rPr>
          <w:rStyle w:val="1067"/>
          <w:rFonts w:hint="eastAsia" w:ascii="宋体" w:hAnsi="宋体" w:eastAsia="宋体" w:cs="宋体"/>
          <w:b/>
          <w:color w:val="000000"/>
          <w:szCs w:val="24"/>
          <w:highlight w:val="none"/>
        </w:rPr>
        <w:outlineLvl w:val="1"/>
      </w:pPr>
      <w:r>
        <w:rPr>
          <w:rStyle w:val="1067"/>
          <w:rFonts w:hint="eastAsia" w:ascii="宋体" w:hAnsi="宋体" w:eastAsia="宋体" w:cs="宋体"/>
          <w:color w:val="000000"/>
          <w:sz w:val="21"/>
          <w:szCs w:val="21"/>
          <w:highlight w:val="none"/>
        </w:rPr>
        <w:br w:type="page" w:clear="all"/>
      </w:r>
      <w:bookmarkStart w:id="56" w:name="_Toc5921"/>
      <w:r>
        <w:rPr>
          <w:rStyle w:val="1067"/>
          <w:rFonts w:hint="eastAsia" w:ascii="宋体" w:hAnsi="宋体" w:eastAsia="宋体" w:cs="宋体"/>
          <w:b/>
          <w:color w:val="000000"/>
          <w:szCs w:val="24"/>
          <w:highlight w:val="none"/>
        </w:rPr>
        <w:t xml:space="preserve">附件</w:t>
      </w:r>
      <w:r>
        <w:rPr>
          <w:rStyle w:val="1067"/>
          <w:rFonts w:hint="eastAsia" w:ascii="宋体" w:hAnsi="宋体" w:eastAsia="宋体" w:cs="宋体"/>
          <w:b/>
          <w:color w:val="000000"/>
          <w:szCs w:val="24"/>
          <w:highlight w:val="none"/>
          <w:lang w:val="en-US" w:eastAsia="zh-CN"/>
        </w:rPr>
        <w:t xml:space="preserve">11</w:t>
      </w:r>
      <w:r>
        <w:rPr>
          <w:rStyle w:val="1067"/>
          <w:rFonts w:hint="eastAsia" w:ascii="宋体" w:hAnsi="宋体" w:eastAsia="宋体" w:cs="宋体"/>
          <w:b/>
          <w:color w:val="000000"/>
          <w:szCs w:val="24"/>
          <w:highlight w:val="none"/>
        </w:rPr>
        <w:t xml:space="preserve">、</w:t>
      </w:r>
      <w:r>
        <w:rPr>
          <w:rStyle w:val="1067"/>
          <w:rFonts w:hint="eastAsia" w:ascii="宋体" w:hAnsi="宋体" w:eastAsia="宋体" w:cs="宋体"/>
          <w:b/>
          <w:color w:val="000000"/>
          <w:szCs w:val="24"/>
          <w:highlight w:val="none"/>
          <w:lang w:val="en-US" w:eastAsia="zh-CN"/>
        </w:rPr>
        <w:t xml:space="preserve">拟投入本项目设备、易耗品配备一览表</w:t>
      </w:r>
      <w:r>
        <w:rPr>
          <w:rStyle w:val="1067"/>
          <w:rFonts w:hint="eastAsia" w:ascii="宋体" w:hAnsi="宋体" w:eastAsia="宋体" w:cs="宋体"/>
          <w:b/>
          <w:color w:val="000000"/>
          <w:szCs w:val="24"/>
          <w:highlight w:val="none"/>
        </w:rPr>
      </w:r>
      <w:r/>
    </w:p>
    <w:p>
      <w:pPr>
        <w:pStyle w:val="1078"/>
        <w:ind w:left="0" w:firstLine="0"/>
        <w:widowControl w:val="off"/>
        <w:rPr>
          <w:rStyle w:val="1067"/>
          <w:rFonts w:hint="eastAsia" w:ascii="宋体" w:hAnsi="宋体" w:eastAsia="宋体" w:cs="宋体"/>
          <w:color w:val="000000"/>
          <w:sz w:val="21"/>
          <w:szCs w:val="21"/>
          <w:highlight w:val="none"/>
        </w:rPr>
        <w:outlineLvl w:val="1"/>
      </w:pPr>
      <w:r>
        <w:rPr>
          <w:rStyle w:val="1067"/>
          <w:rFonts w:hint="eastAsia" w:ascii="宋体" w:hAnsi="宋体" w:eastAsia="宋体" w:cs="宋体"/>
          <w:color w:val="000000"/>
          <w:sz w:val="21"/>
          <w:szCs w:val="21"/>
          <w:highlight w:val="none"/>
        </w:rPr>
      </w:r>
      <w:r/>
    </w:p>
    <w:p>
      <w:pPr>
        <w:pStyle w:val="1078"/>
        <w:ind w:left="0" w:firstLine="0"/>
        <w:jc w:val="center"/>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lang w:val="en-US" w:eastAsia="zh-CN"/>
        </w:rPr>
        <w:t xml:space="preserve">拟投入本项目设备、易耗品配备一览表</w:t>
      </w:r>
      <w:r>
        <w:rPr>
          <w:rStyle w:val="1067"/>
          <w:rFonts w:hint="eastAsia" w:ascii="宋体" w:hAnsi="宋体" w:eastAsia="宋体" w:cs="宋体"/>
          <w:b/>
          <w:color w:val="000000"/>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62"/>
        <w:gridCol w:w="2370"/>
        <w:gridCol w:w="1785"/>
        <w:gridCol w:w="1185"/>
        <w:gridCol w:w="1139"/>
        <w:gridCol w:w="1171"/>
      </w:tblGrid>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名称</w:t>
            </w: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品牌规格</w:t>
            </w: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单位</w:t>
            </w: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数量</w:t>
            </w: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备注</w:t>
            </w: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3</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4</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5</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6</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7</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8</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9</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10</w:t>
            </w:r>
            <w:r>
              <w:rPr>
                <w:rStyle w:val="1067"/>
                <w:rFonts w:hint="eastAsia" w:ascii="宋体" w:hAnsi="宋体" w:eastAsia="宋体" w:cs="宋体"/>
                <w:color w:val="000000"/>
                <w:sz w:val="24"/>
                <w:szCs w:val="24"/>
                <w:highlight w:val="none"/>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cantSplit/>
          <w:trHeight w:val="533"/>
        </w:trPr>
        <w:tc>
          <w:tcPr>
            <w:tcW w:w="1062" w:type="dxa"/>
            <w:vAlign w:val="center"/>
            <w:textDirection w:val="lrTb"/>
            <w:noWrap w:val="false"/>
          </w:tcPr>
          <w:p>
            <w:pPr>
              <w:pStyle w:val="1084"/>
              <w:ind w:left="0"/>
              <w:jc w:val="center"/>
              <w:spacing w:line="360" w:lineRule="auto"/>
              <w:widowControl w:val="off"/>
              <w:rPr>
                <w:rStyle w:val="1067"/>
                <w:rFonts w:ascii="宋体" w:hAnsi="宋体" w:eastAsia="宋体" w:cs="宋体"/>
                <w:color w:val="000000"/>
                <w:sz w:val="24"/>
                <w:szCs w:val="24"/>
                <w:highlight w:val="none"/>
                <w:lang w:val="en-US" w:eastAsia="zh-CN"/>
              </w:rPr>
            </w:pPr>
            <w:r>
              <w:rPr>
                <w:rStyle w:val="1067"/>
                <w:rFonts w:hint="eastAsia" w:ascii="宋体" w:hAnsi="宋体" w:eastAsia="宋体" w:cs="宋体"/>
                <w:color w:val="000000"/>
                <w:sz w:val="24"/>
                <w:szCs w:val="24"/>
                <w:highlight w:val="none"/>
                <w:lang w:val="en-US" w:eastAsia="zh-CN"/>
              </w:rPr>
              <w:t xml:space="preserve">...</w:t>
            </w:r>
            <w:r>
              <w:rPr>
                <w:rStyle w:val="1067"/>
                <w:rFonts w:ascii="宋体" w:hAnsi="宋体" w:eastAsia="宋体" w:cs="宋体"/>
                <w:color w:val="000000"/>
                <w:sz w:val="24"/>
                <w:szCs w:val="24"/>
                <w:highlight w:val="none"/>
                <w:lang w:val="en-US" w:eastAsia="zh-CN"/>
              </w:rPr>
            </w:r>
            <w:r/>
          </w:p>
        </w:tc>
        <w:tc>
          <w:tcPr>
            <w:tcW w:w="2370"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85"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39"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171" w:type="dxa"/>
            <w:vAlign w:val="center"/>
            <w:textDirection w:val="lrTb"/>
            <w:noWrap w:val="false"/>
          </w:tcPr>
          <w:p>
            <w:pPr>
              <w:pStyle w:val="1084"/>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78"/>
        <w:ind w:left="0" w:firstLine="0"/>
        <w:widowControl w:val="off"/>
        <w:rPr>
          <w:rStyle w:val="1067"/>
          <w:rFonts w:hint="eastAsia" w:ascii="宋体" w:hAnsi="宋体" w:eastAsia="宋体" w:cs="宋体"/>
          <w:color w:val="000000"/>
          <w:sz w:val="21"/>
          <w:szCs w:val="21"/>
          <w:highlight w:val="none"/>
        </w:rPr>
        <w:outlineLvl w:val="1"/>
      </w:pPr>
      <w:r>
        <w:rPr>
          <w:rStyle w:val="1067"/>
          <w:rFonts w:hint="eastAsia" w:ascii="宋体" w:hAnsi="宋体" w:eastAsia="宋体" w:cs="宋体"/>
          <w:color w:val="000000"/>
          <w:sz w:val="21"/>
          <w:szCs w:val="21"/>
          <w:highlight w:val="none"/>
        </w:rPr>
      </w:r>
      <w:r/>
    </w:p>
    <w:p>
      <w:pPr>
        <w:pStyle w:val="1078"/>
        <w:ind w:left="0" w:firstLine="0"/>
        <w:widowControl w:val="off"/>
        <w:rPr>
          <w:rStyle w:val="1067"/>
          <w:rFonts w:hint="eastAsia" w:ascii="宋体" w:hAnsi="宋体" w:eastAsia="宋体" w:cs="宋体"/>
          <w:color w:val="000000"/>
          <w:sz w:val="21"/>
          <w:szCs w:val="21"/>
          <w:highlight w:val="none"/>
        </w:rPr>
        <w:outlineLvl w:val="1"/>
      </w:pPr>
      <w:r>
        <w:rPr>
          <w:rStyle w:val="1067"/>
          <w:rFonts w:hint="eastAsia" w:ascii="宋体" w:hAnsi="宋体" w:eastAsia="宋体" w:cs="宋体"/>
          <w:color w:val="000000"/>
          <w:sz w:val="21"/>
          <w:szCs w:val="21"/>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78"/>
        <w:ind w:left="0"/>
        <w:widowControl w:val="off"/>
        <w:rPr>
          <w:rStyle w:val="1067"/>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67"/>
          <w:rFonts w:hint="eastAsia" w:ascii="宋体" w:hAnsi="宋体" w:eastAsia="宋体" w:cs="宋体"/>
          <w:color w:val="000000"/>
          <w:szCs w:val="24"/>
          <w:highlight w:val="none"/>
        </w:rPr>
      </w:r>
      <w:r/>
    </w:p>
    <w:p>
      <w:pPr>
        <w:pStyle w:val="1078"/>
        <w:ind w:left="0" w:firstLine="0"/>
        <w:widowControl w:val="off"/>
        <w:rPr>
          <w:rStyle w:val="1067"/>
          <w:rFonts w:hint="eastAsia" w:ascii="宋体" w:hAnsi="宋体" w:eastAsia="宋体" w:cs="宋体"/>
          <w:color w:val="000000"/>
          <w:sz w:val="21"/>
          <w:szCs w:val="21"/>
          <w:highlight w:val="none"/>
        </w:rPr>
        <w:outlineLvl w:val="1"/>
      </w:pPr>
      <w:r>
        <w:rPr>
          <w:rStyle w:val="1067"/>
          <w:rFonts w:hint="eastAsia" w:ascii="宋体" w:hAnsi="宋体" w:eastAsia="宋体" w:cs="宋体"/>
          <w:color w:val="000000"/>
          <w:sz w:val="21"/>
          <w:szCs w:val="21"/>
          <w:highlight w:val="none"/>
        </w:rPr>
      </w:r>
      <w:r/>
    </w:p>
    <w:p>
      <w:pPr>
        <w:pStyle w:val="1078"/>
        <w:ind w:left="0" w:firstLine="0"/>
        <w:widowControl w:val="off"/>
        <w:rPr>
          <w:rStyle w:val="1067"/>
          <w:rFonts w:hint="eastAsia" w:ascii="宋体" w:hAnsi="宋体" w:eastAsia="宋体" w:cs="宋体"/>
          <w:b/>
          <w:color w:val="000000"/>
          <w:highlight w:val="none"/>
        </w:rPr>
        <w:outlineLvl w:val="1"/>
      </w:pPr>
      <w:r>
        <w:rPr>
          <w:rStyle w:val="1067"/>
          <w:rFonts w:hint="eastAsia" w:ascii="宋体" w:hAnsi="宋体" w:eastAsia="宋体" w:cs="宋体"/>
          <w:color w:val="000000"/>
          <w:sz w:val="21"/>
          <w:szCs w:val="21"/>
          <w:highlight w:val="none"/>
        </w:rPr>
        <w:br w:type="page" w:clear="all"/>
      </w:r>
      <w:r>
        <w:rPr>
          <w:rStyle w:val="1067"/>
          <w:rFonts w:hint="eastAsia" w:ascii="宋体" w:hAnsi="宋体" w:eastAsia="宋体" w:cs="宋体"/>
          <w:b/>
          <w:color w:val="000000"/>
          <w:highlight w:val="none"/>
        </w:rPr>
        <w:t xml:space="preserve">附件</w:t>
      </w:r>
      <w:r>
        <w:rPr>
          <w:rStyle w:val="1067"/>
          <w:rFonts w:hint="eastAsia" w:ascii="宋体" w:hAnsi="宋体" w:eastAsia="宋体" w:cs="宋体"/>
          <w:b/>
          <w:color w:val="000000"/>
          <w:highlight w:val="none"/>
          <w:lang w:val="en-US" w:eastAsia="zh-CN"/>
        </w:rPr>
        <w:t xml:space="preserve">1</w:t>
      </w:r>
      <w:r>
        <w:rPr>
          <w:rStyle w:val="1067"/>
          <w:rFonts w:hint="eastAsia" w:ascii="宋体" w:hAnsi="宋体" w:eastAsia="宋体" w:cs="宋体"/>
          <w:b/>
          <w:color w:val="000000"/>
          <w:highlight w:val="none"/>
          <w:lang w:val="en-US" w:eastAsia="zh-CN"/>
        </w:rPr>
        <w:t xml:space="preserve">2</w:t>
      </w:r>
      <w:r>
        <w:rPr>
          <w:rStyle w:val="1067"/>
          <w:rFonts w:hint="eastAsia" w:ascii="宋体" w:hAnsi="宋体" w:eastAsia="宋体" w:cs="宋体"/>
          <w:b/>
          <w:color w:val="000000"/>
          <w:highlight w:val="none"/>
        </w:rPr>
        <w:t xml:space="preserve">、企业类似项目一览表</w:t>
      </w:r>
      <w:r>
        <w:rPr>
          <w:rStyle w:val="1067"/>
          <w:rFonts w:hint="eastAsia" w:ascii="宋体" w:hAnsi="宋体" w:eastAsia="宋体" w:cs="宋体"/>
          <w:b/>
          <w:color w:val="000000"/>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企业类似项目一览表</w:t>
      </w:r>
      <w:r>
        <w:rPr>
          <w:rFonts w:hint="eastAsia" w:ascii="宋体" w:hAnsi="宋体" w:eastAsia="宋体" w:cs="宋体"/>
          <w:b/>
          <w:color w:val="000000"/>
          <w:sz w:val="24"/>
          <w:szCs w:val="24"/>
          <w:highlight w:val="none"/>
        </w:rPr>
      </w:r>
      <w:r/>
    </w:p>
    <w:p>
      <w:pPr>
        <w:pStyle w:val="102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839"/>
        </w:trPr>
        <w:tc>
          <w:tcPr>
            <w:tcW w:w="861"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9"/>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9"/>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7"/>
        <w:ind w:firstLine="0"/>
        <w:jc w:val="both"/>
        <w:spacing w:line="360" w:lineRule="auto"/>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78"/>
        <w:ind w:left="0"/>
        <w:widowControl w:val="off"/>
        <w:rPr>
          <w:rStyle w:val="1067"/>
          <w:rFonts w:hint="eastAsia" w:ascii="宋体" w:hAnsi="宋体" w:eastAsia="宋体" w:cs="宋体"/>
          <w:color w:val="000000"/>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67"/>
          <w:rFonts w:hint="eastAsia" w:ascii="宋体" w:hAnsi="宋体" w:eastAsia="宋体" w:cs="宋体"/>
          <w:color w:val="000000"/>
          <w:highlight w:val="none"/>
        </w:rPr>
      </w:r>
      <w:r/>
    </w:p>
    <w:p>
      <w:pPr>
        <w:pStyle w:val="1087"/>
        <w:ind w:left="0" w:firstLine="0"/>
        <w:jc w:val="both"/>
        <w:spacing w:line="360" w:lineRule="auto"/>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附件</w:t>
      </w:r>
      <w:r>
        <w:rPr>
          <w:rFonts w:hint="eastAsia" w:ascii="宋体" w:hAnsi="宋体" w:eastAsia="宋体" w:cs="宋体"/>
          <w:b/>
          <w:color w:val="000000"/>
          <w:szCs w:val="24"/>
          <w:highlight w:val="none"/>
          <w:lang w:val="en-US" w:eastAsia="zh-CN"/>
        </w:rPr>
        <w:t xml:space="preserve">1</w:t>
      </w:r>
      <w:r>
        <w:rPr>
          <w:rFonts w:hint="eastAsia" w:ascii="宋体" w:hAnsi="宋体" w:eastAsia="宋体" w:cs="宋体"/>
          <w:b/>
          <w:color w:val="000000"/>
          <w:szCs w:val="24"/>
          <w:highlight w:val="none"/>
          <w:lang w:val="en-US" w:eastAsia="zh-CN"/>
        </w:rPr>
        <w:t xml:space="preserve">3</w:t>
      </w:r>
      <w:r>
        <w:rPr>
          <w:rFonts w:hint="eastAsia" w:ascii="宋体" w:hAnsi="宋体" w:eastAsia="宋体" w:cs="宋体"/>
          <w:b/>
          <w:color w:val="000000"/>
          <w:szCs w:val="24"/>
          <w:highlight w:val="none"/>
        </w:rPr>
        <w:t xml:space="preserve">、中小企业声明函</w:t>
      </w:r>
      <w:bookmarkEnd w:id="51"/>
      <w:r/>
      <w:bookmarkEnd w:id="52"/>
      <w:r/>
      <w:bookmarkEnd w:id="56"/>
      <w:r>
        <w:rPr>
          <w:rFonts w:hint="eastAsia" w:ascii="宋体" w:hAnsi="宋体" w:eastAsia="宋体" w:cs="宋体"/>
          <w:b/>
          <w:color w:val="000000"/>
          <w:sz w:val="21"/>
          <w:szCs w:val="21"/>
          <w:highlight w:val="none"/>
        </w:rPr>
      </w:r>
      <w:r/>
    </w:p>
    <w:p>
      <w:pPr>
        <w:pStyle w:val="1029"/>
        <w:ind w:left="0"/>
        <w:jc w:val="center"/>
        <w:spacing w:line="400" w:lineRule="exact"/>
        <w:widowControl w:val="off"/>
        <w:rPr>
          <w:rStyle w:val="1067"/>
          <w:rFonts w:hint="eastAsia" w:ascii="宋体" w:hAnsi="宋体" w:eastAsia="宋体" w:cs="宋体"/>
          <w:b/>
          <w:bCs/>
          <w:color w:val="000000"/>
          <w:sz w:val="24"/>
          <w:szCs w:val="24"/>
          <w:highlight w:val="none"/>
          <w:lang w:val="zh-CN"/>
        </w:rPr>
      </w:pPr>
      <w:r>
        <w:rPr>
          <w:rStyle w:val="1067"/>
          <w:rFonts w:hint="eastAsia" w:ascii="宋体" w:hAnsi="宋体" w:eastAsia="宋体" w:cs="宋体"/>
          <w:b/>
          <w:bCs/>
          <w:color w:val="000000"/>
          <w:sz w:val="24"/>
          <w:szCs w:val="24"/>
          <w:highlight w:val="none"/>
          <w:lang w:val="zh-CN"/>
        </w:rPr>
        <w:t xml:space="preserve">中小企业声明函</w:t>
      </w:r>
      <w:r>
        <w:rPr>
          <w:rStyle w:val="1067"/>
          <w:rFonts w:hint="eastAsia" w:ascii="宋体" w:hAnsi="宋体" w:eastAsia="宋体" w:cs="宋体"/>
          <w:b/>
          <w:bCs/>
          <w:color w:val="000000"/>
          <w:sz w:val="24"/>
          <w:szCs w:val="24"/>
          <w:highlight w:val="none"/>
          <w:lang w:val="zh-CN"/>
        </w:rPr>
      </w:r>
      <w:r/>
    </w:p>
    <w:p>
      <w:pPr>
        <w:pStyle w:val="1029"/>
        <w:ind w:left="0" w:firstLine="480"/>
        <w:spacing w:line="360" w:lineRule="auto"/>
        <w:widowControl w:val="off"/>
        <w:rPr>
          <w:rStyle w:val="1067"/>
          <w:rFonts w:hint="eastAsia" w:ascii="宋体" w:hAnsi="宋体" w:eastAsia="宋体" w:cs="宋体"/>
          <w:color w:val="000000"/>
          <w:sz w:val="24"/>
          <w:szCs w:val="24"/>
          <w:highlight w:val="none"/>
          <w:lang w:val="zh-CN"/>
        </w:rPr>
      </w:pPr>
      <w:r>
        <w:rPr>
          <w:rStyle w:val="1067"/>
          <w:rFonts w:hint="eastAsia" w:ascii="宋体" w:hAnsi="宋体" w:eastAsia="宋体" w:cs="宋体"/>
          <w:color w:val="000000"/>
          <w:sz w:val="24"/>
          <w:szCs w:val="24"/>
          <w:highlight w:val="none"/>
          <w:lang w:val="zh-CN"/>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其他未列明行业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，从业人员__人，营业收入为__万元，资产总额为__万元，属于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其他未列明行业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人，营业收入为___万元，资产总额为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86"/>
        <w:ind w:firstLine="480"/>
        <w:rPr>
          <w:rFonts w:hint="eastAsia" w:ascii="宋体" w:hAnsi="宋体" w:eastAsia="宋体" w:cs="宋体"/>
          <w:color w:val="000000"/>
          <w:sz w:val="21"/>
          <w:szCs w:val="21"/>
          <w:highlight w:val="none"/>
        </w:rPr>
      </w:pPr>
      <w:r>
        <w:rPr>
          <w:rFonts w:hint="eastAsia" w:ascii="宋体" w:hAnsi="宋体" w:eastAsia="宋体" w:cs="宋体"/>
          <w:color w:val="000000"/>
          <w:szCs w:val="24"/>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2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3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036"/>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6"/>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36"/>
        <w:ind w:left="0" w:firstLine="0"/>
        <w:jc w:val="left"/>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br w:type="page" w:clear="all"/>
      </w:r>
      <w:bookmarkStart w:id="57" w:name="_Toc14042"/>
      <w:r>
        <w:rPr>
          <w:rFonts w:hint="eastAsia" w:ascii="宋体" w:hAnsi="宋体" w:eastAsia="宋体" w:cs="宋体"/>
          <w:b/>
          <w:bCs/>
          <w:color w:val="000000"/>
          <w:sz w:val="21"/>
          <w:szCs w:val="21"/>
          <w:highlight w:val="none"/>
        </w:rPr>
        <w:t xml:space="preserve">附：中小企业划型标准规定</w:t>
      </w:r>
      <w:r>
        <w:rPr>
          <w:rFonts w:hint="eastAsia" w:ascii="宋体" w:hAnsi="宋体" w:eastAsia="宋体" w:cs="宋体"/>
          <w:b/>
          <w:bCs/>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 w:val="0"/>
          <w:bCs w:val="0"/>
          <w:color w:val="000000"/>
          <w:sz w:val="21"/>
          <w:szCs w:val="21"/>
          <w:highlight w:val="none"/>
        </w:rPr>
      </w:r>
      <w:r/>
    </w:p>
    <w:p>
      <w:pPr>
        <w:pStyle w:val="1036"/>
        <w:ind w:left="0" w:firstLine="0"/>
        <w:jc w:val="left"/>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val="0"/>
          <w:bCs w:val="0"/>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残疾人福利性单位声明函</w:t>
      </w:r>
      <w:bookmarkEnd w:id="57"/>
      <w:r>
        <w:rPr>
          <w:rFonts w:hint="eastAsia" w:ascii="宋体" w:hAnsi="宋体" w:eastAsia="宋体" w:cs="宋体"/>
          <w:b/>
          <w:bCs/>
          <w:color w:val="000000"/>
          <w:sz w:val="24"/>
          <w:szCs w:val="24"/>
          <w:highlight w:val="none"/>
        </w:rPr>
      </w:r>
      <w:r/>
    </w:p>
    <w:p>
      <w:pPr>
        <w:pStyle w:val="1066"/>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29"/>
        <w:ind w:left="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lang w:val="zh-CN"/>
        </w:rPr>
        <w:t xml:space="preserve">贵中心组织实施的编号为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号的采购活动</w:t>
      </w:r>
      <w:r>
        <w:rPr>
          <w:rFonts w:hint="eastAsia" w:ascii="宋体" w:hAnsi="宋体" w:eastAsia="宋体" w:cs="宋体"/>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9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9"/>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1029"/>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1029"/>
        <w:ind w:left="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9"/>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29"/>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9"/>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29"/>
        <w:ind w:left="0"/>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9"/>
        <w:ind w:left="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9"/>
        <w:ind w:left="0" w:firstLine="0"/>
        <w:spacing w:line="360" w:lineRule="auto"/>
        <w:rPr>
          <w:rFonts w:hint="eastAsia" w:ascii="宋体" w:hAnsi="宋体" w:eastAsia="宋体" w:cs="宋体"/>
          <w:b/>
          <w:color w:val="000000"/>
          <w:sz w:val="24"/>
          <w:szCs w:val="20"/>
          <w:highlight w:val="none"/>
          <w:shd w:val="clear" w:color="auto" w:fill="ffffff"/>
        </w:rPr>
        <w:outlineLvl w:val="2"/>
      </w:pPr>
      <w:r>
        <w:rPr>
          <w:rFonts w:hint="eastAsia" w:ascii="宋体" w:hAnsi="宋体" w:eastAsia="宋体" w:cs="宋体"/>
          <w:color w:val="000000"/>
          <w:sz w:val="21"/>
          <w:szCs w:val="21"/>
          <w:highlight w:val="none"/>
        </w:rPr>
        <w:br w:type="page" w:clear="all"/>
      </w:r>
      <w:bookmarkStart w:id="58" w:name="_Toc7573"/>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关于符合本国产品标准的声明函（如属）</w:t>
      </w:r>
      <w:r>
        <w:rPr>
          <w:rFonts w:hint="eastAsia" w:ascii="宋体" w:hAnsi="宋体" w:eastAsia="宋体" w:cs="宋体"/>
          <w:b/>
          <w:color w:val="000000"/>
          <w:sz w:val="24"/>
          <w:szCs w:val="20"/>
          <w:highlight w:val="none"/>
          <w:shd w:val="clear" w:color="auto" w:fill="ffffff"/>
        </w:rPr>
      </w:r>
      <w:r/>
    </w:p>
    <w:p>
      <w:pPr>
        <w:pStyle w:val="1029"/>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10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7"/>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rPr>
      </w:r>
      <w:r/>
    </w:p>
    <w:p>
      <w:pPr>
        <w:pStyle w:val="1057"/>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429260</wp:posOffset>
                </wp:positionH>
                <wp:positionV relativeFrom="paragraph">
                  <wp:posOffset>624840</wp:posOffset>
                </wp:positionV>
                <wp:extent cx="788035" cy="1219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1630680</wp:posOffset>
                </wp:positionH>
                <wp:positionV relativeFrom="paragraph">
                  <wp:posOffset>633730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4341495</wp:posOffset>
                </wp:positionH>
                <wp:positionV relativeFrom="paragraph">
                  <wp:posOffset>339090</wp:posOffset>
                </wp:positionV>
                <wp:extent cx="742950" cy="1143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3339465</wp:posOffset>
                </wp:positionH>
                <wp:positionV relativeFrom="paragraph">
                  <wp:posOffset>361315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2089150</wp:posOffset>
                </wp:positionH>
                <wp:positionV relativeFrom="paragraph">
                  <wp:posOffset>358775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4976495</wp:posOffset>
                </wp:positionH>
                <wp:positionV relativeFrom="paragraph">
                  <wp:posOffset>48895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shd w:val="clear" w:color="auto" w:fill="ffffff"/>
        </w:rPr>
        <w:t xml:space="preserve">1.</w:t>
      </w:r>
      <w:r>
        <w:rPr>
          <w:rStyle w:val="1063"/>
          <w:rFonts w:hint="eastAsia" w:ascii="宋体" w:hAnsi="宋体" w:eastAsia="宋体" w:cs="宋体"/>
          <w:i w:val="0"/>
          <w:color w:val="000000"/>
          <w:szCs w:val="24"/>
          <w:highlight w:val="none"/>
          <w:u w:val="single"/>
          <w:shd w:val="clear" w:color="auto" w:fill="ffffff"/>
        </w:rPr>
        <w:t xml:space="preserve">（产品名称1）</w:t>
      </w:r>
      <w:r>
        <w:rPr>
          <w:rStyle w:val="1063"/>
          <w:rFonts w:hint="eastAsia" w:ascii="宋体" w:hAnsi="宋体" w:eastAsia="宋体" w:cs="宋体"/>
          <w:i w:val="0"/>
          <w:color w:val="000000"/>
          <w:szCs w:val="24"/>
          <w:highlight w:val="none"/>
          <w:shd w:val="clear" w:color="auto" w:fill="ffffff"/>
          <w:vertAlign w:val="superscript"/>
        </w:rPr>
        <w:t xml:space="preserve">1</w:t>
      </w:r>
      <w:r>
        <w:rPr>
          <w:rFonts w:hint="eastAsia" w:ascii="宋体" w:hAnsi="宋体" w:eastAsia="宋体" w:cs="宋体"/>
          <w:color w:val="000000"/>
          <w:szCs w:val="24"/>
          <w:highlight w:val="none"/>
          <w:shd w:val="clear" w:color="auto" w:fill="ffffff"/>
        </w:rPr>
        <w:t xml:space="preserve">，生产厂为</w:t>
      </w:r>
      <w:r>
        <w:rPr>
          <w:rStyle w:val="1063"/>
          <w:rFonts w:hint="eastAsia" w:ascii="宋体" w:hAnsi="宋体" w:eastAsia="宋体" w:cs="宋体"/>
          <w:i w:val="0"/>
          <w:color w:val="000000"/>
          <w:szCs w:val="24"/>
          <w:highlight w:val="none"/>
          <w:u w:val="single"/>
          <w:shd w:val="clear" w:color="auto" w:fill="ffffff"/>
        </w:rPr>
        <w:t xml:space="preserve">（厂名）</w:t>
      </w:r>
      <w:r>
        <w:rPr>
          <w:rStyle w:val="1063"/>
          <w:rFonts w:hint="eastAsia" w:ascii="宋体" w:hAnsi="宋体" w:eastAsia="宋体" w:cs="宋体"/>
          <w:i w:val="0"/>
          <w:color w:val="000000"/>
          <w:szCs w:val="24"/>
          <w:highlight w:val="none"/>
          <w:shd w:val="clear" w:color="auto" w:fill="ffffff"/>
          <w:vertAlign w:val="superscript"/>
        </w:rPr>
        <w:t xml:space="preserve">2</w:t>
      </w:r>
      <w:r>
        <w:rPr>
          <w:rFonts w:hint="eastAsia" w:ascii="宋体" w:hAnsi="宋体" w:eastAsia="宋体" w:cs="宋体"/>
          <w:color w:val="000000"/>
          <w:szCs w:val="24"/>
          <w:highlight w:val="none"/>
          <w:shd w:val="clear" w:color="auto" w:fill="ffffff"/>
        </w:rPr>
        <w:t xml:space="preserve">，厂址为</w:t>
      </w:r>
      <w:r>
        <w:rPr>
          <w:rStyle w:val="1063"/>
          <w:rFonts w:hint="eastAsia" w:ascii="宋体" w:hAnsi="宋体" w:eastAsia="宋体" w:cs="宋体"/>
          <w:i w:val="0"/>
          <w:color w:val="000000"/>
          <w:szCs w:val="24"/>
          <w:highlight w:val="none"/>
          <w:u w:val="single"/>
          <w:shd w:val="clear" w:color="auto" w:fill="ffffff"/>
        </w:rPr>
        <w:t xml:space="preserve">（生产厂址）</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u w:val="single"/>
          <w:shd w:val="clear" w:color="auto" w:fill="ffffff"/>
        </w:rPr>
        <w:t xml:space="preserve"> </w:t>
      </w:r>
      <w:r>
        <w:rPr>
          <w:rStyle w:val="1063"/>
          <w:rFonts w:hint="eastAsia" w:ascii="宋体" w:hAnsi="宋体" w:eastAsia="宋体" w:cs="宋体"/>
          <w:i w:val="0"/>
          <w:color w:val="000000"/>
          <w:szCs w:val="24"/>
          <w:highlight w:val="none"/>
          <w:u w:val="single"/>
          <w:shd w:val="clear" w:color="auto" w:fill="ffffff"/>
        </w:rPr>
        <w:t xml:space="preserve">（产品名称1） </w:t>
      </w:r>
      <w:r>
        <w:rPr>
          <w:rFonts w:hint="eastAsia" w:ascii="宋体" w:hAnsi="宋体" w:eastAsia="宋体" w:cs="宋体"/>
          <w:color w:val="000000"/>
          <w:szCs w:val="24"/>
          <w:highlight w:val="none"/>
          <w:shd w:val="clear" w:color="auto" w:fill="ffffff"/>
        </w:rPr>
        <w:t xml:space="preserve">的中国境内生产的组件成本占比≥</w:t>
      </w:r>
      <w:r>
        <w:rPr>
          <w:rStyle w:val="1063"/>
          <w:rFonts w:hint="eastAsia" w:ascii="宋体" w:hAnsi="宋体" w:eastAsia="宋体" w:cs="宋体"/>
          <w:i w:val="0"/>
          <w:color w:val="000000"/>
          <w:szCs w:val="24"/>
          <w:highlight w:val="none"/>
          <w:u w:val="single"/>
          <w:shd w:val="clear" w:color="auto" w:fill="ffffff"/>
        </w:rPr>
        <w:t xml:space="preserve">（规定比例）</w:t>
      </w:r>
      <w:r>
        <w:rPr>
          <w:rStyle w:val="1063"/>
          <w:rFonts w:hint="eastAsia" w:ascii="宋体" w:hAnsi="宋体" w:eastAsia="宋体" w:cs="宋体"/>
          <w:i w:val="0"/>
          <w:color w:val="000000"/>
          <w:szCs w:val="24"/>
          <w:highlight w:val="none"/>
          <w:shd w:val="clear" w:color="auto" w:fill="ffffff"/>
          <w:vertAlign w:val="superscript"/>
        </w:rPr>
        <w:t xml:space="preserve">3</w:t>
      </w:r>
      <w:r>
        <w:rPr>
          <w:rFonts w:hint="eastAsia" w:ascii="宋体" w:hAnsi="宋体" w:eastAsia="宋体" w:cs="宋体"/>
          <w:color w:val="000000"/>
          <w:szCs w:val="24"/>
          <w:highlight w:val="none"/>
          <w:shd w:val="clear" w:color="auto" w:fill="ffffff"/>
        </w:rPr>
        <w:t xml:space="preserve">。</w:t>
      </w:r>
      <w:r>
        <w:rPr>
          <w:rStyle w:val="1063"/>
          <w:rFonts w:hint="eastAsia" w:ascii="宋体" w:hAnsi="宋体" w:eastAsia="宋体" w:cs="宋体"/>
          <w:i w:val="0"/>
          <w:color w:val="000000"/>
          <w:szCs w:val="24"/>
          <w:highlight w:val="none"/>
          <w:u w:val="single"/>
          <w:shd w:val="clear" w:color="auto" w:fill="ffffff"/>
        </w:rPr>
        <w:t xml:space="preserve">（产品名称1）</w:t>
      </w:r>
      <w:r>
        <w:rPr>
          <w:rFonts w:hint="eastAsia" w:ascii="宋体" w:hAnsi="宋体" w:eastAsia="宋体" w:cs="宋体"/>
          <w:color w:val="000000"/>
          <w:szCs w:val="24"/>
          <w:highlight w:val="none"/>
          <w:shd w:val="clear" w:color="auto" w:fill="ffffff"/>
        </w:rPr>
        <w:t xml:space="preserve">的</w:t>
      </w:r>
      <w:r>
        <w:rPr>
          <w:rStyle w:val="1063"/>
          <w:rFonts w:hint="eastAsia" w:ascii="宋体" w:hAnsi="宋体" w:eastAsia="宋体" w:cs="宋体"/>
          <w:i w:val="0"/>
          <w:color w:val="000000"/>
          <w:szCs w:val="24"/>
          <w:highlight w:val="none"/>
          <w:u w:val="single"/>
          <w:shd w:val="clear" w:color="auto" w:fill="ffffff"/>
        </w:rPr>
        <w:t xml:space="preserve">（关键组件）</w:t>
      </w:r>
      <w:r>
        <w:rPr>
          <w:rStyle w:val="1063"/>
          <w:rFonts w:hint="eastAsia" w:ascii="宋体" w:hAnsi="宋体" w:eastAsia="宋体" w:cs="宋体"/>
          <w:i w:val="0"/>
          <w:color w:val="000000"/>
          <w:szCs w:val="24"/>
          <w:highlight w:val="none"/>
          <w:shd w:val="clear" w:color="auto" w:fill="ffffff"/>
          <w:vertAlign w:val="superscript"/>
        </w:rPr>
        <w:t xml:space="preserve">4</w:t>
      </w:r>
      <w:r>
        <w:rPr>
          <w:rFonts w:hint="eastAsia" w:ascii="宋体" w:hAnsi="宋体" w:eastAsia="宋体" w:cs="宋体"/>
          <w:color w:val="000000"/>
          <w:szCs w:val="24"/>
          <w:highlight w:val="none"/>
          <w:shd w:val="clear" w:color="auto" w:fill="ffffff"/>
        </w:rPr>
        <w:t xml:space="preserve">在中国境内生产。</w:t>
      </w:r>
      <w:r>
        <w:rPr>
          <w:rStyle w:val="1063"/>
          <w:rFonts w:hint="eastAsia" w:ascii="宋体" w:hAnsi="宋体" w:eastAsia="宋体" w:cs="宋体"/>
          <w:i w:val="0"/>
          <w:color w:val="000000"/>
          <w:szCs w:val="24"/>
          <w:highlight w:val="none"/>
          <w:u w:val="single"/>
          <w:shd w:val="clear" w:color="auto" w:fill="ffffff"/>
        </w:rPr>
        <w:t xml:space="preserve">（产品名称1）</w:t>
      </w:r>
      <w:r>
        <w:rPr>
          <w:rFonts w:hint="eastAsia" w:ascii="宋体" w:hAnsi="宋体" w:eastAsia="宋体" w:cs="宋体"/>
          <w:color w:val="000000"/>
          <w:szCs w:val="24"/>
          <w:highlight w:val="none"/>
          <w:shd w:val="clear" w:color="auto" w:fill="ffffff"/>
        </w:rPr>
        <w:t xml:space="preserve">的</w:t>
      </w:r>
      <w:r>
        <w:rPr>
          <w:rStyle w:val="1063"/>
          <w:rFonts w:hint="eastAsia" w:ascii="宋体" w:hAnsi="宋体" w:eastAsia="宋体" w:cs="宋体"/>
          <w:i w:val="0"/>
          <w:color w:val="000000"/>
          <w:szCs w:val="24"/>
          <w:highlight w:val="none"/>
          <w:u w:val="single"/>
          <w:shd w:val="clear" w:color="auto" w:fill="ffffff"/>
        </w:rPr>
        <w:t xml:space="preserve">（关键工序）</w:t>
      </w:r>
      <w:r>
        <w:rPr>
          <w:rStyle w:val="1063"/>
          <w:rFonts w:hint="eastAsia" w:ascii="宋体" w:hAnsi="宋体" w:eastAsia="宋体" w:cs="宋体"/>
          <w:i w:val="0"/>
          <w:color w:val="000000"/>
          <w:szCs w:val="24"/>
          <w:highlight w:val="none"/>
          <w:shd w:val="clear" w:color="auto" w:fill="ffffff"/>
          <w:vertAlign w:val="superscript"/>
        </w:rPr>
        <w:t xml:space="preserve">5</w:t>
      </w:r>
      <w:r>
        <w:rPr>
          <w:rFonts w:hint="eastAsia" w:ascii="宋体" w:hAnsi="宋体" w:eastAsia="宋体" w:cs="宋体"/>
          <w:color w:val="000000"/>
          <w:szCs w:val="24"/>
          <w:highlight w:val="none"/>
          <w:shd w:val="clear" w:color="auto" w:fill="ffffff"/>
        </w:rPr>
        <w:t xml:space="preserve">在中国境内完成。</w:t>
      </w:r>
      <w:r>
        <w:rPr>
          <w:rFonts w:hint="eastAsia" w:ascii="宋体" w:hAnsi="宋体" w:eastAsia="宋体" w:cs="宋体"/>
          <w:color w:val="000000"/>
          <w:szCs w:val="24"/>
          <w:highlight w:val="none"/>
        </w:rPr>
      </w:r>
      <w:r/>
    </w:p>
    <w:p>
      <w:pPr>
        <w:pStyle w:val="10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1181735</wp:posOffset>
                </wp:positionH>
                <wp:positionV relativeFrom="paragraph">
                  <wp:posOffset>624205</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posOffset>115570</wp:posOffset>
                </wp:positionH>
                <wp:positionV relativeFrom="paragraph">
                  <wp:posOffset>624205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4047490</wp:posOffset>
                </wp:positionH>
                <wp:positionV relativeFrom="paragraph">
                  <wp:posOffset>338455</wp:posOffset>
                </wp:positionV>
                <wp:extent cx="751205"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2861310</wp:posOffset>
                </wp:positionH>
                <wp:positionV relativeFrom="paragraph">
                  <wp:posOffset>353695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1754505</wp:posOffset>
                </wp:positionH>
                <wp:positionV relativeFrom="paragraph">
                  <wp:posOffset>339725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w:t xml:space="preserve">2.</w:t>
      </w:r>
      <w:r>
        <w:rPr>
          <w:rStyle w:val="106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Style w:val="1063"/>
          <w:rFonts w:hint="eastAsia" w:ascii="宋体" w:hAnsi="宋体" w:eastAsia="宋体" w:cs="宋体"/>
          <w:i w:val="0"/>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Style w:val="1063"/>
          <w:rFonts w:hint="eastAsia" w:ascii="宋体" w:hAnsi="宋体" w:eastAsia="宋体" w:cs="宋体"/>
          <w:i w:val="0"/>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Style w:val="106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Style w:val="1063"/>
          <w:rFonts w:hint="eastAsia" w:ascii="宋体" w:hAnsi="宋体" w:eastAsia="宋体" w:cs="宋体"/>
          <w:i w:val="0"/>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Style w:val="106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1063"/>
          <w:rFonts w:hint="eastAsia" w:ascii="宋体" w:hAnsi="宋体" w:eastAsia="宋体" w:cs="宋体"/>
          <w:i w:val="0"/>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Style w:val="1063"/>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1063"/>
          <w:rFonts w:hint="eastAsia" w:ascii="宋体" w:hAnsi="宋体" w:eastAsia="宋体" w:cs="宋体"/>
          <w:i w:val="0"/>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__________________</w:t>
      </w: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1.产品如有型号，请在“产品名称”栏一并填写。</w:t>
      </w: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2.生产厂址应与生产厂营业执照载明的相关信息保持一致。</w:t>
      </w: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4.该产品的关键组件要求实施前，“关键组件”栏可不填，下同。</w:t>
      </w: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5.该产品的关键工序要求实施前，“关键工序”栏可不填，下同。</w:t>
      </w:r>
      <w:r>
        <w:rPr>
          <w:rFonts w:hint="eastAsia" w:ascii="宋体" w:hAnsi="宋体" w:eastAsia="宋体" w:cs="宋体"/>
          <w:color w:val="000000"/>
          <w:sz w:val="24"/>
          <w:szCs w:val="24"/>
          <w:highlight w:val="none"/>
          <w:lang w:val="zh-CN"/>
        </w:rPr>
      </w:r>
      <w:r/>
    </w:p>
    <w:p>
      <w:pPr>
        <w:pStyle w:val="1057"/>
        <w:ind w:firstLine="480"/>
        <w:jc w:val="both"/>
        <w:spacing w:before="0" w:beforeAutospacing="0" w:after="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6.用斜线划除的地方无需填写。</w:t>
      </w:r>
      <w:r>
        <w:rPr>
          <w:rFonts w:hint="eastAsia" w:ascii="宋体" w:hAnsi="宋体" w:eastAsia="宋体" w:cs="宋体"/>
          <w:color w:val="000000"/>
          <w:szCs w:val="24"/>
          <w:highlight w:val="none"/>
          <w:shd w:val="clear" w:color="auto" w:fill="ffffff"/>
        </w:rPr>
      </w:r>
      <w:r/>
    </w:p>
    <w:p>
      <w:pPr>
        <w:pStyle w:val="10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本公司（单位）对上述声明内容的真实性负责。如有虚假，愿承担相应法律责任。</w:t>
      </w:r>
      <w:r>
        <w:rPr>
          <w:rFonts w:hint="eastAsia" w:ascii="宋体" w:hAnsi="宋体" w:eastAsia="宋体" w:cs="宋体"/>
          <w:color w:val="000000"/>
          <w:sz w:val="24"/>
          <w:szCs w:val="24"/>
          <w:highlight w:val="none"/>
          <w:lang w:val="zh-CN"/>
        </w:rPr>
      </w:r>
      <w:r/>
    </w:p>
    <w:p>
      <w:pPr>
        <w:pStyle w:val="1029"/>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9"/>
        <w:ind w:firstLine="4394"/>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公司（单位）名称（盖章）：</w:t>
      </w:r>
      <w:r>
        <w:rPr>
          <w:rFonts w:hint="eastAsia" w:ascii="宋体" w:hAnsi="宋体" w:eastAsia="宋体" w:cs="宋体"/>
          <w:color w:val="000000"/>
          <w:sz w:val="24"/>
          <w:szCs w:val="24"/>
          <w:highlight w:val="none"/>
          <w:lang w:val="zh-CN"/>
        </w:rPr>
      </w:r>
      <w:r/>
    </w:p>
    <w:p>
      <w:pPr>
        <w:pStyle w:val="1029"/>
        <w:ind w:firstLine="4394"/>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lang w:val="zh-CN"/>
        </w:rPr>
      </w:r>
      <w:r/>
    </w:p>
    <w:p>
      <w:pPr>
        <w:pStyle w:val="1040"/>
        <w:ind w:left="0" w:firstLine="0"/>
        <w:rPr>
          <w:rFonts w:hint="eastAsia" w:ascii="宋体" w:hAnsi="宋体" w:eastAsia="宋体" w:cs="宋体"/>
          <w:b/>
          <w:color w:val="000000"/>
          <w:sz w:val="24"/>
          <w:szCs w:val="20"/>
          <w:highlight w:val="none"/>
          <w:shd w:val="clear" w:color="auto" w:fill="ffffff"/>
        </w:rPr>
      </w:pPr>
      <w:r>
        <w:rPr>
          <w:rFonts w:hint="eastAsia" w:ascii="宋体" w:hAnsi="宋体" w:eastAsia="宋体" w:cs="宋体"/>
          <w:color w:val="000000"/>
          <w:sz w:val="24"/>
          <w:highlight w:val="none"/>
          <w:lang w:val="zh-CN"/>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0"/>
          <w:highlight w:val="none"/>
          <w:shd w:val="clear" w:color="auto" w:fill="ffffff"/>
        </w:rPr>
        <w:t xml:space="preserve">关于本国产品成本占比的声明函（采购项目含有多种产品时适用）</w:t>
      </w:r>
      <w:r>
        <w:rPr>
          <w:rFonts w:hint="eastAsia" w:ascii="宋体" w:hAnsi="宋体" w:eastAsia="宋体" w:cs="宋体"/>
          <w:b/>
          <w:color w:val="000000"/>
          <w:sz w:val="24"/>
          <w:szCs w:val="20"/>
          <w:highlight w:val="none"/>
          <w:shd w:val="clear" w:color="auto" w:fill="ffffff"/>
        </w:rPr>
      </w:r>
      <w:r/>
    </w:p>
    <w:p>
      <w:pPr>
        <w:pStyle w:val="1029"/>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0"/>
        <w:jc w:val="center"/>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关于本国产品成本占比的声明函</w:t>
      </w:r>
      <w:r>
        <w:rPr>
          <w:rFonts w:hint="eastAsia" w:ascii="宋体" w:hAnsi="宋体" w:eastAsia="宋体" w:cs="宋体"/>
          <w:b/>
          <w:bCs/>
          <w:color w:val="000000"/>
          <w:sz w:val="24"/>
          <w:szCs w:val="24"/>
          <w:highlight w:val="none"/>
          <w:lang w:val="zh-CN"/>
        </w:rPr>
      </w:r>
      <w:r/>
    </w:p>
    <w:p>
      <w:pPr>
        <w:pStyle w:val="1029"/>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本公司（单位）对上表内容的真实性负责。如有虚假，愿承担相应法律责任。</w:t>
      </w:r>
      <w:r>
        <w:rPr>
          <w:rFonts w:hint="eastAsia" w:ascii="宋体" w:hAnsi="宋体" w:eastAsia="宋体" w:cs="宋体"/>
          <w:color w:val="000000"/>
          <w:sz w:val="24"/>
          <w:szCs w:val="24"/>
          <w:highlight w:val="none"/>
        </w:rPr>
      </w:r>
      <w:r/>
    </w:p>
    <w:p>
      <w:pPr>
        <w:pStyle w:val="1029"/>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rPr>
      </w:r>
      <w:r/>
    </w:p>
    <w:p>
      <w:pPr>
        <w:pStyle w:val="1036"/>
        <w:ind w:left="0" w:firstLine="960"/>
        <w:jc w:val="both"/>
        <w:keepLines w:val="0"/>
        <w:keepNext w:val="0"/>
        <w:pageBreakBefore w:val="0"/>
        <w:spacing w:line="360" w:lineRule="auto"/>
        <w:widowControl w:val="off"/>
        <w:rPr>
          <w:rFonts w:hint="eastAsia" w:ascii="宋体" w:hAnsi="宋体" w:eastAsia="宋体" w:cs="宋体"/>
          <w:color w:val="000000"/>
          <w:sz w:val="32"/>
          <w:szCs w:val="32"/>
          <w:highlight w:val="none"/>
        </w:rPr>
        <w:outlineLvl w:val="2"/>
      </w:pPr>
      <w:r>
        <w:rPr>
          <w:rFonts w:hint="eastAsia" w:ascii="宋体" w:hAnsi="宋体" w:eastAsia="宋体" w:cs="宋体"/>
          <w:color w:val="000000"/>
          <w:sz w:val="24"/>
          <w:highlight w:val="none"/>
        </w:rPr>
        <w:t xml:space="preserve">日 期：       年     月     日</w:t>
      </w:r>
      <w:r>
        <w:rPr>
          <w:rFonts w:hint="eastAsia" w:ascii="宋体" w:hAnsi="宋体" w:eastAsia="宋体" w:cs="宋体"/>
          <w:color w:val="000000"/>
          <w:sz w:val="32"/>
          <w:szCs w:val="32"/>
          <w:highlight w:val="none"/>
        </w:rPr>
      </w:r>
      <w:r/>
    </w:p>
    <w:p>
      <w:pPr>
        <w:pStyle w:val="1029"/>
        <w:ind w:left="0"/>
        <w:spacing w:line="40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1029"/>
        <w:ind w:left="0"/>
        <w:spacing w:line="40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1029"/>
        <w:ind w:left="0"/>
        <w:spacing w:line="40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1029"/>
        <w:ind w:left="0"/>
        <w:spacing w:line="40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1029"/>
        <w:ind w:left="0"/>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、响应保证承诺书</w:t>
      </w:r>
      <w:bookmarkEnd w:id="58"/>
      <w:r>
        <w:rPr>
          <w:rFonts w:hint="eastAsia" w:ascii="宋体" w:hAnsi="宋体" w:eastAsia="宋体" w:cs="宋体"/>
          <w:b/>
          <w:color w:val="000000"/>
          <w:sz w:val="24"/>
          <w:szCs w:val="24"/>
          <w:highlight w:val="none"/>
        </w:rPr>
      </w:r>
      <w:r/>
    </w:p>
    <w:p>
      <w:pPr>
        <w:pStyle w:val="1029"/>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29"/>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响应保证承诺书</w:t>
      </w:r>
      <w:r>
        <w:rPr>
          <w:rFonts w:hint="eastAsia" w:ascii="宋体" w:hAnsi="宋体" w:eastAsia="宋体" w:cs="宋体"/>
          <w:b/>
          <w:bCs/>
          <w:color w:val="000000"/>
          <w:sz w:val="24"/>
          <w:szCs w:val="24"/>
          <w:highlight w:val="none"/>
        </w:rPr>
      </w:r>
      <w:r/>
    </w:p>
    <w:p>
      <w:pPr>
        <w:pStyle w:val="1029"/>
        <w:ind w:left="0"/>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u w:val="single"/>
        </w:rPr>
      </w:r>
      <w:r/>
    </w:p>
    <w:p>
      <w:pPr>
        <w:pStyle w:val="1029"/>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（项目名称和采购编号）的响应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并做出如下承诺：</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1.自响应截止时间至本项目发布成交公告为止，撤销响应；</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2.成交后不依法与采购人签订合同；</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3.成交后不按本采购文件规定向采购人提交履约保证金；</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4.成交后不按本采购文件规定向贵方缴纳采购代理费。</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        （盖公章）</w:t>
      </w: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                                 </w:t>
      </w: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29"/>
        <w:ind w:left="0"/>
        <w:widowControl w:val="off"/>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59" w:name="_Toc9516"/>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、响应单位与其他单位存在控股、管理关系情况表</w:t>
      </w:r>
      <w:bookmarkEnd w:id="59"/>
      <w:r>
        <w:rPr>
          <w:rFonts w:hint="eastAsia" w:ascii="宋体" w:hAnsi="宋体" w:eastAsia="宋体" w:cs="宋体"/>
          <w:b/>
          <w:color w:val="000000"/>
          <w:sz w:val="24"/>
          <w:szCs w:val="24"/>
          <w:highlight w:val="none"/>
        </w:rPr>
      </w:r>
      <w:r/>
    </w:p>
    <w:p>
      <w:pPr>
        <w:pStyle w:val="1040"/>
        <w:ind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响应单位与其他单位存在控股、管理关系情况表</w:t>
      </w:r>
      <w:r>
        <w:rPr>
          <w:rFonts w:hint="eastAsia" w:ascii="宋体" w:hAnsi="宋体" w:eastAsia="宋体" w:cs="宋体"/>
          <w:b/>
          <w:bCs/>
          <w:color w:val="000000"/>
          <w:sz w:val="24"/>
          <w:szCs w:val="24"/>
          <w:highlight w:val="none"/>
        </w:rPr>
      </w:r>
      <w:r/>
    </w:p>
    <w:p>
      <w:pPr>
        <w:pStyle w:val="104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9"/>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与响应单位存在控股、管理关系的单位名称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9"/>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控股、管理关系情况说明</w:t>
            </w: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9"/>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1029"/>
        <w:ind w:left="0" w:firstLine="482"/>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注：响应单位应当按实填写所有与之有控股、管理关系的情况。</w:t>
      </w:r>
      <w:r>
        <w:rPr>
          <w:rFonts w:hint="eastAsia" w:ascii="宋体" w:hAnsi="宋体" w:eastAsia="宋体" w:cs="宋体"/>
          <w:b/>
          <w:bCs/>
          <w:color w:val="000000"/>
          <w:sz w:val="24"/>
          <w:szCs w:val="24"/>
          <w:highlight w:val="none"/>
        </w:rPr>
      </w:r>
      <w:r/>
    </w:p>
    <w:p>
      <w:pPr>
        <w:pStyle w:val="1029"/>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78"/>
        <w:ind w:left="0" w:firstLine="0"/>
        <w:widowControl w:val="off"/>
        <w:rPr>
          <w:rStyle w:val="1067"/>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、关于响应报价合理性的澄清说明</w:t>
      </w:r>
      <w:r>
        <w:rPr>
          <w:rStyle w:val="1067"/>
          <w:rFonts w:hint="eastAsia" w:ascii="宋体" w:hAnsi="宋体" w:eastAsia="宋体" w:cs="宋体"/>
          <w:color w:val="000000"/>
          <w:szCs w:val="24"/>
          <w:highlight w:val="none"/>
        </w:rPr>
      </w:r>
      <w:r/>
    </w:p>
    <w:p>
      <w:pPr>
        <w:pStyle w:val="1040"/>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0"/>
        <w:ind w:firstLine="0"/>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关于响应报价合理性的澄清说明</w:t>
      </w:r>
      <w:r>
        <w:rPr>
          <w:rFonts w:hint="eastAsia" w:ascii="宋体" w:hAnsi="宋体" w:eastAsia="宋体" w:cs="宋体"/>
          <w:b/>
          <w:bCs/>
          <w:color w:val="000000"/>
          <w:sz w:val="24"/>
          <w:szCs w:val="24"/>
          <w:highlight w:val="none"/>
          <w:lang w:val="en-US" w:eastAsia="zh-CN" w:bidi="ar-SA"/>
        </w:rPr>
      </w:r>
      <w:r/>
    </w:p>
    <w:p>
      <w:pPr>
        <w:pStyle w:val="102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9"/>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号（项目编号）的采购活动进行响应，对于本公司的响应报价合理性作出说明如下：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29"/>
              <w:ind w:left="0"/>
              <w:jc w:val="center"/>
              <w:spacing w:line="600" w:lineRule="auto"/>
              <w:widowControl w:val="off"/>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1"/>
                <w:szCs w:val="21"/>
                <w:highlight w:val="none"/>
              </w:rPr>
              <w:t xml:space="preserve">供应商应当根据实际情况自拟答复并根据磋商小组关于澄清的要求提供相关证明材料作为附件。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1029"/>
        <w:ind w:left="0" w:firstLine="422"/>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000000"/>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bCs/>
          <w:color w:val="000000"/>
          <w:sz w:val="21"/>
          <w:szCs w:val="21"/>
          <w:highlight w:val="none"/>
          <w:lang w:val="en-US" w:eastAsia="zh-CN" w:bidi="ar-SA"/>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9"/>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40"/>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jc w:val="center"/>
        <w:spacing w:line="360" w:lineRule="auto"/>
        <w:rPr>
          <w:rFonts w:hint="eastAsia" w:ascii="宋体" w:hAnsi="宋体" w:eastAsia="宋体" w:cs="宋体"/>
          <w:b/>
          <w:color w:val="000000"/>
          <w:sz w:val="44"/>
          <w:szCs w:val="44"/>
          <w:highlight w:val="none"/>
        </w:rPr>
      </w:pPr>
      <w:r/>
      <w:bookmarkStart w:id="60" w:name="_Toc23660"/>
      <w:r/>
      <w:bookmarkStart w:id="61" w:name="_Toc4098"/>
      <w:r/>
      <w:bookmarkStart w:id="62" w:name="_Toc57376408"/>
      <w:r/>
      <w:bookmarkStart w:id="63" w:name="_Toc58248882"/>
      <w:r/>
      <w:bookmarkStart w:id="64" w:name="_Toc6898"/>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02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9"/>
        <w:numPr>
          <w:ilvl w:val="0"/>
          <w:numId w:val="3"/>
        </w:numPr>
        <w:ind w:left="0"/>
        <w:jc w:val="center"/>
        <w:spacing w:line="360" w:lineRule="auto"/>
        <w:rPr>
          <w:rFonts w:hint="eastAsia" w:ascii="宋体" w:hAnsi="宋体" w:eastAsia="宋体" w:cs="宋体"/>
          <w:b/>
          <w:color w:val="000000"/>
          <w:sz w:val="44"/>
          <w:szCs w:val="44"/>
          <w:highlight w:val="none"/>
        </w:rPr>
        <w:outlineLvl w:val="0"/>
      </w:pPr>
      <w:r/>
      <w:bookmarkEnd w:id="60"/>
      <w:r/>
      <w:bookmarkEnd w:id="61"/>
      <w:r/>
      <w:bookmarkEnd w:id="62"/>
      <w:r/>
      <w:bookmarkEnd w:id="63"/>
      <w:r/>
      <w:bookmarkStart w:id="65" w:name="招标书"/>
      <w:r/>
      <w:bookmarkEnd w:id="65"/>
      <w:r/>
      <w:bookmarkStart w:id="66" w:name="_Toc19236"/>
      <w:r>
        <w:rPr>
          <w:rFonts w:hint="eastAsia" w:ascii="宋体" w:hAnsi="宋体" w:eastAsia="宋体" w:cs="宋体"/>
          <w:b/>
          <w:color w:val="000000"/>
          <w:sz w:val="44"/>
          <w:szCs w:val="44"/>
          <w:highlight w:val="none"/>
        </w:rPr>
        <w:t xml:space="preserve"> </w:t>
      </w:r>
      <w:bookmarkStart w:id="67" w:name="_Toc22713"/>
      <w:r>
        <w:rPr>
          <w:rFonts w:hint="eastAsia" w:ascii="宋体" w:hAnsi="宋体" w:eastAsia="宋体" w:cs="宋体"/>
          <w:b/>
          <w:color w:val="000000"/>
          <w:sz w:val="44"/>
          <w:szCs w:val="44"/>
          <w:highlight w:val="none"/>
        </w:rPr>
        <w:t xml:space="preserve">采购内容</w:t>
      </w:r>
      <w:bookmarkEnd w:id="64"/>
      <w:r/>
      <w:bookmarkEnd w:id="66"/>
      <w:r/>
      <w:bookmarkEnd w:id="67"/>
      <w:r>
        <w:rPr>
          <w:rFonts w:hint="eastAsia" w:ascii="宋体" w:hAnsi="宋体" w:eastAsia="宋体" w:cs="宋体"/>
          <w:b/>
          <w:color w:val="000000"/>
          <w:sz w:val="44"/>
          <w:szCs w:val="44"/>
          <w:highlight w:val="none"/>
        </w:rPr>
      </w:r>
      <w:r/>
    </w:p>
    <w:p>
      <w:pPr>
        <w:pStyle w:val="1040"/>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Style w:val="1067"/>
          <w:rFonts w:hint="eastAsia" w:ascii="宋体" w:hAnsi="宋体" w:eastAsia="宋体" w:cs="宋体"/>
          <w:b/>
          <w:color w:val="000000"/>
          <w:sz w:val="28"/>
          <w:szCs w:val="28"/>
          <w:highlight w:val="none"/>
        </w:rPr>
        <w:t xml:space="preserve">采购内容</w:t>
      </w:r>
      <w:r>
        <w:rPr>
          <w:rFonts w:hint="eastAsia" w:ascii="宋体" w:hAnsi="宋体" w:eastAsia="宋体" w:cs="宋体"/>
          <w:b/>
          <w:color w:val="000000"/>
          <w:sz w:val="44"/>
          <w:szCs w:val="4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苏州市相城区人民政府黄桥街道办事处</w:t>
      </w:r>
      <w:r>
        <w:rPr>
          <w:rFonts w:hint="eastAsia" w:ascii="宋体" w:hAnsi="宋体" w:eastAsia="宋体" w:cs="宋体"/>
          <w:color w:val="000000"/>
          <w:sz w:val="24"/>
          <w:szCs w:val="24"/>
          <w:highlight w:val="none"/>
        </w:rPr>
        <w:t xml:space="preserve">的委托，就其拟采购的</w:t>
      </w:r>
      <w:r>
        <w:rPr>
          <w:rFonts w:hint="eastAsia" w:ascii="宋体" w:hAnsi="宋体" w:eastAsia="宋体" w:cs="宋体"/>
          <w:color w:val="000000"/>
          <w:sz w:val="24"/>
          <w:szCs w:val="24"/>
          <w:highlight w:val="none"/>
          <w:u w:val="single"/>
          <w:lang w:eastAsia="zh-CN"/>
        </w:rPr>
        <w:t xml:space="preserve">2026年一般工业固废垃圾处理服务</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1"/>
          <w:szCs w:val="21"/>
          <w:highlight w:val="none"/>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bookmarkStart w:id="68" w:name="_Toc14261"/>
      <w:r/>
      <w:bookmarkStart w:id="69" w:name="_Toc30080"/>
      <w:r/>
      <w:bookmarkStart w:id="70" w:name="_Toc63066515"/>
      <w:r/>
      <w:bookmarkStart w:id="71" w:name="_Toc57376410"/>
      <w:r/>
      <w:bookmarkStart w:id="72" w:name="_Toc8564"/>
      <w:r/>
      <w:bookmarkStart w:id="73" w:name="_Toc58248884"/>
      <w:r/>
      <w:bookmarkStart w:id="74" w:name="_Toc27667"/>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eastAsia="zh-CN"/>
        </w:rPr>
        <w:t xml:space="preserve">JSZC-320507-SHYS-C2026-0012</w:t>
      </w:r>
      <w:r>
        <w:rPr>
          <w:rFonts w:hint="eastAsia" w:ascii="宋体" w:hAnsi="宋体" w:eastAsia="宋体" w:cs="宋体"/>
          <w:b/>
          <w:bCs/>
          <w:color w:val="000000"/>
          <w:sz w:val="24"/>
          <w:szCs w:val="24"/>
          <w:highlight w:val="none"/>
        </w:rPr>
        <w:t xml:space="preserve">号</w:t>
      </w:r>
      <w:bookmarkEnd w:id="68"/>
      <w:r/>
      <w:bookmarkEnd w:id="69"/>
      <w:r>
        <w:rPr>
          <w:rFonts w:hint="eastAsia" w:ascii="宋体" w:hAnsi="宋体" w:eastAsia="宋体" w:cs="宋体"/>
          <w:b/>
          <w:bCs/>
          <w:color w:val="000000"/>
          <w:sz w:val="24"/>
          <w:szCs w:val="24"/>
          <w:highlight w:val="none"/>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1"/>
      </w:pPr>
      <w:r/>
      <w:bookmarkStart w:id="75" w:name="_Toc22665"/>
      <w:r/>
      <w:bookmarkStart w:id="76" w:name="_Toc8029"/>
      <w:r>
        <w:rPr>
          <w:rFonts w:hint="eastAsia" w:ascii="宋体" w:hAnsi="宋体" w:eastAsia="宋体" w:cs="宋体"/>
          <w:b/>
          <w:bCs/>
          <w:color w:val="000000"/>
          <w:sz w:val="24"/>
          <w:szCs w:val="24"/>
          <w:highlight w:val="none"/>
        </w:rPr>
        <w:t xml:space="preserve">二、项目名称：</w:t>
      </w:r>
      <w:bookmarkEnd w:id="75"/>
      <w:r/>
      <w:bookmarkEnd w:id="76"/>
      <w:r>
        <w:rPr>
          <w:rFonts w:hint="eastAsia" w:ascii="宋体" w:hAnsi="宋体" w:eastAsia="宋体" w:cs="宋体"/>
          <w:b/>
          <w:bCs/>
          <w:color w:val="000000"/>
          <w:sz w:val="24"/>
          <w:szCs w:val="24"/>
          <w:highlight w:val="none"/>
          <w:lang w:eastAsia="zh-CN"/>
        </w:rPr>
        <w:t xml:space="preserve">2026年一般工业固废垃圾处理服务</w:t>
      </w:r>
      <w:r>
        <w:rPr>
          <w:rFonts w:hint="eastAsia" w:ascii="宋体" w:hAnsi="宋体" w:eastAsia="宋体" w:cs="宋体"/>
          <w:b/>
          <w:bCs/>
          <w:color w:val="000000"/>
          <w:sz w:val="24"/>
          <w:szCs w:val="24"/>
          <w:highlight w:val="none"/>
          <w:lang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三、采购需求：</w:t>
      </w:r>
      <w:r>
        <w:rPr>
          <w:rFonts w:hint="eastAsia" w:ascii="宋体" w:hAnsi="宋体" w:eastAsia="宋体" w:cs="宋体"/>
          <w:b/>
          <w:bCs/>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（一）采购内容：</w:t>
      </w:r>
      <w:r>
        <w:rPr>
          <w:rFonts w:hint="eastAsia" w:ascii="宋体" w:hAnsi="宋体" w:eastAsia="宋体" w:cs="宋体"/>
          <w:b/>
          <w:bCs/>
          <w:color w:val="000000"/>
          <w:sz w:val="24"/>
          <w:szCs w:val="24"/>
          <w:highlight w:val="none"/>
        </w:rPr>
      </w:r>
      <w:r/>
    </w:p>
    <w:tbl>
      <w:tblPr>
        <w:tblW w:w="10013" w:type="dxa"/>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3030"/>
        <w:gridCol w:w="1245"/>
        <w:gridCol w:w="3165"/>
        <w:gridCol w:w="1688"/>
      </w:tblGrid>
      <w:tr>
        <w:trPr>
          <w:trHeight w:val="477"/>
        </w:trPr>
        <w:tc>
          <w:tcPr>
            <w:tcW w:w="885" w:type="dxa"/>
            <w:vAlign w:val="center"/>
            <w:textDirection w:val="lrTb"/>
            <w:noWrap w:val="false"/>
          </w:tcPr>
          <w:p>
            <w:pPr>
              <w:pStyle w:val="1029"/>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标段号</w:t>
            </w:r>
            <w:r>
              <w:rPr>
                <w:rFonts w:hint="eastAsia" w:ascii="宋体" w:hAnsi="宋体" w:cs="宋体"/>
                <w:color w:val="000000"/>
                <w:sz w:val="21"/>
                <w:szCs w:val="21"/>
                <w:highlight w:val="none"/>
              </w:rPr>
            </w:r>
            <w:r/>
          </w:p>
        </w:tc>
        <w:tc>
          <w:tcPr>
            <w:tcW w:w="3030" w:type="dxa"/>
            <w:vAlign w:val="center"/>
            <w:textDirection w:val="lrTb"/>
            <w:noWrap w:val="false"/>
          </w:tcPr>
          <w:p>
            <w:pPr>
              <w:pStyle w:val="1029"/>
              <w:ind w:left="0"/>
              <w:jc w:val="center"/>
              <w:rPr>
                <w:rFonts w:hint="eastAsia" w:ascii="宋体" w:hAnsi="宋体" w:cs="宋体"/>
                <w:color w:val="000000"/>
                <w:sz w:val="21"/>
                <w:szCs w:val="21"/>
                <w:highlight w:val="none"/>
              </w:rPr>
            </w:pPr>
            <w:r>
              <w:rPr>
                <w:rFonts w:hint="eastAsia" w:cs="宋体"/>
                <w:color w:val="000000"/>
                <w:sz w:val="21"/>
                <w:szCs w:val="21"/>
                <w:highlight w:val="none"/>
                <w:lang w:val="en-US" w:eastAsia="zh-CN"/>
              </w:rPr>
              <w:t xml:space="preserve">标段</w:t>
            </w: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rPr>
            </w:r>
            <w:r/>
          </w:p>
        </w:tc>
        <w:tc>
          <w:tcPr>
            <w:tcW w:w="124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3165" w:type="dxa"/>
            <w:vAlign w:val="center"/>
            <w:textDirection w:val="lrTb"/>
            <w:noWrap w:val="false"/>
          </w:tcPr>
          <w:p>
            <w:pPr>
              <w:pStyle w:val="1029"/>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en-US" w:eastAsia="zh-CN"/>
              </w:rPr>
            </w:r>
            <w:r/>
          </w:p>
        </w:tc>
        <w:tc>
          <w:tcPr>
            <w:tcW w:w="1688" w:type="dxa"/>
            <w:vAlign w:val="center"/>
            <w:textDirection w:val="lrTb"/>
            <w:noWrap w:val="false"/>
          </w:tcPr>
          <w:p>
            <w:pPr>
              <w:pStyle w:val="1029"/>
              <w:ind w:left="0"/>
              <w:jc w:val="center"/>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备注</w:t>
            </w:r>
            <w:r>
              <w:rPr>
                <w:rFonts w:ascii="宋体" w:hAnsi="宋体" w:cs="宋体"/>
                <w:color w:val="000000"/>
                <w:sz w:val="21"/>
                <w:szCs w:val="21"/>
                <w:highlight w:val="none"/>
                <w:lang w:val="en-US" w:eastAsia="zh-CN"/>
              </w:rPr>
            </w:r>
            <w:r/>
          </w:p>
        </w:tc>
      </w:tr>
      <w:tr>
        <w:trPr>
          <w:trHeight w:val="1107"/>
        </w:trPr>
        <w:tc>
          <w:tcPr>
            <w:tcW w:w="885"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rPr>
            </w:r>
            <w:r/>
          </w:p>
        </w:tc>
        <w:tc>
          <w:tcPr>
            <w:tcW w:w="3030"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2026年一般工业固废垃圾处理服务（</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1245" w:type="dxa"/>
            <w:vAlign w:val="center"/>
            <w:textDirection w:val="lrTb"/>
            <w:noWrap w:val="false"/>
          </w:tcPr>
          <w:p>
            <w:pPr>
              <w:pStyle w:val="1029"/>
              <w:ind w:left="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约3485吨</w:t>
            </w:r>
            <w:r>
              <w:rPr>
                <w:rFonts w:ascii="宋体" w:hAnsi="宋体" w:eastAsia="宋体" w:cs="宋体"/>
                <w:color w:val="000000"/>
                <w:sz w:val="21"/>
                <w:szCs w:val="21"/>
                <w:highlight w:val="none"/>
                <w:lang w:val="en-US" w:eastAsia="zh-CN"/>
              </w:rPr>
            </w:r>
            <w:r/>
          </w:p>
        </w:tc>
        <w:tc>
          <w:tcPr>
            <w:tcW w:w="3165" w:type="dxa"/>
            <w:vAlign w:val="center"/>
            <w:vMerge w:val="restart"/>
            <w:textDirection w:val="lrTb"/>
            <w:noWrap w:val="false"/>
          </w:tcPr>
          <w:p>
            <w:pPr>
              <w:pStyle w:val="1029"/>
              <w:ind w:left="0"/>
              <w:jc w:val="lef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1、工业垃圾（非危废）打包</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29"/>
              <w:ind w:left="0"/>
              <w:jc w:val="lef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2、机械装车</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29"/>
              <w:ind w:left="0"/>
              <w:jc w:val="lef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3、8T自卸式封闭垃圾清运</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29"/>
              <w:ind w:left="0"/>
              <w:jc w:val="lef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4、单程运距30KM以内</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29"/>
              <w:ind w:left="0"/>
              <w:jc w:val="lef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5、采取有效措施减少扬尘、噪音等作业扰民问题</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29"/>
              <w:ind w:left="0"/>
              <w:jc w:val="lef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6、垃圾处置费</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688" w:type="dxa"/>
            <w:vAlign w:val="center"/>
            <w:vMerge w:val="restart"/>
            <w:textDirection w:val="lrTb"/>
            <w:noWrap w:val="false"/>
          </w:tcPr>
          <w:p>
            <w:pPr>
              <w:pStyle w:val="1029"/>
              <w:ind w:left="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响应单位</w:t>
            </w:r>
            <w:r>
              <w:rPr>
                <w:rFonts w:ascii="宋体" w:hAnsi="宋体" w:eastAsia="宋体" w:cs="宋体"/>
                <w:color w:val="000000"/>
                <w:sz w:val="21"/>
                <w:szCs w:val="21"/>
                <w:highlight w:val="none"/>
                <w:lang w:val="en-US" w:eastAsia="zh-CN"/>
              </w:rPr>
              <w:t xml:space="preserve">按照清单数量报价，具体按实结算。</w:t>
            </w:r>
            <w:r>
              <w:rPr>
                <w:rFonts w:ascii="宋体" w:hAnsi="宋体" w:eastAsia="宋体" w:cs="宋体"/>
                <w:color w:val="000000"/>
                <w:sz w:val="21"/>
                <w:szCs w:val="21"/>
                <w:highlight w:val="none"/>
                <w:lang w:val="en-US" w:eastAsia="zh-CN"/>
              </w:rPr>
            </w:r>
            <w:r/>
          </w:p>
        </w:tc>
      </w:tr>
      <w:tr>
        <w:trPr>
          <w:trHeight w:val="829"/>
        </w:trPr>
        <w:tc>
          <w:tcPr>
            <w:tcW w:w="885"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rPr>
            </w:r>
            <w:r/>
          </w:p>
        </w:tc>
        <w:tc>
          <w:tcPr>
            <w:tcW w:w="3030" w:type="dxa"/>
            <w:vAlign w:val="center"/>
            <w:textDirection w:val="lrTb"/>
            <w:noWrap w:val="false"/>
          </w:tcPr>
          <w:p>
            <w:pPr>
              <w:pStyle w:val="1029"/>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2026年一般工业固废垃圾处理服务（</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1245" w:type="dxa"/>
            <w:vAlign w:val="center"/>
            <w:textDirection w:val="lrTb"/>
            <w:noWrap w:val="false"/>
          </w:tcPr>
          <w:p>
            <w:pPr>
              <w:pStyle w:val="1029"/>
              <w:ind w:left="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约3485吨</w:t>
            </w:r>
            <w:r>
              <w:rPr>
                <w:rFonts w:ascii="宋体" w:hAnsi="宋体" w:eastAsia="宋体" w:cs="宋体"/>
                <w:color w:val="000000"/>
                <w:sz w:val="21"/>
                <w:szCs w:val="21"/>
                <w:highlight w:val="none"/>
                <w:lang w:val="en-US" w:eastAsia="zh-CN"/>
              </w:rPr>
            </w:r>
            <w:r/>
          </w:p>
        </w:tc>
        <w:tc>
          <w:tcPr>
            <w:tcW w:w="3165" w:type="dxa"/>
            <w:vAlign w:val="center"/>
            <w:vMerge w:val="continue"/>
            <w:textDirection w:val="lrTb"/>
            <w:noWrap w:val="false"/>
          </w:tcPr>
          <w:p>
            <w:pPr>
              <w:pStyle w:val="1029"/>
              <w:ind w:left="0"/>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1688" w:type="dxa"/>
            <w:vAlign w:val="center"/>
            <w:vMerge w:val="continue"/>
            <w:textDirection w:val="lrTb"/>
            <w:noWrap w:val="false"/>
          </w:tcPr>
          <w:p>
            <w:pPr>
              <w:pStyle w:val="1029"/>
              <w:ind w:left="0"/>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bl>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（二）服务要求：</w:t>
      </w:r>
      <w:r>
        <w:rPr>
          <w:rFonts w:hint="eastAsia" w:ascii="宋体" w:hAnsi="宋体" w:eastAsia="宋体" w:cs="宋体"/>
          <w:b/>
          <w:bCs/>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成交单位负责黄桥街道工业垃圾（非危废）打包，并集中运送至具有相关资质的处置场所。运输前须经采购人确认，在服务过程中，成交单位需配合采购人统计固废垃圾的处理量，以便于后期结算，并提供相关处理数量的证明，报备采购人核实确认。结算时同时提供每季度固废垃圾处置汇总回单，双方留存，作为收/付费凭据，具体根据综合单价按实结算。</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2、成交单位须接受采购人的监管，并做好服务范围内的垃圾清运及处置服务。</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3、成交单位根据采购要求，负责作业人员的管理、考勤、考核等；加强与采购人及作业方的协调、沟通；及时征求采购人的意见、建议要求，并归纳问题进行分析、研究，制定整改措施并组织落实。</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4、成交单位需结合现场情况有针对性的建立完善的运行管理制度及工作台帐，台帐需按照采购人相关格式记录。</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val="en-US" w:eastAsia="zh-CN"/>
        </w:rPr>
        <w:t xml:space="preserve">后负责清理、收集采购要求服务范围内工业垃圾，负责装卸运输至正规垃圾处理回收站进行处置的综合管理。采取有效措施减少扬尘、噪音等作业扰民问题。</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6、成交单位接到采购人通知后应立即响应，及时下达作业，遇到紧急任务应无条件全力配合采购人完成应急任务。</w:t>
      </w:r>
      <w:r>
        <w:rPr>
          <w:rFonts w:hint="eastAsia" w:ascii="宋体" w:hAnsi="宋体" w:eastAsia="宋体" w:cs="宋体"/>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（三）运输车辆配备要求：</w:t>
      </w:r>
      <w:r>
        <w:rPr>
          <w:rFonts w:hint="eastAsia" w:ascii="宋体" w:hAnsi="宋体" w:eastAsia="宋体" w:cs="宋体"/>
          <w:b/>
          <w:bCs/>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1、综合考虑本项目所涉地区分散，垃圾多等情况，响应单位须为本项目配备8T自卸式封闭垃圾清运车至少1辆并配备相应驾驶员。</w:t>
      </w:r>
      <w:r>
        <w:rPr>
          <w:rFonts w:hint="eastAsia" w:ascii="宋体" w:hAnsi="宋体" w:eastAsia="宋体" w:cs="宋体"/>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注：①以上车辆数量为响应单位必须保证的车辆数量，若车辆数量低于采购文件要求的视为非实质性响应。</w:t>
      </w:r>
      <w:r>
        <w:rPr>
          <w:rFonts w:hint="eastAsia" w:ascii="宋体" w:hAnsi="宋体" w:eastAsia="宋体" w:cs="宋体"/>
          <w:b/>
          <w:bCs/>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响应单位所配备的车辆，如为自有的，响应文件中须提供相应车辆的行驶证和车辆登记证复印件（行驶证、车辆登记证上载明的所有人必须为响应单位）；如为租赁的，响应文件中须提供相应车辆的租赁协议、行驶证和车辆登记证复印件（行驶证、车辆登记证上载明的所有人必须为出租方单位）；如为承诺成交后提供的，响应文件中须提供相应车辆的承诺书，否则视为非实质性响应。</w:t>
      </w:r>
      <w:r>
        <w:rPr>
          <w:rFonts w:hint="eastAsia" w:ascii="宋体" w:hAnsi="宋体" w:eastAsia="宋体" w:cs="宋体"/>
          <w:b/>
          <w:bCs/>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响应单位所配备的驾驶人员，如为响应单位员工的，须提供驾驶证复印件及响应单位为其缴纳的最近一期社保证明复印件；如为承诺中标后配置到位的，响应文件中须提供相应承诺书，否则视为非实质性响应。</w:t>
      </w:r>
      <w:r>
        <w:rPr>
          <w:rFonts w:hint="eastAsia" w:ascii="宋体" w:hAnsi="宋体" w:eastAsia="宋体" w:cs="宋体"/>
          <w:b/>
          <w:bCs/>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2、车辆运营手续齐全。</w:t>
      </w:r>
      <w:r>
        <w:rPr>
          <w:rFonts w:hint="eastAsia" w:ascii="宋体" w:hAnsi="宋体" w:eastAsia="宋体" w:cs="宋体"/>
          <w:b/>
          <w:bCs/>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（四）人员配备要求：</w:t>
      </w:r>
      <w:r>
        <w:rPr>
          <w:rFonts w:hint="eastAsia" w:ascii="宋体" w:hAnsi="宋体" w:eastAsia="宋体" w:cs="宋体"/>
          <w:b/>
          <w:bCs/>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响应单位须为本项目配备专业技术人员，以满足本项目所需。</w:t>
      </w:r>
      <w:r>
        <w:rPr>
          <w:rFonts w:hint="eastAsia" w:ascii="宋体" w:hAnsi="宋体" w:eastAsia="宋体" w:cs="宋体"/>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（五）作业要求：</w:t>
      </w:r>
      <w:r>
        <w:rPr>
          <w:rFonts w:hint="eastAsia" w:ascii="宋体" w:hAnsi="宋体" w:eastAsia="宋体" w:cs="宋体"/>
          <w:b/>
          <w:bCs/>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1、垃圾运输作业做到车走地净。</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2、垃圾收集运输途中做到密闭运输，不得抛洒滴漏。</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3、垃圾运输装运中应听从现场工作人员指挥，谨慎操作小心驾驶，以防人身机械事故的发生。</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4、在垃圾运输工作中发生的任何交通事故及涉及人员伤亡等安全事故，均由成交单位负责。</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5、作业文明，采取有效措施减少扬尘、噪音等作业扰民问题。</w:t>
      </w:r>
      <w:r>
        <w:rPr>
          <w:rFonts w:hint="eastAsia" w:ascii="宋体" w:hAnsi="宋体" w:eastAsia="宋体" w:cs="宋体"/>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（六）其他要求：</w:t>
      </w:r>
      <w:r>
        <w:rPr>
          <w:rFonts w:hint="eastAsia" w:ascii="宋体" w:hAnsi="宋体" w:eastAsia="宋体" w:cs="宋体"/>
          <w:b/>
          <w:bCs/>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1、成交后负责车辆运营、进入垃圾处置单位等服务涉及的相关手续办理。</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2、成交后承担所有人员的安全责任及费用。</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3、成交后应为作业人员提供工作服及必要的劳动防护用品。</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4、作业服务期内，采购人根据工作需要召开会议，成交单位负责人必须准时参加。</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5、机器设备采用符合采购人要求的专用设备，所有机器设备外观整洁，状况良好。</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6、专用机器设备必须符合法律法规要求，具备购买或租赁手续，所产生费用及事故责任均由成交单位承担。</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7、安全责任：成交单位负责在服务中一切安全工作，如发生人员伤亡等意外事故，一切后果全部由成交单位负责，采购人不承担任何安全及事故责任。</w:t>
      </w:r>
      <w:r>
        <w:rPr>
          <w:rFonts w:hint="eastAsia" w:ascii="宋体" w:hAnsi="宋体" w:eastAsia="宋体" w:cs="宋体"/>
          <w:color w:val="000000"/>
          <w:sz w:val="24"/>
          <w:szCs w:val="24"/>
          <w:highlight w:val="none"/>
          <w:lang w:val="en-US"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四、综合说明：</w:t>
      </w:r>
      <w:r>
        <w:rPr>
          <w:rFonts w:hint="eastAsia" w:ascii="宋体" w:hAnsi="宋体" w:eastAsia="宋体" w:cs="宋体"/>
          <w:b/>
          <w:bCs/>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1、磋商供应商需在响应文件中明确服务内容和服务方案。</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2、磋商供应商必须承诺文件中提出的全部要求，如果其中某些条款不响应时，应在文件中逐条列出，未列出的视同响应。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3、磋商供应商应对所投项目的全部内容进行报价，只投其中部分内容者或出现选择性报价的，其响应文件将被拒绝。</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4、其他要求：</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4.1供应商在项目进行过程中产生的任何安全、损坏等责任事故一律由供应商自行承担。如遇突发情况，供应商需协助采购人完成需要配合的服务。</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4.3本项目不允许转包、分包，发现查实者一律取消合同。</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4.4供应商应对服务危险性、潜在危险认真考虑周全，对所有项目安全负责，并承担由此可能产生的一切费用，采购人不承担任何责任；如需采购人配合的工作，供应商需及时通知采购人。</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次采购共两个标段，各标段报价包括完成该项目所需的人工（工资、社保、福利）、设备机械、车辆（折旧、维修保养、保险、油费、水费）、材料耗材、运输、处置、管理、保险、利润、税金、代理服务费、政策性文件规定及合同包含的所有风险、责任等各项应有费用。</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6、成交单位工作人员在岗履行职责期间（包括上下班途中），发生自身的人身伤害、伤亡，均由成交单位负责处理并承担经济和道义上的责任，采购人不承担任何责任。</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7、成交单位有责任配合采购人接受上级领导部门的监督、检查，提供必须的资料。</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8、违反采购服务相关要求，影响采购人正常工作的，采购人有权单方面终止合同。</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因成交单位管理不善，造成工作范围内的设施、设备、景观等损坏的，由直接责任人赔偿，若直接责任人因故无法赔偿的，采购人有权要求成交单位第一次赔偿损失金额的30%；第二次赔偿损失金额的50%；第三次终止合同。</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10、服务期限：自合同签订之日起一年（具体时间以采购人通知为准）。</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11、服务地点：采购人指定地点。</w:t>
      </w:r>
      <w:r>
        <w:rPr>
          <w:rFonts w:hint="eastAsia" w:ascii="宋体" w:hAnsi="宋体" w:eastAsia="宋体" w:cs="宋体"/>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12、成交单位对服务缺陷不予更正，采购人有权另请其他单位更正，所发生的费用在服务费中扣除。</w:t>
      </w:r>
      <w:r>
        <w:rPr>
          <w:rFonts w:hint="eastAsia" w:ascii="宋体" w:hAnsi="宋体" w:eastAsia="宋体" w:cs="宋体"/>
          <w:color w:val="000000"/>
          <w:sz w:val="24"/>
          <w:szCs w:val="24"/>
          <w:highlight w:val="none"/>
          <w:lang w:val="en-US" w:eastAsia="zh-CN"/>
        </w:rPr>
      </w:r>
      <w:r/>
    </w:p>
    <w:p>
      <w:pPr>
        <w:pStyle w:val="1036"/>
        <w:ind w:left="0" w:firstLine="480"/>
        <w:keepLines w:val="0"/>
        <w:keepNext w:val="0"/>
        <w:pageBreakBefore w:val="0"/>
        <w:spacing w:line="360" w:lineRule="auto"/>
        <w:widowControl w:val="off"/>
        <w:rPr>
          <w:rStyle w:val="1067"/>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合同生效后，采购人向成交单位支付合同价款的10%作为预付款；服务费按季度支付，采购人每季度向成交单位支付当期实际结算费用（季度服务费根据成交综合单价按实际数量结算）。</w:t>
      </w:r>
      <w:r>
        <w:rPr>
          <w:rStyle w:val="1067"/>
          <w:rFonts w:hint="eastAsia" w:ascii="宋体" w:hAnsi="宋体" w:eastAsia="宋体" w:cs="宋体"/>
          <w:b w:val="0"/>
          <w:bCs w:val="0"/>
          <w:color w:val="000000"/>
          <w:sz w:val="24"/>
          <w:szCs w:val="24"/>
          <w:highlight w:val="none"/>
        </w:rPr>
      </w:r>
      <w:r/>
    </w:p>
    <w:p>
      <w:pPr>
        <w:pStyle w:val="1029"/>
        <w:ind w:left="0" w:firstLine="482"/>
        <w:keepLines w:val="0"/>
        <w:keepNext w:val="0"/>
        <w:pageBreakBefore w:val="0"/>
        <w:spacing w:line="360" w:lineRule="auto"/>
        <w:widowControl w:val="off"/>
        <w:rPr>
          <w:rStyle w:val="1067"/>
          <w:rFonts w:hint="eastAsia" w:ascii="宋体" w:hAnsi="宋体" w:eastAsia="宋体" w:cs="宋体"/>
          <w:color w:val="000000"/>
          <w:sz w:val="24"/>
          <w:szCs w:val="24"/>
          <w:highlight w:val="none"/>
          <w:lang w:eastAsia="zh-CN"/>
        </w:rPr>
      </w:pPr>
      <w:r>
        <w:rPr>
          <w:rStyle w:val="1067"/>
          <w:rFonts w:hint="eastAsia" w:ascii="宋体" w:hAnsi="宋体" w:eastAsia="宋体" w:cs="宋体"/>
          <w:b/>
          <w:bCs/>
          <w:color w:val="000000"/>
          <w:sz w:val="24"/>
          <w:szCs w:val="24"/>
          <w:highlight w:val="none"/>
        </w:rPr>
        <w:t xml:space="preserve">注：在签订合同时，</w:t>
      </w:r>
      <w:r>
        <w:rPr>
          <w:rFonts w:hint="eastAsia" w:ascii="宋体" w:hAnsi="宋体" w:eastAsia="宋体" w:cs="宋体"/>
          <w:b/>
          <w:bCs/>
          <w:color w:val="000000"/>
          <w:sz w:val="24"/>
          <w:highlight w:val="none"/>
          <w:lang w:val="en-US" w:eastAsia="zh-CN"/>
        </w:rPr>
        <w:t xml:space="preserve">成交单位</w:t>
      </w:r>
      <w:r>
        <w:rPr>
          <w:rStyle w:val="1067"/>
          <w:rFonts w:hint="eastAsia" w:ascii="宋体" w:hAnsi="宋体" w:eastAsia="宋体" w:cs="宋体"/>
          <w:b/>
          <w:bCs/>
          <w:color w:val="000000"/>
          <w:sz w:val="24"/>
          <w:szCs w:val="24"/>
          <w:highlight w:val="none"/>
        </w:rPr>
        <w:t xml:space="preserve">明确表示无需预付款或者主动要求降低预付款比例的，</w:t>
      </w:r>
      <w:r>
        <w:rPr>
          <w:rStyle w:val="1067"/>
          <w:rFonts w:hint="eastAsia" w:ascii="宋体" w:hAnsi="宋体" w:eastAsia="宋体" w:cs="宋体"/>
          <w:b/>
          <w:bCs/>
          <w:color w:val="000000"/>
          <w:sz w:val="24"/>
          <w:szCs w:val="24"/>
          <w:highlight w:val="none"/>
          <w:lang w:eastAsia="zh-CN"/>
        </w:rPr>
        <w:t xml:space="preserve">采购人</w:t>
      </w:r>
      <w:r>
        <w:rPr>
          <w:rStyle w:val="1067"/>
          <w:rFonts w:hint="eastAsia" w:ascii="宋体" w:hAnsi="宋体" w:eastAsia="宋体" w:cs="宋体"/>
          <w:b/>
          <w:bCs/>
          <w:color w:val="000000"/>
          <w:sz w:val="24"/>
          <w:szCs w:val="24"/>
          <w:highlight w:val="none"/>
        </w:rPr>
        <w:t xml:space="preserve">可不适用上述关于预付款的规定</w:t>
      </w:r>
      <w:r>
        <w:rPr>
          <w:rStyle w:val="1067"/>
          <w:rFonts w:hint="eastAsia" w:ascii="宋体" w:hAnsi="宋体" w:eastAsia="宋体" w:cs="宋体"/>
          <w:b/>
          <w:bCs/>
          <w:color w:val="000000"/>
          <w:sz w:val="24"/>
          <w:szCs w:val="24"/>
          <w:highlight w:val="none"/>
          <w:lang w:eastAsia="zh-CN"/>
        </w:rPr>
        <w:t xml:space="preserve">。</w:t>
      </w:r>
      <w:r>
        <w:rPr>
          <w:rStyle w:val="1067"/>
          <w:rFonts w:hint="eastAsia" w:ascii="宋体" w:hAnsi="宋体" w:eastAsia="宋体" w:cs="宋体"/>
          <w:color w:val="000000"/>
          <w:sz w:val="24"/>
          <w:szCs w:val="24"/>
          <w:highlight w:val="none"/>
          <w:lang w:eastAsia="zh-CN"/>
        </w:rPr>
      </w:r>
      <w:r/>
    </w:p>
    <w:p>
      <w:pPr>
        <w:pStyle w:val="1029"/>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付款前，</w:t>
      </w:r>
      <w:r>
        <w:rPr>
          <w:rFonts w:hint="eastAsia" w:ascii="宋体" w:hAnsi="宋体" w:eastAsia="宋体" w:cs="宋体"/>
          <w:color w:val="000000"/>
          <w:sz w:val="24"/>
          <w:highlight w:val="none"/>
          <w:lang w:val="en-US" w:eastAsia="zh-CN"/>
        </w:rPr>
        <w:t xml:space="preserve">成交单位</w:t>
      </w:r>
      <w:r>
        <w:rPr>
          <w:rStyle w:val="1067"/>
          <w:rFonts w:hint="eastAsia" w:ascii="宋体" w:hAnsi="宋体" w:eastAsia="宋体" w:cs="宋体"/>
          <w:color w:val="000000"/>
          <w:sz w:val="24"/>
          <w:szCs w:val="24"/>
          <w:highlight w:val="none"/>
        </w:rPr>
        <w:t xml:space="preserve">需先向</w:t>
      </w:r>
      <w:r>
        <w:rPr>
          <w:rFonts w:hint="eastAsia" w:ascii="宋体" w:hAnsi="宋体" w:eastAsia="宋体" w:cs="宋体"/>
          <w:color w:val="000000"/>
          <w:sz w:val="24"/>
          <w:szCs w:val="24"/>
          <w:highlight w:val="none"/>
          <w:lang w:eastAsia="zh-CN"/>
        </w:rPr>
        <w:t xml:space="preserve">采购人</w:t>
      </w:r>
      <w:r>
        <w:rPr>
          <w:rStyle w:val="1067"/>
          <w:rFonts w:hint="eastAsia" w:ascii="宋体" w:hAnsi="宋体" w:eastAsia="宋体" w:cs="宋体"/>
          <w:color w:val="000000"/>
          <w:sz w:val="24"/>
          <w:szCs w:val="24"/>
          <w:highlight w:val="none"/>
        </w:rPr>
        <w:t xml:space="preserve">提供：</w:t>
      </w:r>
      <w:r>
        <w:rPr>
          <w:rStyle w:val="1067"/>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（1）合格的发票；</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供需</w:t>
      </w:r>
      <w:r>
        <w:rPr>
          <w:rFonts w:hint="eastAsia" w:ascii="宋体" w:hAnsi="宋体" w:eastAsia="宋体" w:cs="宋体"/>
          <w:color w:val="000000"/>
          <w:sz w:val="24"/>
          <w:szCs w:val="24"/>
          <w:highlight w:val="none"/>
        </w:rPr>
        <w:t xml:space="preserve">双方签章的</w:t>
      </w:r>
      <w:r>
        <w:rPr>
          <w:rFonts w:hint="eastAsia" w:ascii="宋体" w:hAnsi="宋体" w:eastAsia="宋体" w:cs="宋体"/>
          <w:color w:val="000000"/>
          <w:sz w:val="24"/>
          <w:szCs w:val="24"/>
          <w:highlight w:val="none"/>
          <w:lang w:eastAsia="zh-CN"/>
        </w:rPr>
        <w:t xml:space="preserve">《政府采购履约验收书》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凡涉及采购文件的补充说明和修改，均以最后在苏州市政府采购网发布的内容为准。</w:t>
      </w:r>
      <w:r>
        <w:rPr>
          <w:rFonts w:hint="eastAsia" w:ascii="宋体" w:hAnsi="宋体" w:eastAsia="宋体" w:cs="宋体"/>
          <w:color w:val="000000"/>
          <w:sz w:val="24"/>
          <w:szCs w:val="24"/>
          <w:highlight w:val="none"/>
        </w:rPr>
      </w:r>
      <w:r/>
    </w:p>
    <w:p>
      <w:pPr>
        <w:pStyle w:val="1029"/>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42"/>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numPr>
          <w:ilvl w:val="0"/>
          <w:numId w:val="3"/>
        </w:numPr>
        <w:ind w:left="0"/>
        <w:jc w:val="center"/>
        <w:spacing w:before="340" w:after="330" w:line="579" w:lineRule="auto"/>
        <w:rPr>
          <w:rFonts w:hint="eastAsia" w:ascii="宋体" w:hAnsi="宋体" w:eastAsia="宋体" w:cs="宋体"/>
          <w:b/>
          <w:color w:val="000000"/>
          <w:sz w:val="44"/>
          <w:szCs w:val="44"/>
          <w:highlight w:val="none"/>
        </w:rPr>
        <w:outlineLvl w:val="0"/>
      </w:pPr>
      <w:r/>
      <w:bookmarkStart w:id="77" w:name="合同的特殊条款"/>
      <w:r/>
      <w:bookmarkEnd w:id="77"/>
      <w:r/>
      <w:bookmarkStart w:id="78" w:name="_Toc3589"/>
      <w:r>
        <w:rPr>
          <w:rFonts w:hint="eastAsia" w:ascii="宋体" w:hAnsi="宋体" w:eastAsia="宋体" w:cs="宋体"/>
          <w:b/>
          <w:color w:val="000000"/>
          <w:sz w:val="44"/>
          <w:szCs w:val="44"/>
          <w:highlight w:val="none"/>
        </w:rPr>
        <w:t xml:space="preserve"> </w:t>
      </w:r>
      <w:bookmarkStart w:id="79" w:name="_Toc18839"/>
      <w:r>
        <w:rPr>
          <w:rFonts w:hint="eastAsia" w:ascii="宋体" w:hAnsi="宋体" w:eastAsia="宋体" w:cs="宋体"/>
          <w:b/>
          <w:color w:val="000000"/>
          <w:sz w:val="44"/>
          <w:szCs w:val="44"/>
          <w:highlight w:val="none"/>
        </w:rPr>
        <w:t xml:space="preserve">合同及主要条款</w:t>
      </w:r>
      <w:bookmarkEnd w:id="70"/>
      <w:r/>
      <w:bookmarkEnd w:id="78"/>
      <w:r/>
      <w:bookmarkEnd w:id="79"/>
      <w:r>
        <w:rPr>
          <w:rFonts w:hint="eastAsia" w:ascii="宋体" w:hAnsi="宋体" w:eastAsia="宋体" w:cs="宋体"/>
          <w:b/>
          <w:color w:val="000000"/>
          <w:sz w:val="44"/>
          <w:szCs w:val="44"/>
          <w:highlight w:val="none"/>
        </w:rPr>
      </w:r>
      <w:r/>
    </w:p>
    <w:p>
      <w:pPr>
        <w:pStyle w:val="1040"/>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80" w:name="_Toc32730"/>
      <w:r>
        <w:rPr>
          <w:rFonts w:hint="eastAsia" w:ascii="宋体" w:hAnsi="宋体" w:eastAsia="宋体" w:cs="宋体"/>
          <w:b/>
          <w:color w:val="000000"/>
          <w:sz w:val="32"/>
          <w:szCs w:val="32"/>
          <w:highlight w:val="none"/>
        </w:rPr>
        <w:t xml:space="preserve">合同主要条款</w:t>
      </w:r>
      <w:r>
        <w:rPr>
          <w:rFonts w:hint="eastAsia" w:ascii="宋体" w:hAnsi="宋体" w:eastAsia="宋体" w:cs="宋体"/>
          <w:b/>
          <w:color w:val="000000"/>
          <w:sz w:val="44"/>
          <w:szCs w:val="44"/>
          <w:highlight w:val="none"/>
        </w:rPr>
      </w:r>
      <w:r/>
    </w:p>
    <w:p>
      <w:pPr>
        <w:pStyle w:val="1029"/>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依据甲方委托</w:t>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lang w:val="zh-CN"/>
        </w:rPr>
        <w:t xml:space="preserve">进行本项目政府采购（采购编号：</w:t>
      </w:r>
      <w:r>
        <w:rPr>
          <w:rFonts w:hint="eastAsia" w:ascii="宋体" w:hAnsi="宋体" w:eastAsia="宋体" w:cs="宋体"/>
          <w:color w:val="000000"/>
          <w:sz w:val="24"/>
          <w:szCs w:val="24"/>
          <w:highlight w:val="none"/>
          <w:u w:val="single"/>
          <w:lang w:eastAsia="zh-CN"/>
        </w:rPr>
        <w:t xml:space="preserve">JSZC-320507-SHYS-C2026-0012</w:t>
      </w:r>
      <w:r>
        <w:rPr>
          <w:rFonts w:hint="eastAsia" w:ascii="宋体" w:hAnsi="宋体" w:eastAsia="宋体" w:cs="宋体"/>
          <w:color w:val="000000"/>
          <w:sz w:val="24"/>
          <w:szCs w:val="24"/>
          <w:highlight w:val="none"/>
          <w:lang w:val="zh-CN"/>
        </w:rPr>
        <w:t xml:space="preserve">）的采购结果，确定乙方为本次成交供应商，现依照采购文件、乙方的响应文件及相关文件的内容，签订本合同书。</w:t>
      </w:r>
      <w:r>
        <w:rPr>
          <w:rFonts w:hint="eastAsia" w:ascii="宋体" w:hAnsi="宋体" w:eastAsia="宋体" w:cs="宋体"/>
          <w:color w:val="000000"/>
          <w:sz w:val="24"/>
          <w:szCs w:val="24"/>
          <w:highlight w:val="none"/>
          <w:lang w:val="zh-CN"/>
        </w:rPr>
      </w:r>
      <w:r/>
    </w:p>
    <w:p>
      <w:pPr>
        <w:pStyle w:val="1029"/>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一、合同标的物和合同价格组成</w:t>
      </w:r>
      <w:r>
        <w:rPr>
          <w:rFonts w:hint="eastAsia" w:ascii="宋体" w:hAnsi="宋体" w:eastAsia="宋体" w:cs="宋体"/>
          <w:b w:val="0"/>
          <w:bCs w:val="0"/>
          <w:color w:val="000000"/>
          <w:sz w:val="24"/>
          <w:szCs w:val="24"/>
          <w:highlight w:val="none"/>
        </w:rPr>
      </w:r>
      <w:r/>
    </w:p>
    <w:p>
      <w:pPr>
        <w:pStyle w:val="1036"/>
        <w:ind w:left="0" w:firstLine="480"/>
        <w:spacing w:line="360" w:lineRule="auto"/>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、项目名称</w:t>
      </w:r>
      <w:r>
        <w:rPr>
          <w:rFonts w:hint="eastAsia" w:ascii="宋体" w:hAnsi="宋体" w:eastAsia="宋体" w:cs="宋体"/>
          <w:color w:val="000000"/>
          <w:sz w:val="24"/>
          <w:szCs w:val="24"/>
          <w:highlight w:val="none"/>
          <w:lang w:eastAsia="zh-CN"/>
        </w:rPr>
        <w:t xml:space="preserve">：2026年一般工业固废垃圾处理服务。</w:t>
      </w:r>
      <w:r>
        <w:rPr>
          <w:rFonts w:hint="eastAsia" w:ascii="宋体" w:hAnsi="宋体" w:eastAsia="宋体" w:cs="宋体"/>
          <w:color w:val="000000"/>
          <w:sz w:val="24"/>
          <w:szCs w:val="24"/>
          <w:highlight w:val="none"/>
          <w:lang w:eastAsia="zh-CN"/>
        </w:rPr>
      </w:r>
      <w:r/>
    </w:p>
    <w:p>
      <w:pPr>
        <w:pStyle w:val="1029"/>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自合同签订之日起一年（具体时间以甲方通知为准）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9"/>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3、服务地点：甲方指定地点。</w:t>
      </w:r>
      <w:r>
        <w:rPr>
          <w:rFonts w:hint="eastAsia" w:ascii="宋体" w:hAnsi="宋体" w:eastAsia="宋体" w:cs="宋体"/>
          <w:color w:val="000000"/>
          <w:sz w:val="24"/>
          <w:szCs w:val="24"/>
          <w:highlight w:val="none"/>
          <w:lang w:val="en-US" w:eastAsia="zh-CN"/>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合同价格按此次</w:t>
      </w:r>
      <w:r>
        <w:rPr>
          <w:rFonts w:hint="eastAsia" w:ascii="宋体" w:hAnsi="宋体" w:eastAsia="宋体" w:cs="宋体"/>
          <w:b w:val="0"/>
          <w:bCs w:val="0"/>
          <w:color w:val="000000"/>
          <w:sz w:val="24"/>
          <w:szCs w:val="24"/>
          <w:highlight w:val="none"/>
          <w:lang w:val="en-US" w:eastAsia="zh-CN"/>
        </w:rPr>
        <w:t xml:space="preserve">成交</w:t>
      </w:r>
      <w:r>
        <w:rPr>
          <w:rFonts w:hint="eastAsia" w:ascii="宋体" w:hAnsi="宋体" w:eastAsia="宋体" w:cs="宋体"/>
          <w:b w:val="0"/>
          <w:bCs w:val="0"/>
          <w:color w:val="000000"/>
          <w:sz w:val="24"/>
          <w:szCs w:val="24"/>
          <w:highlight w:val="none"/>
          <w:lang w:val="zh-CN"/>
        </w:rPr>
        <w:t xml:space="preserve">价格执行，</w:t>
      </w:r>
      <w:r>
        <w:rPr>
          <w:rFonts w:hint="eastAsia" w:ascii="宋体" w:hAnsi="宋体" w:eastAsia="宋体" w:cs="宋体"/>
          <w:b w:val="0"/>
          <w:bCs w:val="0"/>
          <w:color w:val="000000"/>
          <w:sz w:val="24"/>
          <w:szCs w:val="24"/>
          <w:highlight w:val="none"/>
          <w:u w:val="single"/>
          <w:lang w:val="zh-CN"/>
        </w:rPr>
        <w:t xml:space="preserve">合同</w:t>
      </w:r>
      <w:r>
        <w:rPr>
          <w:rFonts w:hint="eastAsia" w:ascii="宋体" w:hAnsi="宋体" w:eastAsia="宋体" w:cs="宋体"/>
          <w:b w:val="0"/>
          <w:bCs w:val="0"/>
          <w:color w:val="000000"/>
          <w:sz w:val="24"/>
          <w:szCs w:val="24"/>
          <w:highlight w:val="none"/>
          <w:u w:val="single"/>
          <w:lang w:val="en-US" w:eastAsia="zh-CN"/>
        </w:rPr>
        <w:t xml:space="preserve">总金额为</w:t>
      </w:r>
      <w:r>
        <w:rPr>
          <w:rFonts w:hint="eastAsia" w:ascii="宋体" w:hAnsi="宋体" w:eastAsia="宋体" w:cs="宋体"/>
          <w:b w:val="0"/>
          <w:bCs w:val="0"/>
          <w:color w:val="000000"/>
          <w:sz w:val="24"/>
          <w:szCs w:val="24"/>
          <w:highlight w:val="none"/>
          <w:u w:val="single"/>
          <w:lang w:val="zh-CN"/>
        </w:rPr>
        <w:t xml:space="preserve">人民币</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zh-CN" w:eastAsia="zh-CN"/>
        </w:rPr>
        <w:t xml:space="preserve">元整</w:t>
      </w:r>
      <w:r>
        <w:rPr>
          <w:rFonts w:hint="eastAsia" w:ascii="宋体" w:hAnsi="宋体" w:eastAsia="宋体" w:cs="宋体"/>
          <w:b w:val="0"/>
          <w:bCs w:val="0"/>
          <w:color w:val="000000"/>
          <w:sz w:val="24"/>
          <w:szCs w:val="24"/>
          <w:highlight w:val="none"/>
          <w:u w:val="single"/>
          <w:lang w:val="zh-CN"/>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zh-CN"/>
        </w:rPr>
        <w:t xml:space="preserve">元）</w:t>
      </w:r>
      <w:r>
        <w:rPr>
          <w:rFonts w:hint="eastAsia" w:ascii="宋体" w:hAnsi="宋体" w:eastAsia="宋体" w:cs="宋体"/>
          <w:b w:val="0"/>
          <w:bCs w:val="0"/>
          <w:color w:val="000000"/>
          <w:sz w:val="24"/>
          <w:szCs w:val="24"/>
          <w:highlight w:val="none"/>
          <w:u w:val="single"/>
          <w:lang w:val="en-US" w:eastAsia="zh-CN"/>
        </w:rPr>
        <w:t xml:space="preserve">，</w:t>
      </w:r>
      <w:r>
        <w:rPr>
          <w:rFonts w:hint="eastAsia" w:ascii="宋体" w:hAnsi="宋体" w:eastAsia="宋体" w:cs="宋体"/>
          <w:b w:val="0"/>
          <w:bCs w:val="0"/>
          <w:color w:val="000000"/>
          <w:sz w:val="24"/>
          <w:szCs w:val="24"/>
          <w:highlight w:val="none"/>
          <w:u w:val="single"/>
          <w:lang w:val="zh-CN" w:eastAsia="zh-CN"/>
        </w:rPr>
        <w:t xml:space="preserve">综合</w:t>
      </w:r>
      <w:r>
        <w:rPr>
          <w:rFonts w:hint="eastAsia" w:ascii="宋体" w:hAnsi="宋体" w:eastAsia="宋体" w:cs="宋体"/>
          <w:b w:val="0"/>
          <w:bCs w:val="0"/>
          <w:color w:val="000000"/>
          <w:sz w:val="24"/>
          <w:szCs w:val="24"/>
          <w:highlight w:val="none"/>
          <w:u w:val="single"/>
          <w:lang w:val="en-US" w:eastAsia="zh-CN"/>
        </w:rPr>
        <w:t xml:space="preserve">单价</w:t>
      </w:r>
      <w:r>
        <w:rPr>
          <w:rFonts w:hint="eastAsia" w:ascii="宋体" w:hAnsi="宋体" w:eastAsia="宋体" w:cs="宋体"/>
          <w:b w:val="0"/>
          <w:bCs w:val="0"/>
          <w:color w:val="000000"/>
          <w:sz w:val="24"/>
          <w:szCs w:val="24"/>
          <w:highlight w:val="none"/>
          <w:u w:val="single"/>
          <w:lang w:val="zh-CN"/>
        </w:rPr>
        <w:t xml:space="preserve">为人民币</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zh-CN" w:eastAsia="zh-CN"/>
        </w:rPr>
        <w:t xml:space="preserve">元整/吨</w:t>
      </w:r>
      <w:r>
        <w:rPr>
          <w:rFonts w:hint="eastAsia" w:ascii="宋体" w:hAnsi="宋体" w:eastAsia="宋体" w:cs="宋体"/>
          <w:b w:val="0"/>
          <w:bCs w:val="0"/>
          <w:color w:val="000000"/>
          <w:sz w:val="24"/>
          <w:szCs w:val="24"/>
          <w:highlight w:val="none"/>
          <w:u w:val="single"/>
          <w:lang w:val="zh-CN"/>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zh-CN"/>
        </w:rPr>
        <w:t xml:space="preserve">元</w:t>
      </w:r>
      <w:r>
        <w:rPr>
          <w:rFonts w:hint="eastAsia" w:ascii="宋体" w:hAnsi="宋体" w:eastAsia="宋体" w:cs="宋体"/>
          <w:b w:val="0"/>
          <w:bCs w:val="0"/>
          <w:color w:val="000000"/>
          <w:sz w:val="24"/>
          <w:szCs w:val="24"/>
          <w:highlight w:val="none"/>
          <w:u w:val="single"/>
          <w:lang w:val="zh-CN" w:eastAsia="zh-CN"/>
        </w:rPr>
        <w:t xml:space="preserve">/吨</w:t>
      </w:r>
      <w:r>
        <w:rPr>
          <w:rFonts w:hint="eastAsia" w:ascii="宋体" w:hAnsi="宋体" w:eastAsia="宋体" w:cs="宋体"/>
          <w:b w:val="0"/>
          <w:bCs w:val="0"/>
          <w:color w:val="000000"/>
          <w:sz w:val="24"/>
          <w:szCs w:val="24"/>
          <w:highlight w:val="none"/>
          <w:u w:val="single"/>
          <w:lang w:val="zh-CN"/>
        </w:rPr>
        <w:t xml:space="preserve">）</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color w:val="000000"/>
          <w:sz w:val="24"/>
          <w:szCs w:val="24"/>
          <w:highlight w:val="none"/>
        </w:rPr>
        <w:t xml:space="preserve">合同价款</w:t>
      </w:r>
      <w:r>
        <w:rPr>
          <w:rFonts w:hint="eastAsia" w:ascii="宋体" w:hAnsi="宋体" w:eastAsia="宋体" w:cs="宋体"/>
          <w:color w:val="000000"/>
          <w:sz w:val="24"/>
          <w:szCs w:val="24"/>
          <w:highlight w:val="none"/>
          <w:lang w:eastAsia="zh-CN"/>
        </w:rPr>
        <w:t xml:space="preserve">包括完成该项目所需的人工（工资、社保、福利）、设备机械、车辆（折旧、维修保养、保险、油费、水费）、材料耗材、运输、处置、管理、保险、利润、税金、代理服务费、政策性文件规定及合同包含的所有风险、责任等各项应有费用。</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二、下列文件为本合同不可分割部分</w:t>
      </w:r>
      <w:r>
        <w:rPr>
          <w:rFonts w:hint="eastAsia" w:ascii="宋体" w:hAnsi="宋体" w:eastAsia="宋体" w:cs="宋体"/>
          <w:b w:val="0"/>
          <w:bCs w:val="0"/>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乙方成交的响应文件；</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乙方在磋商过程中所作的其它承诺、声明、书面澄清等。</w:t>
      </w:r>
      <w:r>
        <w:rPr>
          <w:rFonts w:hint="eastAsia" w:ascii="宋体" w:hAnsi="宋体" w:eastAsia="宋体" w:cs="宋体"/>
          <w:color w:val="000000"/>
          <w:sz w:val="24"/>
          <w:szCs w:val="24"/>
          <w:highlight w:val="none"/>
        </w:rPr>
      </w:r>
      <w:r/>
    </w:p>
    <w:p>
      <w:pPr>
        <w:pStyle w:val="1029"/>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三、合同价格支付</w:t>
      </w:r>
      <w:r>
        <w:rPr>
          <w:rFonts w:hint="eastAsia" w:ascii="宋体" w:hAnsi="宋体" w:eastAsia="宋体" w:cs="宋体"/>
          <w:b w:val="0"/>
          <w:bCs w:val="0"/>
          <w:color w:val="000000"/>
          <w:sz w:val="24"/>
          <w:szCs w:val="24"/>
          <w:highlight w:val="none"/>
        </w:rPr>
      </w:r>
      <w:r/>
    </w:p>
    <w:p>
      <w:pPr>
        <w:pStyle w:val="1029"/>
        <w:ind w:left="0" w:firstLine="48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、付款方式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详见第四章。</w:t>
      </w:r>
      <w:r>
        <w:rPr>
          <w:rFonts w:hint="eastAsia" w:ascii="宋体" w:hAnsi="宋体" w:eastAsia="宋体" w:cs="宋体"/>
          <w:b w:val="0"/>
          <w:bCs w:val="0"/>
          <w:color w:val="000000"/>
          <w:sz w:val="24"/>
          <w:szCs w:val="24"/>
          <w:highlight w:val="none"/>
          <w:lang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3、乙方要求付款应提供以下资料：</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（1）合格的发票；</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（2）由甲乙双方签章的《政府采购履约验收书》。</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4、支付方式：银行转账、银行汇票或转账支票，具体支付方式甲方有权根据财务安排自主选择。</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5、如乙方对服务缺陷不予更正，甲方有权另请其他单位更正，所发生的费用在合同金额中扣除。</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6、甲方支付此项费用外不再承担其它任何费用（包括个人），服务人员的薪金（含国家或地方政府政策性调整基础工资、社保）、福利、保险、休假日补贴等所有工资福利待遇由乙方付给，与甲方无关。</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7、确因甲方工作需要，乙方应无条件配合甲方完成一些突击工作。如：安排服务人员（内部）临时加班。</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四、服务工作管理：</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详见第四章。</w:t>
      </w:r>
      <w:r>
        <w:rPr>
          <w:rFonts w:hint="eastAsia" w:ascii="宋体" w:hAnsi="宋体" w:eastAsia="宋体" w:cs="宋体"/>
          <w:b w:val="0"/>
          <w:bCs w:val="0"/>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五、甲方权利和义务：</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1、甲方对乙方进行日常监管，确保项目进度和质量控制，根据甲方服务管理要求及乙方的相关承诺，对乙方提供的服务及履行本合同情况实行验收。</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2、甲方负责乙方作业的安全管理，确保实施过程中的安全措施得到有效执行。</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3、甲方委托乙方在作业过程中，对服务质量进行现场管理，确保符合要求‌。</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4、发生以下情形之一的，视为乙方违约，甲方有权解除合同：</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4.1未经甲方书面同意，乙方将本合同项下的全部或部分事务转包、分包给任何第三方；</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4.2乙方发生违约事件经甲方通知后3日内未能改正。</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六、乙方权利和义务：</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1、乙方根据国家标准、行业标准和规范要求及标书规定的服务质量标准和有关要求，积极主动保质保量地完成服务工作。</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2、乙方应做好详细的管理台账，建立管理档案，并按甲乙双方约定将管理情况汇总报送甲方。</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3、乙方在从事服务工作中应当做到文明工作，采取必要的安全防范措施，合同期内若发生安全事故、用人责任和经济赔偿由乙方承担，与甲方无关。</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4、在服务中发生的任何交通事故及涉及人员伤亡等安全事故，均由乙方负责。</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5、乙方在服务期间造成的环境污染被相关部门发现，所有的费用均由乙方负责。</w:t>
      </w:r>
      <w:r>
        <w:rPr>
          <w:rFonts w:hint="eastAsia" w:ascii="宋体" w:hAnsi="宋体" w:eastAsia="宋体" w:cs="宋体"/>
          <w:b w:val="0"/>
          <w:bCs w:val="0"/>
          <w:color w:val="000000"/>
          <w:sz w:val="24"/>
          <w:szCs w:val="24"/>
          <w:highlight w:val="none"/>
          <w:lang w:val="zh-TW" w:eastAsia="zh-TW"/>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TW" w:eastAsia="zh-TW"/>
        </w:rPr>
        <w:t xml:space="preserve">6、乙方应遵守国家和省、市、区政府部门发布的固废装载、运输、处置的各项规定。若乙方违反有关固废运输、处置等的相应规定，应自行承担相应的法律责任，并赔偿由此给甲方造成的损失(如有)；在运输、处置过程中，乙方工作人员必须遵守交通、治安等相关法律、法规的规定，一切安全事故(含造成他人人身损坏及财产损失的事故)由乙方自行承担。</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验收</w:t>
      </w:r>
      <w:r>
        <w:rPr>
          <w:rFonts w:hint="eastAsia" w:ascii="宋体" w:hAnsi="宋体" w:eastAsia="宋体" w:cs="宋体"/>
          <w:b w:val="0"/>
          <w:bCs w:val="0"/>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验收时间：甲方根据实际情况在合</w:t>
      </w:r>
      <w:r>
        <w:rPr>
          <w:rFonts w:hint="eastAsia" w:ascii="宋体" w:hAnsi="宋体" w:eastAsia="宋体" w:cs="宋体"/>
          <w:color w:val="000000"/>
          <w:sz w:val="24"/>
          <w:szCs w:val="24"/>
          <w:highlight w:val="none"/>
        </w:rPr>
        <w:t xml:space="preserve">理时间内进行验收。</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验收标准：根据国家相关法律法规、行业相关标准、采购文件要求、乙方的响应文件和承诺进行验收。</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本项目将根据政府采购法及相关法规，以及关于印发《江苏省政府采购履约验收管理办法》的通知（苏财规[2024]7号）文件的规定，对乙方进行履约验收，确认验收合格的，将出具《政府采购履约验收书》。《政府采购履约验收书》、合同是申请支付政府采购合同价款的必备资料。</w:t>
      </w:r>
      <w:r>
        <w:rPr>
          <w:rFonts w:hint="eastAsia" w:ascii="宋体" w:hAnsi="宋体" w:eastAsia="宋体" w:cs="宋体"/>
          <w:color w:val="00000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八、不可抗力</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1、因不可抗力不能履行合同的，根据不可抗力的影响，部分或者全部免除责任。但合同一方延迟履行后发生不可抗力的，不能免除责任。</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九、合同的解除和转让</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1、甲方和乙方协商一致，可以解除合同。</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2、有下列情形之一，合同一方可以解除合同：</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2.1因不可抗力致使不能实现合同目的，未受不可抗力影响的一方有权解除合同；</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2.2因合同一方违约导致合同不能履行，另一方有权解除合同；</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2.3因乙方在履行合同过程中造成社会不良影响的，甲方有权解除合同。</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4、合同的部分和全部都不得转让，否则甲方有权解除合同，并向甲方偿付合同总价款5%的违约金，违约金不足以补偿损失的甲方有权要求乙方补足。</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十、违约责任</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1、合同一方不履行合同义务或者履行合同义务不符合约定的，应当承担继续履行、采取补救措施或赔偿损失等违约责任。</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2、甲方违约责任：</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2.1在合同生效后，甲方无故要求解除合同的，应向乙方偿付合同总价款5%的违约金，违约金不足以补偿损失的，乙方有权要求甲方补足。</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2.2甲方逾期付款的应按照逾期付款金额的每天万分之四支付逾期付款违约金，总额不超总价款的5%。</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3、乙方违约责任：</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3.1在合同生效后，乙方无故要求解除合同的，应向甲方偿付合同总价款5%的违约金，违约金不足以补偿损失的，甲方有权要求乙方补足。</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3.2乙方未按合同规定的要求提供服务，不能完成合同时，甲方有权解除合同，乙方向甲方偿付合同总价款5%的违约金，违约金不足以补偿损失的甲方有权要求乙方补足。</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3.3乙方逾期提供服务的应在服务前与甲方协商，甲方仍需求的，乙方应立即提供服务并应按照逾期服务金额的每天万分之四支付逾期服务违约金，同时承担甲方因此遭致的损失费用。</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3.4乙方必须自己完成合同内容，不得自行分包，否则，甲方有权按乙方不能完成合同处理。</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3.5其他特殊情况甲乙双方协商解决。</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十一、争议解决办法</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本合同或与本合同有关的一切事项发生争议，由双方友好协商解决。协商不成的，任何一方均可选择向甲方所在地的人民法院起诉。因诉讼产生的各项费用，包括但不限于诉讼费、律师费、保全费、担保费、公证费、差旅费等均由违约方承担。</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十二、合同生效</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本合同经双方签字盖章后生效。</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十三、其他</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十四、附则</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1、合同份数：本合同一式六份，甲方两份，乙方两份，采购代理机构一份，政府采购管理部门一份。</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2、本合同文件使用中文书写、解释和说明。</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3、本合同履行过程中产生的纪要、协议以及成交通知书、响应文件和采购文件为本合同的附件，与合同具有同等效力。</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4、未尽事宜</w:t>
      </w:r>
      <w:r>
        <w:rPr>
          <w:rFonts w:hint="eastAsia" w:ascii="宋体" w:hAnsi="宋体" w:eastAsia="宋体" w:cs="宋体"/>
          <w:b w:val="0"/>
          <w:bCs w:val="0"/>
          <w:color w:val="000000"/>
          <w:sz w:val="24"/>
          <w:szCs w:val="24"/>
          <w:highlight w:val="none"/>
          <w:lang w:val="en-US" w:eastAsia="zh-CN"/>
        </w:rPr>
      </w:r>
      <w:r/>
    </w:p>
    <w:p>
      <w:pPr>
        <w:pStyle w:val="1029"/>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本合同未尽事宜应按照《中华人民共和国民法典》、《中华人民共和国政府采购法》之规定解释。</w:t>
      </w:r>
      <w:r>
        <w:rPr>
          <w:rFonts w:hint="eastAsia" w:ascii="宋体" w:hAnsi="宋体" w:eastAsia="宋体" w:cs="宋体"/>
          <w:b w:val="0"/>
          <w:bCs w:val="0"/>
          <w:color w:val="000000"/>
          <w:sz w:val="24"/>
          <w:szCs w:val="24"/>
          <w:highlight w:val="none"/>
          <w:lang w:val="en-US" w:eastAsia="zh-CN"/>
        </w:rPr>
      </w:r>
      <w:r/>
    </w:p>
    <w:p>
      <w:pPr>
        <w:pStyle w:val="1029"/>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val="0"/>
          <w:bCs/>
          <w:color w:val="000000"/>
          <w:sz w:val="24"/>
          <w:szCs w:val="24"/>
          <w:highlight w:val="none"/>
          <w:lang w:val="en-US" w:eastAsia="zh-CN"/>
        </w:rPr>
      </w:r>
      <w:r/>
    </w:p>
    <w:p>
      <w:pPr>
        <w:pStyle w:val="1030"/>
        <w:ind w:left="0" w:firstLine="0"/>
        <w:jc w:val="center"/>
        <w:rPr>
          <w:rFonts w:hint="eastAsia" w:ascii="宋体" w:hAnsi="宋体" w:eastAsia="宋体" w:cs="宋体"/>
          <w:b/>
          <w:color w:val="000000"/>
          <w:sz w:val="44"/>
          <w:szCs w:val="44"/>
          <w:highlight w:val="none"/>
        </w:rPr>
      </w:pPr>
      <w:r/>
      <w:bookmarkStart w:id="81" w:name="评分要点"/>
      <w:r/>
      <w:bookmarkEnd w:id="81"/>
      <w:r>
        <w:rPr>
          <w:rFonts w:hint="eastAsia" w:ascii="宋体" w:hAnsi="宋体" w:eastAsia="宋体" w:cs="宋体"/>
          <w:b/>
          <w:color w:val="000000"/>
          <w:sz w:val="44"/>
          <w:szCs w:val="44"/>
          <w:highlight w:val="none"/>
        </w:rPr>
      </w:r>
      <w:r/>
    </w:p>
    <w:p>
      <w:pPr>
        <w:pStyle w:val="1030"/>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0"/>
        <w:numPr>
          <w:ilvl w:val="0"/>
          <w:numId w:val="3"/>
        </w:numPr>
        <w:ind w:left="0" w:firstLine="0"/>
        <w:jc w:val="center"/>
        <w:spacing w:line="579"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bookmarkStart w:id="82" w:name="_Toc4090"/>
      <w:r/>
      <w:bookmarkStart w:id="83" w:name="_Toc27775"/>
      <w:r>
        <w:rPr>
          <w:rFonts w:hint="eastAsia" w:ascii="宋体" w:hAnsi="宋体" w:eastAsia="宋体" w:cs="宋体"/>
          <w:b/>
          <w:color w:val="000000"/>
          <w:sz w:val="44"/>
          <w:szCs w:val="44"/>
          <w:highlight w:val="none"/>
        </w:rPr>
        <w:t xml:space="preserve">评审办法</w:t>
      </w:r>
      <w:bookmarkEnd w:id="71"/>
      <w:r/>
      <w:bookmarkEnd w:id="72"/>
      <w:r/>
      <w:bookmarkEnd w:id="73"/>
      <w:r/>
      <w:bookmarkEnd w:id="74"/>
      <w:r/>
      <w:bookmarkEnd w:id="80"/>
      <w:r/>
      <w:bookmarkEnd w:id="82"/>
      <w:r/>
      <w:bookmarkEnd w:id="83"/>
      <w:r>
        <w:rPr>
          <w:rFonts w:hint="eastAsia" w:ascii="宋体" w:hAnsi="宋体" w:eastAsia="宋体" w:cs="宋体"/>
          <w:b/>
          <w:color w:val="000000"/>
          <w:sz w:val="44"/>
          <w:szCs w:val="44"/>
          <w:highlight w:val="none"/>
        </w:rPr>
      </w:r>
      <w:r/>
    </w:p>
    <w:p>
      <w:pPr>
        <w:pStyle w:val="1040"/>
        <w:ind w:left="0" w:firstLine="0"/>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lang w:val="en-US" w:eastAsia="zh-CN"/>
        </w:rPr>
        <w:t xml:space="preserve">适用于所有标段</w:t>
      </w:r>
      <w:r>
        <w:rPr>
          <w:rFonts w:hint="eastAsia" w:ascii="宋体" w:hAnsi="宋体" w:eastAsia="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lang w:eastAsia="zh-CN"/>
        </w:rPr>
      </w:r>
      <w:r/>
    </w:p>
    <w:p>
      <w:pPr>
        <w:pStyle w:val="1029"/>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zh-CN"/>
        </w:rPr>
        <w:t xml:space="preserve">一、评审方法</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1、本次磋商采用综合评分法，即在响应文件满足采购文件全部实质性要求且按评审因素的量化指标评审得分最高的供应商为成交候选供应商。采购人书面授权磋商小组直接确定成交单位。</w:t>
      </w:r>
      <w:r>
        <w:rPr>
          <w:rFonts w:hint="eastAsia" w:ascii="宋体" w:hAnsi="宋体" w:eastAsia="宋体" w:cs="宋体"/>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2、评审小组各成员独立对每个进入打分程序的有效磋商供应商的响应文件技术和资质部分以打分的形式进行评审和评价。</w:t>
      </w:r>
      <w:r>
        <w:rPr>
          <w:rFonts w:hint="eastAsia" w:ascii="宋体" w:hAnsi="宋体" w:eastAsia="宋体" w:cs="宋体"/>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3、对评委的评分（除价格分外）进行统计汇总，直接算术平均计算出每个磋商供应商的得分，加上价格得分即为每个磋商供应商的综合得分。</w:t>
      </w:r>
      <w:r>
        <w:rPr>
          <w:rFonts w:hint="eastAsia" w:ascii="宋体" w:hAnsi="宋体" w:eastAsia="宋体" w:cs="宋体"/>
          <w:color w:val="000000"/>
          <w:sz w:val="24"/>
          <w:szCs w:val="24"/>
          <w:highlight w:val="none"/>
          <w:lang w:val="zh-CN"/>
        </w:rPr>
      </w:r>
      <w:r/>
    </w:p>
    <w:p>
      <w:pPr>
        <w:pStyle w:val="1029"/>
        <w:ind w:left="0" w:firstLine="480"/>
        <w:keepLines w:val="0"/>
        <w:keepNext w:val="0"/>
        <w:pageBreakBefore w:val="0"/>
        <w:spacing w:line="360" w:lineRule="auto"/>
        <w:widowControl w:val="off"/>
        <w:rPr>
          <w:rStyle w:val="1067"/>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lang w:val="zh-CN"/>
        </w:rPr>
        <w:t xml:space="preserve">4、如出现评审总得分最高的磋商供应商有两个或两个以上的，以磋商报价较低者优先作为成交候选人，如果磋商报价也相同的，则由采购人组织以抽签方式确定成交候选人。</w:t>
      </w:r>
      <w:r>
        <w:rPr>
          <w:rStyle w:val="1067"/>
          <w:rFonts w:hint="eastAsia" w:ascii="宋体" w:hAnsi="宋体" w:eastAsia="宋体" w:cs="宋体"/>
          <w:b/>
          <w:bCs/>
          <w:color w:val="000000"/>
          <w:sz w:val="24"/>
          <w:highlight w:val="none"/>
        </w:rPr>
      </w:r>
      <w:r/>
    </w:p>
    <w:p>
      <w:pPr>
        <w:pStyle w:val="1029"/>
        <w:ind w:left="0" w:firstLine="482"/>
        <w:keepLines w:val="0"/>
        <w:keepNext w:val="0"/>
        <w:pageBreakBefore w:val="0"/>
        <w:spacing w:line="360" w:lineRule="auto"/>
        <w:widowControl w:val="off"/>
        <w:rPr>
          <w:rStyle w:val="1067"/>
          <w:rFonts w:hint="eastAsia" w:ascii="宋体" w:hAnsi="宋体" w:eastAsia="宋体" w:cs="宋体"/>
          <w:b/>
          <w:bCs/>
          <w:color w:val="000000"/>
          <w:sz w:val="24"/>
          <w:highlight w:val="none"/>
          <w:lang w:eastAsia="zh-CN"/>
        </w:rPr>
      </w:pPr>
      <w:r>
        <w:rPr>
          <w:rStyle w:val="1067"/>
          <w:rFonts w:hint="eastAsia" w:ascii="宋体" w:hAnsi="宋体" w:eastAsia="宋体" w:cs="宋体"/>
          <w:b/>
          <w:bCs/>
          <w:color w:val="000000"/>
          <w:sz w:val="24"/>
          <w:highlight w:val="none"/>
        </w:rPr>
        <w:t xml:space="preserve">二、评分标准</w:t>
      </w:r>
      <w:r>
        <w:rPr>
          <w:rStyle w:val="1067"/>
          <w:rFonts w:hint="eastAsia" w:ascii="宋体" w:hAnsi="宋体" w:eastAsia="宋体" w:cs="宋体"/>
          <w:b/>
          <w:bCs/>
          <w:color w:val="000000"/>
          <w:sz w:val="24"/>
          <w:highlight w:val="none"/>
          <w:lang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）价格基准分：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第一步：磋商报价低于或等于财政预算价格的，为有效磋商报价。超财政预算的磋商报价文件为未实质性响应文件，不参与评审。</w:t>
      </w:r>
      <w:r>
        <w:rPr>
          <w:rFonts w:hint="eastAsia" w:ascii="宋体" w:hAnsi="宋体" w:eastAsia="宋体" w:cs="宋体"/>
          <w:b w:val="0"/>
          <w:bCs w:val="0"/>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第二步：在所有有效磋商报价中满足采购文件要求，且磋商价格最低的磋商报价为评审基准价，其价格分为</w:t>
      </w: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zh-CN"/>
        </w:rPr>
        <w:t xml:space="preserve">分，其他磋商供应商的价格分按照下列公式计算（计算结果四舍五入保留两位小数）。</w:t>
      </w:r>
      <w:r>
        <w:rPr>
          <w:rFonts w:hint="eastAsia" w:ascii="宋体" w:hAnsi="宋体" w:eastAsia="宋体" w:cs="宋体"/>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磋商报价得分＝（评审基准价/磋商报价）×</w:t>
      </w: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zh-CN"/>
        </w:rPr>
        <w:t xml:space="preserve">%×100。</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（二）</w:t>
      </w:r>
      <w:r>
        <w:rPr>
          <w:rFonts w:hint="eastAsia" w:ascii="宋体" w:hAnsi="宋体" w:eastAsia="宋体" w:cs="宋体"/>
          <w:b/>
          <w:bCs/>
          <w:color w:val="000000"/>
          <w:sz w:val="24"/>
          <w:szCs w:val="24"/>
          <w:highlight w:val="none"/>
          <w:lang w:val="en-US" w:eastAsia="zh-CN"/>
        </w:rPr>
        <w:t xml:space="preserve">实施</w:t>
      </w:r>
      <w:r>
        <w:rPr>
          <w:rFonts w:hint="eastAsia" w:ascii="宋体" w:hAnsi="宋体" w:eastAsia="宋体" w:cs="宋体"/>
          <w:b/>
          <w:bCs/>
          <w:color w:val="000000"/>
          <w:sz w:val="24"/>
          <w:szCs w:val="24"/>
          <w:highlight w:val="none"/>
          <w:lang w:val="zh-CN"/>
        </w:rPr>
        <w:t xml:space="preserve">方案</w:t>
      </w:r>
      <w:r>
        <w:rPr>
          <w:rFonts w:hint="eastAsia" w:ascii="宋体" w:hAnsi="宋体" w:eastAsia="宋体" w:cs="宋体"/>
          <w:b/>
          <w:bCs/>
          <w:color w:val="000000"/>
          <w:sz w:val="24"/>
          <w:szCs w:val="24"/>
          <w:highlight w:val="none"/>
          <w:lang w:val="en-US" w:eastAsia="zh-CN"/>
        </w:rPr>
        <w:t xml:space="preserve">比较</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78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rPr>
        <w:t xml:space="preserve">1、针对本项目的垃圾运输与服务管理方案，最高为24分</w:t>
      </w:r>
      <w:r>
        <w:rPr>
          <w:rFonts w:hint="eastAsia" w:ascii="宋体" w:hAnsi="宋体" w:eastAsia="宋体" w:cs="宋体"/>
          <w:b/>
          <w:bCs/>
          <w:color w:val="000000"/>
          <w:sz w:val="24"/>
          <w:szCs w:val="24"/>
          <w:highlight w:val="none"/>
          <w:lang w:val="zh-CN"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zh-CN" w:eastAsia="zh-CN"/>
        </w:rPr>
        <w:t xml:space="preserve">响应单位</w:t>
      </w:r>
      <w:r>
        <w:rPr>
          <w:rFonts w:hint="eastAsia" w:ascii="宋体" w:hAnsi="宋体" w:eastAsia="宋体" w:cs="宋体"/>
          <w:b/>
          <w:bCs/>
          <w:color w:val="000000"/>
          <w:sz w:val="24"/>
          <w:szCs w:val="24"/>
          <w:highlight w:val="none"/>
          <w:lang w:val="zh-CN"/>
        </w:rPr>
        <w:t xml:space="preserve">针对本项目实际的理解情况（8分）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针对本项目服务区域情况及服务内容情况了解充分，针对性强得8分；</w:t>
      </w:r>
      <w:r>
        <w:rPr>
          <w:rFonts w:hint="eastAsia" w:ascii="宋体" w:hAnsi="宋体" w:eastAsia="宋体" w:cs="宋体"/>
          <w:color w:val="000000"/>
          <w:sz w:val="24"/>
          <w:szCs w:val="24"/>
          <w:highlight w:val="none"/>
          <w:lang w:val="en-US" w:eastAsia="zh-CN"/>
        </w:rPr>
        <w:t xml:space="preserve">了解较充分，针对性较强</w:t>
      </w:r>
      <w:r>
        <w:rPr>
          <w:rFonts w:hint="eastAsia" w:ascii="宋体" w:hAnsi="宋体" w:eastAsia="宋体" w:cs="宋体"/>
          <w:color w:val="000000"/>
          <w:sz w:val="24"/>
          <w:szCs w:val="24"/>
          <w:highlight w:val="none"/>
          <w:lang w:val="zh-CN"/>
        </w:rPr>
        <w:t xml:space="preserve">得5分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了解一般，针对性一般得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w:t>
      </w:r>
      <w:r>
        <w:rPr>
          <w:rFonts w:hint="eastAsia" w:ascii="宋体" w:hAnsi="宋体" w:eastAsia="宋体" w:cs="宋体"/>
          <w:b/>
          <w:bCs/>
          <w:color w:val="000000"/>
          <w:sz w:val="24"/>
          <w:szCs w:val="24"/>
          <w:highlight w:val="none"/>
          <w:lang w:val="zh-CN" w:eastAsia="zh-CN"/>
        </w:rPr>
        <w:t xml:space="preserve">响应单位</w:t>
      </w:r>
      <w:r>
        <w:rPr>
          <w:rFonts w:hint="eastAsia" w:ascii="宋体" w:hAnsi="宋体" w:eastAsia="宋体" w:cs="宋体"/>
          <w:b/>
          <w:bCs/>
          <w:color w:val="000000"/>
          <w:sz w:val="24"/>
          <w:szCs w:val="24"/>
          <w:highlight w:val="none"/>
          <w:lang w:val="zh-CN"/>
        </w:rPr>
        <w:t xml:space="preserve">针对本项目的总体布置安排管理（8分）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总体布置安排管理方案科学完善，针对性强，可实施性强得8分；布置管理方案较科学完善，针对性及可实施性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得5分；管理方案简单，针对性及可实施一般得3分；其他情况不得分。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（3）</w:t>
      </w:r>
      <w:r>
        <w:rPr>
          <w:rFonts w:hint="eastAsia" w:ascii="宋体" w:hAnsi="宋体" w:eastAsia="宋体" w:cs="宋体"/>
          <w:b/>
          <w:bCs/>
          <w:color w:val="000000"/>
          <w:sz w:val="24"/>
          <w:szCs w:val="24"/>
          <w:highlight w:val="none"/>
          <w:lang w:val="zh-CN" w:eastAsia="zh-CN"/>
        </w:rPr>
        <w:t xml:space="preserve">响应单位</w:t>
      </w:r>
      <w:r>
        <w:rPr>
          <w:rFonts w:hint="eastAsia" w:ascii="宋体" w:hAnsi="宋体" w:eastAsia="宋体" w:cs="宋体"/>
          <w:b/>
          <w:bCs/>
          <w:color w:val="000000"/>
          <w:sz w:val="24"/>
          <w:szCs w:val="24"/>
          <w:highlight w:val="none"/>
          <w:lang w:val="zh-CN"/>
        </w:rPr>
        <w:t xml:space="preserve">针对本项目的具体垃圾运输作业流程方案（8分）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垃圾打包、装卸、运输、清理等作业流程方案科学完善，针对</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val="zh-CN"/>
        </w:rPr>
        <w:t xml:space="preserve">强，可实施性强得8分；作业流程方案较科学完善，针对性及可实施性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得5分；方案简单，针对性及可实施一般得3分；其他情况不得分。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rPr>
        <w:t xml:space="preserve">2、针对本项目的应急突击预案，最高为18分</w:t>
      </w:r>
      <w:r>
        <w:rPr>
          <w:rFonts w:hint="eastAsia" w:ascii="宋体" w:hAnsi="宋体" w:eastAsia="宋体" w:cs="宋体"/>
          <w:b/>
          <w:bCs/>
          <w:color w:val="000000"/>
          <w:sz w:val="24"/>
          <w:szCs w:val="24"/>
          <w:highlight w:val="none"/>
          <w:lang w:val="zh-CN"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（1）特殊事故（情况）预案（6分）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预案科学完善、针对性强，可实施性强得6分；预案较科学完善，针对性及可实施性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得4分；预案简单，针对性及可实施一般得2分；其他情况不得分。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（2）纠纷应急预案（6分）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预案科学完善、针对性强，可实施性强得6分；预案较科学完善，针对性及可实施性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得4分；预案简单，针对性及可实施一般得2分；其他情况不得分。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（3）作业期间天气、灾害等不可抗力情况应急预案（6分）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lang w:val="zh-CN"/>
        </w:rPr>
        <w:t xml:space="preserve">预案科学完善、针对性强，可实施性强得6分；布置管理方案较科学完善，针对性及可实施性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得4分；管理方案简单，针对性及可实施一般得2分；其他情况</w:t>
      </w:r>
      <w:r>
        <w:rPr>
          <w:rFonts w:hint="eastAsia" w:ascii="宋体" w:hAnsi="宋体" w:eastAsia="宋体" w:cs="宋体"/>
          <w:b w:val="0"/>
          <w:bCs w:val="0"/>
          <w:color w:val="000000"/>
          <w:sz w:val="24"/>
          <w:szCs w:val="24"/>
          <w:highlight w:val="none"/>
          <w:lang w:val="zh-CN"/>
        </w:rPr>
        <w:t xml:space="preserve">不得分。</w:t>
      </w:r>
      <w:r>
        <w:rPr>
          <w:rFonts w:hint="eastAsia" w:ascii="宋体" w:hAnsi="宋体" w:eastAsia="宋体" w:cs="宋体"/>
          <w:b/>
          <w:bCs/>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rPr>
        <w:t xml:space="preserve">3、针对本项目的安全文明作业保障方案，最高为</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eastAsia="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安全保障方案科学完善、针对性强，可实施性强得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分；安全保障方案较科学完善，针对性及可实施性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分；安全保障方案简单，针对性及可实施一般得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与采购人、作业人员、处置场等项目相关单位衔接、配合方案，最高为6分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方案科学完善、针对性强，可实施性强得6分；方案较科学完善，针对性及可实施性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得4分；管理方案简单，针对性及可实施一般得2分；其他情况不得分。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rPr>
        <w:t xml:space="preserve">5、</w:t>
      </w:r>
      <w:r>
        <w:rPr>
          <w:rFonts w:hint="eastAsia" w:ascii="宋体" w:hAnsi="宋体" w:eastAsia="宋体" w:cs="宋体"/>
          <w:b/>
          <w:bCs/>
          <w:color w:val="000000"/>
          <w:sz w:val="24"/>
          <w:szCs w:val="24"/>
          <w:highlight w:val="none"/>
          <w:lang w:val="zh-CN" w:eastAsia="zh-CN"/>
        </w:rPr>
        <w:t xml:space="preserve">响应单位</w:t>
      </w:r>
      <w:r>
        <w:rPr>
          <w:rFonts w:hint="eastAsia" w:ascii="宋体" w:hAnsi="宋体" w:eastAsia="宋体" w:cs="宋体"/>
          <w:b/>
          <w:bCs/>
          <w:color w:val="000000"/>
          <w:sz w:val="24"/>
          <w:szCs w:val="24"/>
          <w:highlight w:val="none"/>
          <w:lang w:val="zh-CN"/>
        </w:rPr>
        <w:t xml:space="preserve">内部管理制度，最高为1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eastAsia="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zh-CN" w:eastAsia="zh-CN"/>
        </w:rPr>
        <w:t xml:space="preserve">响应单位</w:t>
      </w:r>
      <w:r>
        <w:rPr>
          <w:rFonts w:hint="eastAsia" w:ascii="宋体" w:hAnsi="宋体" w:eastAsia="宋体" w:cs="宋体"/>
          <w:b/>
          <w:bCs/>
          <w:color w:val="000000"/>
          <w:sz w:val="24"/>
          <w:szCs w:val="24"/>
          <w:highlight w:val="none"/>
          <w:lang w:val="zh-CN"/>
        </w:rPr>
        <w:t xml:space="preserve">内部组织机制架构、台账管理等制度（6分）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制度方案科学完善、针对性强，可实施性强得6分；制度方案较科学完善，针对性及可实施性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得4分；制度方案简单，针对性及可实施一般得2分；其他情况不得分。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（2）人员考勤、考核、培训等管理制度（6分）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制度方案科学完善、针对性强，可实施性强得6分；制度方案较科学完善，针对性及可实施性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得4分；制度方案简单，针对性及可实施一般得2分；其他情况不得分。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（3）车辆设备管理及维护保养制度（</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制度方案科学完善、针对性强，可实施性强得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分；制度方案较科学完善，针对性及可实施性良好得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分；制度方案简单，针对性及可实施一般得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6、人员、设备配置情况：最高为</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（1）人员配置情况（</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根据针对本项目配备的专业作业人员情况综合比较，人员配置齐全，作业经验丰富，专业性强得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分；人员配置较全，作业经验较好，有一定专业性得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en-US" w:eastAsia="zh-CN"/>
        </w:rPr>
        <w:t xml:space="preserve">人员配置简单，专业性一般得1分；</w:t>
      </w:r>
      <w:r>
        <w:rPr>
          <w:rFonts w:hint="eastAsia" w:ascii="宋体" w:hAnsi="宋体" w:eastAsia="宋体" w:cs="宋体"/>
          <w:color w:val="000000"/>
          <w:sz w:val="24"/>
          <w:szCs w:val="24"/>
          <w:highlight w:val="none"/>
          <w:lang w:val="zh-CN"/>
        </w:rPr>
        <w:t xml:space="preserve">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（2）本项目设备配置情况（</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根据针对本项目车辆设备配备的配置情况综合比较，配置齐全，先进性强得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分；配置较全，先进性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分；配置基本满足要求</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先进性一般</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（三）</w:t>
      </w:r>
      <w:r>
        <w:rPr>
          <w:rFonts w:hint="eastAsia" w:ascii="宋体" w:hAnsi="宋体" w:eastAsia="宋体" w:cs="宋体"/>
          <w:b/>
          <w:bCs/>
          <w:color w:val="000000"/>
          <w:sz w:val="24"/>
          <w:szCs w:val="24"/>
          <w:highlight w:val="none"/>
          <w:lang w:val="en-US" w:eastAsia="zh-CN"/>
        </w:rPr>
        <w:t xml:space="preserve">响应单位</w:t>
      </w:r>
      <w:r>
        <w:rPr>
          <w:rFonts w:hint="eastAsia" w:ascii="宋体" w:hAnsi="宋体" w:eastAsia="宋体" w:cs="宋体"/>
          <w:b/>
          <w:bCs/>
          <w:color w:val="000000"/>
          <w:sz w:val="24"/>
          <w:szCs w:val="24"/>
          <w:highlight w:val="none"/>
          <w:lang w:val="zh-CN"/>
        </w:rPr>
        <w:t xml:space="preserve">综合实力</w:t>
      </w:r>
      <w:r>
        <w:rPr>
          <w:rFonts w:hint="eastAsia" w:ascii="宋体" w:hAnsi="宋体" w:eastAsia="宋体" w:cs="宋体"/>
          <w:b/>
          <w:bCs/>
          <w:color w:val="000000"/>
          <w:sz w:val="24"/>
          <w:szCs w:val="24"/>
          <w:highlight w:val="none"/>
          <w:lang w:val="en-US" w:eastAsia="zh-CN"/>
        </w:rPr>
        <w:t xml:space="preserve">比较</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、响应单位自202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年1月1日以来承担过类似</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zh-CN"/>
        </w:rPr>
        <w:t xml:space="preserve">项目业绩的，有一个得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rPr>
        <w:t xml:space="preserve">注：①时间以合同签订日期为准；②响应文件中提供对应合同复印件。材料未提供或提供不全或提供材料无法认定的，对应项不得分。</w:t>
      </w:r>
      <w:r>
        <w:rPr>
          <w:rFonts w:hint="eastAsia" w:ascii="宋体" w:hAnsi="宋体" w:eastAsia="宋体" w:cs="宋体"/>
          <w:b/>
          <w:bCs/>
          <w:color w:val="000000"/>
          <w:sz w:val="24"/>
          <w:szCs w:val="24"/>
          <w:highlight w:val="none"/>
          <w:lang w:val="zh-CN" w:eastAsia="zh-CN"/>
        </w:rPr>
      </w:r>
      <w:r/>
    </w:p>
    <w:p>
      <w:pPr>
        <w:pStyle w:val="106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6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6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6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9"/>
        <w:ind w:left="0" w:firstLine="482"/>
        <w:keepLines w:val="0"/>
        <w:keepNext w:val="0"/>
        <w:pageBreakBefore w:val="0"/>
        <w:spacing w:line="360" w:lineRule="auto"/>
        <w:widowControl w:val="off"/>
        <w:rPr>
          <w:rStyle w:val="1067"/>
          <w:rFonts w:hint="eastAsia" w:ascii="宋体" w:hAnsi="宋体" w:eastAsia="宋体" w:cs="宋体"/>
          <w:b/>
          <w:bCs/>
          <w:color w:val="000000"/>
          <w:sz w:val="24"/>
          <w:highlight w:val="none"/>
        </w:rPr>
      </w:pPr>
      <w:r>
        <w:rPr>
          <w:rFonts w:hint="eastAsia" w:ascii="宋体" w:hAnsi="宋体" w:eastAsia="宋体" w:cs="宋体"/>
          <w:b/>
          <w:color w:val="000000"/>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rPr>
          <w:rStyle w:val="1067"/>
          <w:rFonts w:hint="eastAsia" w:ascii="宋体" w:hAnsi="宋体" w:eastAsia="宋体" w:cs="宋体"/>
          <w:b/>
          <w:bCs/>
          <w:color w:val="000000"/>
          <w:sz w:val="24"/>
          <w:highlight w:val="none"/>
        </w:rPr>
      </w:r>
      <w:r/>
    </w:p>
    <w:p>
      <w:pPr>
        <w:pStyle w:val="1083"/>
        <w:jc w:val="right"/>
        <w:rPr>
          <w:rFonts w:hint="eastAsia" w:ascii="宋体" w:hAnsi="宋体" w:eastAsia="宋体" w:cs="宋体"/>
          <w:b/>
          <w:bCs/>
          <w:color w:val="000000"/>
          <w:sz w:val="24"/>
          <w:szCs w:val="24"/>
          <w:highlight w:val="none"/>
          <w:lang w:val="en-US" w:eastAsia="zh-CN"/>
        </w:rPr>
      </w:pPr>
      <w:r>
        <w:rPr>
          <w:rStyle w:val="1067"/>
          <w:rFonts w:hint="eastAsia" w:ascii="宋体" w:hAnsi="宋体" w:eastAsia="宋体" w:cs="宋体"/>
          <w:b/>
          <w:bCs/>
          <w:color w:val="000000"/>
          <w:sz w:val="24"/>
          <w:szCs w:val="24"/>
          <w:highlight w:val="none"/>
        </w:rPr>
        <w:t xml:space="preserve">（全文完）</w:t>
      </w:r>
      <w:r>
        <w:rPr>
          <w:rFonts w:hint="eastAsia" w:ascii="宋体" w:hAnsi="宋体" w:eastAsia="宋体" w:cs="宋体"/>
          <w:b/>
          <w:bCs/>
          <w:color w:val="000000"/>
          <w:sz w:val="24"/>
          <w:szCs w:val="24"/>
          <w:highlight w:val="none"/>
          <w:lang w:val="en-US" w:eastAsia="zh-CN"/>
        </w:rPr>
      </w:r>
      <w:r/>
    </w:p>
    <w:sectPr>
      <w:headerReference w:type="default" r:id="rId11"/>
      <w:headerReference w:type="first" r:id="rId12"/>
      <w:footerReference w:type="default" r:id="rId16"/>
      <w:footerReference w:type="first" r:id="rId17"/>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等线">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p>
    <w:pPr>
      <w:pStyle w:val="1029"/>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62"/>
      </w:rPr>
      <w:framePr w:wrap="around" w:vAnchor="text" w:hAnchor="margin" w:xAlign="center" w:y="1"/>
    </w:pPr>
    <w:r>
      <w:fldChar w:fldCharType="begin"/>
    </w:r>
    <w:r>
      <w:rPr>
        <w:rStyle w:val="1062"/>
      </w:rPr>
      <w:instrText xml:space="preserve"> PAGE </w:instrText>
    </w:r>
    <w:r>
      <w:fldChar w:fldCharType="end"/>
    </w:r>
    <w:r>
      <w:rPr>
        <w:rStyle w:val="1062"/>
      </w:rPr>
    </w:r>
    <w:r/>
  </w:p>
  <w:p>
    <w:pPr>
      <w:pStyle w:val="10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etween w:val="none" w:color="000000" w:sz="8" w:space="0"/>
      </w:pBdr>
      <w:framePr w:wrap="around" w:vAnchor="text" w:hAnchor="margin" w:xAlign="center" w:y="1"/>
    </w:pPr>
    <w:r>
      <w:fldChar w:fldCharType="begin"/>
    </w:r>
    <w:r>
      <w:rPr>
        <w:rStyle w:val="1062"/>
      </w:rPr>
      <w:instrText xml:space="preserve"> PAGE </w:instrText>
    </w:r>
    <w:r>
      <w:fldChar w:fldCharType="separate"/>
    </w:r>
    <w:r>
      <w:rPr>
        <w:rStyle w:val="1062"/>
      </w:rPr>
      <w:t xml:space="preserve">- 0 -</w:t>
    </w:r>
    <w:r>
      <w:fldChar w:fldCharType="end"/>
    </w:r>
    <w:r/>
  </w:p>
  <w:p>
    <w:pPr>
      <w:pStyle w:val="10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54</w:t>
                          </w:r>
                          <w:r>
                            <w:t xml:space="preserve">页</w:t>
                          </w:r>
                          <w:r/>
                        </w:p>
                        <w:p>
                          <w:pPr>
                            <w:pStyle w:val="102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54</w:t>
                    </w:r>
                    <w:r>
                      <w:t xml:space="preserve">页</w:t>
                    </w:r>
                    <w:r/>
                  </w:p>
                  <w:p>
                    <w:pPr>
                      <w:pStyle w:val="1029"/>
                    </w:pPr>
                    <w:r/>
                    <w:r/>
                  </w:p>
                </w:txbxContent>
              </v:textbox>
            </v:shape>
          </w:pict>
        </mc:Fallback>
      </mc:AlternateContent>
    </w: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etween w:val="none" w:color="000000" w:sz="8" w:space="0"/>
      </w:pBdr>
      <w:framePr w:wrap="around" w:vAnchor="text" w:hAnchor="margin" w:xAlign="center" w:y="1"/>
    </w:pPr>
    <w:r>
      <w:fldChar w:fldCharType="begin"/>
    </w:r>
    <w:r>
      <w:rPr>
        <w:rStyle w:val="1062"/>
      </w:rPr>
      <w:instrText xml:space="preserve"> PAGE </w:instrText>
    </w:r>
    <w:r>
      <w:fldChar w:fldCharType="separate"/>
    </w:r>
    <w:r>
      <w:rPr>
        <w:rStyle w:val="1062"/>
      </w:rPr>
      <w:t xml:space="preserve">1</w:t>
    </w:r>
    <w:r>
      <w:fldChar w:fldCharType="end"/>
    </w:r>
    <w:r/>
  </w:p>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2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2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JSZC-320507-SHYS-C2026-0012</w:t>
    </w:r>
    <w:r>
      <w:rPr>
        <w:rFonts w:hint="eastAsia" w:ascii="宋体" w:hAnsi="宋体" w:eastAsia="宋体"/>
        <w:sz w:val="18"/>
        <w:highlight w:val="yellow"/>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left"/>
      <w:rPr>
        <w:rFonts w:hint="eastAsia"/>
      </w:rPr>
      <w:pBdr>
        <w:bottom w:val="single" w:color="000000" w:sz="4" w:space="0"/>
      </w:pBdr>
    </w:pPr>
    <w:r>
      <w:rPr>
        <w:rFonts w:hint="eastAsia" w:ascii="宋体" w:hAnsi="宋体"/>
        <w:sz w:val="18"/>
      </w:rPr>
      <w:t xml:space="preserve"> </w:t>
    </w:r>
    <w:r>
      <w:rPr>
        <w:rFonts w:ascii="宋体" w:hAnsi="宋体"/>
        <w:sz w:val="18"/>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0" w:right="703"/>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  项目编号：</w:t>
    </w:r>
    <w:r>
      <w:rPr>
        <w:rFonts w:hint="eastAsia" w:ascii="宋体" w:hAnsi="宋体"/>
        <w:sz w:val="18"/>
        <w:lang w:eastAsia="zh-CN"/>
      </w:rPr>
      <w:t xml:space="preserve">JSZC-320507-SHYS-C2026-0012</w:t>
    </w:r>
    <w:r>
      <w:rPr>
        <w:rFonts w:hint="eastAsia" w:ascii="宋体" w:hAnsi="宋体"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jc w:val="left"/>
      <w:rPr>
        <w:rFonts w:hint="eastAsia"/>
      </w:rPr>
      <w:pBdr>
        <w:bottom w:val="single" w:color="000000" w:sz="4" w:space="0"/>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JSZC-320507-SHYS-C2026-0012</w:t>
    </w:r>
    <w:r>
      <w:rPr>
        <w:rFonts w:hint="eastAsia" w:ascii="宋体" w:hAnsi="宋体"/>
        <w:sz w:val="18"/>
      </w:rPr>
      <w:t xml:space="preserve"> </w:t>
    </w:r>
    <w:r>
      <w:rPr>
        <w:rFonts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3"/>
      <w:isLgl w:val="false"/>
      <w:suff w:val="tab"/>
      <w:lvlText w:val="%1."/>
      <w:lvlJc w:val="left"/>
      <w:pPr>
        <w:pStyle w:val="1029"/>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7"/>
      <w:isLgl w:val="false"/>
      <w:suff w:val="tab"/>
      <w:lvlText w:val=""/>
      <w:lvlJc w:val="left"/>
      <w:pPr>
        <w:pStyle w:val="102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Heading 1"/>
    <w:basedOn w:val="1029"/>
    <w:next w:val="1029"/>
    <w:link w:val="853"/>
    <w:uiPriority w:val="9"/>
    <w:qFormat/>
    <w:pPr>
      <w:keepLines/>
      <w:keepNext/>
      <w:spacing w:before="480" w:after="200"/>
      <w:outlineLvl w:val="0"/>
    </w:pPr>
    <w:rPr>
      <w:rFonts w:ascii="Arial" w:hAnsi="Arial" w:eastAsia="Arial" w:cs="Arial"/>
      <w:sz w:val="40"/>
      <w:szCs w:val="40"/>
    </w:rPr>
  </w:style>
  <w:style w:type="character" w:styleId="853">
    <w:name w:val="Heading 1 Char"/>
    <w:link w:val="852"/>
    <w:uiPriority w:val="9"/>
    <w:rPr>
      <w:rFonts w:ascii="Arial" w:hAnsi="Arial" w:eastAsia="Arial" w:cs="Arial"/>
      <w:sz w:val="40"/>
      <w:szCs w:val="40"/>
    </w:rPr>
  </w:style>
  <w:style w:type="paragraph" w:styleId="854">
    <w:name w:val="Heading 2"/>
    <w:basedOn w:val="1029"/>
    <w:next w:val="1029"/>
    <w:link w:val="855"/>
    <w:uiPriority w:val="9"/>
    <w:unhideWhenUsed/>
    <w:qFormat/>
    <w:pPr>
      <w:keepLines/>
      <w:keepNext/>
      <w:spacing w:before="360" w:after="200"/>
      <w:outlineLvl w:val="1"/>
    </w:pPr>
    <w:rPr>
      <w:rFonts w:ascii="Arial" w:hAnsi="Arial" w:eastAsia="Arial" w:cs="Arial"/>
      <w:sz w:val="34"/>
    </w:rPr>
  </w:style>
  <w:style w:type="character" w:styleId="855">
    <w:name w:val="Heading 2 Char"/>
    <w:link w:val="854"/>
    <w:uiPriority w:val="9"/>
    <w:rPr>
      <w:rFonts w:ascii="Arial" w:hAnsi="Arial" w:eastAsia="Arial" w:cs="Arial"/>
      <w:sz w:val="34"/>
    </w:rPr>
  </w:style>
  <w:style w:type="paragraph" w:styleId="856">
    <w:name w:val="Heading 3"/>
    <w:basedOn w:val="1029"/>
    <w:next w:val="1029"/>
    <w:link w:val="857"/>
    <w:uiPriority w:val="9"/>
    <w:unhideWhenUsed/>
    <w:qFormat/>
    <w:pPr>
      <w:keepLines/>
      <w:keepNext/>
      <w:spacing w:before="320" w:after="200"/>
      <w:outlineLvl w:val="2"/>
    </w:pPr>
    <w:rPr>
      <w:rFonts w:ascii="Arial" w:hAnsi="Arial" w:eastAsia="Arial" w:cs="Arial"/>
      <w:sz w:val="30"/>
      <w:szCs w:val="30"/>
    </w:rPr>
  </w:style>
  <w:style w:type="character" w:styleId="857">
    <w:name w:val="Heading 3 Char"/>
    <w:link w:val="856"/>
    <w:uiPriority w:val="9"/>
    <w:rPr>
      <w:rFonts w:ascii="Arial" w:hAnsi="Arial" w:eastAsia="Arial" w:cs="Arial"/>
      <w:sz w:val="30"/>
      <w:szCs w:val="30"/>
    </w:rPr>
  </w:style>
  <w:style w:type="paragraph" w:styleId="858">
    <w:name w:val="Heading 4"/>
    <w:basedOn w:val="1029"/>
    <w:next w:val="1029"/>
    <w:link w:val="859"/>
    <w:uiPriority w:val="9"/>
    <w:unhideWhenUsed/>
    <w:qFormat/>
    <w:pPr>
      <w:keepLines/>
      <w:keepNext/>
      <w:spacing w:before="320" w:after="200"/>
      <w:outlineLvl w:val="3"/>
    </w:pPr>
    <w:rPr>
      <w:rFonts w:ascii="Arial" w:hAnsi="Arial" w:eastAsia="Arial" w:cs="Arial"/>
      <w:b/>
      <w:bCs/>
      <w:sz w:val="26"/>
      <w:szCs w:val="26"/>
    </w:rPr>
  </w:style>
  <w:style w:type="character" w:styleId="859">
    <w:name w:val="Heading 4 Char"/>
    <w:link w:val="858"/>
    <w:uiPriority w:val="9"/>
    <w:rPr>
      <w:rFonts w:ascii="Arial" w:hAnsi="Arial" w:eastAsia="Arial" w:cs="Arial"/>
      <w:b/>
      <w:bCs/>
      <w:sz w:val="26"/>
      <w:szCs w:val="26"/>
    </w:rPr>
  </w:style>
  <w:style w:type="paragraph" w:styleId="860">
    <w:name w:val="Heading 5"/>
    <w:basedOn w:val="1029"/>
    <w:next w:val="1029"/>
    <w:link w:val="861"/>
    <w:uiPriority w:val="9"/>
    <w:unhideWhenUsed/>
    <w:qFormat/>
    <w:pPr>
      <w:keepLines/>
      <w:keepNext/>
      <w:spacing w:before="320" w:after="200"/>
      <w:outlineLvl w:val="4"/>
    </w:pPr>
    <w:rPr>
      <w:rFonts w:ascii="Arial" w:hAnsi="Arial" w:eastAsia="Arial" w:cs="Arial"/>
      <w:b/>
      <w:bCs/>
      <w:sz w:val="24"/>
      <w:szCs w:val="24"/>
    </w:rPr>
  </w:style>
  <w:style w:type="character" w:styleId="861">
    <w:name w:val="Heading 5 Char"/>
    <w:link w:val="860"/>
    <w:uiPriority w:val="9"/>
    <w:rPr>
      <w:rFonts w:ascii="Arial" w:hAnsi="Arial" w:eastAsia="Arial" w:cs="Arial"/>
      <w:b/>
      <w:bCs/>
      <w:sz w:val="24"/>
      <w:szCs w:val="24"/>
    </w:rPr>
  </w:style>
  <w:style w:type="paragraph" w:styleId="862">
    <w:name w:val="Heading 6"/>
    <w:basedOn w:val="1029"/>
    <w:next w:val="1029"/>
    <w:link w:val="863"/>
    <w:uiPriority w:val="9"/>
    <w:unhideWhenUsed/>
    <w:qFormat/>
    <w:pPr>
      <w:keepLines/>
      <w:keepNext/>
      <w:spacing w:before="320" w:after="200"/>
      <w:outlineLvl w:val="5"/>
    </w:pPr>
    <w:rPr>
      <w:rFonts w:ascii="Arial" w:hAnsi="Arial" w:eastAsia="Arial" w:cs="Arial"/>
      <w:b/>
      <w:bCs/>
      <w:sz w:val="22"/>
      <w:szCs w:val="22"/>
    </w:rPr>
  </w:style>
  <w:style w:type="character" w:styleId="863">
    <w:name w:val="Heading 6 Char"/>
    <w:link w:val="862"/>
    <w:uiPriority w:val="9"/>
    <w:rPr>
      <w:rFonts w:ascii="Arial" w:hAnsi="Arial" w:eastAsia="Arial" w:cs="Arial"/>
      <w:b/>
      <w:bCs/>
      <w:sz w:val="22"/>
      <w:szCs w:val="22"/>
    </w:rPr>
  </w:style>
  <w:style w:type="paragraph" w:styleId="864">
    <w:name w:val="Heading 7"/>
    <w:basedOn w:val="1029"/>
    <w:next w:val="1029"/>
    <w:link w:val="865"/>
    <w:uiPriority w:val="9"/>
    <w:unhideWhenUsed/>
    <w:qFormat/>
    <w:pPr>
      <w:keepLines/>
      <w:keepNext/>
      <w:spacing w:before="320" w:after="200"/>
      <w:outlineLvl w:val="6"/>
    </w:pPr>
    <w:rPr>
      <w:rFonts w:ascii="Arial" w:hAnsi="Arial" w:eastAsia="Arial" w:cs="Arial"/>
      <w:b/>
      <w:bCs/>
      <w:i/>
      <w:iCs/>
      <w:sz w:val="22"/>
      <w:szCs w:val="22"/>
    </w:rPr>
  </w:style>
  <w:style w:type="character" w:styleId="865">
    <w:name w:val="Heading 7 Char"/>
    <w:link w:val="864"/>
    <w:uiPriority w:val="9"/>
    <w:rPr>
      <w:rFonts w:ascii="Arial" w:hAnsi="Arial" w:eastAsia="Arial" w:cs="Arial"/>
      <w:b/>
      <w:bCs/>
      <w:i/>
      <w:iCs/>
      <w:sz w:val="22"/>
      <w:szCs w:val="22"/>
    </w:rPr>
  </w:style>
  <w:style w:type="paragraph" w:styleId="866">
    <w:name w:val="Heading 8"/>
    <w:basedOn w:val="1029"/>
    <w:next w:val="1029"/>
    <w:link w:val="867"/>
    <w:uiPriority w:val="9"/>
    <w:unhideWhenUsed/>
    <w:qFormat/>
    <w:pPr>
      <w:keepLines/>
      <w:keepNext/>
      <w:spacing w:before="320" w:after="200"/>
      <w:outlineLvl w:val="7"/>
    </w:pPr>
    <w:rPr>
      <w:rFonts w:ascii="Arial" w:hAnsi="Arial" w:eastAsia="Arial" w:cs="Arial"/>
      <w:i/>
      <w:iCs/>
      <w:sz w:val="22"/>
      <w:szCs w:val="22"/>
    </w:rPr>
  </w:style>
  <w:style w:type="character" w:styleId="867">
    <w:name w:val="Heading 8 Char"/>
    <w:link w:val="866"/>
    <w:uiPriority w:val="9"/>
    <w:rPr>
      <w:rFonts w:ascii="Arial" w:hAnsi="Arial" w:eastAsia="Arial" w:cs="Arial"/>
      <w:i/>
      <w:iCs/>
      <w:sz w:val="22"/>
      <w:szCs w:val="22"/>
    </w:rPr>
  </w:style>
  <w:style w:type="paragraph" w:styleId="868">
    <w:name w:val="Heading 9"/>
    <w:basedOn w:val="1029"/>
    <w:next w:val="1029"/>
    <w:link w:val="869"/>
    <w:uiPriority w:val="9"/>
    <w:unhideWhenUsed/>
    <w:qFormat/>
    <w:pPr>
      <w:keepLines/>
      <w:keepNext/>
      <w:spacing w:before="320" w:after="200"/>
      <w:outlineLvl w:val="8"/>
    </w:pPr>
    <w:rPr>
      <w:rFonts w:ascii="Arial" w:hAnsi="Arial" w:eastAsia="Arial" w:cs="Arial"/>
      <w:i/>
      <w:iCs/>
      <w:sz w:val="21"/>
      <w:szCs w:val="21"/>
    </w:rPr>
  </w:style>
  <w:style w:type="character" w:styleId="869">
    <w:name w:val="Heading 9 Char"/>
    <w:link w:val="868"/>
    <w:uiPriority w:val="9"/>
    <w:rPr>
      <w:rFonts w:ascii="Arial" w:hAnsi="Arial" w:eastAsia="Arial" w:cs="Arial"/>
      <w:i/>
      <w:iCs/>
      <w:sz w:val="21"/>
      <w:szCs w:val="21"/>
    </w:rPr>
  </w:style>
  <w:style w:type="paragraph" w:styleId="870">
    <w:name w:val="No Spacing"/>
    <w:uiPriority w:val="1"/>
    <w:qFormat/>
    <w:pPr>
      <w:spacing w:before="0" w:after="0" w:line="240" w:lineRule="auto"/>
    </w:pPr>
  </w:style>
  <w:style w:type="paragraph" w:styleId="871">
    <w:name w:val="Title"/>
    <w:basedOn w:val="1029"/>
    <w:next w:val="1029"/>
    <w:link w:val="872"/>
    <w:uiPriority w:val="10"/>
    <w:qFormat/>
    <w:pPr>
      <w:contextualSpacing/>
      <w:spacing w:before="300" w:after="200"/>
    </w:pPr>
    <w:rPr>
      <w:sz w:val="48"/>
      <w:szCs w:val="48"/>
    </w:rPr>
  </w:style>
  <w:style w:type="character" w:styleId="872">
    <w:name w:val="Title Char"/>
    <w:link w:val="871"/>
    <w:uiPriority w:val="10"/>
    <w:rPr>
      <w:sz w:val="48"/>
      <w:szCs w:val="48"/>
    </w:rPr>
  </w:style>
  <w:style w:type="paragraph" w:styleId="873">
    <w:name w:val="Subtitle"/>
    <w:basedOn w:val="1029"/>
    <w:next w:val="1029"/>
    <w:link w:val="874"/>
    <w:uiPriority w:val="11"/>
    <w:qFormat/>
    <w:pPr>
      <w:spacing w:before="200" w:after="200"/>
    </w:pPr>
    <w:rPr>
      <w:sz w:val="24"/>
      <w:szCs w:val="24"/>
    </w:rPr>
  </w:style>
  <w:style w:type="character" w:styleId="874">
    <w:name w:val="Subtitle Char"/>
    <w:link w:val="873"/>
    <w:uiPriority w:val="11"/>
    <w:rPr>
      <w:sz w:val="24"/>
      <w:szCs w:val="24"/>
    </w:rPr>
  </w:style>
  <w:style w:type="paragraph" w:styleId="875">
    <w:name w:val="Quote"/>
    <w:basedOn w:val="1029"/>
    <w:next w:val="1029"/>
    <w:link w:val="876"/>
    <w:uiPriority w:val="29"/>
    <w:qFormat/>
    <w:pPr>
      <w:ind w:left="720" w:right="720"/>
    </w:pPr>
    <w:rPr>
      <w:i/>
    </w:rPr>
  </w:style>
  <w:style w:type="character" w:styleId="876">
    <w:name w:val="Quote Char"/>
    <w:link w:val="875"/>
    <w:uiPriority w:val="29"/>
    <w:rPr>
      <w:i/>
    </w:rPr>
  </w:style>
  <w:style w:type="paragraph" w:styleId="877">
    <w:name w:val="Intense Quote"/>
    <w:basedOn w:val="1029"/>
    <w:next w:val="1029"/>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name w:val="Intense Quote Char"/>
    <w:link w:val="877"/>
    <w:uiPriority w:val="30"/>
    <w:rPr>
      <w:i/>
    </w:rPr>
  </w:style>
  <w:style w:type="paragraph" w:styleId="879">
    <w:name w:val="Header"/>
    <w:basedOn w:val="1029"/>
    <w:link w:val="880"/>
    <w:uiPriority w:val="99"/>
    <w:unhideWhenUsed/>
    <w:pPr>
      <w:spacing w:after="0" w:line="240" w:lineRule="auto"/>
      <w:tabs>
        <w:tab w:val="center" w:pos="7143" w:leader="none"/>
        <w:tab w:val="right" w:pos="14287" w:leader="none"/>
      </w:tabs>
    </w:pPr>
  </w:style>
  <w:style w:type="character" w:styleId="880">
    <w:name w:val="Header Char"/>
    <w:link w:val="879"/>
    <w:uiPriority w:val="99"/>
  </w:style>
  <w:style w:type="paragraph" w:styleId="881">
    <w:name w:val="Footer"/>
    <w:basedOn w:val="1029"/>
    <w:link w:val="884"/>
    <w:uiPriority w:val="99"/>
    <w:unhideWhenUsed/>
    <w:pPr>
      <w:spacing w:after="0" w:line="240" w:lineRule="auto"/>
      <w:tabs>
        <w:tab w:val="center" w:pos="7143" w:leader="none"/>
        <w:tab w:val="right" w:pos="14287" w:leader="none"/>
      </w:tabs>
    </w:pPr>
  </w:style>
  <w:style w:type="character" w:styleId="882">
    <w:name w:val="Footer Char"/>
    <w:link w:val="881"/>
    <w:uiPriority w:val="99"/>
  </w:style>
  <w:style w:type="paragraph" w:styleId="883">
    <w:name w:val="Caption"/>
    <w:basedOn w:val="1029"/>
    <w:next w:val="1029"/>
    <w:uiPriority w:val="35"/>
    <w:semiHidden/>
    <w:unhideWhenUsed/>
    <w:qFormat/>
    <w:pPr>
      <w:spacing w:line="276" w:lineRule="auto"/>
    </w:pPr>
    <w:rPr>
      <w:b/>
      <w:bCs/>
      <w:color w:val="4f81bd" w:themeColor="accent1"/>
      <w:sz w:val="18"/>
      <w:szCs w:val="18"/>
    </w:rPr>
  </w:style>
  <w:style w:type="character" w:styleId="884">
    <w:name w:val="Caption Char"/>
    <w:basedOn w:val="883"/>
    <w:link w:val="881"/>
    <w:uiPriority w:val="99"/>
  </w:style>
  <w:style w:type="table" w:styleId="8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1">
    <w:name w:val="Hyperlink"/>
    <w:uiPriority w:val="99"/>
    <w:unhideWhenUsed/>
    <w:rPr>
      <w:color w:val="0000ff" w:themeColor="hyperlink"/>
      <w:u w:val="single"/>
    </w:rPr>
  </w:style>
  <w:style w:type="paragraph" w:styleId="1012">
    <w:name w:val="footnote text"/>
    <w:basedOn w:val="1029"/>
    <w:link w:val="1013"/>
    <w:uiPriority w:val="99"/>
    <w:semiHidden/>
    <w:unhideWhenUsed/>
    <w:pPr>
      <w:spacing w:after="40" w:line="240" w:lineRule="auto"/>
    </w:pPr>
    <w:rPr>
      <w:sz w:val="18"/>
    </w:rPr>
  </w:style>
  <w:style w:type="character" w:styleId="1013">
    <w:name w:val="Footnote Text Char"/>
    <w:link w:val="1012"/>
    <w:uiPriority w:val="99"/>
    <w:rPr>
      <w:sz w:val="18"/>
    </w:rPr>
  </w:style>
  <w:style w:type="character" w:styleId="1014">
    <w:name w:val="footnote reference"/>
    <w:uiPriority w:val="99"/>
    <w:unhideWhenUsed/>
    <w:rPr>
      <w:vertAlign w:val="superscript"/>
    </w:rPr>
  </w:style>
  <w:style w:type="paragraph" w:styleId="1015">
    <w:name w:val="endnote text"/>
    <w:basedOn w:val="1029"/>
    <w:link w:val="1016"/>
    <w:uiPriority w:val="99"/>
    <w:semiHidden/>
    <w:unhideWhenUsed/>
    <w:pPr>
      <w:spacing w:after="0" w:line="240" w:lineRule="auto"/>
    </w:pPr>
    <w:rPr>
      <w:sz w:val="20"/>
    </w:rPr>
  </w:style>
  <w:style w:type="character" w:styleId="1016">
    <w:name w:val="Endnote Text Char"/>
    <w:link w:val="1015"/>
    <w:uiPriority w:val="99"/>
    <w:rPr>
      <w:sz w:val="20"/>
    </w:rPr>
  </w:style>
  <w:style w:type="character" w:styleId="1017">
    <w:name w:val="endnote reference"/>
    <w:uiPriority w:val="99"/>
    <w:semiHidden/>
    <w:unhideWhenUsed/>
    <w:rPr>
      <w:vertAlign w:val="superscript"/>
    </w:rPr>
  </w:style>
  <w:style w:type="paragraph" w:styleId="1018">
    <w:name w:val="toc 1"/>
    <w:basedOn w:val="1029"/>
    <w:next w:val="1029"/>
    <w:uiPriority w:val="39"/>
    <w:unhideWhenUsed/>
    <w:pPr>
      <w:ind w:left="0" w:right="0" w:firstLine="0"/>
      <w:spacing w:after="57"/>
    </w:pPr>
  </w:style>
  <w:style w:type="paragraph" w:styleId="1019">
    <w:name w:val="toc 2"/>
    <w:basedOn w:val="1029"/>
    <w:next w:val="1029"/>
    <w:uiPriority w:val="39"/>
    <w:unhideWhenUsed/>
    <w:pPr>
      <w:ind w:left="283" w:right="0" w:firstLine="0"/>
      <w:spacing w:after="57"/>
    </w:pPr>
  </w:style>
  <w:style w:type="paragraph" w:styleId="1020">
    <w:name w:val="toc 3"/>
    <w:basedOn w:val="1029"/>
    <w:next w:val="1029"/>
    <w:uiPriority w:val="39"/>
    <w:unhideWhenUsed/>
    <w:pPr>
      <w:ind w:left="567" w:right="0" w:firstLine="0"/>
      <w:spacing w:after="57"/>
    </w:pPr>
  </w:style>
  <w:style w:type="paragraph" w:styleId="1021">
    <w:name w:val="toc 4"/>
    <w:basedOn w:val="1029"/>
    <w:next w:val="1029"/>
    <w:uiPriority w:val="39"/>
    <w:unhideWhenUsed/>
    <w:pPr>
      <w:ind w:left="850" w:right="0" w:firstLine="0"/>
      <w:spacing w:after="57"/>
    </w:pPr>
  </w:style>
  <w:style w:type="paragraph" w:styleId="1022">
    <w:name w:val="toc 5"/>
    <w:basedOn w:val="1029"/>
    <w:next w:val="1029"/>
    <w:uiPriority w:val="39"/>
    <w:unhideWhenUsed/>
    <w:pPr>
      <w:ind w:left="1134" w:right="0" w:firstLine="0"/>
      <w:spacing w:after="57"/>
    </w:pPr>
  </w:style>
  <w:style w:type="paragraph" w:styleId="1023">
    <w:name w:val="toc 6"/>
    <w:basedOn w:val="1029"/>
    <w:next w:val="1029"/>
    <w:uiPriority w:val="39"/>
    <w:unhideWhenUsed/>
    <w:pPr>
      <w:ind w:left="1417" w:right="0" w:firstLine="0"/>
      <w:spacing w:after="57"/>
    </w:pPr>
  </w:style>
  <w:style w:type="paragraph" w:styleId="1024">
    <w:name w:val="toc 7"/>
    <w:basedOn w:val="1029"/>
    <w:next w:val="1029"/>
    <w:uiPriority w:val="39"/>
    <w:unhideWhenUsed/>
    <w:pPr>
      <w:ind w:left="1701" w:right="0" w:firstLine="0"/>
      <w:spacing w:after="57"/>
    </w:pPr>
  </w:style>
  <w:style w:type="paragraph" w:styleId="1025">
    <w:name w:val="toc 8"/>
    <w:basedOn w:val="1029"/>
    <w:next w:val="1029"/>
    <w:uiPriority w:val="39"/>
    <w:unhideWhenUsed/>
    <w:pPr>
      <w:ind w:left="1984" w:right="0" w:firstLine="0"/>
      <w:spacing w:after="57"/>
    </w:pPr>
  </w:style>
  <w:style w:type="paragraph" w:styleId="1026">
    <w:name w:val="toc 9"/>
    <w:basedOn w:val="1029"/>
    <w:next w:val="1029"/>
    <w:uiPriority w:val="39"/>
    <w:unhideWhenUsed/>
    <w:pPr>
      <w:ind w:left="2268" w:right="0" w:firstLine="0"/>
      <w:spacing w:after="57"/>
    </w:pPr>
  </w:style>
  <w:style w:type="paragraph" w:styleId="1027">
    <w:name w:val="TOC Heading"/>
    <w:uiPriority w:val="39"/>
    <w:unhideWhenUsed/>
  </w:style>
  <w:style w:type="paragraph" w:styleId="1028">
    <w:name w:val="table of figures"/>
    <w:basedOn w:val="1029"/>
    <w:next w:val="1029"/>
    <w:uiPriority w:val="99"/>
    <w:unhideWhenUsed/>
    <w:pPr>
      <w:spacing w:after="0" w:afterAutospacing="0"/>
    </w:pPr>
  </w:style>
  <w:style w:type="paragraph" w:styleId="1029" w:default="1">
    <w:name w:val="Normal"/>
    <w:next w:val="1035"/>
    <w:link w:val="1029"/>
    <w:qFormat/>
    <w:pPr>
      <w:ind w:left="1024"/>
      <w:jc w:val="both"/>
    </w:pPr>
    <w:rPr>
      <w:rFonts w:ascii="Calibri" w:hAnsi="Calibri"/>
      <w:lang w:val="en-US" w:eastAsia="zh-CN" w:bidi="ar-SA"/>
    </w:rPr>
  </w:style>
  <w:style w:type="paragraph" w:styleId="1030">
    <w:name w:val="标题 1"/>
    <w:basedOn w:val="1029"/>
    <w:next w:val="1029"/>
    <w:link w:val="1029"/>
    <w:qFormat/>
    <w:pPr>
      <w:ind w:left="432" w:firstLine="18"/>
      <w:spacing w:before="340" w:after="330" w:line="578" w:lineRule="auto"/>
      <w:outlineLvl w:val="0"/>
    </w:pPr>
    <w:rPr>
      <w:rFonts w:ascii="Calibri" w:hAnsi="Calibri" w:eastAsia="宋体" w:cs="Times New Roman"/>
      <w:lang w:val="en-US" w:eastAsia="zh-CN" w:bidi="ar-SA"/>
    </w:rPr>
  </w:style>
  <w:style w:type="paragraph" w:styleId="1031">
    <w:name w:val="标题 2"/>
    <w:basedOn w:val="1029"/>
    <w:next w:val="1029"/>
    <w:link w:val="1029"/>
    <w:qFormat/>
    <w:pPr>
      <w:keepNext/>
      <w:spacing w:before="240" w:after="60"/>
      <w:outlineLvl w:val="1"/>
    </w:pPr>
    <w:rPr>
      <w:rFonts w:ascii="Arial" w:hAnsi="Arial"/>
      <w:b/>
      <w:bCs/>
      <w:i/>
      <w:iCs/>
      <w:sz w:val="28"/>
      <w:szCs w:val="28"/>
    </w:rPr>
  </w:style>
  <w:style w:type="paragraph" w:styleId="1032">
    <w:name w:val="标题 3"/>
    <w:basedOn w:val="1029"/>
    <w:next w:val="1029"/>
    <w:link w:val="102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33">
    <w:name w:val="默认段落字体"/>
    <w:next w:val="1033"/>
    <w:link w:val="1029"/>
    <w:semiHidden/>
    <w:qFormat/>
  </w:style>
  <w:style w:type="table" w:styleId="1034">
    <w:name w:val="普通表格"/>
    <w:next w:val="1034"/>
    <w:link w:val="1029"/>
    <w:semiHidden/>
    <w:qFormat/>
    <w:tblPr/>
  </w:style>
  <w:style w:type="paragraph" w:styleId="1035">
    <w:name w:val="正文文本缩进11"/>
    <w:basedOn w:val="1029"/>
    <w:next w:val="1029"/>
    <w:link w:val="1029"/>
    <w:qFormat/>
    <w:pPr>
      <w:ind w:left="420" w:firstLine="1188"/>
      <w:spacing w:line="360" w:lineRule="exact"/>
    </w:pPr>
    <w:rPr>
      <w:rFonts w:ascii="Times New Roman" w:hAnsi="Times New Roman" w:cs="Times New Roman"/>
    </w:rPr>
  </w:style>
  <w:style w:type="paragraph" w:styleId="1036">
    <w:name w:val="正文缩进"/>
    <w:basedOn w:val="1029"/>
    <w:next w:val="1029"/>
    <w:link w:val="1029"/>
    <w:qFormat/>
    <w:pPr>
      <w:ind w:left="420" w:firstLine="4772"/>
    </w:pPr>
  </w:style>
  <w:style w:type="paragraph" w:styleId="1037">
    <w:name w:val="文档结构图"/>
    <w:basedOn w:val="1029"/>
    <w:next w:val="1037"/>
    <w:link w:val="1029"/>
    <w:qFormat/>
    <w:pPr>
      <w:shd w:val="clear" w:color="auto" w:fill="000080"/>
    </w:pPr>
    <w:rPr>
      <w:rFonts w:eastAsia="@楷体_GB2312"/>
    </w:rPr>
  </w:style>
  <w:style w:type="paragraph" w:styleId="1038">
    <w:name w:val="批注文字"/>
    <w:basedOn w:val="1029"/>
    <w:next w:val="1029"/>
    <w:link w:val="1039"/>
    <w:qFormat/>
    <w:pPr>
      <w:ind w:left="0" w:firstLine="3584"/>
      <w:spacing w:before="0" w:after="0" w:line="360" w:lineRule="auto"/>
    </w:pPr>
  </w:style>
  <w:style w:type="character" w:styleId="1039">
    <w:name w:val="批注文字 Char"/>
    <w:basedOn w:val="1033"/>
    <w:next w:val="1039"/>
    <w:link w:val="1038"/>
    <w:rPr>
      <w:rFonts w:ascii="Calibri" w:hAnsi="Calibri"/>
    </w:rPr>
  </w:style>
  <w:style w:type="paragraph" w:styleId="1040">
    <w:name w:val="正文文本"/>
    <w:basedOn w:val="1029"/>
    <w:next w:val="1040"/>
    <w:link w:val="1029"/>
    <w:qFormat/>
    <w:pPr>
      <w:ind w:left="0" w:firstLine="2560"/>
    </w:pPr>
  </w:style>
  <w:style w:type="paragraph" w:styleId="1041">
    <w:name w:val="正文文本缩进"/>
    <w:basedOn w:val="1029"/>
    <w:next w:val="1042"/>
    <w:link w:val="1029"/>
    <w:qFormat/>
    <w:pPr>
      <w:ind w:left="420" w:firstLine="1188"/>
      <w:spacing w:before="0" w:after="0" w:line="360" w:lineRule="exact"/>
    </w:pPr>
  </w:style>
  <w:style w:type="paragraph" w:styleId="1042">
    <w:name w:val="寄信人地址"/>
    <w:basedOn w:val="1029"/>
    <w:next w:val="1042"/>
    <w:link w:val="1029"/>
    <w:uiPriority w:val="99"/>
    <w:unhideWhenUsed/>
    <w:qFormat/>
    <w:rPr>
      <w:rFonts w:ascii="Arial" w:hAnsi="Arial"/>
    </w:rPr>
  </w:style>
  <w:style w:type="paragraph" w:styleId="1043">
    <w:name w:val="列表编号 3"/>
    <w:basedOn w:val="1030"/>
    <w:next w:val="1029"/>
    <w:link w:val="1029"/>
    <w:pPr>
      <w:numPr>
        <w:ilvl w:val="0"/>
        <w:numId w:val="1"/>
      </w:numPr>
      <w:tabs>
        <w:tab w:val="left" w:pos="1200" w:leader="none"/>
      </w:tabs>
    </w:pPr>
  </w:style>
  <w:style w:type="paragraph" w:styleId="1044">
    <w:name w:val="文本块"/>
    <w:basedOn w:val="1029"/>
    <w:next w:val="1029"/>
    <w:link w:val="1029"/>
    <w:qFormat/>
    <w:pPr>
      <w:ind w:left="420" w:right="33" w:firstLine="2560"/>
    </w:pPr>
  </w:style>
  <w:style w:type="paragraph" w:styleId="1045">
    <w:name w:val="目录 3"/>
    <w:basedOn w:val="1029"/>
    <w:next w:val="1029"/>
    <w:link w:val="1029"/>
    <w:qFormat/>
    <w:pPr>
      <w:ind w:left="840"/>
    </w:pPr>
  </w:style>
  <w:style w:type="paragraph" w:styleId="1046">
    <w:name w:val="纯文本"/>
    <w:basedOn w:val="1029"/>
    <w:next w:val="1046"/>
    <w:link w:val="1029"/>
    <w:qFormat/>
    <w:rPr>
      <w:rFonts w:hAnsi="Courier New"/>
      <w:sz w:val="21"/>
    </w:rPr>
  </w:style>
  <w:style w:type="paragraph" w:styleId="1047">
    <w:name w:val="列表项目符号 5"/>
    <w:basedOn w:val="1030"/>
    <w:next w:val="1048"/>
    <w:link w:val="1029"/>
    <w:pPr>
      <w:numPr>
        <w:ilvl w:val="0"/>
        <w:numId w:val="2"/>
      </w:numPr>
      <w:tabs>
        <w:tab w:val="left" w:pos="2040" w:leader="none"/>
      </w:tabs>
    </w:pPr>
  </w:style>
  <w:style w:type="paragraph" w:styleId="1048">
    <w:name w:val="正文首行缩进1"/>
    <w:next w:val="1043"/>
    <w:link w:val="1029"/>
    <w:qFormat/>
    <w:pPr>
      <w:ind w:left="420" w:firstLine="2724"/>
      <w:spacing w:after="120" w:line="360" w:lineRule="auto"/>
    </w:pPr>
    <w:rPr>
      <w:rFonts w:ascii="Calibri" w:hAnsi="Calibri"/>
      <w:lang w:val="en-US" w:eastAsia="zh-CN" w:bidi="ar-SA"/>
    </w:rPr>
  </w:style>
  <w:style w:type="paragraph" w:styleId="1049">
    <w:name w:val="日期"/>
    <w:basedOn w:val="1030"/>
    <w:next w:val="1029"/>
    <w:link w:val="1029"/>
    <w:qFormat/>
    <w:pPr>
      <w:ind w:left="0" w:firstLine="2560"/>
      <w:spacing w:before="0" w:after="0" w:line="240" w:lineRule="auto"/>
    </w:pPr>
  </w:style>
  <w:style w:type="paragraph" w:styleId="1050">
    <w:name w:val="批注框文本"/>
    <w:basedOn w:val="1029"/>
    <w:next w:val="1050"/>
    <w:link w:val="1029"/>
    <w:unhideWhenUsed/>
    <w:qFormat/>
    <w:rPr>
      <w:sz w:val="18"/>
      <w:szCs w:val="18"/>
    </w:rPr>
  </w:style>
  <w:style w:type="paragraph" w:styleId="1051">
    <w:name w:val="页脚"/>
    <w:basedOn w:val="1030"/>
    <w:next w:val="1052"/>
    <w:link w:val="1029"/>
    <w:uiPriority w:val="99"/>
    <w:qFormat/>
    <w:pPr>
      <w:ind w:left="0" w:firstLine="3584"/>
      <w:spacing w:before="0" w:after="0" w:line="240" w:lineRule="auto"/>
    </w:pPr>
  </w:style>
  <w:style w:type="paragraph" w:styleId="1052">
    <w:name w:val="Char Char Char Char Char Char Char Char Char Char Char Char Char"/>
    <w:basedOn w:val="1030"/>
    <w:next w:val="1029"/>
    <w:link w:val="1029"/>
    <w:qFormat/>
    <w:pPr>
      <w:ind w:left="0" w:firstLine="3584"/>
      <w:spacing w:before="0" w:after="160" w:line="240" w:lineRule="exact"/>
    </w:pPr>
  </w:style>
  <w:style w:type="paragraph" w:styleId="1053">
    <w:name w:val="页眉"/>
    <w:basedOn w:val="1030"/>
    <w:next w:val="1049"/>
    <w:link w:val="1029"/>
    <w:uiPriority w:val="99"/>
    <w:qFormat/>
    <w:pPr>
      <w:ind w:left="0" w:firstLine="3584"/>
      <w:jc w:val="center"/>
      <w:spacing w:before="0" w:after="0" w:line="240" w:lineRule="auto"/>
      <w:pBdr>
        <w:bottom w:val="none" w:color="000000" w:sz="0" w:space="0"/>
      </w:pBdr>
    </w:pPr>
  </w:style>
  <w:style w:type="paragraph" w:styleId="1054">
    <w:name w:val="目录 1"/>
    <w:basedOn w:val="1030"/>
    <w:next w:val="1029"/>
    <w:link w:val="1029"/>
    <w:uiPriority w:val="39"/>
    <w:qFormat/>
    <w:pPr>
      <w:ind w:left="0" w:firstLine="4608"/>
      <w:spacing w:before="0" w:after="0" w:line="240" w:lineRule="auto"/>
    </w:pPr>
  </w:style>
  <w:style w:type="paragraph" w:styleId="1055">
    <w:name w:val="正文文本缩进 3"/>
    <w:basedOn w:val="1029"/>
    <w:next w:val="1055"/>
    <w:link w:val="1029"/>
    <w:qFormat/>
    <w:pPr>
      <w:ind w:firstLine="480"/>
      <w:spacing w:line="400" w:lineRule="exact"/>
    </w:pPr>
    <w:rPr>
      <w:rFonts w:ascii="Times New Roman" w:hAnsi="Times New Roman"/>
    </w:rPr>
  </w:style>
  <w:style w:type="paragraph" w:styleId="1056">
    <w:name w:val="目录 2"/>
    <w:basedOn w:val="1029"/>
    <w:next w:val="1029"/>
    <w:link w:val="1029"/>
    <w:pPr>
      <w:ind w:left="420"/>
    </w:pPr>
  </w:style>
  <w:style w:type="paragraph" w:styleId="1057">
    <w:name w:val="普通(网站)"/>
    <w:basedOn w:val="1029"/>
    <w:next w:val="1057"/>
    <w:link w:val="1029"/>
    <w:pPr>
      <w:ind w:left="0" w:right="0"/>
      <w:jc w:val="left"/>
      <w:spacing w:before="100" w:beforeAutospacing="1" w:after="100" w:afterAutospacing="1"/>
    </w:pPr>
    <w:rPr>
      <w:sz w:val="24"/>
      <w:lang w:val="en-US" w:eastAsia="zh-CN" w:bidi="ar"/>
    </w:rPr>
  </w:style>
  <w:style w:type="paragraph" w:styleId="1058">
    <w:name w:val="批注主题"/>
    <w:basedOn w:val="1038"/>
    <w:next w:val="1038"/>
    <w:link w:val="1059"/>
    <w:pPr>
      <w:ind w:left="1024" w:firstLine="0"/>
      <w:jc w:val="left"/>
      <w:spacing w:line="240" w:lineRule="auto"/>
    </w:pPr>
    <w:rPr>
      <w:b/>
      <w:bCs/>
    </w:rPr>
  </w:style>
  <w:style w:type="character" w:styleId="1059">
    <w:name w:val="批注主题 Char"/>
    <w:basedOn w:val="1039"/>
    <w:next w:val="1059"/>
    <w:link w:val="1058"/>
  </w:style>
  <w:style w:type="paragraph" w:styleId="1060">
    <w:name w:val="正文首行缩进 2"/>
    <w:basedOn w:val="1041"/>
    <w:next w:val="1060"/>
    <w:link w:val="1029"/>
    <w:qFormat/>
    <w:pPr>
      <w:ind w:left="420" w:firstLine="420"/>
      <w:spacing w:after="120" w:line="240" w:lineRule="auto"/>
    </w:pPr>
    <w:rPr>
      <w:rFonts w:ascii="等线" w:cs="Times New Roman"/>
      <w:sz w:val="21"/>
      <w:szCs w:val="24"/>
    </w:rPr>
  </w:style>
  <w:style w:type="table" w:styleId="1061">
    <w:name w:val="网格型"/>
    <w:basedOn w:val="1034"/>
    <w:next w:val="1061"/>
    <w:link w:val="1029"/>
    <w:uiPriority w:val="59"/>
    <w:qFormat/>
    <w:tblPr/>
  </w:style>
  <w:style w:type="character" w:styleId="1062">
    <w:name w:val="页码"/>
    <w:next w:val="1062"/>
    <w:link w:val="1029"/>
    <w:qFormat/>
    <w:rPr>
      <w:sz w:val="20"/>
    </w:rPr>
  </w:style>
  <w:style w:type="character" w:styleId="1063">
    <w:name w:val="强调"/>
    <w:basedOn w:val="1033"/>
    <w:next w:val="1063"/>
    <w:link w:val="1029"/>
    <w:qFormat/>
    <w:rPr>
      <w:i/>
    </w:rPr>
  </w:style>
  <w:style w:type="character" w:styleId="1064">
    <w:name w:val="超链接"/>
    <w:next w:val="1064"/>
    <w:link w:val="1029"/>
    <w:uiPriority w:val="99"/>
    <w:qFormat/>
    <w:rPr>
      <w:color w:val="0000ff"/>
      <w:sz w:val="20"/>
      <w:u w:val="single"/>
    </w:rPr>
  </w:style>
  <w:style w:type="character" w:styleId="1065">
    <w:name w:val="批注引用"/>
    <w:basedOn w:val="1033"/>
    <w:next w:val="1065"/>
    <w:link w:val="1029"/>
    <w:rPr>
      <w:sz w:val="21"/>
      <w:szCs w:val="21"/>
    </w:rPr>
  </w:style>
  <w:style w:type="paragraph" w:styleId="1066">
    <w:name w:val="首行缩进"/>
    <w:basedOn w:val="1029"/>
    <w:next w:val="1066"/>
    <w:link w:val="1029"/>
    <w:qFormat/>
    <w:pPr>
      <w:ind w:firstLine="480"/>
    </w:pPr>
    <w:rPr>
      <w:lang w:val="zh-CN"/>
    </w:rPr>
  </w:style>
  <w:style w:type="character" w:styleId="1067">
    <w:name w:val="NormalCharacter1"/>
    <w:basedOn w:val="1033"/>
    <w:next w:val="1067"/>
    <w:link w:val="1068"/>
    <w:semiHidden/>
    <w:qFormat/>
    <w:rPr>
      <w:rFonts w:ascii="Calibri" w:hAnsi="Calibri" w:eastAsia="宋体" w:cs="Times New Roman"/>
    </w:rPr>
  </w:style>
  <w:style w:type="paragraph" w:styleId="1068">
    <w:name w:val="UserStyle_3"/>
    <w:basedOn w:val="1029"/>
    <w:next w:val="1068"/>
    <w:link w:val="1067"/>
    <w:qFormat/>
    <w:pPr>
      <w:ind w:left="0"/>
      <w:jc w:val="left"/>
      <w:spacing w:line="360" w:lineRule="auto"/>
      <w:shd w:val="clear" w:color="auto" w:fill="000080"/>
    </w:pPr>
    <w:rPr>
      <w:rFonts w:ascii="Calibri" w:hAnsi="Calibri" w:eastAsia="宋体" w:cs="Times New Roman"/>
    </w:rPr>
  </w:style>
  <w:style w:type="character" w:styleId="1069">
    <w:name w:val="font11"/>
    <w:basedOn w:val="1033"/>
    <w:next w:val="1069"/>
    <w:link w:val="1029"/>
    <w:qFormat/>
    <w:rPr>
      <w:rFonts w:ascii="Times New Roman" w:hAnsi="Times New Roman" w:cs="Times New Roman"/>
      <w:color w:val="000000"/>
      <w:sz w:val="21"/>
      <w:szCs w:val="21"/>
      <w:u w:val="none"/>
    </w:rPr>
  </w:style>
  <w:style w:type="character" w:styleId="1070">
    <w:name w:val="font21"/>
    <w:basedOn w:val="1033"/>
    <w:next w:val="1070"/>
    <w:link w:val="1029"/>
    <w:qFormat/>
    <w:rPr>
      <w:rFonts w:hint="eastAsia" w:ascii="宋体" w:hAnsi="宋体" w:eastAsia="宋体" w:cs="宋体"/>
      <w:color w:val="000000"/>
      <w:sz w:val="21"/>
      <w:szCs w:val="21"/>
      <w:u w:val="none"/>
    </w:rPr>
  </w:style>
  <w:style w:type="character" w:styleId="1071">
    <w:name w:val="font31"/>
    <w:basedOn w:val="1033"/>
    <w:next w:val="1071"/>
    <w:link w:val="1029"/>
    <w:rPr>
      <w:rFonts w:ascii="Arial" w:hAnsi="Arial" w:cs="Arial"/>
      <w:i w:val="0"/>
      <w:iCs w:val="0"/>
      <w:color w:val="000000"/>
      <w:sz w:val="20"/>
      <w:szCs w:val="20"/>
      <w:u w:val="none"/>
    </w:rPr>
  </w:style>
  <w:style w:type="paragraph" w:styleId="1072">
    <w:name w:val="纯文本2"/>
    <w:basedOn w:val="1029"/>
    <w:next w:val="1072"/>
    <w:link w:val="1029"/>
    <w:qFormat/>
    <w:pPr>
      <w:ind w:left="0"/>
      <w:widowControl w:val="off"/>
    </w:pPr>
    <w:rPr>
      <w:rFonts w:ascii="宋体" w:hAnsi="Courier New" w:eastAsia="楷体_GB2312"/>
      <w:sz w:val="28"/>
    </w:rPr>
  </w:style>
  <w:style w:type="paragraph" w:styleId="1073">
    <w:name w:val="UserStyle_34"/>
    <w:basedOn w:val="1029"/>
    <w:next w:val="1073"/>
    <w:link w:val="1029"/>
    <w:qFormat/>
    <w:pPr>
      <w:ind w:firstLine="200"/>
      <w:spacing w:before="50" w:after="50" w:line="360" w:lineRule="auto"/>
    </w:pPr>
    <w:rPr>
      <w:rFonts w:eastAsia="宋体"/>
      <w:sz w:val="24"/>
      <w:szCs w:val="24"/>
    </w:rPr>
  </w:style>
  <w:style w:type="paragraph" w:styleId="1074">
    <w:name w:val="纯文本4"/>
    <w:basedOn w:val="1029"/>
    <w:next w:val="1074"/>
    <w:link w:val="1029"/>
    <w:pPr>
      <w:widowControl w:val="off"/>
    </w:pPr>
    <w:rPr>
      <w:rFonts w:ascii="宋体" w:hAnsi="Courier New"/>
      <w:szCs w:val="20"/>
      <w:lang w:val="zh-CN" w:eastAsia="zh-CN"/>
    </w:rPr>
  </w:style>
  <w:style w:type="paragraph" w:styleId="1075">
    <w:name w:val="Andy_正文"/>
    <w:basedOn w:val="1029"/>
    <w:next w:val="1075"/>
    <w:link w:val="1029"/>
    <w:qFormat/>
    <w:pPr>
      <w:ind w:firstLine="480"/>
      <w:spacing w:line="360" w:lineRule="auto"/>
      <w:widowControl w:val="off"/>
    </w:pPr>
    <w:rPr>
      <w:rFonts w:ascii="Calibri" w:hAnsi="Calibri" w:eastAsia="宋体"/>
      <w:sz w:val="24"/>
    </w:rPr>
  </w:style>
  <w:style w:type="paragraph" w:styleId="1076">
    <w:name w:val="纯文本11"/>
    <w:basedOn w:val="1029"/>
    <w:next w:val="1076"/>
    <w:link w:val="1029"/>
    <w:qFormat/>
    <w:rPr>
      <w:rFonts w:hAnsi="Courier New" w:eastAsia="KaiTi_GB2312"/>
      <w:sz w:val="26"/>
      <w:szCs w:val="20"/>
    </w:rPr>
  </w:style>
  <w:style w:type="paragraph" w:styleId="1077">
    <w:name w:val="_Style 6"/>
    <w:basedOn w:val="1030"/>
    <w:next w:val="1029"/>
    <w:link w:val="1029"/>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78">
    <w:name w:val="UserStyle_28"/>
    <w:basedOn w:val="1029"/>
    <w:next w:val="1078"/>
    <w:link w:val="1029"/>
    <w:qFormat/>
    <w:pPr>
      <w:ind w:firstLine="480"/>
      <w:spacing w:line="360" w:lineRule="auto"/>
    </w:pPr>
    <w:rPr>
      <w:rFonts w:ascii="Calibri" w:hAnsi="Calibri" w:eastAsia="宋体"/>
      <w:sz w:val="24"/>
    </w:rPr>
  </w:style>
  <w:style w:type="paragraph" w:styleId="1079">
    <w:name w:val="纯文本31"/>
    <w:basedOn w:val="1029"/>
    <w:next w:val="1079"/>
    <w:link w:val="1029"/>
    <w:qFormat/>
    <w:pPr>
      <w:jc w:val="left"/>
      <w:widowControl/>
    </w:pPr>
    <w:rPr>
      <w:rFonts w:ascii="宋体" w:hAnsi="Courier New" w:eastAsia="KaiTi_GB2312"/>
      <w:sz w:val="26"/>
      <w:szCs w:val="20"/>
    </w:rPr>
  </w:style>
  <w:style w:type="paragraph" w:styleId="1080">
    <w:name w:val="纯文本1"/>
    <w:basedOn w:val="1029"/>
    <w:next w:val="1080"/>
    <w:link w:val="1029"/>
    <w:qFormat/>
    <w:rPr>
      <w:rFonts w:hAnsi="Courier New" w:eastAsia="KaiTi_GB2312"/>
      <w:sz w:val="28"/>
    </w:rPr>
  </w:style>
  <w:style w:type="paragraph" w:styleId="1081">
    <w:name w:val="WPSOffice手动目录 1"/>
    <w:next w:val="1081"/>
    <w:link w:val="1029"/>
    <w:rPr>
      <w:lang w:val="en-US" w:eastAsia="zh-CN" w:bidi="ar-SA"/>
    </w:rPr>
  </w:style>
  <w:style w:type="paragraph" w:styleId="1082">
    <w:name w:val="正文文本1"/>
    <w:basedOn w:val="1029"/>
    <w:next w:val="1082"/>
    <w:link w:val="1029"/>
    <w:qFormat/>
    <w:rPr>
      <w:rFonts w:ascii="Times New Roman" w:hAnsi="Times New Roman"/>
    </w:rPr>
  </w:style>
  <w:style w:type="paragraph" w:styleId="1083">
    <w:name w:val="正文文本缩进1"/>
    <w:basedOn w:val="1029"/>
    <w:next w:val="1083"/>
    <w:link w:val="1029"/>
    <w:qFormat/>
    <w:pPr>
      <w:ind w:firstLine="435"/>
      <w:spacing w:line="480" w:lineRule="exact"/>
    </w:pPr>
    <w:rPr>
      <w:szCs w:val="32"/>
    </w:rPr>
  </w:style>
  <w:style w:type="paragraph" w:styleId="1084">
    <w:name w:val="Acetate1"/>
    <w:basedOn w:val="1029"/>
    <w:next w:val="1084"/>
    <w:link w:val="1029"/>
    <w:semiHidden/>
    <w:qFormat/>
    <w:rPr>
      <w:sz w:val="18"/>
      <w:szCs w:val="18"/>
    </w:rPr>
  </w:style>
  <w:style w:type="paragraph" w:styleId="1085">
    <w:name w:val="Plain Text1"/>
    <w:basedOn w:val="1029"/>
    <w:next w:val="1085"/>
    <w:link w:val="1029"/>
    <w:qFormat/>
    <w:pPr>
      <w:widowControl w:val="off"/>
    </w:pPr>
    <w:rPr>
      <w:rFonts w:hint="eastAsia" w:ascii="宋体" w:hAnsi="Courier New"/>
      <w:sz w:val="28"/>
    </w:rPr>
  </w:style>
  <w:style w:type="paragraph" w:styleId="1086">
    <w:name w:val="段"/>
    <w:next w:val="1029"/>
    <w:link w:val="1029"/>
    <w:qFormat/>
    <w:pPr>
      <w:ind w:firstLine="200"/>
      <w:jc w:val="both"/>
      <w:spacing w:line="360" w:lineRule="auto"/>
    </w:pPr>
    <w:rPr>
      <w:rFonts w:ascii="宋体" w:hAnsi="Calibri"/>
      <w:sz w:val="24"/>
      <w:szCs w:val="22"/>
      <w:lang w:val="en-US" w:eastAsia="zh-CN" w:bidi="ar-SA"/>
    </w:rPr>
  </w:style>
  <w:style w:type="paragraph" w:styleId="1087">
    <w:name w:val="NormalIndent1"/>
    <w:basedOn w:val="1029"/>
    <w:next w:val="1087"/>
    <w:link w:val="1029"/>
    <w:qFormat/>
    <w:pPr>
      <w:ind w:firstLine="420"/>
      <w:jc w:val="left"/>
    </w:pPr>
    <w:rPr>
      <w:sz w:val="24"/>
    </w:rPr>
  </w:style>
  <w:style w:type="paragraph" w:styleId="1088">
    <w:name w:val="Default"/>
    <w:next w:val="1047"/>
    <w:link w:val="1029"/>
    <w:qFormat/>
    <w:pPr>
      <w:ind w:firstLine="5120"/>
      <w:widowControl w:val="off"/>
    </w:pPr>
    <w:rPr>
      <w:rFonts w:ascii="Calibri" w:hAnsi="Calibri"/>
      <w:lang w:val="en-US" w:eastAsia="zh-CN" w:bidi="ar-SA"/>
    </w:rPr>
  </w:style>
  <w:style w:type="paragraph" w:styleId="1089">
    <w:name w:val="PlainText1"/>
    <w:basedOn w:val="1029"/>
    <w:next w:val="1089"/>
    <w:link w:val="1029"/>
    <w:qFormat/>
    <w:rPr>
      <w:rFonts w:ascii="宋体" w:hAnsi="Courier New"/>
    </w:rPr>
  </w:style>
  <w:style w:type="paragraph" w:styleId="1090">
    <w:name w:val="List Paragraph"/>
    <w:basedOn w:val="1029"/>
    <w:next w:val="1090"/>
    <w:link w:val="1029"/>
    <w:uiPriority w:val="34"/>
    <w:qFormat/>
    <w:pPr>
      <w:ind w:firstLine="420"/>
    </w:pPr>
  </w:style>
  <w:style w:type="paragraph" w:styleId="1091">
    <w:name w:val="纯文本3"/>
    <w:basedOn w:val="1029"/>
    <w:next w:val="1091"/>
    <w:link w:val="1029"/>
    <w:qFormat/>
    <w:rPr>
      <w:rFonts w:ascii="宋体" w:hAnsi="Courier New"/>
    </w:rPr>
  </w:style>
  <w:style w:type="paragraph" w:styleId="1092">
    <w:name w:val="UserStyle_62"/>
    <w:basedOn w:val="1029"/>
    <w:next w:val="1092"/>
    <w:link w:val="1029"/>
    <w:qFormat/>
    <w:rPr>
      <w:rFonts w:ascii="宋体" w:hAnsi="Courier New"/>
    </w:rPr>
  </w:style>
  <w:style w:type="paragraph" w:styleId="1093">
    <w:name w:val="正文1"/>
    <w:basedOn w:val="1029"/>
    <w:next w:val="1029"/>
    <w:link w:val="1029"/>
    <w:qFormat/>
    <w:pPr>
      <w:ind w:left="420" w:firstLine="527"/>
      <w:jc w:val="both"/>
      <w:spacing w:before="120" w:line="360" w:lineRule="auto"/>
      <w:widowControl w:val="off"/>
    </w:pPr>
    <w:rPr>
      <w:rFonts w:ascii="宋体" w:hAnsi="宋体"/>
      <w:szCs w:val="20"/>
    </w:rPr>
  </w:style>
  <w:style w:type="paragraph" w:styleId="1094">
    <w:name w:val="正文2"/>
    <w:basedOn w:val="1029"/>
    <w:next w:val="1094"/>
    <w:link w:val="1029"/>
    <w:qFormat/>
    <w:pPr>
      <w:ind w:firstLine="601"/>
      <w:spacing w:line="400" w:lineRule="exact"/>
    </w:pPr>
    <w:rPr>
      <w:rFonts w:ascii="Calibri" w:hAnsi="Calibri"/>
      <w:spacing w:val="8"/>
      <w:sz w:val="28"/>
      <w:szCs w:val="20"/>
    </w:r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胡欢</cp:lastModifiedBy>
  <cp:revision>7</cp:revision>
  <dcterms:created xsi:type="dcterms:W3CDTF">2021-11-15T01:50:00Z</dcterms:created>
  <dcterms:modified xsi:type="dcterms:W3CDTF">2026-04-29T05:47:20Z</dcterms:modified>
</cp:coreProperties>
</file>