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Theme="minorEastAsia" w:hAnsiTheme="minorEastAsia" w:eastAsiaTheme="minorEastAsia"/>
          <w:b/>
          <w:bCs/>
          <w:color w:val="auto"/>
          <w:sz w:val="36"/>
          <w:szCs w:val="36"/>
          <w:highlight w:val="none"/>
        </w:rPr>
      </w:pPr>
      <w:r>
        <w:rPr>
          <w:rFonts w:asciiTheme="minorEastAsia" w:hAnsiTheme="minorEastAsia" w:eastAsiaTheme="minorEastAsia"/>
          <w:b/>
          <w:bCs/>
          <w:color w:val="auto"/>
          <w:sz w:val="36"/>
          <w:szCs w:val="36"/>
          <w:highlight w:val="none"/>
        </w:rPr>
      </w:r>
      <w:r/>
    </w:p>
    <w:p>
      <w:pPr>
        <w:jc w:val="center"/>
        <w:spacing w:line="360" w:lineRule="auto"/>
        <w:shd w:val="clear" w:color="auto" w:fill="ffffff"/>
        <w:widowControl/>
        <w:rPr>
          <w:rFonts w:hint="eastAsia" w:asciiTheme="minorEastAsia" w:hAnsiTheme="minorEastAsia" w:eastAsiaTheme="minorEastAsia"/>
          <w:b/>
          <w:color w:val="auto"/>
          <w:sz w:val="36"/>
          <w:szCs w:val="36"/>
          <w:highlight w:val="none"/>
          <w:lang w:val="zh-CN" w:eastAsia="zh-CN"/>
        </w:rPr>
      </w:pPr>
      <w:r>
        <w:rPr>
          <w:rFonts w:hint="eastAsia" w:cs="黑体" w:asciiTheme="minorEastAsia" w:hAnsiTheme="minorEastAsia" w:eastAsiaTheme="minorEastAsia"/>
          <w:b/>
          <w:bCs/>
          <w:color w:val="auto"/>
          <w:sz w:val="36"/>
          <w:szCs w:val="36"/>
          <w:highlight w:val="none"/>
          <w:lang w:eastAsia="zh-CN"/>
        </w:rPr>
        <w:t xml:space="preserve">南京市公安局鼓楼分局食堂食材采购项目</w:t>
      </w:r>
      <w:r/>
    </w:p>
    <w:p>
      <w:pPr>
        <w:jc w:val="both"/>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both"/>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widowControl/>
        <w:rPr>
          <w:rFonts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t xml:space="preserve">公开</w:t>
      </w:r>
      <w:r>
        <w:rPr>
          <w:rFonts w:hint="eastAsia" w:asciiTheme="minorEastAsia" w:hAnsiTheme="minorEastAsia" w:eastAsiaTheme="minorEastAsia"/>
          <w:b/>
          <w:color w:val="auto"/>
          <w:sz w:val="36"/>
          <w:szCs w:val="36"/>
          <w:highlight w:val="none"/>
          <w:lang w:eastAsia="zh-CN"/>
        </w:rPr>
        <w:t xml:space="preserve">采购</w:t>
      </w:r>
      <w:r>
        <w:rPr>
          <w:rFonts w:hint="eastAsia" w:asciiTheme="minorEastAsia" w:hAnsiTheme="minorEastAsia" w:eastAsiaTheme="minorEastAsia"/>
          <w:b/>
          <w:color w:val="auto"/>
          <w:sz w:val="36"/>
          <w:szCs w:val="36"/>
          <w:highlight w:val="none"/>
        </w:rPr>
        <w:t xml:space="preserve">文件</w:t>
      </w:r>
      <w:r/>
    </w:p>
    <w:p>
      <w:pPr>
        <w:jc w:val="center"/>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widowControl/>
        <w:rPr>
          <w:rFonts w:hint="default" w:asciiTheme="minorEastAsia" w:hAnsiTheme="minorEastAsia" w:eastAsiaTheme="minorEastAsia"/>
          <w:b/>
          <w:color w:val="auto"/>
          <w:sz w:val="36"/>
          <w:szCs w:val="36"/>
          <w:highlight w:val="none"/>
          <w:lang w:eastAsia="zh-CN"/>
        </w:rPr>
      </w:pPr>
      <w:r>
        <w:rPr>
          <w:rFonts w:hint="eastAsia" w:asciiTheme="minorEastAsia" w:hAnsiTheme="minorEastAsia" w:eastAsiaTheme="minorEastAsia"/>
          <w:b/>
          <w:color w:val="auto"/>
          <w:sz w:val="36"/>
          <w:szCs w:val="36"/>
          <w:highlight w:val="none"/>
        </w:rPr>
        <w:t xml:space="preserve">项目编号：</w:t>
      </w:r>
      <w:r>
        <w:rPr>
          <w:rFonts w:hint="eastAsia" w:asciiTheme="minorEastAsia" w:hAnsiTheme="minorEastAsia" w:eastAsiaTheme="minorEastAsia"/>
          <w:b/>
          <w:color w:val="auto"/>
          <w:sz w:val="36"/>
          <w:szCs w:val="36"/>
          <w:highlight w:val="none"/>
        </w:rPr>
        <w:tab/>
      </w:r>
      <w:r>
        <w:rPr>
          <w:rFonts w:hint="eastAsia" w:asciiTheme="minorEastAsia" w:hAnsiTheme="minorEastAsia" w:eastAsiaTheme="minorEastAsia"/>
          <w:b/>
          <w:color w:val="auto"/>
          <w:sz w:val="36"/>
          <w:szCs w:val="36"/>
          <w:highlight w:val="none"/>
        </w:rPr>
        <w:t xml:space="preserve">JSZC-320100-JSGC-G2026-0012</w:t>
      </w:r>
      <w:r/>
    </w:p>
    <w:p>
      <w:pPr>
        <w:jc w:val="center"/>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widowControl/>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widowControl/>
        <w:rPr>
          <w:rFonts w:hint="eastAsia" w:cs="宋体" w:asciiTheme="minorEastAsia" w:hAnsiTheme="minorEastAsia" w:eastAsiaTheme="minorEastAsia"/>
          <w:b/>
          <w:bCs/>
          <w:color w:val="auto"/>
          <w:sz w:val="36"/>
          <w:szCs w:val="36"/>
          <w:highlight w:val="none"/>
          <w:lang w:eastAsia="zh-CN"/>
        </w:rPr>
      </w:pPr>
      <w:r>
        <w:rPr>
          <w:rFonts w:hint="eastAsia" w:cs="宋体" w:asciiTheme="minorEastAsia" w:hAnsiTheme="minorEastAsia" w:eastAsiaTheme="minorEastAsia"/>
          <w:b/>
          <w:bCs/>
          <w:color w:val="auto"/>
          <w:sz w:val="36"/>
          <w:szCs w:val="36"/>
          <w:highlight w:val="none"/>
        </w:rPr>
        <w:t xml:space="preserve">采购人：</w:t>
      </w:r>
      <w:r>
        <w:rPr>
          <w:rFonts w:hint="eastAsia" w:cs="宋体" w:asciiTheme="minorEastAsia" w:hAnsiTheme="minorEastAsia" w:eastAsiaTheme="minorEastAsia"/>
          <w:b/>
          <w:bCs/>
          <w:color w:val="auto"/>
          <w:sz w:val="36"/>
          <w:szCs w:val="36"/>
          <w:highlight w:val="none"/>
          <w:lang w:eastAsia="zh-CN"/>
        </w:rPr>
        <w:t xml:space="preserve">南京市公安局鼓楼分局</w:t>
      </w:r>
      <w:r/>
    </w:p>
    <w:p>
      <w:pPr>
        <w:jc w:val="center"/>
        <w:spacing w:line="360" w:lineRule="auto"/>
        <w:widowControl/>
        <w:rPr>
          <w:rFonts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t xml:space="preserve">采购代理机构：江苏国采工程咨询有限公司</w:t>
      </w:r>
      <w:r/>
    </w:p>
    <w:p>
      <w:pPr>
        <w:jc w:val="center"/>
        <w:spacing w:line="360" w:lineRule="auto"/>
        <w:widowControl/>
        <w:rPr>
          <w:rFonts w:hint="eastAsia" w:cs="宋体" w:asciiTheme="minorEastAsia" w:hAnsiTheme="minorEastAsia" w:eastAsiaTheme="minorEastAsia"/>
          <w:b/>
          <w:bCs/>
          <w:color w:val="auto"/>
          <w:sz w:val="36"/>
          <w:szCs w:val="36"/>
          <w:highlight w:val="none"/>
          <w:lang w:eastAsia="zh-CN"/>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color w:val="auto"/>
          <w:sz w:val="36"/>
          <w:szCs w:val="36"/>
          <w:highlight w:val="none"/>
        </w:rPr>
        <w:t xml:space="preserve">202</w:t>
      </w:r>
      <w:r>
        <w:rPr>
          <w:rFonts w:hint="eastAsia" w:cs="宋体" w:asciiTheme="minorEastAsia" w:hAnsiTheme="minorEastAsia" w:eastAsiaTheme="minorEastAsia"/>
          <w:b/>
          <w:bCs/>
          <w:color w:val="auto"/>
          <w:sz w:val="36"/>
          <w:szCs w:val="36"/>
          <w:highlight w:val="none"/>
          <w:lang w:val="en-US" w:eastAsia="zh-CN"/>
        </w:rPr>
        <w:t xml:space="preserve">6</w:t>
      </w:r>
      <w:r>
        <w:rPr>
          <w:rFonts w:hint="eastAsia" w:cs="宋体" w:asciiTheme="minorEastAsia" w:hAnsiTheme="minorEastAsia" w:eastAsiaTheme="minorEastAsia"/>
          <w:b/>
          <w:bCs/>
          <w:color w:val="auto"/>
          <w:sz w:val="36"/>
          <w:szCs w:val="36"/>
          <w:highlight w:val="none"/>
        </w:rPr>
        <w:t xml:space="preserve">年</w:t>
      </w:r>
      <w:r>
        <w:rPr>
          <w:rFonts w:hint="eastAsia" w:cs="宋体" w:asciiTheme="minorEastAsia" w:hAnsiTheme="minorEastAsia" w:eastAsiaTheme="minorEastAsia"/>
          <w:b/>
          <w:bCs/>
          <w:color w:val="auto"/>
          <w:sz w:val="36"/>
          <w:szCs w:val="36"/>
          <w:highlight w:val="none"/>
          <w:lang w:val="en-US" w:eastAsia="zh-CN"/>
        </w:rPr>
        <w:t xml:space="preserve">4</w:t>
      </w:r>
      <w:r>
        <w:rPr>
          <w:rFonts w:hint="eastAsia" w:cs="宋体" w:asciiTheme="minorEastAsia" w:hAnsiTheme="minorEastAsia" w:eastAsiaTheme="minorEastAsia"/>
          <w:b/>
          <w:bCs/>
          <w:color w:val="auto"/>
          <w:sz w:val="36"/>
          <w:szCs w:val="36"/>
          <w:highlight w:val="none"/>
        </w:rPr>
        <w:t xml:space="preserve">月</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highlight w:val="none"/>
          <w:lang w:val="zh-CN"/>
        </w:rPr>
      </w:sdtPr>
      <w:sdtContent>
        <w:p>
          <w:pPr>
            <w:pStyle w:val="1186"/>
            <w:jc w:val="center"/>
            <w:spacing w:line="360" w:lineRule="auto"/>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lang w:val="zh-CN"/>
            </w:rPr>
            <w:t xml:space="preserve">目录</w:t>
          </w:r>
          <w:r/>
        </w:p>
        <w:p>
          <w:pPr>
            <w:pStyle w:val="864"/>
            <w:keepLines w:val="0"/>
            <w:keepNext w:val="0"/>
            <w:pageBreakBefore w:val="0"/>
            <w:spacing w:line="360" w:lineRule="auto"/>
            <w:widowControl w:val="off"/>
            <w:tabs>
              <w:tab w:val="right" w:pos="9026" w:leader="dot"/>
            </w:tabs>
            <w:rPr>
              <w:b/>
              <w:bCs/>
              <w:sz w:val="32"/>
              <w:szCs w:val="40"/>
            </w:rPr>
          </w:pPr>
          <w:r>
            <w:rPr>
              <w:rFonts w:asciiTheme="minorEastAsia" w:hAnsiTheme="minorEastAsia" w:eastAsiaTheme="minorEastAsia"/>
              <w:b/>
              <w:bCs/>
              <w:color w:val="auto"/>
              <w:sz w:val="72"/>
              <w:szCs w:val="72"/>
              <w:highlight w:val="none"/>
            </w:rPr>
            <w:fldChar w:fldCharType="begin"/>
          </w:r>
          <w:r>
            <w:rPr>
              <w:rFonts w:asciiTheme="minorEastAsia" w:hAnsiTheme="minorEastAsia" w:eastAsiaTheme="minorEastAsia"/>
              <w:b/>
              <w:bCs/>
              <w:color w:val="auto"/>
              <w:sz w:val="72"/>
              <w:szCs w:val="72"/>
              <w:highlight w:val="none"/>
            </w:rPr>
            <w:instrText xml:space="preserve"> TOC \o "1-1" \h \z \u </w:instrText>
          </w:r>
          <w:r>
            <w:rPr>
              <w:rFonts w:asciiTheme="minorEastAsia" w:hAnsiTheme="minorEastAsia" w:eastAsiaTheme="minorEastAsia"/>
              <w:b/>
              <w:bCs/>
              <w:color w:val="auto"/>
              <w:sz w:val="72"/>
              <w:szCs w:val="72"/>
              <w:highlight w:val="none"/>
            </w:rPr>
            <w:fldChar w:fldCharType="separate"/>
          </w:r>
          <w:r>
            <w:rPr>
              <w:rFonts w:asciiTheme="minorEastAsia" w:hAnsiTheme="minorEastAsia" w:eastAsiaTheme="minorEastAsia"/>
              <w:b/>
              <w:bCs/>
              <w:color w:val="auto"/>
              <w:sz w:val="32"/>
              <w:szCs w:val="72"/>
              <w:highlight w:val="none"/>
            </w:rPr>
            <w:fldChar w:fldCharType="begin"/>
          </w:r>
          <w:r>
            <w:rPr>
              <w:rFonts w:asciiTheme="minorEastAsia" w:hAnsiTheme="minorEastAsia" w:eastAsiaTheme="minorEastAsia"/>
              <w:b/>
              <w:bCs/>
              <w:sz w:val="32"/>
              <w:szCs w:val="72"/>
              <w:highlight w:val="none"/>
            </w:rPr>
            <w:instrText xml:space="preserve"> HYPERLINK \l _Toc7577 </w:instrText>
          </w:r>
          <w:r>
            <w:rPr>
              <w:rFonts w:asciiTheme="minorEastAsia" w:hAnsiTheme="minorEastAsia" w:eastAsiaTheme="minorEastAsia"/>
              <w:b/>
              <w:bCs/>
              <w:sz w:val="32"/>
              <w:szCs w:val="72"/>
              <w:highlight w:val="none"/>
            </w:rPr>
            <w:fldChar w:fldCharType="separate"/>
          </w:r>
          <w:r>
            <w:rPr>
              <w:rFonts w:asciiTheme="minorEastAsia" w:hAnsiTheme="minorEastAsia" w:eastAsiaTheme="minorEastAsia"/>
              <w:b/>
              <w:bCs/>
              <w:sz w:val="32"/>
              <w:szCs w:val="40"/>
            </w:rPr>
            <w:t xml:space="preserve">第一章 </w:t>
          </w:r>
          <w:r>
            <w:rPr>
              <w:rFonts w:hint="eastAsia" w:asciiTheme="minorEastAsia" w:hAnsiTheme="minorEastAsia" w:eastAsiaTheme="minorEastAsia"/>
              <w:b/>
              <w:bCs/>
              <w:sz w:val="32"/>
              <w:szCs w:val="40"/>
              <w:highlight w:val="none"/>
              <w:lang w:eastAsia="zh-CN"/>
            </w:rPr>
            <w:t xml:space="preserve">采购</w:t>
          </w:r>
          <w:r>
            <w:rPr>
              <w:rFonts w:hint="eastAsia" w:asciiTheme="minorEastAsia" w:hAnsiTheme="minorEastAsia" w:eastAsiaTheme="minorEastAsia"/>
              <w:b/>
              <w:bCs/>
              <w:sz w:val="32"/>
              <w:szCs w:val="40"/>
              <w:highlight w:val="none"/>
            </w:rPr>
            <w:t xml:space="preserve">公告</w:t>
          </w:r>
          <w:r>
            <w:rPr>
              <w:b/>
              <w:bCs/>
              <w:sz w:val="32"/>
              <w:szCs w:val="40"/>
            </w:rPr>
            <w:tab/>
          </w:r>
          <w:r>
            <w:rPr>
              <w:b/>
              <w:bCs/>
              <w:sz w:val="32"/>
              <w:szCs w:val="40"/>
            </w:rPr>
            <w:fldChar w:fldCharType="begin"/>
          </w:r>
          <w:r>
            <w:rPr>
              <w:b/>
              <w:bCs/>
              <w:sz w:val="32"/>
              <w:szCs w:val="40"/>
            </w:rPr>
            <w:instrText xml:space="preserve"> PAGEREF _Toc7577 \h </w:instrText>
          </w:r>
          <w:r>
            <w:rPr>
              <w:b/>
              <w:bCs/>
              <w:sz w:val="32"/>
              <w:szCs w:val="40"/>
            </w:rPr>
            <w:fldChar w:fldCharType="separate"/>
          </w:r>
          <w:r>
            <w:rPr>
              <w:b/>
              <w:bCs/>
              <w:sz w:val="32"/>
              <w:szCs w:val="40"/>
            </w:rPr>
            <w:t xml:space="preserve">1</w:t>
          </w:r>
          <w:r>
            <w:rPr>
              <w:b/>
              <w:bCs/>
              <w:sz w:val="32"/>
              <w:szCs w:val="40"/>
            </w:rPr>
            <w:fldChar w:fldCharType="end"/>
          </w:r>
          <w:r>
            <w:rPr>
              <w:rFonts w:asciiTheme="minorEastAsia" w:hAnsiTheme="minorEastAsia" w:eastAsiaTheme="minorEastAsia"/>
              <w:b/>
              <w:bCs/>
              <w:color w:val="auto"/>
              <w:sz w:val="32"/>
              <w:szCs w:val="72"/>
              <w:highlight w:val="none"/>
            </w:rPr>
            <w:fldChar w:fldCharType="end"/>
          </w:r>
          <w:r/>
        </w:p>
        <w:p>
          <w:pPr>
            <w:pStyle w:val="864"/>
            <w:keepLines w:val="0"/>
            <w:keepNext w:val="0"/>
            <w:pageBreakBefore w:val="0"/>
            <w:spacing w:line="360" w:lineRule="auto"/>
            <w:widowControl w:val="off"/>
            <w:tabs>
              <w:tab w:val="right" w:pos="9026" w:leader="dot"/>
            </w:tabs>
            <w:rPr>
              <w:b/>
              <w:bCs/>
              <w:sz w:val="32"/>
              <w:szCs w:val="40"/>
            </w:rPr>
          </w:pPr>
          <w:r>
            <w:rPr>
              <w:rFonts w:asciiTheme="minorEastAsia" w:hAnsiTheme="minorEastAsia" w:eastAsiaTheme="minorEastAsia"/>
              <w:b/>
              <w:bCs/>
              <w:color w:val="auto"/>
              <w:sz w:val="32"/>
              <w:szCs w:val="72"/>
              <w:highlight w:val="none"/>
            </w:rPr>
            <w:fldChar w:fldCharType="begin"/>
          </w:r>
          <w:r>
            <w:rPr>
              <w:rFonts w:asciiTheme="minorEastAsia" w:hAnsiTheme="minorEastAsia" w:eastAsiaTheme="minorEastAsia"/>
              <w:b/>
              <w:bCs/>
              <w:sz w:val="32"/>
              <w:szCs w:val="72"/>
              <w:highlight w:val="none"/>
            </w:rPr>
            <w:instrText xml:space="preserve"> HYPERLINK \l _Toc15375 </w:instrText>
          </w:r>
          <w:r>
            <w:rPr>
              <w:rFonts w:asciiTheme="minorEastAsia" w:hAnsiTheme="minorEastAsia" w:eastAsiaTheme="minorEastAsia"/>
              <w:b/>
              <w:bCs/>
              <w:sz w:val="32"/>
              <w:szCs w:val="72"/>
              <w:highlight w:val="none"/>
            </w:rPr>
            <w:fldChar w:fldCharType="separate"/>
          </w:r>
          <w:r>
            <w:rPr>
              <w:rFonts w:hint="eastAsia" w:ascii="宋体" w:hAnsi="宋体" w:eastAsia="宋体" w:cs="宋体"/>
              <w:b/>
              <w:bCs/>
              <w:sz w:val="32"/>
              <w:szCs w:val="60"/>
              <w:highlight w:val="none"/>
              <w:lang w:val="en-US" w:eastAsia="zh-CN" w:bidi="ar-SA"/>
            </w:rPr>
            <w:t xml:space="preserve">第二章</w:t>
          </w:r>
          <w:r>
            <w:rPr>
              <w:rFonts w:hint="eastAsia" w:ascii="宋体" w:hAnsi="宋体" w:cs="宋体"/>
              <w:b/>
              <w:bCs/>
              <w:sz w:val="32"/>
              <w:szCs w:val="60"/>
              <w:highlight w:val="none"/>
              <w:lang w:val="en-US" w:eastAsia="zh-CN" w:bidi="ar-SA"/>
            </w:rPr>
            <w:t xml:space="preserve"> </w:t>
          </w:r>
          <w:r>
            <w:rPr>
              <w:rFonts w:hint="eastAsia" w:ascii="宋体" w:hAnsi="宋体" w:eastAsia="宋体" w:cs="宋体"/>
              <w:b/>
              <w:bCs/>
              <w:sz w:val="32"/>
              <w:szCs w:val="60"/>
              <w:highlight w:val="none"/>
              <w:lang w:val="en-US" w:eastAsia="zh-CN" w:bidi="ar-SA"/>
            </w:rPr>
            <w:t xml:space="preserve">投标人须知</w:t>
          </w:r>
          <w:r>
            <w:rPr>
              <w:b/>
              <w:bCs/>
              <w:sz w:val="32"/>
              <w:szCs w:val="40"/>
            </w:rPr>
            <w:tab/>
          </w:r>
          <w:r>
            <w:rPr>
              <w:b/>
              <w:bCs/>
              <w:sz w:val="32"/>
              <w:szCs w:val="40"/>
            </w:rPr>
            <w:fldChar w:fldCharType="begin"/>
          </w:r>
          <w:r>
            <w:rPr>
              <w:b/>
              <w:bCs/>
              <w:sz w:val="32"/>
              <w:szCs w:val="40"/>
            </w:rPr>
            <w:instrText xml:space="preserve"> PAGEREF _Toc15375 \h </w:instrText>
          </w:r>
          <w:r>
            <w:rPr>
              <w:b/>
              <w:bCs/>
              <w:sz w:val="32"/>
              <w:szCs w:val="40"/>
            </w:rPr>
            <w:fldChar w:fldCharType="separate"/>
          </w:r>
          <w:r>
            <w:rPr>
              <w:b/>
              <w:bCs/>
              <w:sz w:val="32"/>
              <w:szCs w:val="40"/>
            </w:rPr>
            <w:t xml:space="preserve">6</w:t>
          </w:r>
          <w:r>
            <w:rPr>
              <w:b/>
              <w:bCs/>
              <w:sz w:val="32"/>
              <w:szCs w:val="40"/>
            </w:rPr>
            <w:fldChar w:fldCharType="end"/>
          </w:r>
          <w:r>
            <w:rPr>
              <w:rFonts w:asciiTheme="minorEastAsia" w:hAnsiTheme="minorEastAsia" w:eastAsiaTheme="minorEastAsia"/>
              <w:b/>
              <w:bCs/>
              <w:color w:val="auto"/>
              <w:sz w:val="32"/>
              <w:szCs w:val="72"/>
              <w:highlight w:val="none"/>
            </w:rPr>
            <w:fldChar w:fldCharType="end"/>
          </w:r>
          <w:r/>
        </w:p>
        <w:p>
          <w:pPr>
            <w:pStyle w:val="864"/>
            <w:keepLines w:val="0"/>
            <w:keepNext w:val="0"/>
            <w:pageBreakBefore w:val="0"/>
            <w:spacing w:line="360" w:lineRule="auto"/>
            <w:widowControl w:val="off"/>
            <w:tabs>
              <w:tab w:val="right" w:pos="9026" w:leader="dot"/>
            </w:tabs>
            <w:rPr>
              <w:b/>
              <w:bCs/>
              <w:sz w:val="32"/>
              <w:szCs w:val="40"/>
            </w:rPr>
          </w:pPr>
          <w:r>
            <w:rPr>
              <w:rFonts w:asciiTheme="minorEastAsia" w:hAnsiTheme="minorEastAsia" w:eastAsiaTheme="minorEastAsia"/>
              <w:b/>
              <w:bCs/>
              <w:color w:val="auto"/>
              <w:sz w:val="32"/>
              <w:szCs w:val="72"/>
              <w:highlight w:val="none"/>
            </w:rPr>
            <w:fldChar w:fldCharType="begin"/>
          </w:r>
          <w:r>
            <w:rPr>
              <w:rFonts w:asciiTheme="minorEastAsia" w:hAnsiTheme="minorEastAsia" w:eastAsiaTheme="minorEastAsia"/>
              <w:b/>
              <w:bCs/>
              <w:sz w:val="32"/>
              <w:szCs w:val="72"/>
              <w:highlight w:val="none"/>
            </w:rPr>
            <w:instrText xml:space="preserve"> HYPERLINK \l _Toc19146 </w:instrText>
          </w:r>
          <w:r>
            <w:rPr>
              <w:rFonts w:asciiTheme="minorEastAsia" w:hAnsiTheme="minorEastAsia" w:eastAsiaTheme="minorEastAsia"/>
              <w:b/>
              <w:bCs/>
              <w:sz w:val="32"/>
              <w:szCs w:val="72"/>
              <w:highlight w:val="none"/>
            </w:rPr>
            <w:fldChar w:fldCharType="separate"/>
          </w:r>
          <w:r>
            <w:rPr>
              <w:rFonts w:hint="eastAsia" w:asciiTheme="minorEastAsia" w:hAnsiTheme="minorEastAsia" w:eastAsiaTheme="minorEastAsia"/>
              <w:b/>
              <w:bCs/>
              <w:sz w:val="32"/>
              <w:szCs w:val="40"/>
              <w:highlight w:val="none"/>
            </w:rPr>
            <w:t xml:space="preserve">第三章</w:t>
          </w:r>
          <w:r>
            <w:rPr>
              <w:rFonts w:hint="eastAsia" w:asciiTheme="minorEastAsia" w:hAnsiTheme="minorEastAsia" w:eastAsiaTheme="minorEastAsia"/>
              <w:b/>
              <w:bCs/>
              <w:sz w:val="32"/>
              <w:szCs w:val="40"/>
              <w:highlight w:val="none"/>
              <w:lang w:val="en-US" w:eastAsia="zh-CN"/>
            </w:rPr>
            <w:t xml:space="preserve"> </w:t>
          </w:r>
          <w:r>
            <w:rPr>
              <w:rFonts w:hint="eastAsia" w:asciiTheme="minorEastAsia" w:hAnsiTheme="minorEastAsia" w:eastAsiaTheme="minorEastAsia"/>
              <w:b/>
              <w:bCs/>
              <w:sz w:val="32"/>
              <w:szCs w:val="40"/>
              <w:highlight w:val="none"/>
            </w:rPr>
            <w:t xml:space="preserve">评标标准</w:t>
          </w:r>
          <w:r>
            <w:rPr>
              <w:b/>
              <w:bCs/>
              <w:sz w:val="32"/>
              <w:szCs w:val="40"/>
            </w:rPr>
            <w:tab/>
          </w:r>
          <w:r>
            <w:rPr>
              <w:b/>
              <w:bCs/>
              <w:sz w:val="32"/>
              <w:szCs w:val="40"/>
            </w:rPr>
            <w:fldChar w:fldCharType="begin"/>
          </w:r>
          <w:r>
            <w:rPr>
              <w:b/>
              <w:bCs/>
              <w:sz w:val="32"/>
              <w:szCs w:val="40"/>
            </w:rPr>
            <w:instrText xml:space="preserve"> PAGEREF _Toc19146 \h </w:instrText>
          </w:r>
          <w:r>
            <w:rPr>
              <w:b/>
              <w:bCs/>
              <w:sz w:val="32"/>
              <w:szCs w:val="40"/>
            </w:rPr>
            <w:fldChar w:fldCharType="separate"/>
          </w:r>
          <w:r>
            <w:rPr>
              <w:b/>
              <w:bCs/>
              <w:sz w:val="32"/>
              <w:szCs w:val="40"/>
            </w:rPr>
            <w:t xml:space="preserve">16</w:t>
          </w:r>
          <w:r>
            <w:rPr>
              <w:b/>
              <w:bCs/>
              <w:sz w:val="32"/>
              <w:szCs w:val="40"/>
            </w:rPr>
            <w:fldChar w:fldCharType="end"/>
          </w:r>
          <w:r>
            <w:rPr>
              <w:rFonts w:asciiTheme="minorEastAsia" w:hAnsiTheme="minorEastAsia" w:eastAsiaTheme="minorEastAsia"/>
              <w:b/>
              <w:bCs/>
              <w:color w:val="auto"/>
              <w:sz w:val="32"/>
              <w:szCs w:val="72"/>
              <w:highlight w:val="none"/>
            </w:rPr>
            <w:fldChar w:fldCharType="end"/>
          </w:r>
          <w:r/>
        </w:p>
        <w:p>
          <w:pPr>
            <w:pStyle w:val="864"/>
            <w:keepLines w:val="0"/>
            <w:keepNext w:val="0"/>
            <w:pageBreakBefore w:val="0"/>
            <w:spacing w:line="360" w:lineRule="auto"/>
            <w:widowControl w:val="off"/>
            <w:tabs>
              <w:tab w:val="right" w:pos="9026" w:leader="dot"/>
            </w:tabs>
            <w:rPr>
              <w:b/>
              <w:bCs/>
              <w:sz w:val="32"/>
              <w:szCs w:val="40"/>
            </w:rPr>
          </w:pPr>
          <w:r>
            <w:rPr>
              <w:rFonts w:asciiTheme="minorEastAsia" w:hAnsiTheme="minorEastAsia" w:eastAsiaTheme="minorEastAsia"/>
              <w:b/>
              <w:bCs/>
              <w:color w:val="auto"/>
              <w:sz w:val="32"/>
              <w:szCs w:val="72"/>
              <w:highlight w:val="none"/>
            </w:rPr>
            <w:fldChar w:fldCharType="begin"/>
          </w:r>
          <w:r>
            <w:rPr>
              <w:rFonts w:asciiTheme="minorEastAsia" w:hAnsiTheme="minorEastAsia" w:eastAsiaTheme="minorEastAsia"/>
              <w:b/>
              <w:bCs/>
              <w:sz w:val="32"/>
              <w:szCs w:val="72"/>
              <w:highlight w:val="none"/>
            </w:rPr>
            <w:instrText xml:space="preserve"> HYPERLINK \l _Toc20591 </w:instrText>
          </w:r>
          <w:r>
            <w:rPr>
              <w:rFonts w:asciiTheme="minorEastAsia" w:hAnsiTheme="minorEastAsia" w:eastAsiaTheme="minorEastAsia"/>
              <w:b/>
              <w:bCs/>
              <w:sz w:val="32"/>
              <w:szCs w:val="72"/>
              <w:highlight w:val="none"/>
            </w:rPr>
            <w:fldChar w:fldCharType="separate"/>
          </w:r>
          <w:r>
            <w:rPr>
              <w:rFonts w:hint="eastAsia" w:asciiTheme="minorEastAsia" w:hAnsiTheme="minorEastAsia" w:eastAsiaTheme="minorEastAsia"/>
              <w:b/>
              <w:bCs/>
              <w:sz w:val="32"/>
              <w:szCs w:val="40"/>
              <w:highlight w:val="none"/>
            </w:rPr>
            <w:t xml:space="preserve">第四章</w:t>
          </w:r>
          <w:r>
            <w:rPr>
              <w:rFonts w:hint="eastAsia" w:asciiTheme="minorEastAsia" w:hAnsiTheme="minorEastAsia" w:eastAsiaTheme="minorEastAsia"/>
              <w:b/>
              <w:bCs/>
              <w:sz w:val="32"/>
              <w:szCs w:val="40"/>
              <w:highlight w:val="none"/>
              <w:lang w:val="en-US" w:eastAsia="zh-CN"/>
            </w:rPr>
            <w:t xml:space="preserve"> </w:t>
          </w:r>
          <w:r>
            <w:rPr>
              <w:rFonts w:hint="eastAsia" w:asciiTheme="minorEastAsia" w:hAnsiTheme="minorEastAsia" w:eastAsiaTheme="minorEastAsia"/>
              <w:b/>
              <w:bCs/>
              <w:sz w:val="32"/>
              <w:szCs w:val="40"/>
              <w:highlight w:val="none"/>
            </w:rPr>
            <w:t xml:space="preserve">采购项目</w:t>
          </w:r>
          <w:r>
            <w:rPr>
              <w:rFonts w:hint="eastAsia" w:asciiTheme="minorEastAsia" w:hAnsiTheme="minorEastAsia" w:eastAsiaTheme="minorEastAsia"/>
              <w:b/>
              <w:bCs/>
              <w:sz w:val="32"/>
              <w:szCs w:val="40"/>
              <w:highlight w:val="none"/>
              <w:lang w:val="en-US" w:eastAsia="zh-CN"/>
            </w:rPr>
            <w:t xml:space="preserve">需求</w:t>
          </w:r>
          <w:r>
            <w:rPr>
              <w:b/>
              <w:bCs/>
              <w:sz w:val="32"/>
              <w:szCs w:val="40"/>
            </w:rPr>
            <w:tab/>
          </w:r>
          <w:r>
            <w:rPr>
              <w:b/>
              <w:bCs/>
              <w:sz w:val="32"/>
              <w:szCs w:val="40"/>
            </w:rPr>
            <w:fldChar w:fldCharType="begin"/>
          </w:r>
          <w:r>
            <w:rPr>
              <w:b/>
              <w:bCs/>
              <w:sz w:val="32"/>
              <w:szCs w:val="40"/>
            </w:rPr>
            <w:instrText xml:space="preserve"> PAGEREF _Toc20591 \h </w:instrText>
          </w:r>
          <w:r>
            <w:rPr>
              <w:b/>
              <w:bCs/>
              <w:sz w:val="32"/>
              <w:szCs w:val="40"/>
            </w:rPr>
            <w:fldChar w:fldCharType="separate"/>
          </w:r>
          <w:r>
            <w:rPr>
              <w:b/>
              <w:bCs/>
              <w:sz w:val="32"/>
              <w:szCs w:val="40"/>
            </w:rPr>
            <w:t xml:space="preserve">22</w:t>
          </w:r>
          <w:r>
            <w:rPr>
              <w:b/>
              <w:bCs/>
              <w:sz w:val="32"/>
              <w:szCs w:val="40"/>
            </w:rPr>
            <w:fldChar w:fldCharType="end"/>
          </w:r>
          <w:r>
            <w:rPr>
              <w:rFonts w:asciiTheme="minorEastAsia" w:hAnsiTheme="minorEastAsia" w:eastAsiaTheme="minorEastAsia"/>
              <w:b/>
              <w:bCs/>
              <w:color w:val="auto"/>
              <w:sz w:val="32"/>
              <w:szCs w:val="72"/>
              <w:highlight w:val="none"/>
            </w:rPr>
            <w:fldChar w:fldCharType="end"/>
          </w:r>
          <w:r/>
        </w:p>
        <w:p>
          <w:pPr>
            <w:pStyle w:val="864"/>
            <w:keepLines w:val="0"/>
            <w:keepNext w:val="0"/>
            <w:pageBreakBefore w:val="0"/>
            <w:spacing w:line="360" w:lineRule="auto"/>
            <w:widowControl w:val="off"/>
            <w:tabs>
              <w:tab w:val="right" w:pos="9026" w:leader="dot"/>
            </w:tabs>
            <w:rPr>
              <w:b/>
              <w:bCs/>
              <w:sz w:val="32"/>
              <w:szCs w:val="40"/>
            </w:rPr>
          </w:pPr>
          <w:r>
            <w:rPr>
              <w:rFonts w:asciiTheme="minorEastAsia" w:hAnsiTheme="minorEastAsia" w:eastAsiaTheme="minorEastAsia"/>
              <w:b/>
              <w:bCs/>
              <w:color w:val="auto"/>
              <w:sz w:val="32"/>
              <w:szCs w:val="72"/>
              <w:highlight w:val="none"/>
            </w:rPr>
            <w:fldChar w:fldCharType="begin"/>
          </w:r>
          <w:r>
            <w:rPr>
              <w:rFonts w:asciiTheme="minorEastAsia" w:hAnsiTheme="minorEastAsia" w:eastAsiaTheme="minorEastAsia"/>
              <w:b/>
              <w:bCs/>
              <w:sz w:val="32"/>
              <w:szCs w:val="72"/>
              <w:highlight w:val="none"/>
            </w:rPr>
            <w:instrText xml:space="preserve"> HYPERLINK \l _Toc6514 </w:instrText>
          </w:r>
          <w:r>
            <w:rPr>
              <w:rFonts w:asciiTheme="minorEastAsia" w:hAnsiTheme="minorEastAsia" w:eastAsiaTheme="minorEastAsia"/>
              <w:b/>
              <w:bCs/>
              <w:sz w:val="32"/>
              <w:szCs w:val="72"/>
              <w:highlight w:val="none"/>
            </w:rPr>
            <w:fldChar w:fldCharType="separate"/>
          </w:r>
          <w:r>
            <w:rPr>
              <w:rFonts w:hint="eastAsia" w:asciiTheme="minorEastAsia" w:hAnsiTheme="minorEastAsia" w:eastAsiaTheme="minorEastAsia"/>
              <w:b/>
              <w:bCs/>
              <w:sz w:val="32"/>
              <w:szCs w:val="40"/>
              <w:highlight w:val="none"/>
            </w:rPr>
            <w:t xml:space="preserve">第五章</w:t>
          </w:r>
          <w:r>
            <w:rPr>
              <w:rFonts w:hint="eastAsia" w:asciiTheme="minorEastAsia" w:hAnsiTheme="minorEastAsia" w:eastAsiaTheme="minorEastAsia"/>
              <w:b/>
              <w:bCs/>
              <w:sz w:val="32"/>
              <w:szCs w:val="40"/>
              <w:highlight w:val="none"/>
              <w:lang w:val="en-US" w:eastAsia="zh-CN"/>
            </w:rPr>
            <w:t xml:space="preserve"> </w:t>
          </w:r>
          <w:r>
            <w:rPr>
              <w:rFonts w:hint="eastAsia" w:asciiTheme="minorEastAsia" w:hAnsiTheme="minorEastAsia" w:eastAsiaTheme="minorEastAsia"/>
              <w:b/>
              <w:bCs/>
              <w:sz w:val="32"/>
              <w:szCs w:val="40"/>
              <w:highlight w:val="none"/>
            </w:rPr>
            <w:t xml:space="preserve">合同主要条款及格式</w:t>
          </w:r>
          <w:r>
            <w:rPr>
              <w:b/>
              <w:bCs/>
              <w:sz w:val="32"/>
              <w:szCs w:val="40"/>
            </w:rPr>
            <w:tab/>
          </w:r>
          <w:r>
            <w:rPr>
              <w:b/>
              <w:bCs/>
              <w:sz w:val="32"/>
              <w:szCs w:val="40"/>
            </w:rPr>
            <w:fldChar w:fldCharType="begin"/>
          </w:r>
          <w:r>
            <w:rPr>
              <w:b/>
              <w:bCs/>
              <w:sz w:val="32"/>
              <w:szCs w:val="40"/>
            </w:rPr>
            <w:instrText xml:space="preserve"> PAGEREF _Toc6514 \h </w:instrText>
          </w:r>
          <w:r>
            <w:rPr>
              <w:b/>
              <w:bCs/>
              <w:sz w:val="32"/>
              <w:szCs w:val="40"/>
            </w:rPr>
            <w:fldChar w:fldCharType="separate"/>
          </w:r>
          <w:r>
            <w:rPr>
              <w:b/>
              <w:bCs/>
              <w:sz w:val="32"/>
              <w:szCs w:val="40"/>
            </w:rPr>
            <w:t xml:space="preserve">41</w:t>
          </w:r>
          <w:r>
            <w:rPr>
              <w:b/>
              <w:bCs/>
              <w:sz w:val="32"/>
              <w:szCs w:val="40"/>
            </w:rPr>
            <w:fldChar w:fldCharType="end"/>
          </w:r>
          <w:r>
            <w:rPr>
              <w:rFonts w:asciiTheme="minorEastAsia" w:hAnsiTheme="minorEastAsia" w:eastAsiaTheme="minorEastAsia"/>
              <w:b/>
              <w:bCs/>
              <w:color w:val="auto"/>
              <w:sz w:val="32"/>
              <w:szCs w:val="72"/>
              <w:highlight w:val="none"/>
            </w:rPr>
            <w:fldChar w:fldCharType="end"/>
          </w:r>
          <w:r/>
        </w:p>
        <w:p>
          <w:pPr>
            <w:pStyle w:val="864"/>
            <w:keepLines w:val="0"/>
            <w:keepNext w:val="0"/>
            <w:pageBreakBefore w:val="0"/>
            <w:spacing w:line="360" w:lineRule="auto"/>
            <w:widowControl w:val="off"/>
            <w:tabs>
              <w:tab w:val="right" w:pos="9026" w:leader="dot"/>
            </w:tabs>
            <w:rPr>
              <w:b/>
              <w:bCs/>
              <w:sz w:val="32"/>
              <w:szCs w:val="40"/>
            </w:rPr>
          </w:pPr>
          <w:r>
            <w:rPr>
              <w:rFonts w:asciiTheme="minorEastAsia" w:hAnsiTheme="minorEastAsia" w:eastAsiaTheme="minorEastAsia"/>
              <w:b/>
              <w:bCs/>
              <w:color w:val="auto"/>
              <w:sz w:val="32"/>
              <w:szCs w:val="72"/>
              <w:highlight w:val="none"/>
            </w:rPr>
            <w:fldChar w:fldCharType="begin"/>
          </w:r>
          <w:r>
            <w:rPr>
              <w:rFonts w:asciiTheme="minorEastAsia" w:hAnsiTheme="minorEastAsia" w:eastAsiaTheme="minorEastAsia"/>
              <w:b/>
              <w:bCs/>
              <w:sz w:val="32"/>
              <w:szCs w:val="72"/>
              <w:highlight w:val="none"/>
            </w:rPr>
            <w:instrText xml:space="preserve"> HYPERLINK \l _Toc8775 </w:instrText>
          </w:r>
          <w:r>
            <w:rPr>
              <w:rFonts w:asciiTheme="minorEastAsia" w:hAnsiTheme="minorEastAsia" w:eastAsiaTheme="minorEastAsia"/>
              <w:b/>
              <w:bCs/>
              <w:sz w:val="32"/>
              <w:szCs w:val="72"/>
              <w:highlight w:val="none"/>
            </w:rPr>
            <w:fldChar w:fldCharType="separate"/>
          </w:r>
          <w:r>
            <w:rPr>
              <w:rFonts w:hint="eastAsia" w:asciiTheme="minorEastAsia" w:hAnsiTheme="minorEastAsia" w:eastAsiaTheme="minorEastAsia"/>
              <w:b/>
              <w:bCs/>
              <w:sz w:val="32"/>
              <w:szCs w:val="40"/>
              <w:highlight w:val="none"/>
            </w:rPr>
            <w:t xml:space="preserve">第六章</w:t>
          </w:r>
          <w:r>
            <w:rPr>
              <w:rFonts w:hint="eastAsia" w:asciiTheme="minorEastAsia" w:hAnsiTheme="minorEastAsia" w:eastAsiaTheme="minorEastAsia"/>
              <w:b/>
              <w:bCs/>
              <w:sz w:val="32"/>
              <w:szCs w:val="40"/>
              <w:highlight w:val="none"/>
              <w:lang w:val="en-US" w:eastAsia="zh-CN"/>
            </w:rPr>
            <w:t xml:space="preserve"> </w:t>
          </w:r>
          <w:r>
            <w:rPr>
              <w:rFonts w:hint="eastAsia" w:asciiTheme="minorEastAsia" w:hAnsiTheme="minorEastAsia" w:eastAsiaTheme="minorEastAsia"/>
              <w:b/>
              <w:bCs/>
              <w:sz w:val="32"/>
              <w:szCs w:val="40"/>
              <w:highlight w:val="none"/>
            </w:rPr>
            <w:t xml:space="preserve">投标文件格式</w:t>
          </w:r>
          <w:r>
            <w:rPr>
              <w:b/>
              <w:bCs/>
              <w:sz w:val="32"/>
              <w:szCs w:val="40"/>
            </w:rPr>
            <w:tab/>
          </w:r>
          <w:r>
            <w:rPr>
              <w:b/>
              <w:bCs/>
              <w:sz w:val="32"/>
              <w:szCs w:val="40"/>
            </w:rPr>
            <w:fldChar w:fldCharType="begin"/>
          </w:r>
          <w:r>
            <w:rPr>
              <w:b/>
              <w:bCs/>
              <w:sz w:val="32"/>
              <w:szCs w:val="40"/>
            </w:rPr>
            <w:instrText xml:space="preserve"> PAGEREF _Toc8775 \h </w:instrText>
          </w:r>
          <w:r>
            <w:rPr>
              <w:b/>
              <w:bCs/>
              <w:sz w:val="32"/>
              <w:szCs w:val="40"/>
            </w:rPr>
            <w:fldChar w:fldCharType="separate"/>
          </w:r>
          <w:r>
            <w:rPr>
              <w:b/>
              <w:bCs/>
              <w:sz w:val="32"/>
              <w:szCs w:val="40"/>
            </w:rPr>
            <w:t xml:space="preserve">48</w:t>
          </w:r>
          <w:r>
            <w:rPr>
              <w:b/>
              <w:bCs/>
              <w:sz w:val="32"/>
              <w:szCs w:val="40"/>
            </w:rPr>
            <w:fldChar w:fldCharType="end"/>
          </w:r>
          <w:r>
            <w:rPr>
              <w:rFonts w:asciiTheme="minorEastAsia" w:hAnsiTheme="minorEastAsia" w:eastAsiaTheme="minorEastAsia"/>
              <w:b/>
              <w:bCs/>
              <w:color w:val="auto"/>
              <w:sz w:val="32"/>
              <w:szCs w:val="72"/>
              <w:highlight w:val="none"/>
            </w:rPr>
            <w:fldChar w:fldCharType="end"/>
          </w:r>
          <w:r/>
        </w:p>
        <w:p>
          <w:pPr>
            <w:keepLines w:val="0"/>
            <w:keepNext w:val="0"/>
            <w:pageBreakBefore w:val="0"/>
            <w:spacing w:line="360" w:lineRule="auto"/>
            <w:widowControl w:val="off"/>
            <w:rPr>
              <w:rFonts w:asciiTheme="minorEastAsia" w:hAnsiTheme="minorEastAsia" w:eastAsiaTheme="minorEastAsia"/>
              <w:b/>
              <w:bCs/>
              <w:color w:val="auto"/>
              <w:sz w:val="52"/>
              <w:szCs w:val="60"/>
              <w:highlight w:val="none"/>
            </w:rPr>
          </w:pPr>
          <w:r>
            <w:rPr>
              <w:rFonts w:asciiTheme="minorEastAsia" w:hAnsiTheme="minorEastAsia" w:eastAsiaTheme="minorEastAsia"/>
              <w:b/>
              <w:bCs/>
              <w:color w:val="auto"/>
              <w:sz w:val="32"/>
              <w:szCs w:val="72"/>
              <w:highlight w:val="none"/>
            </w:rPr>
            <w:fldChar w:fldCharType="end"/>
          </w:r>
          <w:r/>
        </w:p>
      </w:sdtContent>
    </w:sdt>
    <w:p>
      <w:pPr>
        <w:pStyle w:val="864"/>
        <w:tabs>
          <w:tab w:val="right" w:pos="8296" w:leader="dot"/>
        </w:tabs>
        <w:rPr>
          <w:rFonts w:asciiTheme="minorEastAsia" w:hAnsiTheme="minorEastAsia" w:eastAsiaTheme="minorEastAsia"/>
          <w:b/>
          <w:bCs/>
          <w:color w:val="auto"/>
          <w:sz w:val="28"/>
          <w:szCs w:val="28"/>
          <w:highlight w:val="none"/>
        </w:rPr>
      </w:pPr>
      <w:r>
        <w:rPr>
          <w:rFonts w:asciiTheme="minorEastAsia" w:hAnsiTheme="minorEastAsia" w:eastAsiaTheme="minorEastAsia"/>
          <w:b/>
          <w:bCs/>
          <w:color w:val="auto"/>
          <w:sz w:val="28"/>
          <w:szCs w:val="28"/>
          <w:highlight w:val="none"/>
        </w:rPr>
      </w:r>
      <w:r/>
    </w:p>
    <w:p>
      <w:pPr>
        <w:pStyle w:val="864"/>
        <w:spacing w:line="480" w:lineRule="auto"/>
        <w:tabs>
          <w:tab w:val="right" w:pos="8306" w:leader="dot"/>
        </w:tabs>
        <w:rPr>
          <w:rFonts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fldChar w:fldCharType="begin"/>
      </w:r>
      <w:r>
        <w:rPr>
          <w:rFonts w:hint="eastAsia" w:cs="宋体" w:asciiTheme="minorEastAsia" w:hAnsiTheme="minorEastAsia" w:eastAsiaTheme="minorEastAsia"/>
          <w:b/>
          <w:color w:val="auto"/>
          <w:sz w:val="28"/>
          <w:szCs w:val="28"/>
          <w:highlight w:val="none"/>
        </w:rPr>
        <w:instrText xml:space="preserve">TOC \o "1-1" \h \u </w:instrText>
      </w:r>
      <w:r>
        <w:rPr>
          <w:rFonts w:hint="eastAsia" w:cs="宋体" w:asciiTheme="minorEastAsia" w:hAnsiTheme="minorEastAsia" w:eastAsiaTheme="minorEastAsia"/>
          <w:b/>
          <w:color w:val="auto"/>
          <w:sz w:val="28"/>
          <w:szCs w:val="28"/>
          <w:highlight w:val="none"/>
        </w:rPr>
        <w:fldChar w:fldCharType="separate"/>
      </w:r>
      <w:r/>
    </w:p>
    <w:p>
      <w:pPr>
        <w:spacing w:line="480" w:lineRule="auto"/>
        <w:rPr>
          <w:rFonts w:asciiTheme="minorEastAsia" w:hAnsiTheme="minorEastAsia" w:eastAsiaTheme="minorEastAsia"/>
          <w:color w:val="auto"/>
          <w:sz w:val="28"/>
          <w:szCs w:val="28"/>
          <w:highlight w:val="none"/>
        </w:rPr>
      </w:pPr>
      <w:r>
        <w:rPr>
          <w:rFonts w:hint="eastAsia" w:cs="宋体" w:asciiTheme="minorEastAsia" w:hAnsiTheme="minorEastAsia" w:eastAsiaTheme="minorEastAsia"/>
          <w:b/>
          <w:color w:val="auto"/>
          <w:sz w:val="28"/>
          <w:szCs w:val="28"/>
          <w:highlight w:val="none"/>
        </w:rPr>
        <w:fldChar w:fldCharType="end"/>
      </w:r>
      <w:r/>
    </w:p>
    <w:p>
      <w:pPr>
        <w:pStyle w:val="832"/>
        <w:ind w:left="567"/>
        <w:jc w:val="center"/>
        <w:keepLines/>
        <w:keepNext/>
        <w:pageBreakBefore w:val="0"/>
        <w:spacing w:before="130" w:after="130" w:line="360" w:lineRule="auto"/>
        <w:widowControl w:val="off"/>
        <w:rPr>
          <w:rFonts w:asciiTheme="minorEastAsia" w:hAnsiTheme="minorEastAsia" w:eastAsiaTheme="minorEastAsia"/>
          <w:color w:val="auto"/>
          <w:highlight w:val="none"/>
        </w:rPr>
        <w:sectPr>
          <w:footerReference w:type="default" r:id="rId12"/>
          <w:footerReference w:type="first" r:id="rId13"/>
          <w:footnotePr/>
          <w:endnotePr/>
          <w:type w:val="nextPage"/>
          <w:pgSz w:w="11906" w:h="16838" w:orient="portrait"/>
          <w:pgMar w:top="1440" w:right="1440" w:bottom="1440" w:left="1440" w:header="850" w:footer="850" w:gutter="0"/>
          <w:pgNumType w:start="1"/>
          <w:cols w:num="1" w:sep="0" w:space="720" w:equalWidth="1"/>
          <w:docGrid w:linePitch="360"/>
          <w:titlePg/>
        </w:sectPr>
      </w:pPr>
      <w:r/>
      <w:bookmarkStart w:id="0" w:name="_Toc481057143"/>
      <w:r/>
      <w:bookmarkStart w:id="1" w:name="_Toc29007"/>
      <w:r/>
      <w:bookmarkStart w:id="2" w:name="_Hlk43897905"/>
      <w:r/>
      <w:r/>
    </w:p>
    <w:p>
      <w:pPr>
        <w:pStyle w:val="832"/>
        <w:ind w:left="567"/>
        <w:jc w:val="center"/>
        <w:keepLines/>
        <w:keepNext/>
        <w:pageBreakBefore w:val="0"/>
        <w:spacing w:before="130" w:after="130" w:line="360" w:lineRule="auto"/>
        <w:widowControl w:val="off"/>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36"/>
          <w:szCs w:val="36"/>
          <w:highlight w:val="none"/>
          <w:shd w:val="clear" w:color="auto" w:fill="ffffff"/>
          <w:lang w:val="en-US" w:eastAsia="zh-CN"/>
        </w:rPr>
        <w:t xml:space="preserve"> </w:t>
      </w:r>
      <w:bookmarkStart w:id="3" w:name="_Toc7577"/>
      <w:r>
        <w:rPr>
          <w:rFonts w:hint="eastAsia" w:asciiTheme="minorEastAsia" w:hAnsiTheme="minorEastAsia" w:eastAsiaTheme="minorEastAsia"/>
          <w:color w:val="auto"/>
          <w:highlight w:val="none"/>
          <w:lang w:eastAsia="zh-CN"/>
        </w:rPr>
        <w:t xml:space="preserve">采购</w:t>
      </w:r>
      <w:r>
        <w:rPr>
          <w:rFonts w:hint="eastAsia" w:asciiTheme="minorEastAsia" w:hAnsiTheme="minorEastAsia" w:eastAsiaTheme="minorEastAsia"/>
          <w:color w:val="auto"/>
          <w:highlight w:val="none"/>
        </w:rPr>
        <w:t xml:space="preserve">公告</w:t>
      </w:r>
      <w:bookmarkEnd w:id="0"/>
      <w:r/>
      <w:bookmarkEnd w:id="1"/>
      <w:r/>
      <w:bookmarkEnd w:id="3"/>
      <w:r/>
      <w:r/>
    </w:p>
    <w:p>
      <w:pPr>
        <w:ind w:firstLine="454"/>
        <w:spacing w:line="360" w:lineRule="auto"/>
        <w:widowControl/>
        <w:rPr>
          <w:rFonts w:cs="宋体" w:asciiTheme="minorEastAsia" w:hAnsiTheme="minorEastAsia" w:eastAsiaTheme="minorEastAsia"/>
          <w:b/>
          <w:bCs/>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color w:val="auto"/>
          <w:spacing w:val="8"/>
          <w:highlight w:val="none"/>
        </w:rPr>
        <w:t xml:space="preserve">项目概况</w:t>
      </w:r>
      <w:r/>
    </w:p>
    <w:p>
      <w:pPr>
        <w:ind w:firstLine="452"/>
        <w:spacing w:line="360" w:lineRule="auto"/>
        <w:widowControl/>
        <w:rPr>
          <w:rFonts w:cs="宋体" w:asciiTheme="minorEastAsia" w:hAnsiTheme="minorEastAsia" w:eastAsiaTheme="minorEastAsia"/>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highlight w:val="none"/>
          <w:lang w:eastAsia="zh-CN"/>
        </w:rPr>
        <w:t xml:space="preserve">南京市公安局鼓楼分局食堂食材采购项目</w:t>
      </w:r>
      <w:r>
        <w:rPr>
          <w:rFonts w:hint="eastAsia" w:cs="宋体" w:asciiTheme="minorEastAsia" w:hAnsiTheme="minorEastAsia" w:eastAsiaTheme="minorEastAsia"/>
          <w:strike w:val="0"/>
          <w:color w:val="auto"/>
          <w:spacing w:val="8"/>
          <w:highlight w:val="none"/>
          <w:lang w:val="en-US" w:eastAsia="zh-CN"/>
        </w:rPr>
        <w:t xml:space="preserve"> JSZC-320100-JSGC-G2026-0012 </w:t>
      </w:r>
      <w:r>
        <w:rPr>
          <w:rFonts w:hint="eastAsia" w:cs="宋体" w:asciiTheme="minorEastAsia" w:hAnsiTheme="minorEastAsia" w:eastAsiaTheme="minorEastAsia"/>
          <w:color w:val="auto"/>
          <w:spacing w:val="8"/>
          <w:highlight w:val="none"/>
          <w:lang w:eastAsia="zh-CN"/>
        </w:rPr>
        <w:t xml:space="preserve">采购</w:t>
      </w:r>
      <w:r>
        <w:rPr>
          <w:rFonts w:hint="eastAsia" w:cs="宋体" w:asciiTheme="minorEastAsia" w:hAnsiTheme="minorEastAsia" w:eastAsiaTheme="minorEastAsia"/>
          <w:color w:val="auto"/>
          <w:spacing w:val="8"/>
          <w:highlight w:val="none"/>
        </w:rPr>
        <w:t xml:space="preserve">项目的潜在投标人应在江苏政府采购网“苏采云”系统获取</w:t>
      </w:r>
      <w:r>
        <w:rPr>
          <w:rFonts w:hint="eastAsia" w:cs="宋体" w:asciiTheme="minorEastAsia" w:hAnsiTheme="minorEastAsia" w:eastAsiaTheme="minorEastAsia"/>
          <w:color w:val="auto"/>
          <w:spacing w:val="8"/>
          <w:highlight w:val="none"/>
          <w:lang w:eastAsia="zh-CN"/>
        </w:rPr>
        <w:t xml:space="preserve">采购</w:t>
      </w:r>
      <w:r>
        <w:rPr>
          <w:rFonts w:hint="eastAsia" w:cs="宋体" w:asciiTheme="minorEastAsia" w:hAnsiTheme="minorEastAsia" w:eastAsiaTheme="minorEastAsia"/>
          <w:color w:val="auto"/>
          <w:spacing w:val="8"/>
          <w:highlight w:val="none"/>
        </w:rPr>
        <w:t xml:space="preserve">文件，并于</w:t>
      </w:r>
      <w:r>
        <w:rPr>
          <w:rFonts w:hint="eastAsia" w:cs="宋体" w:asciiTheme="minorEastAsia" w:hAnsiTheme="minorEastAsia" w:eastAsiaTheme="minorEastAsia"/>
          <w:strike w:val="0"/>
          <w:color w:val="auto"/>
          <w:spacing w:val="8"/>
          <w:highlight w:val="none"/>
          <w:lang w:eastAsia="zh-CN"/>
        </w:rPr>
        <w:t xml:space="preserve">202</w:t>
      </w:r>
      <w:r>
        <w:rPr>
          <w:rFonts w:hint="eastAsia" w:cs="宋体" w:asciiTheme="minorEastAsia" w:hAnsiTheme="minorEastAsia" w:eastAsiaTheme="minorEastAsia"/>
          <w:strike w:val="0"/>
          <w:color w:val="auto"/>
          <w:spacing w:val="8"/>
          <w:highlight w:val="none"/>
          <w:lang w:val="en-US" w:eastAsia="zh-CN"/>
        </w:rPr>
        <w:t xml:space="preserve">6</w:t>
      </w:r>
      <w:r>
        <w:rPr>
          <w:rFonts w:hint="eastAsia" w:cs="宋体" w:asciiTheme="minorEastAsia" w:hAnsiTheme="minorEastAsia" w:eastAsiaTheme="minorEastAsia"/>
          <w:strike w:val="0"/>
          <w:color w:val="auto"/>
          <w:spacing w:val="8"/>
          <w:highlight w:val="none"/>
          <w:lang w:eastAsia="zh-CN"/>
        </w:rPr>
        <w:t xml:space="preserve">年</w:t>
      </w:r>
      <w:r>
        <w:rPr>
          <w:rFonts w:hint="eastAsia" w:cs="宋体" w:asciiTheme="minorEastAsia" w:hAnsiTheme="minorEastAsia" w:eastAsiaTheme="minorEastAsia"/>
          <w:strike w:val="0"/>
          <w:color w:val="auto"/>
          <w:spacing w:val="8"/>
          <w:highlight w:val="none"/>
          <w:lang w:val="en-US" w:eastAsia="zh-CN"/>
        </w:rPr>
        <w:t xml:space="preserve">5</w:t>
      </w:r>
      <w:r>
        <w:rPr>
          <w:rFonts w:hint="eastAsia" w:cs="宋体" w:asciiTheme="minorEastAsia" w:hAnsiTheme="minorEastAsia" w:eastAsiaTheme="minorEastAsia"/>
          <w:strike w:val="0"/>
          <w:color w:val="auto"/>
          <w:spacing w:val="8"/>
          <w:highlight w:val="none"/>
          <w:lang w:eastAsia="zh-CN"/>
        </w:rPr>
        <w:t xml:space="preserve">月</w:t>
      </w:r>
      <w:r>
        <w:rPr>
          <w:rFonts w:hint="eastAsia" w:cs="宋体" w:asciiTheme="minorEastAsia" w:hAnsiTheme="minorEastAsia" w:eastAsiaTheme="minorEastAsia"/>
          <w:strike w:val="0"/>
          <w:color w:val="auto"/>
          <w:spacing w:val="8"/>
          <w:highlight w:val="none"/>
          <w:lang w:val="en-US" w:eastAsia="zh-CN"/>
        </w:rPr>
        <w:t xml:space="preserve">7</w:t>
      </w:r>
      <w:r>
        <w:rPr>
          <w:rFonts w:hint="eastAsia" w:cs="宋体" w:asciiTheme="minorEastAsia" w:hAnsiTheme="minorEastAsia" w:eastAsiaTheme="minorEastAsia"/>
          <w:strike w:val="0"/>
          <w:color w:val="auto"/>
          <w:spacing w:val="8"/>
          <w:highlight w:val="none"/>
          <w:lang w:eastAsia="zh-CN"/>
        </w:rPr>
        <w:t xml:space="preserve">日</w:t>
      </w:r>
      <w:r>
        <w:rPr>
          <w:rFonts w:hint="eastAsia" w:cs="宋体" w:asciiTheme="minorEastAsia" w:hAnsiTheme="minorEastAsia" w:eastAsiaTheme="minorEastAsia"/>
          <w:strike w:val="0"/>
          <w:color w:val="auto"/>
          <w:spacing w:val="8"/>
          <w:highlight w:val="none"/>
        </w:rPr>
        <w:t xml:space="preserve">09:30</w:t>
      </w:r>
      <w:r>
        <w:rPr>
          <w:rFonts w:hint="eastAsia" w:cs="宋体" w:asciiTheme="minorEastAsia" w:hAnsiTheme="minorEastAsia" w:eastAsiaTheme="minorEastAsia"/>
          <w:color w:val="auto"/>
          <w:spacing w:val="8"/>
          <w:highlight w:val="none"/>
        </w:rPr>
        <w:t xml:space="preserve">（北京时间）前提交投标文件。</w:t>
      </w:r>
      <w:r/>
    </w:p>
    <w:p>
      <w:pPr>
        <w:ind w:firstLine="422"/>
        <w:jc w:val="left"/>
        <w:spacing w:line="360" w:lineRule="auto"/>
        <w:shd w:val="clear" w:color="auto" w:fill="ffffff"/>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lang w:eastAsia="zh-CN"/>
        </w:rPr>
      </w:pPr>
      <w:r>
        <w:rPr>
          <w:rFonts w:cs="Arial" w:asciiTheme="minorEastAsia" w:hAnsiTheme="minorEastAsia" w:eastAsiaTheme="minorEastAsia"/>
          <w:b/>
          <w:color w:val="auto"/>
          <w:szCs w:val="21"/>
          <w:highlight w:val="none"/>
        </w:rPr>
        <w:t xml:space="preserve">一、项目基本情况</w:t>
      </w:r>
      <w:r/>
    </w:p>
    <w:p>
      <w:pPr>
        <w:ind w:firstLine="420"/>
        <w:jc w:val="left"/>
        <w:spacing w:line="360" w:lineRule="auto"/>
        <w:shd w:val="clear" w:color="auto" w:fill="ffffff"/>
        <w:widowControl/>
        <w:rPr>
          <w:rFonts w:hint="default" w:cs="Arial" w:asciiTheme="minorEastAsia" w:hAnsiTheme="minorEastAsia" w:eastAsiaTheme="minorEastAsia"/>
          <w:bCs/>
          <w:color w:val="auto"/>
          <w:szCs w:val="21"/>
          <w:highlight w:val="none"/>
          <w:lang w:eastAsia="zh-CN"/>
        </w:rPr>
      </w:pPr>
      <w:r>
        <w:rPr>
          <w:rFonts w:cs="Arial" w:asciiTheme="minorEastAsia" w:hAnsiTheme="minorEastAsia" w:eastAsiaTheme="minorEastAsia"/>
          <w:bCs/>
          <w:color w:val="auto"/>
          <w:szCs w:val="21"/>
          <w:highlight w:val="none"/>
        </w:rPr>
        <w:t xml:space="preserve">项目编号：</w:t>
      </w:r>
      <w:r>
        <w:rPr>
          <w:rFonts w:hint="eastAsia" w:cs="Arial" w:asciiTheme="minorEastAsia" w:hAnsiTheme="minorEastAsia" w:eastAsiaTheme="minorEastAsia"/>
          <w:bCs/>
          <w:color w:val="auto"/>
          <w:szCs w:val="21"/>
          <w:highlight w:val="none"/>
        </w:rPr>
        <w:t xml:space="preserve">JSZC-320100-JSGC-G2026-0012</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eastAsia="zh-CN"/>
        </w:rPr>
      </w:pPr>
      <w:r>
        <w:rPr>
          <w:rFonts w:cs="Arial" w:asciiTheme="minorEastAsia" w:hAnsiTheme="minorEastAsia" w:eastAsiaTheme="minorEastAsia"/>
          <w:bCs/>
          <w:color w:val="auto"/>
          <w:szCs w:val="21"/>
          <w:highlight w:val="none"/>
        </w:rPr>
        <w:t xml:space="preserve">项目名称：</w:t>
      </w:r>
      <w:r>
        <w:rPr>
          <w:rFonts w:hint="eastAsia" w:cs="Arial" w:asciiTheme="minorEastAsia" w:hAnsiTheme="minorEastAsia" w:eastAsiaTheme="minorEastAsia"/>
          <w:bCs/>
          <w:color w:val="auto"/>
          <w:szCs w:val="21"/>
          <w:highlight w:val="none"/>
          <w:lang w:eastAsia="zh-CN"/>
        </w:rPr>
        <w:t xml:space="preserve">南京市公安局鼓楼分局食堂食材采购项目</w:t>
      </w:r>
      <w:r/>
    </w:p>
    <w:p>
      <w:pPr>
        <w:ind w:firstLine="420"/>
        <w:jc w:val="left"/>
        <w:spacing w:line="360" w:lineRule="auto"/>
        <w:shd w:val="clear" w:color="auto" w:fill="ffffff"/>
        <w:widowControl/>
        <w:rPr>
          <w:rFonts w:hint="default" w:eastAsia="宋体" w:cs="Arial" w:asciiTheme="minorEastAsia" w:hAnsi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rPr>
        <w:t xml:space="preserve">预算金额</w:t>
      </w:r>
      <w:r>
        <w:rPr>
          <w:rFonts w:hint="eastAsia" w:asciiTheme="minorEastAsia" w:hAnsiTheme="minorEastAsia" w:eastAsiaTheme="minorEastAsia"/>
          <w:bCs/>
          <w:color w:val="auto"/>
          <w:szCs w:val="21"/>
          <w:highlight w:val="none"/>
        </w:rPr>
        <w:t xml:space="preserve">：</w:t>
      </w:r>
      <w:r>
        <w:rPr>
          <w:rFonts w:hint="eastAsia" w:asciiTheme="minorEastAsia" w:hAnsiTheme="minorEastAsia" w:eastAsiaTheme="minorEastAsia"/>
          <w:bCs/>
          <w:color w:val="auto"/>
          <w:szCs w:val="21"/>
          <w:highlight w:val="none"/>
          <w:lang w:val="en-US" w:eastAsia="zh-CN"/>
        </w:rPr>
        <w:t xml:space="preserve">1550万元（采购包1：461.2万元；采购包2：197.2万元；采购包3：197万元；采购包4：185.1万元；采购包5：181.2万元；采购包6：178.6万元；采购包7：149.7万元）</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val="en-US" w:eastAsia="zh-CN"/>
        </w:rPr>
      </w:pPr>
      <w:r>
        <w:rPr>
          <w:rFonts w:hint="eastAsia" w:ascii="宋体" w:hAnsi="宋体"/>
          <w:bCs/>
          <w:szCs w:val="21"/>
        </w:rPr>
        <w:t xml:space="preserve">最高限价(如有):本项目采用优惠率报价。</w:t>
      </w:r>
      <w:r/>
    </w:p>
    <w:p>
      <w:pPr>
        <w:ind w:firstLine="420"/>
        <w:jc w:val="left"/>
        <w:spacing w:line="360" w:lineRule="auto"/>
        <w:shd w:val="clear" w:color="auto" w:fill="ffffff"/>
        <w:widowControl/>
        <w:rPr>
          <w:rFonts w:hint="eastAsia" w:eastAsia="宋体" w:cs="Arial" w:asciiTheme="minorEastAsia" w:hAnsi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rPr>
        <w:t xml:space="preserve">采购需求：</w:t>
      </w:r>
      <w:r/>
    </w:p>
    <w:tbl>
      <w:tblPr>
        <w:tblStyle w:val="842"/>
        <w:tblW w:w="477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3110"/>
        <w:gridCol w:w="2154"/>
        <w:gridCol w:w="2353"/>
      </w:tblGrid>
      <w:tr>
        <w:trPr>
          <w:trHeight w:val="340"/>
        </w:trPr>
        <w:tc>
          <w:tcPr>
            <w:tcW w:w="680" w:type="pct"/>
            <w:vAlign w:val="center"/>
            <w:textDirection w:val="lrTb"/>
            <w:noWrap/>
          </w:tcPr>
          <w:p>
            <w:pPr>
              <w:jc w:val="center"/>
              <w:spacing w:line="360" w:lineRule="auto"/>
              <w:widowControl/>
              <w:rPr>
                <w:rFonts w:hint="eastAsia" w:ascii="宋体" w:hAnsi="宋体" w:eastAsia="宋体" w:cs="宋体"/>
                <w:color w:val="000000"/>
                <w:szCs w:val="21"/>
              </w:rPr>
            </w:pPr>
            <w:r>
              <w:rPr>
                <w:rFonts w:hint="eastAsia" w:ascii="Times New Roman" w:hAnsi="Times New Roman" w:eastAsia="宋体" w:cs="宋体"/>
                <w:color w:val="000000"/>
                <w:szCs w:val="21"/>
                <w:lang w:bidi="ar"/>
              </w:rPr>
              <w:t xml:space="preserve">采购包号</w:t>
            </w:r>
            <w:r/>
          </w:p>
        </w:tc>
        <w:tc>
          <w:tcPr>
            <w:tcW w:w="1763" w:type="pct"/>
            <w:vAlign w:val="center"/>
            <w:textDirection w:val="lrTb"/>
            <w:noWrap/>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auto"/>
                <w:szCs w:val="21"/>
                <w:lang w:bidi="ar"/>
              </w:rPr>
              <w:t xml:space="preserve">食堂名称</w:t>
            </w:r>
            <w:r/>
          </w:p>
        </w:tc>
        <w:tc>
          <w:tcPr>
            <w:tcW w:w="1221" w:type="pct"/>
            <w:vAlign w:val="center"/>
            <w:textDirection w:val="lrTb"/>
            <w:noWrap/>
          </w:tcPr>
          <w:p>
            <w:pPr>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预算金额（万元）</w:t>
            </w:r>
            <w:r/>
          </w:p>
        </w:tc>
        <w:tc>
          <w:tcPr>
            <w:tcW w:w="1334" w:type="pct"/>
            <w:vAlign w:val="center"/>
            <w:textDirection w:val="lrTb"/>
            <w:noWrap/>
          </w:tcPr>
          <w:p>
            <w:pPr>
              <w:jc w:val="center"/>
              <w:spacing w:line="360" w:lineRule="auto"/>
              <w:widowControl/>
              <w:rPr>
                <w:rFonts w:hint="eastAsia" w:ascii="宋体" w:hAnsi="宋体" w:eastAsia="宋体" w:cs="宋体"/>
                <w:color w:val="000000"/>
                <w:szCs w:val="21"/>
                <w:lang w:bidi="ar"/>
              </w:rPr>
            </w:pPr>
            <w:r>
              <w:rPr>
                <w:rFonts w:hint="default" w:ascii="宋体" w:hAnsi="宋体" w:eastAsia="宋体" w:cs="宋体"/>
                <w:color w:val="000000"/>
                <w:szCs w:val="21"/>
              </w:rPr>
              <w:t xml:space="preserve">采购需求</w:t>
            </w:r>
            <w:r/>
          </w:p>
        </w:tc>
      </w:tr>
      <w:tr>
        <w:trPr>
          <w:trHeight w:val="360"/>
        </w:trPr>
        <w:tc>
          <w:tcPr>
            <w:tcW w:w="680" w:type="pct"/>
            <w:vAlign w:val="center"/>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eastAsia" w:ascii="Times New Roman" w:hAnsi="Times New Roman" w:eastAsia="宋体" w:cs="宋体"/>
                <w:color w:val="000000"/>
                <w:szCs w:val="21"/>
                <w:lang w:bidi="ar"/>
              </w:rPr>
              <w:t xml:space="preserve">1</w:t>
            </w:r>
            <w:r/>
          </w:p>
        </w:tc>
        <w:tc>
          <w:tcPr>
            <w:tcW w:w="1763" w:type="pct"/>
            <w:vAlign w:val="center"/>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分局机关</w:t>
            </w:r>
            <w:r/>
          </w:p>
        </w:tc>
        <w:tc>
          <w:tcPr>
            <w:tcW w:w="1221" w:type="pct"/>
            <w:vAlign w:val="center"/>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461.2</w:t>
            </w:r>
            <w:r/>
          </w:p>
        </w:tc>
        <w:tc>
          <w:tcPr>
            <w:tcW w:w="1334" w:type="pct"/>
            <w:vAlign w:val="center"/>
            <w:textDirection w:val="lrTb"/>
            <w:noWrap/>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全品类食材供应商</w:t>
            </w:r>
            <w:r/>
          </w:p>
        </w:tc>
      </w:tr>
      <w:tr>
        <w:trPr>
          <w:trHeight w:val="360"/>
        </w:trPr>
        <w:tc>
          <w:tcPr>
            <w:tcW w:w="680" w:type="pct"/>
            <w:vAlign w:val="center"/>
            <w:vMerge w:val="restart"/>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eastAsia" w:ascii="Times New Roman" w:hAnsi="Times New Roman" w:eastAsia="宋体" w:cs="宋体"/>
                <w:color w:val="000000"/>
                <w:szCs w:val="21"/>
                <w:lang w:bidi="ar"/>
              </w:rPr>
              <w:t xml:space="preserve">2</w:t>
            </w:r>
            <w:r/>
          </w:p>
        </w:tc>
        <w:tc>
          <w:tcPr>
            <w:tcW w:w="1763" w:type="pct"/>
            <w:vAlign w:val="center"/>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华侨路派出所</w:t>
            </w:r>
            <w:r/>
          </w:p>
        </w:tc>
        <w:tc>
          <w:tcPr>
            <w:tcW w:w="1221" w:type="pct"/>
            <w:vAlign w:val="center"/>
            <w:vMerge w:val="restart"/>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197.2</w:t>
            </w:r>
            <w:r/>
          </w:p>
        </w:tc>
        <w:tc>
          <w:tcPr>
            <w:tcW w:w="1334" w:type="pct"/>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全品类食材供应商</w:t>
            </w:r>
            <w:r/>
          </w:p>
        </w:tc>
      </w:tr>
      <w:tr>
        <w:trPr>
          <w:trHeight w:val="360"/>
        </w:trPr>
        <w:tc>
          <w:tcPr>
            <w:tcW w:w="680" w:type="pct"/>
            <w:vAlign w:val="center"/>
            <w:vMerge w:val="continue"/>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default" w:ascii="Times New Roman" w:hAnsi="Times New Roman" w:eastAsia="宋体" w:cs="宋体"/>
                <w:color w:val="000000"/>
                <w:szCs w:val="21"/>
                <w:lang w:bidi="ar"/>
              </w:rPr>
            </w:r>
            <w:r/>
          </w:p>
        </w:tc>
        <w:tc>
          <w:tcPr>
            <w:tcW w:w="1763" w:type="pct"/>
            <w:vAlign w:val="center"/>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宁海路派出所</w:t>
            </w:r>
            <w:r/>
          </w:p>
        </w:tc>
        <w:tc>
          <w:tcPr>
            <w:tcW w:w="1221" w:type="pct"/>
            <w:vAlign w:val="center"/>
            <w:vMerge w:val="continue"/>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334" w:type="pct"/>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全品类食材供应商</w:t>
            </w:r>
            <w:r/>
          </w:p>
        </w:tc>
      </w:tr>
      <w:tr>
        <w:trPr>
          <w:trHeight w:val="360"/>
        </w:trPr>
        <w:tc>
          <w:tcPr>
            <w:tcW w:w="680" w:type="pct"/>
            <w:vAlign w:val="center"/>
            <w:vMerge w:val="continue"/>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default" w:ascii="Times New Roman" w:hAnsi="Times New Roman" w:eastAsia="宋体" w:cs="宋体"/>
                <w:color w:val="000000"/>
                <w:szCs w:val="21"/>
                <w:lang w:bidi="ar"/>
              </w:rPr>
            </w:r>
            <w:r/>
          </w:p>
        </w:tc>
        <w:tc>
          <w:tcPr>
            <w:tcW w:w="1763" w:type="pct"/>
            <w:vAlign w:val="center"/>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汉中门派出所</w:t>
            </w:r>
            <w:r/>
          </w:p>
        </w:tc>
        <w:tc>
          <w:tcPr>
            <w:tcW w:w="1221" w:type="pct"/>
            <w:vAlign w:val="center"/>
            <w:vMerge w:val="continue"/>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334" w:type="pct"/>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全品类食材供应商</w:t>
            </w:r>
            <w:r/>
          </w:p>
        </w:tc>
      </w:tr>
      <w:tr>
        <w:trPr>
          <w:trHeight w:val="360"/>
        </w:trPr>
        <w:tc>
          <w:tcPr>
            <w:tcW w:w="680" w:type="pct"/>
            <w:vAlign w:val="center"/>
            <w:vMerge w:val="continue"/>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default" w:ascii="Times New Roman" w:hAnsi="Times New Roman" w:eastAsia="宋体" w:cs="宋体"/>
                <w:color w:val="000000"/>
                <w:szCs w:val="21"/>
                <w:lang w:bidi="ar"/>
              </w:rPr>
            </w:r>
            <w:r/>
          </w:p>
        </w:tc>
        <w:tc>
          <w:tcPr>
            <w:tcW w:w="1763" w:type="pct"/>
            <w:vAlign w:val="center"/>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eastAsia="宋体" w:cs="宋体"/>
                <w:color w:val="auto"/>
                <w:szCs w:val="21"/>
                <w:lang w:val="en-US" w:eastAsia="zh-CN" w:bidi="ar"/>
              </w:rPr>
              <w:t xml:space="preserve">巡特警警</w:t>
            </w:r>
            <w:r>
              <w:rPr>
                <w:rFonts w:hint="eastAsia" w:ascii="宋体" w:hAnsi="宋体" w:eastAsia="宋体" w:cs="宋体"/>
                <w:color w:val="000000"/>
                <w:szCs w:val="21"/>
                <w:lang w:val="en-US" w:eastAsia="zh-CN" w:bidi="ar"/>
              </w:rPr>
              <w:t xml:space="preserve">务工作服务一中队</w:t>
            </w:r>
            <w:r>
              <w:rPr>
                <w:rFonts w:hint="eastAsia" w:ascii="宋体" w:hAnsi="宋体" w:eastAsia="宋体" w:cs="宋体"/>
                <w:color w:val="000000"/>
                <w:szCs w:val="21"/>
                <w:lang w:val="en-US" w:eastAsia="zh-CN" w:bidi="ar"/>
              </w:rPr>
              <w:br/>
            </w:r>
            <w:r>
              <w:rPr>
                <w:rFonts w:hint="eastAsia" w:ascii="宋体" w:hAnsi="宋体" w:eastAsia="宋体" w:cs="宋体"/>
                <w:color w:val="000000"/>
                <w:szCs w:val="21"/>
                <w:lang w:val="en-US" w:eastAsia="zh-CN" w:bidi="ar"/>
              </w:rPr>
              <w:t xml:space="preserve">（鼓楼站）</w:t>
            </w:r>
            <w:r/>
          </w:p>
        </w:tc>
        <w:tc>
          <w:tcPr>
            <w:tcW w:w="1221" w:type="pct"/>
            <w:vAlign w:val="center"/>
            <w:vMerge w:val="continue"/>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334" w:type="pct"/>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全品类食材供应商</w:t>
            </w:r>
            <w:r/>
          </w:p>
        </w:tc>
      </w:tr>
      <w:tr>
        <w:trPr>
          <w:trHeight w:val="796"/>
        </w:trPr>
        <w:tc>
          <w:tcPr>
            <w:tcW w:w="680" w:type="pct"/>
            <w:vAlign w:val="center"/>
            <w:vMerge w:val="restart"/>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eastAsia" w:ascii="Times New Roman" w:hAnsi="Times New Roman" w:eastAsia="宋体" w:cs="宋体"/>
                <w:color w:val="000000"/>
                <w:szCs w:val="21"/>
                <w:lang w:bidi="ar"/>
              </w:rPr>
              <w:t xml:space="preserve">3</w:t>
            </w:r>
            <w:r/>
          </w:p>
        </w:tc>
        <w:tc>
          <w:tcPr>
            <w:tcW w:w="1763" w:type="pct"/>
            <w:vAlign w:val="center"/>
            <w:textDirection w:val="lrTb"/>
            <w:noWrap/>
          </w:tcPr>
          <w:p>
            <w:pPr>
              <w:jc w:val="center"/>
              <w:spacing w:line="360" w:lineRule="auto"/>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bidi="ar"/>
              </w:rPr>
              <w:t xml:space="preserve">巡特警大队</w:t>
            </w:r>
            <w:r/>
          </w:p>
        </w:tc>
        <w:tc>
          <w:tcPr>
            <w:tcW w:w="1221" w:type="pct"/>
            <w:vAlign w:val="center"/>
            <w:vMerge w:val="restart"/>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197</w:t>
            </w:r>
            <w:r/>
          </w:p>
        </w:tc>
        <w:tc>
          <w:tcPr>
            <w:tcW w:w="1334" w:type="pct"/>
            <w:vAlign w:val="center"/>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全品类食材供应商</w:t>
            </w:r>
            <w:r/>
          </w:p>
        </w:tc>
      </w:tr>
      <w:tr>
        <w:trPr>
          <w:trHeight w:val="368" w:hRule="exact"/>
        </w:trPr>
        <w:tc>
          <w:tcPr>
            <w:tcW w:w="680" w:type="pct"/>
            <w:vAlign w:val="center"/>
            <w:vMerge w:val="continue"/>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default" w:ascii="Times New Roman" w:hAnsi="Times New Roman" w:eastAsia="宋体" w:cs="宋体"/>
                <w:color w:val="000000"/>
                <w:szCs w:val="21"/>
                <w:lang w:bidi="ar"/>
              </w:rPr>
            </w:r>
            <w:r/>
          </w:p>
        </w:tc>
        <w:tc>
          <w:tcPr>
            <w:tcW w:w="1763" w:type="pct"/>
            <w:vAlign w:val="center"/>
            <w:textDirection w:val="lrTb"/>
            <w:noWrap/>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bidi="ar"/>
              </w:rPr>
              <w:t xml:space="preserve">湖南路</w:t>
            </w:r>
            <w:r>
              <w:rPr>
                <w:rFonts w:hint="eastAsia" w:ascii="宋体" w:hAnsi="宋体" w:eastAsia="宋体" w:cs="宋体"/>
                <w:color w:val="000000"/>
                <w:szCs w:val="21"/>
                <w:lang w:bidi="ar"/>
              </w:rPr>
              <w:t xml:space="preserve">派出所</w:t>
            </w:r>
            <w:r/>
          </w:p>
        </w:tc>
        <w:tc>
          <w:tcPr>
            <w:tcW w:w="1221" w:type="pct"/>
            <w:vAlign w:val="center"/>
            <w:vMerge w:val="continue"/>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334" w:type="pct"/>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全品类食材供应商</w:t>
            </w:r>
            <w:r/>
          </w:p>
        </w:tc>
      </w:tr>
      <w:tr>
        <w:trPr>
          <w:trHeight w:val="360"/>
        </w:trPr>
        <w:tc>
          <w:tcPr>
            <w:tcW w:w="680" w:type="pct"/>
            <w:vAlign w:val="center"/>
            <w:vMerge w:val="restart"/>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eastAsia" w:ascii="Times New Roman" w:hAnsi="Times New Roman" w:eastAsia="宋体" w:cs="宋体"/>
                <w:color w:val="000000"/>
                <w:szCs w:val="21"/>
                <w:lang w:bidi="ar"/>
              </w:rPr>
              <w:t xml:space="preserve">4</w:t>
            </w:r>
            <w:r/>
          </w:p>
        </w:tc>
        <w:tc>
          <w:tcPr>
            <w:tcW w:w="1763" w:type="pct"/>
            <w:vAlign w:val="center"/>
            <w:textDirection w:val="lrTb"/>
            <w:noWrap/>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bidi="ar"/>
              </w:rPr>
              <w:t xml:space="preserve">幕府山</w:t>
            </w:r>
            <w:r>
              <w:rPr>
                <w:rFonts w:hint="eastAsia" w:ascii="宋体" w:hAnsi="宋体" w:eastAsia="宋体" w:cs="宋体"/>
                <w:color w:val="000000"/>
                <w:szCs w:val="21"/>
                <w:lang w:bidi="ar"/>
              </w:rPr>
              <w:t xml:space="preserve">派出所</w:t>
            </w:r>
            <w:r/>
          </w:p>
        </w:tc>
        <w:tc>
          <w:tcPr>
            <w:tcW w:w="1221" w:type="pct"/>
            <w:vAlign w:val="center"/>
            <w:vMerge w:val="restart"/>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185.1</w:t>
            </w:r>
            <w:r/>
          </w:p>
        </w:tc>
        <w:tc>
          <w:tcPr>
            <w:tcW w:w="1334" w:type="pct"/>
            <w:vAlign w:val="center"/>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rPr>
              <w:t xml:space="preserve">全品类食材供应商</w:t>
            </w:r>
            <w:r/>
          </w:p>
        </w:tc>
      </w:tr>
      <w:tr>
        <w:trPr>
          <w:trHeight w:val="360"/>
        </w:trPr>
        <w:tc>
          <w:tcPr>
            <w:tcW w:w="680" w:type="pct"/>
            <w:vAlign w:val="center"/>
            <w:vMerge w:val="continue"/>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default" w:ascii="Times New Roman" w:hAnsi="Times New Roman" w:eastAsia="宋体" w:cs="宋体"/>
                <w:color w:val="000000"/>
                <w:szCs w:val="21"/>
                <w:lang w:bidi="ar"/>
              </w:rPr>
            </w:r>
            <w:r/>
          </w:p>
        </w:tc>
        <w:tc>
          <w:tcPr>
            <w:tcW w:w="1763" w:type="pct"/>
            <w:vAlign w:val="center"/>
            <w:textDirection w:val="lrTb"/>
            <w:noWrap/>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bidi="ar"/>
              </w:rPr>
              <w:t xml:space="preserve">宝塔桥</w:t>
            </w:r>
            <w:r>
              <w:rPr>
                <w:rFonts w:hint="eastAsia" w:ascii="宋体" w:hAnsi="宋体" w:eastAsia="宋体" w:cs="宋体"/>
                <w:color w:val="000000"/>
                <w:szCs w:val="21"/>
                <w:lang w:bidi="ar"/>
              </w:rPr>
              <w:t xml:space="preserve">派出所</w:t>
            </w:r>
            <w:r/>
          </w:p>
        </w:tc>
        <w:tc>
          <w:tcPr>
            <w:tcW w:w="1221" w:type="pct"/>
            <w:vAlign w:val="center"/>
            <w:vMerge w:val="continue"/>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334" w:type="pct"/>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全品类食材供应商</w:t>
            </w:r>
            <w:r/>
          </w:p>
        </w:tc>
      </w:tr>
      <w:tr>
        <w:trPr>
          <w:trHeight w:val="90"/>
        </w:trPr>
        <w:tc>
          <w:tcPr>
            <w:tcW w:w="680" w:type="pct"/>
            <w:vAlign w:val="center"/>
            <w:vMerge w:val="continue"/>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default" w:ascii="Times New Roman" w:hAnsi="Times New Roman" w:eastAsia="宋体" w:cs="宋体"/>
                <w:color w:val="000000"/>
                <w:szCs w:val="21"/>
                <w:lang w:bidi="ar"/>
              </w:rPr>
            </w:r>
            <w:r/>
          </w:p>
        </w:tc>
        <w:tc>
          <w:tcPr>
            <w:tcW w:w="1763" w:type="pct"/>
            <w:vAlign w:val="center"/>
            <w:textDirection w:val="lrTb"/>
            <w:noWrap/>
          </w:tcPr>
          <w:p>
            <w:pPr>
              <w:jc w:val="center"/>
              <w:spacing w:line="360" w:lineRule="auto"/>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val="en-US" w:eastAsia="zh-CN" w:bidi="ar"/>
              </w:rPr>
              <w:t xml:space="preserve">小市派出所</w:t>
            </w:r>
            <w:r/>
          </w:p>
        </w:tc>
        <w:tc>
          <w:tcPr>
            <w:tcW w:w="1221" w:type="pct"/>
            <w:vAlign w:val="center"/>
            <w:vMerge w:val="continue"/>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334" w:type="pct"/>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全品类食材供应商</w:t>
            </w:r>
            <w:r/>
          </w:p>
        </w:tc>
      </w:tr>
      <w:tr>
        <w:trPr>
          <w:trHeight w:val="360"/>
        </w:trPr>
        <w:tc>
          <w:tcPr>
            <w:tcW w:w="680" w:type="pct"/>
            <w:vAlign w:val="center"/>
            <w:vMerge w:val="continue"/>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default" w:ascii="Times New Roman" w:hAnsi="Times New Roman" w:eastAsia="宋体" w:cs="宋体"/>
                <w:color w:val="000000"/>
                <w:szCs w:val="21"/>
                <w:lang w:bidi="ar"/>
              </w:rPr>
            </w:r>
            <w:r/>
          </w:p>
        </w:tc>
        <w:tc>
          <w:tcPr>
            <w:tcW w:w="1763" w:type="pct"/>
            <w:vAlign w:val="center"/>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专业化打击一中队</w:t>
            </w:r>
            <w:r/>
          </w:p>
        </w:tc>
        <w:tc>
          <w:tcPr>
            <w:tcW w:w="1221" w:type="pct"/>
            <w:vAlign w:val="center"/>
            <w:vMerge w:val="continue"/>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334" w:type="pct"/>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全品类食材供应商</w:t>
            </w:r>
            <w:r/>
          </w:p>
        </w:tc>
      </w:tr>
      <w:tr>
        <w:trPr>
          <w:trHeight w:val="796"/>
        </w:trPr>
        <w:tc>
          <w:tcPr>
            <w:tcW w:w="680" w:type="pct"/>
            <w:vAlign w:val="center"/>
            <w:vMerge w:val="continue"/>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default" w:ascii="Times New Roman" w:hAnsi="Times New Roman" w:eastAsia="宋体" w:cs="宋体"/>
                <w:color w:val="000000"/>
                <w:szCs w:val="21"/>
                <w:lang w:bidi="ar"/>
              </w:rPr>
            </w:r>
            <w:r/>
          </w:p>
        </w:tc>
        <w:tc>
          <w:tcPr>
            <w:tcW w:w="1763" w:type="pct"/>
            <w:vAlign w:val="center"/>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巡特警警务工作服务</w:t>
            </w:r>
            <w:r>
              <w:rPr>
                <w:rFonts w:hint="eastAsia" w:ascii="宋体" w:hAnsi="宋体" w:eastAsia="宋体" w:cs="宋体"/>
                <w:color w:val="000000"/>
                <w:szCs w:val="21"/>
                <w:lang w:val="en-US" w:eastAsia="zh-CN" w:bidi="ar"/>
              </w:rPr>
              <w:t xml:space="preserve">五</w:t>
            </w:r>
            <w:r>
              <w:rPr>
                <w:rFonts w:hint="eastAsia" w:ascii="宋体" w:hAnsi="宋体" w:eastAsia="宋体" w:cs="宋体"/>
                <w:color w:val="000000"/>
                <w:szCs w:val="21"/>
                <w:lang w:bidi="ar"/>
              </w:rPr>
              <w:t xml:space="preserve">中队</w:t>
            </w:r>
            <w:r/>
          </w:p>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上元门站</w:t>
            </w:r>
            <w:r>
              <w:rPr>
                <w:rFonts w:hint="eastAsia" w:ascii="宋体" w:hAnsi="宋体" w:eastAsia="宋体" w:cs="宋体"/>
                <w:color w:val="000000"/>
                <w:szCs w:val="21"/>
                <w:lang w:bidi="ar"/>
              </w:rPr>
              <w:t xml:space="preserve">）</w:t>
            </w:r>
            <w:r/>
          </w:p>
        </w:tc>
        <w:tc>
          <w:tcPr>
            <w:tcW w:w="1221" w:type="pct"/>
            <w:vAlign w:val="center"/>
            <w:vMerge w:val="continue"/>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334" w:type="pct"/>
            <w:vAlign w:val="center"/>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全品类食材供应商</w:t>
            </w:r>
            <w:r/>
          </w:p>
        </w:tc>
      </w:tr>
      <w:tr>
        <w:trPr>
          <w:trHeight w:val="360"/>
        </w:trPr>
        <w:tc>
          <w:tcPr>
            <w:tcW w:w="680" w:type="pct"/>
            <w:vAlign w:val="center"/>
            <w:vMerge w:val="restart"/>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eastAsia" w:ascii="Times New Roman" w:hAnsi="Times New Roman" w:eastAsia="宋体" w:cs="宋体"/>
                <w:color w:val="000000"/>
                <w:szCs w:val="21"/>
                <w:lang w:bidi="ar"/>
              </w:rPr>
              <w:t xml:space="preserve">5</w:t>
            </w:r>
            <w:r/>
          </w:p>
        </w:tc>
        <w:tc>
          <w:tcPr>
            <w:tcW w:w="1763" w:type="pct"/>
            <w:vAlign w:val="center"/>
            <w:textDirection w:val="lrTb"/>
            <w:noWrap/>
          </w:tcPr>
          <w:p>
            <w:pPr>
              <w:jc w:val="center"/>
              <w:spacing w:line="360" w:lineRule="auto"/>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bidi="ar"/>
              </w:rPr>
              <w:t xml:space="preserve">二板桥派出所</w:t>
            </w:r>
            <w:r/>
          </w:p>
        </w:tc>
        <w:tc>
          <w:tcPr>
            <w:tcW w:w="1221" w:type="pct"/>
            <w:vAlign w:val="center"/>
            <w:vMerge w:val="restart"/>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181.2</w:t>
            </w:r>
            <w:r/>
          </w:p>
        </w:tc>
        <w:tc>
          <w:tcPr>
            <w:tcW w:w="1334" w:type="pct"/>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全品类食材供应商</w:t>
            </w:r>
            <w:r/>
          </w:p>
        </w:tc>
      </w:tr>
      <w:tr>
        <w:trPr>
          <w:trHeight w:val="360"/>
        </w:trPr>
        <w:tc>
          <w:tcPr>
            <w:tcW w:w="680" w:type="pct"/>
            <w:vAlign w:val="center"/>
            <w:vMerge w:val="continue"/>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default" w:ascii="Times New Roman" w:hAnsi="Times New Roman" w:eastAsia="宋体" w:cs="宋体"/>
                <w:color w:val="000000"/>
                <w:szCs w:val="21"/>
                <w:lang w:bidi="ar"/>
              </w:rPr>
            </w:r>
            <w:r/>
          </w:p>
        </w:tc>
        <w:tc>
          <w:tcPr>
            <w:tcW w:w="1763" w:type="pct"/>
            <w:vAlign w:val="center"/>
            <w:textDirection w:val="lrTb"/>
            <w:noWrap/>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bidi="ar"/>
              </w:rPr>
              <w:t xml:space="preserve">阅江楼</w:t>
            </w:r>
            <w:r>
              <w:rPr>
                <w:rFonts w:hint="eastAsia" w:ascii="宋体" w:hAnsi="宋体" w:eastAsia="宋体" w:cs="宋体"/>
                <w:color w:val="000000"/>
                <w:szCs w:val="21"/>
                <w:lang w:bidi="ar"/>
              </w:rPr>
              <w:t xml:space="preserve">派出所</w:t>
            </w:r>
            <w:r/>
          </w:p>
        </w:tc>
        <w:tc>
          <w:tcPr>
            <w:tcW w:w="1221" w:type="pct"/>
            <w:vAlign w:val="center"/>
            <w:vMerge w:val="continue"/>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334" w:type="pct"/>
            <w:vAlign w:val="center"/>
            <w:textDirection w:val="lrTb"/>
            <w:noWrap/>
          </w:tcPr>
          <w:p>
            <w:pPr>
              <w:jc w:val="center"/>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rPr>
              <w:t xml:space="preserve">全品类食材供应商</w:t>
            </w:r>
            <w:r/>
          </w:p>
        </w:tc>
      </w:tr>
      <w:tr>
        <w:trPr>
          <w:trHeight w:val="90"/>
        </w:trPr>
        <w:tc>
          <w:tcPr>
            <w:tcW w:w="680" w:type="pct"/>
            <w:vAlign w:val="center"/>
            <w:vMerge w:val="continue"/>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default" w:ascii="Times New Roman" w:hAnsi="Times New Roman" w:eastAsia="宋体" w:cs="宋体"/>
                <w:color w:val="000000"/>
                <w:szCs w:val="21"/>
                <w:lang w:bidi="ar"/>
              </w:rPr>
            </w:r>
            <w:r/>
          </w:p>
        </w:tc>
        <w:tc>
          <w:tcPr>
            <w:tcW w:w="1763" w:type="pct"/>
            <w:vAlign w:val="center"/>
            <w:textDirection w:val="lrTb"/>
            <w:noWrap/>
          </w:tcPr>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bidi="ar"/>
              </w:rPr>
              <w:t xml:space="preserve">挹江门</w:t>
            </w:r>
            <w:r>
              <w:rPr>
                <w:rFonts w:hint="eastAsia" w:ascii="宋体" w:hAnsi="宋体" w:eastAsia="宋体" w:cs="宋体"/>
                <w:color w:val="000000"/>
                <w:szCs w:val="21"/>
                <w:lang w:bidi="ar"/>
              </w:rPr>
              <w:t xml:space="preserve">派出所</w:t>
            </w:r>
            <w:r/>
          </w:p>
        </w:tc>
        <w:tc>
          <w:tcPr>
            <w:tcW w:w="1221" w:type="pct"/>
            <w:vAlign w:val="center"/>
            <w:vMerge w:val="continue"/>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334" w:type="pct"/>
            <w:vAlign w:val="center"/>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rPr>
              <w:t xml:space="preserve">全品类食材供应商</w:t>
            </w:r>
            <w:r/>
          </w:p>
        </w:tc>
      </w:tr>
      <w:tr>
        <w:trPr>
          <w:trHeight w:val="406"/>
        </w:trPr>
        <w:tc>
          <w:tcPr>
            <w:tcW w:w="680" w:type="pct"/>
            <w:vAlign w:val="center"/>
            <w:vMerge w:val="continue"/>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default" w:ascii="Times New Roman" w:hAnsi="Times New Roman" w:eastAsia="宋体" w:cs="宋体"/>
                <w:color w:val="000000"/>
                <w:szCs w:val="21"/>
                <w:lang w:bidi="ar"/>
              </w:rPr>
            </w:r>
            <w:r/>
          </w:p>
        </w:tc>
        <w:tc>
          <w:tcPr>
            <w:tcW w:w="1763" w:type="pct"/>
            <w:vAlign w:val="center"/>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巡特警警务工作服务</w:t>
            </w:r>
            <w:r>
              <w:rPr>
                <w:rFonts w:hint="eastAsia" w:ascii="宋体" w:hAnsi="宋体" w:eastAsia="宋体" w:cs="宋体"/>
                <w:color w:val="000000"/>
                <w:szCs w:val="21"/>
                <w:lang w:val="en-US" w:eastAsia="zh-CN" w:bidi="ar"/>
              </w:rPr>
              <w:t xml:space="preserve">四</w:t>
            </w:r>
            <w:r>
              <w:rPr>
                <w:rFonts w:hint="eastAsia" w:ascii="宋体" w:hAnsi="宋体" w:eastAsia="宋体" w:cs="宋体"/>
                <w:color w:val="000000"/>
                <w:szCs w:val="21"/>
                <w:lang w:bidi="ar"/>
              </w:rPr>
              <w:t xml:space="preserve">中队</w:t>
            </w:r>
            <w:r/>
          </w:p>
          <w:p>
            <w:pPr>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中山桥</w:t>
            </w:r>
            <w:r>
              <w:rPr>
                <w:rFonts w:hint="eastAsia" w:ascii="宋体" w:hAnsi="宋体" w:eastAsia="宋体" w:cs="宋体"/>
                <w:color w:val="000000"/>
                <w:szCs w:val="21"/>
                <w:lang w:bidi="ar"/>
              </w:rPr>
              <w:t xml:space="preserve">站）</w:t>
            </w:r>
            <w:r/>
          </w:p>
        </w:tc>
        <w:tc>
          <w:tcPr>
            <w:tcW w:w="1221" w:type="pct"/>
            <w:vAlign w:val="center"/>
            <w:vMerge w:val="continue"/>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334" w:type="pct"/>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全品类食材供应商</w:t>
            </w:r>
            <w:r/>
          </w:p>
        </w:tc>
      </w:tr>
      <w:tr>
        <w:trPr>
          <w:trHeight w:val="360"/>
        </w:trPr>
        <w:tc>
          <w:tcPr>
            <w:tcW w:w="680" w:type="pct"/>
            <w:vAlign w:val="center"/>
            <w:vMerge w:val="continue"/>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default" w:ascii="Times New Roman" w:hAnsi="Times New Roman" w:eastAsia="宋体" w:cs="宋体"/>
                <w:color w:val="000000"/>
                <w:szCs w:val="21"/>
                <w:lang w:bidi="ar"/>
              </w:rPr>
            </w:r>
            <w:r/>
          </w:p>
        </w:tc>
        <w:tc>
          <w:tcPr>
            <w:tcW w:w="1763" w:type="pct"/>
            <w:vAlign w:val="center"/>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专业化打击二中队</w:t>
            </w:r>
            <w:r/>
          </w:p>
        </w:tc>
        <w:tc>
          <w:tcPr>
            <w:tcW w:w="1221" w:type="pct"/>
            <w:vAlign w:val="center"/>
            <w:vMerge w:val="continue"/>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334" w:type="pct"/>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全品类食材供应商</w:t>
            </w:r>
            <w:r/>
          </w:p>
        </w:tc>
      </w:tr>
      <w:tr>
        <w:trPr>
          <w:trHeight w:val="360"/>
        </w:trPr>
        <w:tc>
          <w:tcPr>
            <w:tcW w:w="680" w:type="pct"/>
            <w:vAlign w:val="center"/>
            <w:vMerge w:val="restart"/>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eastAsia" w:ascii="Times New Roman" w:hAnsi="Times New Roman" w:eastAsia="宋体" w:cs="宋体"/>
                <w:color w:val="000000"/>
                <w:szCs w:val="21"/>
                <w:lang w:bidi="ar"/>
              </w:rPr>
              <w:t xml:space="preserve">6</w:t>
            </w:r>
            <w:r/>
          </w:p>
        </w:tc>
        <w:tc>
          <w:tcPr>
            <w:tcW w:w="1763" w:type="pct"/>
            <w:vAlign w:val="center"/>
            <w:textDirection w:val="lrTb"/>
            <w:noWrap/>
          </w:tcPr>
          <w:p>
            <w:pPr>
              <w:jc w:val="center"/>
              <w:spacing w:line="360" w:lineRule="auto"/>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bidi="ar"/>
              </w:rPr>
              <w:t xml:space="preserve">鼓楼派出所</w:t>
            </w:r>
            <w:r/>
          </w:p>
        </w:tc>
        <w:tc>
          <w:tcPr>
            <w:tcW w:w="1221" w:type="pct"/>
            <w:vAlign w:val="center"/>
            <w:vMerge w:val="restart"/>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178.6</w:t>
            </w:r>
            <w:r/>
          </w:p>
        </w:tc>
        <w:tc>
          <w:tcPr>
            <w:tcW w:w="1334" w:type="pct"/>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全品类食材供应商</w:t>
            </w:r>
            <w:r/>
          </w:p>
        </w:tc>
      </w:tr>
      <w:tr>
        <w:trPr>
          <w:trHeight w:val="360"/>
        </w:trPr>
        <w:tc>
          <w:tcPr>
            <w:tcW w:w="680" w:type="pct"/>
            <w:vAlign w:val="center"/>
            <w:vMerge w:val="continue"/>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default" w:ascii="Times New Roman" w:hAnsi="Times New Roman" w:eastAsia="宋体" w:cs="宋体"/>
                <w:color w:val="000000"/>
                <w:szCs w:val="21"/>
                <w:lang w:bidi="ar"/>
              </w:rPr>
            </w:r>
            <w:r/>
          </w:p>
        </w:tc>
        <w:tc>
          <w:tcPr>
            <w:tcW w:w="1763" w:type="pct"/>
            <w:vAlign w:val="center"/>
            <w:textDirection w:val="lrTb"/>
            <w:noWrap/>
          </w:tcPr>
          <w:p>
            <w:pPr>
              <w:jc w:val="center"/>
              <w:spacing w:line="360" w:lineRule="auto"/>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bidi="ar"/>
              </w:rPr>
              <w:t xml:space="preserve">四所</w:t>
            </w:r>
            <w:r>
              <w:rPr>
                <w:rFonts w:hint="eastAsia" w:ascii="宋体" w:hAnsi="宋体" w:cs="宋体"/>
                <w:color w:val="000000"/>
                <w:szCs w:val="21"/>
                <w:lang w:val="en-US" w:eastAsia="zh-CN" w:bidi="ar"/>
              </w:rPr>
              <w:t xml:space="preserve">村</w:t>
            </w:r>
            <w:r>
              <w:rPr>
                <w:rFonts w:hint="eastAsia" w:ascii="宋体" w:hAnsi="宋体" w:eastAsia="宋体" w:cs="宋体"/>
                <w:color w:val="000000"/>
                <w:szCs w:val="21"/>
                <w:lang w:val="en-US" w:eastAsia="zh-CN" w:bidi="ar"/>
              </w:rPr>
              <w:t xml:space="preserve">派出所</w:t>
            </w:r>
            <w:r/>
          </w:p>
        </w:tc>
        <w:tc>
          <w:tcPr>
            <w:tcW w:w="1221" w:type="pct"/>
            <w:vAlign w:val="center"/>
            <w:vMerge w:val="continue"/>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334" w:type="pct"/>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全品类食材供应商</w:t>
            </w:r>
            <w:r/>
          </w:p>
        </w:tc>
      </w:tr>
      <w:tr>
        <w:trPr>
          <w:trHeight w:val="360"/>
        </w:trPr>
        <w:tc>
          <w:tcPr>
            <w:tcW w:w="680" w:type="pct"/>
            <w:vAlign w:val="center"/>
            <w:vMerge w:val="continue"/>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default" w:ascii="Times New Roman" w:hAnsi="Times New Roman" w:eastAsia="宋体" w:cs="宋体"/>
                <w:color w:val="000000"/>
                <w:szCs w:val="21"/>
                <w:lang w:bidi="ar"/>
              </w:rPr>
            </w:r>
            <w:r/>
          </w:p>
        </w:tc>
        <w:tc>
          <w:tcPr>
            <w:tcW w:w="1763" w:type="pct"/>
            <w:vAlign w:val="center"/>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中央门派出所</w:t>
            </w:r>
            <w:r/>
          </w:p>
        </w:tc>
        <w:tc>
          <w:tcPr>
            <w:tcW w:w="1221" w:type="pct"/>
            <w:vAlign w:val="center"/>
            <w:vMerge w:val="continue"/>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334" w:type="pct"/>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全品类食材供应商</w:t>
            </w:r>
            <w:r/>
          </w:p>
        </w:tc>
      </w:tr>
      <w:tr>
        <w:trPr>
          <w:trHeight w:val="360"/>
        </w:trPr>
        <w:tc>
          <w:tcPr>
            <w:tcW w:w="680" w:type="pct"/>
            <w:vAlign w:val="center"/>
            <w:vMerge w:val="continue"/>
            <w:textDirection w:val="lrTb"/>
            <w:noWrap/>
          </w:tcPr>
          <w:p>
            <w:pPr>
              <w:jc w:val="center"/>
              <w:spacing w:line="360" w:lineRule="auto"/>
              <w:widowControl/>
              <w:rPr>
                <w:rFonts w:hint="default" w:ascii="Times New Roman" w:hAnsi="Times New Roman" w:eastAsia="宋体" w:cs="宋体"/>
                <w:color w:val="000000"/>
                <w:szCs w:val="21"/>
                <w:lang w:bidi="ar"/>
              </w:rPr>
            </w:pPr>
            <w:r>
              <w:rPr>
                <w:rFonts w:hint="default" w:ascii="Times New Roman" w:hAnsi="Times New Roman" w:eastAsia="宋体" w:cs="宋体"/>
                <w:color w:val="000000"/>
                <w:szCs w:val="21"/>
                <w:lang w:bidi="ar"/>
              </w:rPr>
            </w:r>
            <w:r/>
          </w:p>
        </w:tc>
        <w:tc>
          <w:tcPr>
            <w:tcW w:w="1763" w:type="pct"/>
            <w:vAlign w:val="center"/>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巡特警警务工作服务</w:t>
            </w:r>
            <w:r>
              <w:rPr>
                <w:rFonts w:hint="eastAsia" w:ascii="宋体" w:hAnsi="宋体" w:eastAsia="宋体" w:cs="宋体"/>
                <w:color w:val="000000"/>
                <w:szCs w:val="21"/>
                <w:lang w:val="en-US" w:eastAsia="zh-CN" w:bidi="ar"/>
              </w:rPr>
              <w:t xml:space="preserve">三中</w:t>
            </w:r>
            <w:r>
              <w:rPr>
                <w:rFonts w:hint="eastAsia" w:ascii="宋体" w:hAnsi="宋体" w:eastAsia="宋体" w:cs="宋体"/>
                <w:color w:val="000000"/>
                <w:szCs w:val="21"/>
                <w:lang w:bidi="ar"/>
              </w:rPr>
              <w:t xml:space="preserve">队</w:t>
            </w:r>
            <w:r/>
          </w:p>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三牌楼站</w:t>
            </w:r>
            <w:r>
              <w:rPr>
                <w:rFonts w:hint="eastAsia" w:ascii="宋体" w:hAnsi="宋体" w:eastAsia="宋体" w:cs="宋体"/>
                <w:color w:val="000000"/>
                <w:szCs w:val="21"/>
                <w:lang w:bidi="ar"/>
              </w:rPr>
              <w:t xml:space="preserve">）</w:t>
            </w:r>
            <w:r/>
          </w:p>
        </w:tc>
        <w:tc>
          <w:tcPr>
            <w:tcW w:w="1221" w:type="pct"/>
            <w:vAlign w:val="center"/>
            <w:vMerge w:val="continue"/>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334" w:type="pct"/>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全品类食材供应商</w:t>
            </w:r>
            <w:r/>
          </w:p>
        </w:tc>
      </w:tr>
      <w:tr>
        <w:trPr>
          <w:trHeight w:val="360"/>
        </w:trPr>
        <w:tc>
          <w:tcPr>
            <w:tcW w:w="680" w:type="pct"/>
            <w:vAlign w:val="center"/>
            <w:vMerge w:val="restart"/>
            <w:textDirection w:val="lrTb"/>
            <w:noWrap/>
          </w:tcPr>
          <w:p>
            <w:pPr>
              <w:jc w:val="center"/>
              <w:spacing w:line="360" w:lineRule="auto"/>
              <w:widowControl/>
              <w:rPr>
                <w:rFonts w:hint="eastAsia" w:ascii="Times New Roman" w:hAnsi="Times New Roman" w:eastAsia="宋体" w:cs="宋体"/>
                <w:color w:val="000000"/>
                <w:szCs w:val="21"/>
                <w:lang w:val="en-US" w:eastAsia="zh-CN" w:bidi="ar"/>
              </w:rPr>
            </w:pPr>
            <w:r>
              <w:rPr>
                <w:rFonts w:hint="eastAsia" w:ascii="Times New Roman" w:hAnsi="Times New Roman" w:eastAsia="宋体" w:cs="宋体"/>
                <w:color w:val="000000"/>
                <w:szCs w:val="21"/>
                <w:lang w:val="en-US" w:eastAsia="zh-CN" w:bidi="ar"/>
              </w:rPr>
              <w:t xml:space="preserve">7</w:t>
            </w:r>
            <w:r/>
          </w:p>
        </w:tc>
        <w:tc>
          <w:tcPr>
            <w:tcW w:w="1763" w:type="pct"/>
            <w:vAlign w:val="center"/>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环食药侦大队</w:t>
            </w:r>
            <w:r/>
          </w:p>
        </w:tc>
        <w:tc>
          <w:tcPr>
            <w:tcW w:w="1221" w:type="pct"/>
            <w:vAlign w:val="center"/>
            <w:vMerge w:val="restart"/>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149.7</w:t>
            </w:r>
            <w:r/>
          </w:p>
        </w:tc>
        <w:tc>
          <w:tcPr>
            <w:tcW w:w="1334" w:type="pct"/>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全品类食材供应商</w:t>
            </w:r>
            <w:r/>
          </w:p>
        </w:tc>
      </w:tr>
      <w:tr>
        <w:trPr>
          <w:trHeight w:val="360"/>
        </w:trPr>
        <w:tc>
          <w:tcPr>
            <w:tcW w:w="680" w:type="pct"/>
            <w:vAlign w:val="center"/>
            <w:vMerge w:val="continue"/>
            <w:textDirection w:val="lrTb"/>
            <w:noWrap/>
          </w:tcPr>
          <w:p>
            <w:pPr>
              <w:jc w:val="center"/>
              <w:spacing w:line="360" w:lineRule="auto"/>
              <w:widowControl/>
              <w:rPr>
                <w:rFonts w:hint="eastAsia" w:ascii="Times New Roman" w:hAnsi="Times New Roman" w:eastAsia="宋体" w:cs="宋体"/>
                <w:color w:val="000000"/>
                <w:szCs w:val="21"/>
                <w:lang w:bidi="ar"/>
              </w:rPr>
            </w:pPr>
            <w:r>
              <w:rPr>
                <w:rFonts w:hint="eastAsia" w:ascii="Times New Roman" w:hAnsi="Times New Roman" w:eastAsia="宋体" w:cs="宋体"/>
                <w:color w:val="000000"/>
                <w:szCs w:val="21"/>
                <w:lang w:bidi="ar"/>
              </w:rPr>
            </w:r>
            <w:r/>
          </w:p>
        </w:tc>
        <w:tc>
          <w:tcPr>
            <w:tcW w:w="1763" w:type="pct"/>
            <w:vAlign w:val="center"/>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江东派出所</w:t>
            </w:r>
            <w:r/>
          </w:p>
        </w:tc>
        <w:tc>
          <w:tcPr>
            <w:tcW w:w="1221" w:type="pct"/>
            <w:vAlign w:val="center"/>
            <w:vMerge w:val="continue"/>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334" w:type="pct"/>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全品类食材供应商</w:t>
            </w:r>
            <w:r/>
          </w:p>
        </w:tc>
      </w:tr>
      <w:tr>
        <w:trPr>
          <w:trHeight w:val="360"/>
        </w:trPr>
        <w:tc>
          <w:tcPr>
            <w:tcW w:w="680" w:type="pct"/>
            <w:vAlign w:val="center"/>
            <w:vMerge w:val="continue"/>
            <w:textDirection w:val="lrTb"/>
            <w:noWrap/>
          </w:tcPr>
          <w:p>
            <w:pPr>
              <w:jc w:val="center"/>
              <w:spacing w:line="360" w:lineRule="auto"/>
              <w:widowControl/>
              <w:rPr>
                <w:rFonts w:hint="eastAsia" w:ascii="Times New Roman" w:hAnsi="Times New Roman" w:eastAsia="宋体" w:cs="宋体"/>
                <w:color w:val="000000"/>
                <w:szCs w:val="21"/>
                <w:lang w:bidi="ar"/>
              </w:rPr>
            </w:pPr>
            <w:r>
              <w:rPr>
                <w:rFonts w:hint="eastAsia" w:ascii="Times New Roman" w:hAnsi="Times New Roman" w:eastAsia="宋体" w:cs="宋体"/>
                <w:color w:val="000000"/>
                <w:szCs w:val="21"/>
                <w:lang w:bidi="ar"/>
              </w:rPr>
            </w:r>
            <w:r/>
          </w:p>
        </w:tc>
        <w:tc>
          <w:tcPr>
            <w:tcW w:w="1763" w:type="pct"/>
            <w:vAlign w:val="center"/>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经侦大队</w:t>
            </w:r>
            <w:r/>
          </w:p>
        </w:tc>
        <w:tc>
          <w:tcPr>
            <w:tcW w:w="1221" w:type="pct"/>
            <w:vAlign w:val="center"/>
            <w:vMerge w:val="continue"/>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334" w:type="pct"/>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全品类食材供应商</w:t>
            </w:r>
            <w:r/>
          </w:p>
        </w:tc>
      </w:tr>
      <w:tr>
        <w:trPr>
          <w:trHeight w:val="360"/>
        </w:trPr>
        <w:tc>
          <w:tcPr>
            <w:tcW w:w="680" w:type="pct"/>
            <w:vAlign w:val="center"/>
            <w:vMerge w:val="continue"/>
            <w:textDirection w:val="lrTb"/>
            <w:noWrap/>
          </w:tcPr>
          <w:p>
            <w:pPr>
              <w:jc w:val="center"/>
              <w:spacing w:line="360" w:lineRule="auto"/>
              <w:widowControl/>
              <w:rPr>
                <w:rFonts w:hint="eastAsia" w:ascii="Times New Roman" w:hAnsi="Times New Roman" w:eastAsia="宋体" w:cs="宋体"/>
                <w:color w:val="000000"/>
                <w:szCs w:val="21"/>
                <w:lang w:bidi="ar"/>
              </w:rPr>
            </w:pPr>
            <w:r>
              <w:rPr>
                <w:rFonts w:hint="eastAsia" w:ascii="Times New Roman" w:hAnsi="Times New Roman" w:eastAsia="宋体" w:cs="宋体"/>
                <w:color w:val="000000"/>
                <w:szCs w:val="21"/>
                <w:lang w:bidi="ar"/>
              </w:rPr>
            </w:r>
            <w:r/>
          </w:p>
        </w:tc>
        <w:tc>
          <w:tcPr>
            <w:tcW w:w="1763" w:type="pct"/>
            <w:vAlign w:val="center"/>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预审大队</w:t>
            </w:r>
            <w:r/>
          </w:p>
        </w:tc>
        <w:tc>
          <w:tcPr>
            <w:tcW w:w="1221" w:type="pct"/>
            <w:vAlign w:val="center"/>
            <w:vMerge w:val="continue"/>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334" w:type="pct"/>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全品类食材供应商</w:t>
            </w:r>
            <w:r/>
          </w:p>
        </w:tc>
      </w:tr>
      <w:tr>
        <w:trPr>
          <w:trHeight w:val="796"/>
        </w:trPr>
        <w:tc>
          <w:tcPr>
            <w:tcW w:w="680" w:type="pct"/>
            <w:vAlign w:val="center"/>
            <w:vMerge w:val="continue"/>
            <w:textDirection w:val="lrTb"/>
            <w:noWrap/>
          </w:tcPr>
          <w:p>
            <w:pPr>
              <w:jc w:val="center"/>
              <w:spacing w:line="360" w:lineRule="auto"/>
              <w:widowControl/>
              <w:rPr>
                <w:rFonts w:hint="eastAsia" w:ascii="Times New Roman" w:hAnsi="Times New Roman" w:eastAsia="宋体" w:cs="宋体"/>
                <w:color w:val="000000"/>
                <w:szCs w:val="21"/>
                <w:lang w:bidi="ar"/>
              </w:rPr>
            </w:pPr>
            <w:r>
              <w:rPr>
                <w:rFonts w:hint="eastAsia" w:ascii="Times New Roman" w:hAnsi="Times New Roman" w:eastAsia="宋体" w:cs="宋体"/>
                <w:color w:val="000000"/>
                <w:szCs w:val="21"/>
                <w:lang w:bidi="ar"/>
              </w:rPr>
            </w:r>
            <w:r/>
          </w:p>
        </w:tc>
        <w:tc>
          <w:tcPr>
            <w:tcW w:w="1763" w:type="pct"/>
            <w:vAlign w:val="center"/>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巡特警警务工作服务</w:t>
            </w:r>
            <w:r>
              <w:rPr>
                <w:rFonts w:hint="eastAsia" w:ascii="宋体" w:hAnsi="宋体" w:eastAsia="宋体" w:cs="宋体"/>
                <w:color w:val="000000"/>
                <w:szCs w:val="21"/>
                <w:lang w:val="en-US" w:eastAsia="zh-CN" w:bidi="ar"/>
              </w:rPr>
              <w:t xml:space="preserve">二</w:t>
            </w:r>
            <w:r>
              <w:rPr>
                <w:rFonts w:hint="eastAsia" w:ascii="宋体" w:hAnsi="宋体" w:eastAsia="宋体" w:cs="宋体"/>
                <w:color w:val="000000"/>
                <w:szCs w:val="21"/>
                <w:lang w:bidi="ar"/>
              </w:rPr>
              <w:t xml:space="preserve">中队</w:t>
            </w:r>
            <w:r/>
          </w:p>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龙江站</w:t>
            </w:r>
            <w:r>
              <w:rPr>
                <w:rFonts w:hint="eastAsia" w:ascii="宋体" w:hAnsi="宋体" w:eastAsia="宋体" w:cs="宋体"/>
                <w:color w:val="000000"/>
                <w:szCs w:val="21"/>
                <w:lang w:bidi="ar"/>
              </w:rPr>
              <w:t xml:space="preserve">）</w:t>
            </w:r>
            <w:r/>
          </w:p>
        </w:tc>
        <w:tc>
          <w:tcPr>
            <w:tcW w:w="1221" w:type="pct"/>
            <w:vAlign w:val="center"/>
            <w:vMerge w:val="continue"/>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334" w:type="pct"/>
            <w:vAlign w:val="center"/>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全品类食材供应商</w:t>
            </w:r>
            <w:r/>
          </w:p>
        </w:tc>
      </w:tr>
      <w:tr>
        <w:trPr>
          <w:trHeight w:val="360"/>
        </w:trPr>
        <w:tc>
          <w:tcPr>
            <w:tcW w:w="680" w:type="pct"/>
            <w:vAlign w:val="center"/>
            <w:textDirection w:val="lrTb"/>
            <w:noWrap/>
          </w:tcPr>
          <w:p>
            <w:pPr>
              <w:jc w:val="center"/>
              <w:spacing w:line="360" w:lineRule="auto"/>
              <w:widowControl/>
              <w:rPr>
                <w:rFonts w:hint="eastAsia" w:ascii="Times New Roman" w:hAnsi="Times New Roman" w:eastAsia="宋体" w:cs="宋体"/>
                <w:color w:val="000000"/>
                <w:szCs w:val="21"/>
                <w:lang w:eastAsia="zh-CN" w:bidi="ar"/>
              </w:rPr>
            </w:pPr>
            <w:r>
              <w:rPr>
                <w:rFonts w:hint="eastAsia" w:ascii="Times New Roman" w:hAnsi="Times New Roman" w:eastAsia="宋体" w:cs="宋体"/>
                <w:color w:val="000000"/>
                <w:szCs w:val="21"/>
                <w:lang w:val="en-US" w:eastAsia="zh-CN" w:bidi="ar"/>
              </w:rPr>
              <w:t xml:space="preserve">8</w:t>
            </w:r>
            <w:r/>
          </w:p>
        </w:tc>
        <w:tc>
          <w:tcPr>
            <w:tcW w:w="1763" w:type="pct"/>
            <w:vAlign w:val="center"/>
            <w:textDirection w:val="lrTb"/>
            <w:noWrap/>
          </w:tcPr>
          <w:p>
            <w:pPr>
              <w:jc w:val="center"/>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合计</w:t>
            </w:r>
            <w:r/>
          </w:p>
        </w:tc>
        <w:tc>
          <w:tcPr>
            <w:tcW w:w="1221" w:type="pct"/>
            <w:vAlign w:val="center"/>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1550</w:t>
            </w:r>
            <w:r/>
          </w:p>
        </w:tc>
        <w:tc>
          <w:tcPr>
            <w:tcW w:w="1334" w:type="pct"/>
            <w:vAlign w:val="center"/>
            <w:textDirection w:val="lrTb"/>
            <w:noWrap/>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ind w:firstLine="420"/>
        <w:jc w:val="left"/>
        <w:spacing w:line="360" w:lineRule="auto"/>
        <w:shd w:val="clear" w:color="auto" w:fill="ffffff"/>
        <w:widowControl/>
        <w:rPr>
          <w:rFonts w:cs="Arial" w:asciiTheme="minorEastAsia" w:hAnsiTheme="minorEastAsia" w:eastAsiaTheme="minorEastAsia"/>
          <w:bCs/>
          <w:color w:val="auto"/>
          <w:szCs w:val="21"/>
          <w:highlight w:val="none"/>
        </w:rPr>
      </w:pPr>
      <w:r>
        <w:rPr>
          <w:rFonts w:hint="eastAsia" w:cs="Arial" w:asciiTheme="minorEastAsia" w:hAnsiTheme="minorEastAsia" w:eastAsiaTheme="minorEastAsia"/>
          <w:b/>
          <w:bCs w:val="0"/>
          <w:color w:val="auto"/>
          <w:szCs w:val="21"/>
          <w:highlight w:val="none"/>
        </w:rPr>
        <w:t xml:space="preserve">投标人可以参与一个或多个</w:t>
      </w:r>
      <w:r>
        <w:rPr>
          <w:rFonts w:hint="eastAsia" w:cs="Arial" w:asciiTheme="minorEastAsia" w:hAnsiTheme="minorEastAsia" w:eastAsiaTheme="minorEastAsia"/>
          <w:b/>
          <w:bCs w:val="0"/>
          <w:color w:val="auto"/>
          <w:szCs w:val="21"/>
          <w:highlight w:val="none"/>
          <w:lang w:val="en-US" w:eastAsia="zh-CN"/>
        </w:rPr>
        <w:t xml:space="preserve">采购</w:t>
      </w:r>
      <w:r>
        <w:rPr>
          <w:rFonts w:hint="eastAsia" w:cs="Arial" w:asciiTheme="minorEastAsia" w:hAnsiTheme="minorEastAsia" w:eastAsiaTheme="minorEastAsia"/>
          <w:b/>
          <w:bCs w:val="0"/>
          <w:color w:val="auto"/>
          <w:szCs w:val="21"/>
          <w:highlight w:val="none"/>
        </w:rPr>
        <w:t xml:space="preserve">包的投标，但兼投不兼中，按照采购包1至采购包</w:t>
      </w:r>
      <w:r>
        <w:rPr>
          <w:rFonts w:hint="eastAsia" w:cs="Arial" w:asciiTheme="minorEastAsia" w:hAnsiTheme="minorEastAsia" w:eastAsiaTheme="minorEastAsia"/>
          <w:b/>
          <w:bCs w:val="0"/>
          <w:color w:val="auto"/>
          <w:szCs w:val="21"/>
          <w:highlight w:val="none"/>
          <w:lang w:val="en-US" w:eastAsia="zh-CN"/>
        </w:rPr>
        <w:t xml:space="preserve">7</w:t>
      </w:r>
      <w:r>
        <w:rPr>
          <w:rFonts w:hint="eastAsia" w:cs="Arial" w:asciiTheme="minorEastAsia" w:hAnsiTheme="minorEastAsia" w:eastAsiaTheme="minorEastAsia"/>
          <w:b/>
          <w:bCs w:val="0"/>
          <w:color w:val="auto"/>
          <w:szCs w:val="21"/>
          <w:highlight w:val="none"/>
        </w:rPr>
        <w:t xml:space="preserve">的顺序进行评标。如投标人在前一采购包中标，依旧参与后续采购包的评审，但不再推荐为后续采购包的中标人。</w:t>
      </w:r>
      <w:r/>
    </w:p>
    <w:p>
      <w:pPr>
        <w:ind w:firstLine="420"/>
        <w:jc w:val="left"/>
        <w:spacing w:line="360" w:lineRule="auto"/>
        <w:shd w:val="clear" w:color="auto" w:fill="ffffff"/>
        <w:widowControl/>
        <w:rPr>
          <w:rFonts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合同履行期</w:t>
      </w:r>
      <w:r>
        <w:rPr>
          <w:rFonts w:hint="eastAsia" w:cs="Arial" w:asciiTheme="minorEastAsia" w:hAnsiTheme="minorEastAsia" w:eastAsiaTheme="minorEastAsia"/>
          <w:bCs/>
          <w:color w:val="auto"/>
          <w:szCs w:val="21"/>
          <w:highlight w:val="none"/>
        </w:rPr>
        <w:t xml:space="preserve">限：合同自</w:t>
      </w:r>
      <w:r>
        <w:rPr>
          <w:rFonts w:hint="eastAsia" w:cs="Arial" w:asciiTheme="minorEastAsia" w:hAnsiTheme="minorEastAsia" w:eastAsiaTheme="minorEastAsia"/>
          <w:bCs/>
          <w:color w:val="auto"/>
          <w:szCs w:val="21"/>
          <w:highlight w:val="none"/>
          <w:lang w:val="en-US" w:eastAsia="zh-CN"/>
        </w:rPr>
        <w:t xml:space="preserve">采购人</w:t>
      </w:r>
      <w:r>
        <w:rPr>
          <w:rFonts w:hint="eastAsia" w:cs="Arial" w:asciiTheme="minorEastAsia" w:hAnsiTheme="minorEastAsia" w:eastAsiaTheme="minorEastAsia"/>
          <w:bCs/>
          <w:color w:val="auto"/>
          <w:szCs w:val="21"/>
          <w:highlight w:val="none"/>
        </w:rPr>
        <w:t xml:space="preserve">书面通知供货之日起生效，至所属采购包预算资金使用完毕或供货满一年时自动终止，二者以先到者为准。</w:t>
      </w:r>
      <w:r/>
    </w:p>
    <w:p>
      <w:pPr>
        <w:ind w:firstLine="420"/>
        <w:jc w:val="left"/>
        <w:spacing w:line="360" w:lineRule="auto"/>
        <w:shd w:val="clear" w:color="auto" w:fill="ffffff"/>
        <w:widowControl/>
        <w:rPr>
          <w:rFonts w:cs="Arial" w:asciiTheme="minorEastAsia" w:hAnsiTheme="minorEastAsia" w:eastAsiaTheme="minorEastAsia"/>
          <w:bCs/>
          <w:color w:val="auto"/>
          <w:szCs w:val="21"/>
          <w:highlight w:val="none"/>
        </w:rPr>
      </w:pPr>
      <w:r/>
      <w:bookmarkStart w:id="4" w:name="_Hlk128055931"/>
      <w:r/>
      <w:bookmarkStart w:id="5" w:name="_Hlk77845455"/>
      <w:r>
        <w:rPr>
          <w:rFonts w:cs="Arial" w:asciiTheme="minorEastAsia" w:hAnsiTheme="minorEastAsia" w:eastAsiaTheme="minorEastAsia"/>
          <w:bCs/>
          <w:color w:val="auto"/>
          <w:szCs w:val="21"/>
          <w:highlight w:val="none"/>
        </w:rPr>
        <w:t xml:space="preserve">本项目</w:t>
      </w:r>
      <w:bookmarkStart w:id="6" w:name="_Hlk84582886"/>
      <w:r>
        <w:rPr>
          <w:rFonts w:hint="eastAsia" w:cs="Arial" w:asciiTheme="minorEastAsia" w:hAnsiTheme="minorEastAsia" w:eastAsiaTheme="minorEastAsia"/>
          <w:bCs/>
          <w:color w:val="auto"/>
          <w:szCs w:val="21"/>
          <w:highlight w:val="none"/>
        </w:rPr>
        <w:t xml:space="preserve">（是/否）</w:t>
      </w:r>
      <w:r>
        <w:rPr>
          <w:rFonts w:cs="Arial" w:asciiTheme="minorEastAsia" w:hAnsiTheme="minorEastAsia" w:eastAsiaTheme="minorEastAsia"/>
          <w:bCs/>
          <w:color w:val="auto"/>
          <w:szCs w:val="21"/>
          <w:highlight w:val="none"/>
        </w:rPr>
        <w:t xml:space="preserve">接受</w:t>
      </w:r>
      <w:bookmarkEnd w:id="6"/>
      <w:r>
        <w:rPr>
          <w:rFonts w:cs="Arial" w:asciiTheme="minorEastAsia" w:hAnsiTheme="minorEastAsia" w:eastAsiaTheme="minorEastAsia"/>
          <w:bCs/>
          <w:color w:val="auto"/>
          <w:szCs w:val="21"/>
          <w:highlight w:val="none"/>
        </w:rPr>
        <w:t xml:space="preserve">联合体投标</w:t>
      </w:r>
      <w:r>
        <w:rPr>
          <w:rFonts w:hint="eastAsia" w:cs="Arial" w:asciiTheme="minorEastAsia" w:hAnsiTheme="minorEastAsia" w:eastAsiaTheme="minorEastAsia"/>
          <w:bCs/>
          <w:color w:val="auto"/>
          <w:szCs w:val="21"/>
          <w:highlight w:val="none"/>
        </w:rPr>
        <w:t xml:space="preserve">：否</w:t>
      </w:r>
      <w:bookmarkEnd w:id="4"/>
      <w:r/>
      <w:bookmarkEnd w:id="5"/>
      <w:r/>
      <w:r/>
    </w:p>
    <w:p>
      <w:pPr>
        <w:ind w:firstLine="422"/>
        <w:jc w:val="left"/>
        <w:spacing w:line="360" w:lineRule="auto"/>
        <w:shd w:val="clear" w:color="auto" w:fill="ffffff"/>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二、</w:t>
      </w:r>
      <w:r>
        <w:rPr>
          <w:rFonts w:hint="eastAsia" w:cs="Arial" w:asciiTheme="minorEastAsia" w:hAnsiTheme="minorEastAsia" w:eastAsiaTheme="minorEastAsia"/>
          <w:b/>
          <w:color w:val="auto"/>
          <w:szCs w:val="21"/>
          <w:highlight w:val="none"/>
        </w:rPr>
        <w:t xml:space="preserve">申请人的资格要求</w:t>
      </w:r>
      <w:r/>
    </w:p>
    <w:p>
      <w:pPr>
        <w:ind w:firstLine="420"/>
        <w:jc w:val="left"/>
        <w:spacing w:line="360" w:lineRule="auto"/>
        <w:shd w:val="clear" w:color="auto" w:fill="ffffff"/>
        <w:widowControl/>
        <w:rPr>
          <w:rFonts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（一）</w:t>
      </w:r>
      <w:r>
        <w:rPr>
          <w:rFonts w:cs="Arial" w:asciiTheme="minorEastAsia" w:hAnsiTheme="minorEastAsia" w:eastAsiaTheme="minorEastAsia"/>
          <w:bCs/>
          <w:color w:val="auto"/>
          <w:szCs w:val="21"/>
          <w:highlight w:val="none"/>
        </w:rPr>
        <w:t xml:space="preserve">满足《中华人民共和国政府采购法》第二十二条规定</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1.具有独立承担民事责任的能力（提供法人或其他组织的营业执照等证明文件，自然人的身份证明）；</w:t>
      </w:r>
      <w:r/>
    </w:p>
    <w:p>
      <w:pPr>
        <w:ind w:firstLine="420"/>
        <w:jc w:val="left"/>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2.具有良好的商业信誉和健全的财务会计制度（提供参加本次政府采购活动前的会计报表或审计报告，或银行出具的投标截止时间前六个月内银行出具的资信证明）；</w:t>
      </w:r>
      <w:r/>
    </w:p>
    <w:p>
      <w:pPr>
        <w:ind w:firstLine="420"/>
        <w:jc w:val="left"/>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3.具有履行合同所必需的设备和专业技术能力（根据项目需求提供履行合同所必需的设备和专业技术能力的声明</w:t>
      </w:r>
      <w:bookmarkStart w:id="7" w:name="_Hlk128041996"/>
      <w:r>
        <w:rPr>
          <w:rFonts w:hint="eastAsia" w:asciiTheme="minorEastAsia" w:hAnsiTheme="minorEastAsia" w:eastAsiaTheme="minorEastAsia"/>
          <w:bCs/>
          <w:color w:val="auto"/>
          <w:szCs w:val="21"/>
          <w:highlight w:val="none"/>
        </w:rPr>
        <w:t xml:space="preserve">或证明材料</w:t>
      </w:r>
      <w:bookmarkEnd w:id="7"/>
      <w:r>
        <w:rPr>
          <w:rFonts w:hint="eastAsia" w:asciiTheme="minorEastAsia" w:hAnsiTheme="minorEastAsia" w:eastAsiaTheme="minorEastAsia"/>
          <w:bCs/>
          <w:color w:val="auto"/>
          <w:szCs w:val="21"/>
          <w:highlight w:val="none"/>
        </w:rPr>
        <w:t xml:space="preserve">）；</w:t>
      </w:r>
      <w:r/>
    </w:p>
    <w:p>
      <w:pPr>
        <w:ind w:firstLine="420"/>
        <w:jc w:val="left"/>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w:t>
      </w:r>
      <w:bookmarkStart w:id="8" w:name="_Hlk169006514"/>
      <w:r>
        <w:rPr>
          <w:rFonts w:hint="eastAsia" w:asciiTheme="minorEastAsia" w:hAnsiTheme="minorEastAsia" w:eastAsiaTheme="minorEastAsia"/>
          <w:bCs/>
          <w:color w:val="auto"/>
          <w:szCs w:val="21"/>
          <w:highlight w:val="none"/>
        </w:rPr>
        <w:t xml:space="preserve">具有依法缴纳税收和社会保障资金的良好记录</w:t>
      </w:r>
      <w:bookmarkStart w:id="9" w:name="_Hlk168994408"/>
      <w:r>
        <w:rPr>
          <w:rFonts w:hint="eastAsia" w:asciiTheme="minorEastAsia" w:hAnsiTheme="minorEastAsia" w:eastAsiaTheme="minorEastAsia"/>
          <w:bCs/>
          <w:color w:val="auto"/>
          <w:szCs w:val="21"/>
          <w:highlight w:val="none"/>
        </w:rPr>
        <w:t xml:space="preserve">（提供参加本次政府采购活动前一年内至少一个月缴纳社会保险的凭据及缴纳税收凭据）</w:t>
      </w:r>
      <w:bookmarkEnd w:id="9"/>
      <w:r>
        <w:rPr>
          <w:rFonts w:hint="eastAsia" w:asciiTheme="minorEastAsia" w:hAnsiTheme="minorEastAsia" w:eastAsiaTheme="minorEastAsia"/>
          <w:bCs/>
          <w:color w:val="auto"/>
          <w:szCs w:val="21"/>
          <w:highlight w:val="none"/>
        </w:rPr>
        <w:t xml:space="preserve">；</w:t>
      </w:r>
      <w:bookmarkEnd w:id="8"/>
      <w:r/>
      <w:r/>
    </w:p>
    <w:p>
      <w:pPr>
        <w:ind w:firstLine="420"/>
        <w:jc w:val="left"/>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5.参加政府采购活动前三年内，在经营活动中没有重大违法记录（提供承诺书）；</w:t>
      </w:r>
      <w:r/>
    </w:p>
    <w:p>
      <w:pPr>
        <w:ind w:firstLine="420"/>
        <w:jc w:val="left"/>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6.法律、行政法规规定的其他条件：无。</w:t>
      </w:r>
      <w:r/>
    </w:p>
    <w:p>
      <w:pPr>
        <w:ind w:firstLine="420"/>
        <w:jc w:val="left"/>
        <w:spacing w:line="360" w:lineRule="auto"/>
        <w:shd w:val="clear" w:color="auto" w:fill="ffffff"/>
        <w:widowControl/>
        <w:rPr>
          <w:rFonts w:cs="宋体"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（二）</w:t>
      </w:r>
      <w:r>
        <w:rPr>
          <w:rFonts w:cs="Arial" w:asciiTheme="minorEastAsia" w:hAnsiTheme="minorEastAsia" w:eastAsiaTheme="minorEastAsia"/>
          <w:bCs/>
          <w:color w:val="auto"/>
          <w:szCs w:val="21"/>
          <w:highlight w:val="none"/>
        </w:rPr>
        <w:t xml:space="preserve">落实政府采购政策需满足的资格要求：</w:t>
      </w:r>
      <w:bookmarkStart w:id="10" w:name="_Hlk128042064"/>
      <w:r>
        <w:rPr>
          <w:rFonts w:hint="eastAsia" w:cs="宋体" w:asciiTheme="minorEastAsia" w:hAnsiTheme="minorEastAsia" w:eastAsiaTheme="minorEastAsia"/>
          <w:bCs/>
          <w:color w:val="auto"/>
          <w:szCs w:val="21"/>
          <w:highlight w:val="none"/>
        </w:rPr>
        <w:t xml:space="preserve">无。</w:t>
      </w:r>
      <w:bookmarkEnd w:id="10"/>
      <w:r/>
      <w:r/>
    </w:p>
    <w:p>
      <w:pPr>
        <w:ind w:firstLine="420"/>
        <w:spacing w:line="360" w:lineRule="auto"/>
        <w:rPr>
          <w:rFonts w:hint="eastAsia" w:eastAsia="宋体" w:cs="Arial" w:asciiTheme="minorEastAsia" w:hAnsiTheme="minorEastAsia"/>
          <w:bCs/>
          <w:color w:val="auto"/>
          <w:szCs w:val="21"/>
          <w:highlight w:val="none"/>
          <w:lang w:val="en-US" w:eastAsia="zh-CN"/>
        </w:rPr>
      </w:pPr>
      <w:r/>
      <w:bookmarkStart w:id="11" w:name="_Hlk67996638"/>
      <w:r/>
      <w:bookmarkStart w:id="12" w:name="_Hlk67648547"/>
      <w:r>
        <w:rPr>
          <w:rFonts w:hint="eastAsia" w:cs="Arial" w:asciiTheme="minorEastAsia" w:hAnsiTheme="minorEastAsia" w:eastAsiaTheme="minorEastAsia"/>
          <w:bCs/>
          <w:color w:val="auto"/>
          <w:szCs w:val="21"/>
          <w:highlight w:val="none"/>
        </w:rPr>
        <w:t xml:space="preserve">（三）本项目特定资格要求</w:t>
      </w:r>
      <w:bookmarkEnd w:id="11"/>
      <w:r>
        <w:rPr>
          <w:rFonts w:hint="eastAsia" w:cs="Arial" w:asciiTheme="minorEastAsia" w:hAnsiTheme="minorEastAsia" w:eastAsiaTheme="minorEastAsia"/>
          <w:bCs/>
          <w:color w:val="auto"/>
          <w:szCs w:val="21"/>
          <w:highlight w:val="none"/>
        </w:rPr>
        <w:t xml:space="preserve">：</w:t>
      </w:r>
      <w:bookmarkEnd w:id="12"/>
      <w:r>
        <w:rPr>
          <w:rFonts w:hint="eastAsia" w:ascii="宋体" w:hAnsi="宋体" w:cs="宋体"/>
          <w:b/>
          <w:bCs/>
          <w:color w:val="auto"/>
          <w:highlight w:val="none"/>
        </w:rPr>
        <w:t xml:space="preserve">投标人须具有</w:t>
      </w:r>
      <w:r>
        <w:rPr>
          <w:rFonts w:hint="eastAsia" w:ascii="宋体" w:hAnsi="宋体" w:cs="宋体"/>
          <w:b/>
          <w:bCs/>
          <w:color w:val="auto"/>
          <w:highlight w:val="none"/>
          <w:lang w:val="en-US" w:eastAsia="zh-CN"/>
        </w:rPr>
        <w:t xml:space="preserve">行政</w:t>
      </w:r>
      <w:r>
        <w:rPr>
          <w:rFonts w:hint="eastAsia" w:ascii="宋体" w:hAnsi="宋体" w:cs="宋体"/>
          <w:b/>
          <w:bCs/>
          <w:color w:val="auto"/>
          <w:highlight w:val="none"/>
        </w:rPr>
        <w:t xml:space="preserve">主管部门颁发的《食品经营许可证》（提供</w:t>
      </w:r>
      <w:r>
        <w:rPr>
          <w:rFonts w:hint="eastAsia" w:ascii="宋体" w:hAnsi="宋体" w:cs="宋体"/>
          <w:b/>
          <w:bCs/>
          <w:color w:val="auto"/>
          <w:highlight w:val="none"/>
          <w:lang w:val="en-US" w:eastAsia="zh-CN"/>
        </w:rPr>
        <w:t xml:space="preserve">有效期内的</w:t>
      </w:r>
      <w:r>
        <w:rPr>
          <w:rFonts w:hint="eastAsia" w:ascii="宋体" w:hAnsi="宋体" w:cs="宋体"/>
          <w:b/>
          <w:bCs/>
          <w:color w:val="auto"/>
          <w:highlight w:val="none"/>
        </w:rPr>
        <w:t xml:space="preserve">相关证书复印件</w:t>
      </w:r>
      <w:r>
        <w:rPr>
          <w:rFonts w:hint="eastAsia" w:ascii="宋体" w:hAnsi="宋体" w:cs="宋体"/>
          <w:b/>
          <w:bCs/>
          <w:color w:val="auto"/>
          <w:highlight w:val="none"/>
          <w:lang w:val="en-US" w:eastAsia="zh-CN"/>
        </w:rPr>
        <w:t xml:space="preserve">加盖投标人公章</w:t>
      </w:r>
      <w:r>
        <w:rPr>
          <w:rFonts w:hint="eastAsia" w:ascii="宋体" w:hAnsi="宋体" w:cs="宋体"/>
          <w:b/>
          <w:bCs/>
          <w:color w:val="auto"/>
          <w:highlight w:val="none"/>
        </w:rPr>
        <w:t xml:space="preserve">）</w:t>
      </w:r>
      <w:r>
        <w:rPr>
          <w:rFonts w:hint="eastAsia" w:ascii="宋体" w:hAnsi="宋体" w:cs="宋体"/>
          <w:b/>
          <w:bCs/>
          <w:color w:val="auto"/>
          <w:highlight w:val="none"/>
          <w:lang w:eastAsia="zh-CN"/>
        </w:rPr>
        <w:t xml:space="preserve">。</w:t>
      </w:r>
      <w:r/>
    </w:p>
    <w:p>
      <w:pPr>
        <w:ind w:firstLine="422"/>
        <w:jc w:val="left"/>
        <w:spacing w:line="360" w:lineRule="auto"/>
        <w:shd w:val="clear" w:color="auto" w:fill="ffffff"/>
        <w:widowControl/>
        <w:rPr>
          <w:rFonts w:cs="Arial" w:asciiTheme="minorEastAsia" w:hAnsiTheme="minorEastAsia" w:eastAsiaTheme="minorEastAsia"/>
          <w:b/>
          <w:color w:val="auto"/>
          <w:szCs w:val="21"/>
          <w:highlight w:val="none"/>
        </w:rPr>
      </w:pPr>
      <w:r/>
      <w:bookmarkStart w:id="13" w:name="_Hlk77845490"/>
      <w:r/>
      <w:bookmarkStart w:id="14" w:name="_Hlk77846375"/>
      <w:r>
        <w:rPr>
          <w:rFonts w:cs="Arial" w:asciiTheme="minorEastAsia" w:hAnsiTheme="minorEastAsia" w:eastAsiaTheme="minorEastAsia"/>
          <w:b/>
          <w:color w:val="auto"/>
          <w:szCs w:val="21"/>
          <w:highlight w:val="none"/>
        </w:rPr>
        <w:t xml:space="preserve">三、获取</w:t>
      </w:r>
      <w:r>
        <w:rPr>
          <w:rFonts w:hint="eastAsia" w:cs="Arial" w:asciiTheme="minorEastAsia" w:hAnsiTheme="minorEastAsia" w:eastAsiaTheme="minorEastAsia"/>
          <w:b/>
          <w:color w:val="auto"/>
          <w:szCs w:val="21"/>
          <w:highlight w:val="none"/>
          <w:lang w:eastAsia="zh-CN"/>
        </w:rPr>
        <w:t xml:space="preserve">采购</w:t>
      </w:r>
      <w:r>
        <w:rPr>
          <w:rFonts w:cs="Arial" w:asciiTheme="minorEastAsia" w:hAnsiTheme="minorEastAsia" w:eastAsiaTheme="minorEastAsia"/>
          <w:b/>
          <w:color w:val="auto"/>
          <w:szCs w:val="21"/>
          <w:highlight w:val="none"/>
        </w:rPr>
        <w:t xml:space="preserve">文件</w:t>
      </w:r>
      <w:r/>
    </w:p>
    <w:p>
      <w:pPr>
        <w:ind w:firstLine="452"/>
        <w:jc w:val="left"/>
        <w:spacing w:line="360" w:lineRule="auto"/>
        <w:shd w:val="clear" w:color="auto" w:fill="ffffff"/>
        <w:widowControl/>
        <w:rPr>
          <w:rFonts w:hint="eastAsia" w:cs="Arial" w:asciiTheme="minorEastAsia" w:hAnsiTheme="minorEastAsia" w:eastAsiaTheme="minorEastAsia"/>
          <w:color w:val="auto"/>
          <w:spacing w:val="8"/>
          <w:szCs w:val="21"/>
          <w:highlight w:val="none"/>
          <w:lang w:eastAsia="zh-CN"/>
        </w:rPr>
      </w:pPr>
      <w:r/>
      <w:bookmarkStart w:id="15" w:name="_Hlk165968429"/>
      <w:r>
        <w:rPr>
          <w:rFonts w:hint="eastAsia" w:cs="Arial" w:asciiTheme="minorEastAsia" w:hAnsiTheme="minorEastAsia" w:eastAsiaTheme="minorEastAsia"/>
          <w:color w:val="auto"/>
          <w:spacing w:val="8"/>
          <w:szCs w:val="21"/>
          <w:highlight w:val="none"/>
        </w:rPr>
        <w:t xml:space="preserve">时间：</w:t>
      </w:r>
      <w:bookmarkEnd w:id="13"/>
      <w:r>
        <w:rPr>
          <w:rFonts w:hint="eastAsia" w:cs="宋体" w:asciiTheme="minorEastAsia" w:hAnsiTheme="minorEastAsia" w:eastAsiaTheme="minorEastAsia"/>
          <w:color w:val="auto"/>
          <w:szCs w:val="21"/>
          <w:highlight w:val="none"/>
          <w:lang w:eastAsia="zh-CN"/>
        </w:rPr>
        <w:t xml:space="preserve">自采购文件公告发布之日起5个工作日</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6" w:name="_Hlk77845475"/>
      <w:r>
        <w:rPr>
          <w:rFonts w:hint="eastAsia" w:asciiTheme="minorEastAsia" w:hAnsiTheme="minorEastAsia" w:eastAsiaTheme="minorEastAsia"/>
          <w:color w:val="auto"/>
          <w:szCs w:val="21"/>
          <w:highlight w:val="none"/>
        </w:rPr>
        <w:t xml:space="preserve">地点：</w:t>
      </w:r>
      <w:bookmarkStart w:id="17" w:name="OLE_LINK20"/>
      <w:r>
        <w:rPr>
          <w:rFonts w:hint="eastAsia" w:asciiTheme="minorEastAsia" w:hAnsiTheme="minorEastAsia" w:eastAsiaTheme="minorEastAsia"/>
          <w:color w:val="auto"/>
          <w:szCs w:val="21"/>
          <w:highlight w:val="none"/>
        </w:rPr>
        <w:t xml:space="preserve">江苏政府采购网</w:t>
      </w:r>
      <w:bookmarkStart w:id="18" w:name="OLE_LINK21"/>
      <w:r>
        <w:rPr>
          <w:rFonts w:hint="eastAsia" w:asciiTheme="minorEastAsia" w:hAnsiTheme="minorEastAsia" w:eastAsiaTheme="minorEastAsia"/>
          <w:color w:val="auto"/>
          <w:szCs w:val="21"/>
          <w:highlight w:val="none"/>
        </w:rPr>
        <w:t xml:space="preserve">“苏采云”系统</w:t>
      </w:r>
      <w:bookmarkEnd w:id="17"/>
      <w:r/>
      <w:bookmarkEnd w:id="18"/>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9" w:name="_Hlk75168366"/>
      <w:r/>
      <w:bookmarkStart w:id="20" w:name="_Hlk168491149"/>
      <w:r/>
      <w:bookmarkStart w:id="21" w:name="_Hlk168491228"/>
      <w:r/>
      <w:bookmarkStart w:id="22" w:name="_Hlk164960028"/>
      <w:r>
        <w:rPr>
          <w:rFonts w:hint="eastAsia" w:asciiTheme="minorEastAsia" w:hAnsiTheme="minorEastAsia" w:eastAsiaTheme="minorEastAsia"/>
          <w:color w:val="auto"/>
          <w:szCs w:val="21"/>
          <w:highlight w:val="none"/>
        </w:rPr>
        <w:t xml:space="preserve">方式：</w:t>
      </w:r>
      <w:bookmarkEnd w:id="19"/>
      <w:r/>
      <w:bookmarkStart w:id="23" w:name="_Hlk163662034"/>
      <w:r/>
      <w:bookmarkStart w:id="24" w:name="_Hlk168492824"/>
      <w:r/>
      <w:bookmarkStart w:id="25" w:name="_Hlk95487722"/>
      <w:r>
        <w:rPr>
          <w:rFonts w:hint="eastAsia" w:asciiTheme="minorEastAsia" w:hAnsiTheme="minorEastAsia" w:eastAsiaTheme="minorEastAsia"/>
          <w:color w:val="auto"/>
          <w:szCs w:val="21"/>
          <w:highlight w:val="none"/>
        </w:rPr>
        <w:t xml:space="preserve">投标人登陆江苏政府采购网，在网站首页点击“苏采云”系统自行免费下载</w:t>
      </w:r>
      <w:bookmarkEnd w:id="15"/>
      <w:r/>
      <w:bookmarkEnd w:id="20"/>
      <w:r/>
      <w:bookmarkEnd w:id="21"/>
      <w:r/>
      <w:bookmarkEnd w:id="22"/>
      <w:r/>
      <w:bookmarkEnd w:id="23"/>
      <w:r/>
      <w:bookmarkEnd w:id="24"/>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26" w:name="_Hlk128043211"/>
      <w:r>
        <w:rPr>
          <w:rFonts w:hint="eastAsia" w:asciiTheme="minorEastAsia" w:hAnsiTheme="minorEastAsia" w:eastAsiaTheme="minorEastAsia"/>
          <w:color w:val="auto"/>
          <w:szCs w:val="21"/>
          <w:highlight w:val="none"/>
        </w:rPr>
        <w:t xml:space="preserve">售价：0元</w:t>
      </w:r>
      <w:bookmarkEnd w:id="14"/>
      <w:r/>
      <w:bookmarkEnd w:id="16"/>
      <w:r/>
      <w:bookmarkEnd w:id="25"/>
      <w:r/>
      <w:bookmarkEnd w:id="26"/>
      <w:r/>
      <w:r/>
    </w:p>
    <w:p>
      <w:pPr>
        <w:ind w:firstLine="422"/>
        <w:jc w:val="left"/>
        <w:spacing w:line="360" w:lineRule="auto"/>
        <w:shd w:val="clear" w:color="auto" w:fill="ffffff"/>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四、</w:t>
      </w:r>
      <w:bookmarkStart w:id="27" w:name="_Hlk44579106"/>
      <w:r>
        <w:rPr>
          <w:rFonts w:hint="eastAsia" w:cs="Arial" w:asciiTheme="minorEastAsia" w:hAnsiTheme="minorEastAsia" w:eastAsiaTheme="minorEastAsia"/>
          <w:b/>
          <w:color w:val="auto"/>
          <w:szCs w:val="21"/>
          <w:highlight w:val="none"/>
        </w:rPr>
        <w:t xml:space="preserve">提交投标文件截止时间、开标时间和地点</w:t>
      </w:r>
      <w:bookmarkEnd w:id="27"/>
      <w:r/>
      <w:r/>
    </w:p>
    <w:p>
      <w:pPr>
        <w:ind w:firstLine="452"/>
        <w:jc w:val="left"/>
        <w:spacing w:line="360" w:lineRule="auto"/>
        <w:shd w:val="clear" w:color="auto" w:fill="ffffff"/>
        <w:widowControl/>
        <w:rPr>
          <w:rFonts w:cs="Arial" w:asciiTheme="minorEastAsia" w:hAnsiTheme="minorEastAsia" w:eastAsiaTheme="minorEastAsia"/>
          <w:color w:val="auto"/>
          <w:szCs w:val="21"/>
          <w:highlight w:val="none"/>
        </w:rPr>
      </w:pPr>
      <w:r/>
      <w:bookmarkStart w:id="28" w:name="_Hlk44575721"/>
      <w:r>
        <w:rPr>
          <w:rFonts w:hint="eastAsia" w:cs="Arial" w:asciiTheme="minorEastAsia" w:hAnsiTheme="minorEastAsia" w:eastAsiaTheme="minorEastAsia"/>
          <w:color w:val="auto"/>
          <w:spacing w:val="8"/>
          <w:szCs w:val="21"/>
          <w:highlight w:val="none"/>
          <w:lang w:eastAsia="zh-CN"/>
        </w:rPr>
        <w:t xml:space="preserve">202</w:t>
      </w:r>
      <w:r>
        <w:rPr>
          <w:rFonts w:hint="eastAsia" w:cs="Arial" w:asciiTheme="minorEastAsia" w:hAnsiTheme="minorEastAsia" w:eastAsiaTheme="minorEastAsia"/>
          <w:color w:val="auto"/>
          <w:spacing w:val="8"/>
          <w:szCs w:val="21"/>
          <w:highlight w:val="none"/>
          <w:lang w:val="en-US" w:eastAsia="zh-CN"/>
        </w:rPr>
        <w:t xml:space="preserve">6</w:t>
      </w:r>
      <w:r>
        <w:rPr>
          <w:rFonts w:hint="eastAsia" w:cs="Arial" w:asciiTheme="minorEastAsia" w:hAnsiTheme="minorEastAsia" w:eastAsiaTheme="minorEastAsia"/>
          <w:color w:val="auto"/>
          <w:spacing w:val="8"/>
          <w:szCs w:val="21"/>
          <w:highlight w:val="none"/>
          <w:lang w:eastAsia="zh-CN"/>
        </w:rPr>
        <w:t xml:space="preserve">年</w:t>
      </w:r>
      <w:r>
        <w:rPr>
          <w:rFonts w:hint="eastAsia" w:cs="Arial" w:asciiTheme="minorEastAsia" w:hAnsiTheme="minorEastAsia" w:eastAsiaTheme="minorEastAsia"/>
          <w:color w:val="auto"/>
          <w:spacing w:val="8"/>
          <w:szCs w:val="21"/>
          <w:highlight w:val="none"/>
          <w:lang w:val="en-US" w:eastAsia="zh-CN"/>
        </w:rPr>
        <w:t xml:space="preserve">5</w:t>
      </w:r>
      <w:r>
        <w:rPr>
          <w:rFonts w:hint="eastAsia" w:cs="Arial" w:asciiTheme="minorEastAsia" w:hAnsiTheme="minorEastAsia" w:eastAsiaTheme="minorEastAsia"/>
          <w:color w:val="auto"/>
          <w:spacing w:val="8"/>
          <w:szCs w:val="21"/>
          <w:highlight w:val="none"/>
          <w:lang w:eastAsia="zh-CN"/>
        </w:rPr>
        <w:t xml:space="preserve">月</w:t>
      </w:r>
      <w:r>
        <w:rPr>
          <w:rFonts w:hint="eastAsia" w:cs="Arial" w:asciiTheme="minorEastAsia" w:hAnsiTheme="minorEastAsia" w:eastAsiaTheme="minorEastAsia"/>
          <w:color w:val="auto"/>
          <w:spacing w:val="8"/>
          <w:szCs w:val="21"/>
          <w:highlight w:val="none"/>
          <w:lang w:val="en-US" w:eastAsia="zh-CN"/>
        </w:rPr>
        <w:t xml:space="preserve">7</w:t>
      </w:r>
      <w:r>
        <w:rPr>
          <w:rFonts w:hint="eastAsia" w:cs="Arial" w:asciiTheme="minorEastAsia" w:hAnsiTheme="minorEastAsia" w:eastAsiaTheme="minorEastAsia"/>
          <w:color w:val="auto"/>
          <w:spacing w:val="8"/>
          <w:szCs w:val="21"/>
          <w:highlight w:val="none"/>
          <w:lang w:eastAsia="zh-CN"/>
        </w:rPr>
        <w:t xml:space="preserve">日</w:t>
      </w:r>
      <w:r>
        <w:rPr>
          <w:rFonts w:hint="eastAsia" w:cs="宋体" w:asciiTheme="minorEastAsia" w:hAnsiTheme="minorEastAsia" w:eastAsiaTheme="minorEastAsia"/>
          <w:color w:val="auto"/>
          <w:spacing w:val="8"/>
          <w:highlight w:val="none"/>
        </w:rPr>
        <w:t xml:space="preserve">09:30</w:t>
      </w:r>
      <w:bookmarkEnd w:id="28"/>
      <w:r>
        <w:rPr>
          <w:rFonts w:hint="eastAsia" w:cs="宋体" w:asciiTheme="minorEastAsia" w:hAnsiTheme="minorEastAsia" w:eastAsiaTheme="minorEastAsia"/>
          <w:color w:val="auto"/>
          <w:spacing w:val="8"/>
          <w:highlight w:val="none"/>
        </w:rPr>
        <w:t xml:space="preserve">（北</w:t>
      </w:r>
      <w:r>
        <w:rPr>
          <w:rFonts w:hint="eastAsia" w:cs="Arial" w:asciiTheme="minorEastAsia" w:hAnsiTheme="minorEastAsia" w:eastAsiaTheme="minorEastAsia"/>
          <w:color w:val="auto"/>
          <w:szCs w:val="21"/>
          <w:highlight w:val="none"/>
        </w:rPr>
        <w:t xml:space="preserve">京时间）</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地点：</w:t>
      </w:r>
      <w:bookmarkStart w:id="29" w:name="_Hlk176530129"/>
      <w:r>
        <w:rPr>
          <w:rFonts w:hint="eastAsia" w:asciiTheme="minorEastAsia" w:hAnsiTheme="minorEastAsia" w:eastAsiaTheme="minorEastAsia"/>
          <w:color w:val="auto"/>
          <w:szCs w:val="21"/>
          <w:highlight w:val="none"/>
        </w:rPr>
        <w:t xml:space="preserve">“苏采云”系统开标大厅</w:t>
      </w:r>
      <w:bookmarkEnd w:id="29"/>
      <w:r/>
      <w:r/>
    </w:p>
    <w:p>
      <w:pPr>
        <w:ind w:firstLine="422"/>
        <w:jc w:val="left"/>
        <w:spacing w:line="360" w:lineRule="auto"/>
        <w:shd w:val="clear" w:color="auto" w:fill="ffffff"/>
        <w:widowControl/>
        <w:rPr>
          <w:rFonts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五</w:t>
      </w:r>
      <w:r>
        <w:rPr>
          <w:rFonts w:cs="Arial" w:asciiTheme="minorEastAsia" w:hAnsiTheme="minorEastAsia" w:eastAsiaTheme="minorEastAsia"/>
          <w:b/>
          <w:bCs/>
          <w:color w:val="auto"/>
          <w:szCs w:val="21"/>
          <w:highlight w:val="none"/>
        </w:rPr>
        <w:t xml:space="preserve">、公告期限</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自本公告发布之日起</w:t>
      </w:r>
      <w:r>
        <w:rPr>
          <w:rFonts w:hint="eastAsia" w:cs="Arial" w:asciiTheme="minorEastAsia" w:hAnsiTheme="minorEastAsia" w:eastAsiaTheme="minorEastAsia"/>
          <w:color w:val="auto"/>
          <w:szCs w:val="21"/>
          <w:highlight w:val="none"/>
        </w:rPr>
        <w:t xml:space="preserve">5</w:t>
      </w:r>
      <w:r>
        <w:rPr>
          <w:rFonts w:cs="Arial" w:asciiTheme="minorEastAsia" w:hAnsiTheme="minorEastAsia" w:eastAsiaTheme="minorEastAsia"/>
          <w:color w:val="auto"/>
          <w:szCs w:val="21"/>
          <w:highlight w:val="none"/>
        </w:rPr>
        <w:t xml:space="preserve">个工作日。</w:t>
      </w:r>
      <w:r/>
    </w:p>
    <w:p>
      <w:pPr>
        <w:ind w:firstLine="422"/>
        <w:jc w:val="left"/>
        <w:spacing w:line="360" w:lineRule="auto"/>
        <w:shd w:val="clear" w:color="auto" w:fill="ffffff"/>
        <w:widowControl/>
        <w:rPr>
          <w:rFonts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lang w:val="zh-CN"/>
        </w:rPr>
        <w:t xml:space="preserve">六</w:t>
      </w:r>
      <w:r>
        <w:rPr>
          <w:rFonts w:cs="Arial" w:asciiTheme="minorEastAsia" w:hAnsiTheme="minorEastAsia" w:eastAsiaTheme="minorEastAsia"/>
          <w:b/>
          <w:bCs/>
          <w:color w:val="auto"/>
          <w:szCs w:val="21"/>
          <w:highlight w:val="none"/>
        </w:rPr>
        <w:t xml:space="preserve">、其他补充事宜</w:t>
      </w:r>
      <w:r/>
    </w:p>
    <w:p>
      <w:pPr>
        <w:ind w:firstLine="420"/>
        <w:jc w:val="left"/>
        <w:spacing w:line="360" w:lineRule="auto"/>
        <w:shd w:val="clear" w:color="auto" w:fill="ffffff"/>
        <w:widowControl/>
        <w:rPr>
          <w:rFonts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1.</w:t>
      </w:r>
      <w:r>
        <w:rPr>
          <w:rFonts w:hint="eastAsia" w:asciiTheme="minorEastAsia" w:hAnsiTheme="minorEastAsia" w:eastAsiaTheme="minorEastAsia"/>
          <w:color w:val="auto"/>
          <w:highlight w:val="none"/>
          <w:shd w:val="clear" w:color="auto" w:fill="ffffff"/>
        </w:rPr>
        <w:t xml:space="preserve">本项目根据中小企业划</w:t>
      </w:r>
      <w:r>
        <w:rPr>
          <w:rFonts w:hint="eastAsia" w:cs="Times New Roman" w:asciiTheme="minorEastAsia" w:hAnsiTheme="minorEastAsia" w:eastAsiaTheme="minorEastAsia"/>
          <w:color w:val="auto"/>
          <w:highlight w:val="none"/>
          <w:shd w:val="clear" w:color="auto" w:fill="ffffff"/>
        </w:rPr>
        <w:t xml:space="preserve">型标准属于：</w:t>
      </w:r>
      <w:r>
        <w:rPr>
          <w:rFonts w:hint="eastAsia" w:ascii="宋体" w:hAnsi="宋体" w:cs="宋体" w:eastAsiaTheme="minorEastAsia"/>
          <w:b/>
          <w:bCs/>
          <w:color w:val="auto"/>
          <w:szCs w:val="21"/>
          <w:highlight w:val="none"/>
          <w:lang w:val="en-US" w:eastAsia="zh-CN" w:bidi="ar"/>
        </w:rPr>
        <w:t xml:space="preserve">批发</w:t>
      </w:r>
      <w:r>
        <w:rPr>
          <w:rFonts w:hint="eastAsia" w:ascii="宋体" w:hAnsi="宋体" w:cs="宋体"/>
          <w:b/>
          <w:bCs/>
          <w:color w:val="auto"/>
          <w:szCs w:val="21"/>
          <w:highlight w:val="none"/>
          <w:lang w:bidi="ar"/>
        </w:rPr>
        <w:t xml:space="preserve">业</w:t>
      </w:r>
      <w:r>
        <w:rPr>
          <w:rFonts w:hint="eastAsia" w:cs="Times New Roman" w:asciiTheme="minorEastAsia" w:hAnsiTheme="minorEastAsia" w:eastAsiaTheme="minorEastAsia"/>
          <w:color w:val="auto"/>
          <w:highlight w:val="none"/>
          <w:shd w:val="clear" w:color="auto" w:fill="ffffff"/>
        </w:rPr>
        <w:t xml:space="preserve">。</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2.本项目在</w:t>
      </w:r>
      <w:r>
        <w:rPr>
          <w:rFonts w:hint="eastAsia" w:ascii="宋体" w:hAnsi="宋体" w:eastAsia="宋体" w:cs="宋体"/>
          <w:b/>
          <w:color w:val="auto"/>
          <w:szCs w:val="21"/>
          <w:highlight w:val="none"/>
        </w:rPr>
        <w:t xml:space="preserve">南京公共采购信息网、江苏政府采购网</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中国政府采购网</w:t>
      </w:r>
      <w:r>
        <w:rPr>
          <w:rFonts w:hint="eastAsia" w:ascii="宋体" w:hAnsi="宋体" w:eastAsia="宋体" w:cs="宋体"/>
          <w:bCs/>
          <w:color w:val="auto"/>
          <w:szCs w:val="21"/>
          <w:highlight w:val="none"/>
        </w:rPr>
        <w:t xml:space="preserve">发布公告（其他媒体转载无效）。</w:t>
      </w:r>
      <w:r/>
    </w:p>
    <w:p>
      <w:pPr>
        <w:ind w:firstLine="42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3.本项目不专门面向中小微企业采购，执行价格扣除优惠政策，</w:t>
      </w:r>
      <w:r>
        <w:rPr>
          <w:rFonts w:hint="eastAsia" w:ascii="宋体" w:hAnsi="宋体" w:eastAsia="宋体" w:cs="宋体"/>
          <w:color w:val="auto"/>
          <w:szCs w:val="21"/>
          <w:highlight w:val="none"/>
        </w:rPr>
        <w:t xml:space="preserve">具体内容详见</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文件第二章政策功能。</w:t>
      </w:r>
      <w:r/>
    </w:p>
    <w:p>
      <w:pPr>
        <w:ind w:firstLine="420"/>
        <w:jc w:val="left"/>
        <w:spacing w:line="360" w:lineRule="auto"/>
        <w:rPr>
          <w:rFonts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4.勘察现场或答疑：采购人不统一组织，有需要的投标人可自行勘察。</w:t>
      </w:r>
      <w:r/>
    </w:p>
    <w:p>
      <w:pPr>
        <w:ind w:firstLine="422"/>
        <w:jc w:val="left"/>
        <w:spacing w:line="360" w:lineRule="auto"/>
        <w:shd w:val="clear" w:color="auto" w:fill="ffffff"/>
        <w:widowControl/>
        <w:rPr>
          <w:rFonts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5</w:t>
      </w:r>
      <w:r>
        <w:rPr>
          <w:rFonts w:hint="eastAsia" w:ascii="宋体" w:hAnsi="宋体" w:eastAsia="宋体" w:cs="宋体"/>
          <w:b/>
          <w:bCs/>
          <w:color w:val="auto"/>
          <w:szCs w:val="21"/>
          <w:highlight w:val="none"/>
          <w:lang w:val="zh-CN"/>
        </w:rPr>
        <w:t xml:space="preserve">.拒绝下述投标人参加本次采购活动</w:t>
      </w:r>
      <w:r/>
    </w:p>
    <w:p>
      <w:pPr>
        <w:ind w:firstLine="42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（1）投标人单位负责人为同一人或者存在直接控股、管理关系的不同投标人，不得参加同一合同项下的政府采购活动。</w:t>
      </w:r>
      <w:r/>
    </w:p>
    <w:p>
      <w:pPr>
        <w:ind w:firstLine="42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（2）为采购项目提供整体设计、规范编制或者项目管理、监理、检测等服务的投标人，不得参加本项目的采购活动。</w:t>
      </w:r>
      <w:r/>
    </w:p>
    <w:p>
      <w:pPr>
        <w:ind w:firstLine="420"/>
        <w:jc w:val="left"/>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（3）投标人被“信用中国”网站（www.creditchina.gov.cn）、“中国政府采购网”(www.ccgp.gov.cn)列入失信被执行人、重大税收违法案件当事人名单、政府采购严重违法失信行为记录名单。</w:t>
      </w:r>
      <w:r/>
    </w:p>
    <w:p>
      <w:pPr>
        <w:ind w:firstLine="42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（4）投标人未提供《南京市政府采购供应商信用记录表暨信用承诺书》。</w:t>
      </w:r>
      <w:r/>
    </w:p>
    <w:p>
      <w:pPr>
        <w:ind w:firstLine="422"/>
        <w:jc w:val="left"/>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6.</w:t>
      </w:r>
      <w:bookmarkStart w:id="30" w:name="OLE_LINK17"/>
      <w:r>
        <w:rPr>
          <w:rFonts w:hint="eastAsia" w:ascii="宋体" w:hAnsi="宋体" w:eastAsia="宋体" w:cs="宋体"/>
          <w:b/>
          <w:color w:val="auto"/>
          <w:szCs w:val="21"/>
          <w:highlight w:val="none"/>
        </w:rPr>
        <w:t xml:space="preserve">投标人</w:t>
      </w:r>
      <w:bookmarkEnd w:id="30"/>
      <w:r>
        <w:rPr>
          <w:rFonts w:hint="eastAsia" w:ascii="宋体" w:hAnsi="宋体" w:eastAsia="宋体" w:cs="宋体"/>
          <w:b/>
          <w:color w:val="auto"/>
          <w:szCs w:val="21"/>
          <w:highlight w:val="none"/>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"http://www.ccgp-jiangsu.gov.cn/jiangsu/zlxz/ee/ee3a4bc5a3454aa2b0d9312230633ce9.html" </w:instrText>
      </w:r>
      <w:r>
        <w:rPr>
          <w:rFonts w:ascii="Times New Roman" w:hAnsi="Times New Roman" w:eastAsia="宋体" w:cs="Times New Roman"/>
          <w:color w:val="auto"/>
          <w:highlight w:val="none"/>
        </w:rPr>
        <w:fldChar w:fldCharType="separate"/>
      </w:r>
      <w:r>
        <w:rPr>
          <w:rFonts w:hint="eastAsia" w:ascii="宋体" w:hAnsi="宋体" w:eastAsia="宋体" w:cs="宋体"/>
          <w:b/>
          <w:color w:val="auto"/>
          <w:szCs w:val="21"/>
          <w:highlight w:val="none"/>
          <w:u w:val="single"/>
        </w:rPr>
        <w:t xml:space="preserve">下载地址</w:t>
      </w:r>
      <w:r>
        <w:rPr>
          <w:rFonts w:hint="eastAsia" w:ascii="宋体" w:hAnsi="宋体" w:eastAsia="宋体" w:cs="宋体"/>
          <w:b/>
          <w:color w:val="auto"/>
          <w:szCs w:val="21"/>
          <w:highlight w:val="none"/>
          <w:u w:val="single"/>
        </w:rPr>
        <w:fldChar w:fldCharType="end"/>
      </w:r>
      <w:r>
        <w:rPr>
          <w:rFonts w:hint="eastAsia" w:ascii="宋体" w:hAnsi="宋体" w:eastAsia="宋体" w:cs="宋体"/>
          <w:b/>
          <w:color w:val="auto"/>
          <w:szCs w:val="21"/>
          <w:highlight w:val="none"/>
        </w:rPr>
        <w:t xml:space="preserve">（http://www.ccgp-jiangsu.gov.cn/jiangsu/zlxz/ee/ee3a4bc5a3454aa2b0d9312230633ce9.html）。</w:t>
      </w:r>
      <w:bookmarkStart w:id="31" w:name="OLE_LINK2"/>
      <w:r>
        <w:rPr>
          <w:rFonts w:hint="eastAsia" w:ascii="宋体" w:hAnsi="宋体" w:eastAsia="宋体" w:cs="宋体"/>
          <w:b/>
          <w:color w:val="auto"/>
          <w:szCs w:val="21"/>
          <w:highlight w:val="none"/>
        </w:rPr>
        <w:t xml:space="preserve">“苏采云”南京地区客服热线025-83633744、025-83633743。</w:t>
      </w:r>
      <w:bookmarkEnd w:id="31"/>
      <w:r/>
      <w:r/>
    </w:p>
    <w:p>
      <w:pPr>
        <w:ind w:firstLine="42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7.有关本次</w:t>
      </w:r>
      <w:r>
        <w:rPr>
          <w:rFonts w:hint="eastAsia" w:ascii="宋体" w:hAnsi="宋体" w:cs="宋体"/>
          <w:bCs/>
          <w:color w:val="auto"/>
          <w:szCs w:val="21"/>
          <w:highlight w:val="none"/>
          <w:lang w:eastAsia="zh-CN"/>
        </w:rPr>
        <w:t xml:space="preserve">采购</w:t>
      </w:r>
      <w:r>
        <w:rPr>
          <w:rFonts w:hint="eastAsia" w:ascii="宋体" w:hAnsi="宋体" w:eastAsia="宋体" w:cs="宋体"/>
          <w:bCs/>
          <w:color w:val="auto"/>
          <w:szCs w:val="21"/>
          <w:highlight w:val="none"/>
        </w:rPr>
        <w:t xml:space="preserve">的事项若存在变动或修改，请及时关注“江苏政府采购网”（www.ccgp-jiangsu.gov.cn）更正公告。</w:t>
      </w:r>
      <w:r/>
    </w:p>
    <w:p>
      <w:pPr>
        <w:ind w:firstLine="422"/>
        <w:jc w:val="left"/>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8.政府采购信用承诺</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（1）符合国家相关规定的财务状况报告；</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（2）依法缴纳税收的证明材料；</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（3）依法缴纳社会保障资金的证明材料；</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（4）具备履行政府采购合同所必需的设备和专业技术能力的证明材料；</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（5）参加政府采购活动前三年内在经营活动中没有重大违法记录的证明材料；</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（6）未被列入失信被执行人、重大税收违法失信主体、政府采购严重违法失信行为记录名单的证明材料。</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供应商在中标后，应按</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文件要求，将上述由信用承诺书替代的证明材料（一式两份）加盖公章，提交采购人或采购代理机构核验。经核验无误后，由采购人或采购代理机构发出中标通知书。</w:t>
      </w:r>
      <w:r/>
    </w:p>
    <w:p>
      <w:pPr>
        <w:ind w:firstLine="420"/>
        <w:jc w:val="left"/>
        <w:spacing w:line="360" w:lineRule="auto"/>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涉及以下情形的，不适用信用承诺:</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被列入严重失信主体名单；</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（2）被相关监管部门作出行政处罚且尚在处罚有效期内；</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（3）其他法律、行政法规规定的不适用信用承诺的情形；</w:t>
      </w:r>
      <w:r/>
    </w:p>
    <w:p>
      <w:pPr>
        <w:ind w:firstLine="420"/>
        <w:jc w:val="left"/>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对信用承诺内容的真实性、合法性、有效性负责。如作出虚假信用承诺，视同为“提供虚假材料谋取中标、成交”的违法行为。</w:t>
      </w:r>
      <w:r/>
    </w:p>
    <w:p>
      <w:pPr>
        <w:ind w:firstLine="422"/>
        <w:jc w:val="left"/>
        <w:spacing w:line="360" w:lineRule="auto"/>
        <w:shd w:val="clear" w:color="auto" w:fill="ffffff"/>
        <w:widowControl/>
        <w:rPr>
          <w:rFonts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七</w:t>
      </w:r>
      <w:r>
        <w:rPr>
          <w:rFonts w:cs="Arial" w:asciiTheme="minorEastAsia" w:hAnsiTheme="minorEastAsia" w:eastAsiaTheme="minorEastAsia"/>
          <w:b/>
          <w:bCs/>
          <w:color w:val="auto"/>
          <w:szCs w:val="21"/>
          <w:highlight w:val="none"/>
        </w:rPr>
        <w:t xml:space="preserve">、对本次</w:t>
      </w:r>
      <w:r>
        <w:rPr>
          <w:rFonts w:hint="eastAsia" w:cs="Arial" w:asciiTheme="minorEastAsia" w:hAnsiTheme="minorEastAsia" w:eastAsiaTheme="minorEastAsia"/>
          <w:b/>
          <w:bCs/>
          <w:color w:val="auto"/>
          <w:szCs w:val="21"/>
          <w:highlight w:val="none"/>
          <w:lang w:eastAsia="zh-CN"/>
        </w:rPr>
        <w:t xml:space="preserve">采购</w:t>
      </w:r>
      <w:r>
        <w:rPr>
          <w:rFonts w:cs="Arial" w:asciiTheme="minorEastAsia" w:hAnsiTheme="minorEastAsia" w:eastAsiaTheme="minorEastAsia"/>
          <w:b/>
          <w:bCs/>
          <w:color w:val="auto"/>
          <w:szCs w:val="21"/>
          <w:highlight w:val="none"/>
        </w:rPr>
        <w:t xml:space="preserve">提出询问，请按以下方式联系</w:t>
      </w:r>
      <w:r/>
    </w:p>
    <w:p>
      <w:pPr>
        <w:ind w:firstLine="422"/>
        <w:jc w:val="left"/>
        <w:spacing w:line="360" w:lineRule="auto"/>
        <w:shd w:val="clear" w:color="auto" w:fill="ffffff"/>
        <w:widowControl/>
        <w:rPr>
          <w:rFonts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1.</w:t>
      </w:r>
      <w:r>
        <w:rPr>
          <w:rFonts w:cs="Arial" w:asciiTheme="minorEastAsia" w:hAnsiTheme="minorEastAsia" w:eastAsiaTheme="minorEastAsia"/>
          <w:b/>
          <w:color w:val="auto"/>
          <w:szCs w:val="21"/>
          <w:highlight w:val="none"/>
        </w:rPr>
        <w:t xml:space="preserve">采购人信息</w:t>
      </w:r>
      <w:r/>
    </w:p>
    <w:p>
      <w:pPr>
        <w:ind w:firstLine="420"/>
        <w:jc w:val="left"/>
        <w:spacing w:line="360" w:lineRule="auto"/>
        <w:shd w:val="clear" w:color="auto" w:fill="ffffff"/>
        <w:widowControl/>
        <w:rPr>
          <w:rFonts w:hint="eastAsia" w:cs="Arial" w:asciiTheme="minorEastAsia" w:hAnsiTheme="minorEastAsia" w:eastAsiaTheme="minorEastAsia"/>
          <w:b/>
          <w:color w:val="auto"/>
          <w:szCs w:val="21"/>
          <w:highlight w:val="none"/>
          <w:lang w:eastAsia="zh-CN"/>
        </w:rPr>
      </w:pPr>
      <w:r>
        <w:rPr>
          <w:rFonts w:hint="eastAsia" w:cs="Arial" w:asciiTheme="minorEastAsia" w:hAnsiTheme="minorEastAsia" w:eastAsiaTheme="minorEastAsia"/>
          <w:bCs/>
          <w:color w:val="auto"/>
          <w:szCs w:val="21"/>
          <w:highlight w:val="none"/>
        </w:rPr>
        <w:t xml:space="preserve">单位名称：</w:t>
      </w:r>
      <w:r>
        <w:rPr>
          <w:rFonts w:hint="eastAsia" w:cs="Arial" w:asciiTheme="minorEastAsia" w:hAnsiTheme="minorEastAsia" w:eastAsiaTheme="minorEastAsia"/>
          <w:bCs/>
          <w:color w:val="auto"/>
          <w:szCs w:val="21"/>
          <w:highlight w:val="none"/>
          <w:lang w:eastAsia="zh-CN"/>
        </w:rPr>
        <w:t xml:space="preserve">南京市公安局鼓楼分局</w:t>
      </w:r>
      <w:r/>
    </w:p>
    <w:p>
      <w:pPr>
        <w:ind w:firstLine="420"/>
        <w:jc w:val="left"/>
        <w:spacing w:line="360"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单位地址：南京市鼓楼区定淮门大街1号</w:t>
      </w:r>
      <w:r/>
    </w:p>
    <w:p>
      <w:pPr>
        <w:ind w:firstLine="420"/>
        <w:jc w:val="left"/>
        <w:spacing w:line="360" w:lineRule="auto"/>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zh-CN"/>
        </w:rPr>
        <w:t xml:space="preserve">联系人：</w:t>
      </w:r>
      <w:r>
        <w:rPr>
          <w:rFonts w:hint="eastAsia" w:asciiTheme="minorEastAsia" w:hAnsiTheme="minorEastAsia" w:eastAsiaTheme="minorEastAsia"/>
          <w:color w:val="auto"/>
          <w:szCs w:val="21"/>
          <w:highlight w:val="none"/>
          <w:lang w:val="en-US" w:eastAsia="zh-CN"/>
        </w:rPr>
        <w:t xml:space="preserve">刘</w:t>
      </w:r>
      <w:r>
        <w:rPr>
          <w:rFonts w:hint="eastAsia" w:asciiTheme="minorEastAsia" w:hAnsiTheme="minorEastAsia" w:eastAsiaTheme="minorEastAsia"/>
          <w:color w:val="auto"/>
          <w:szCs w:val="21"/>
          <w:highlight w:val="none"/>
          <w:lang w:val="zh-CN"/>
        </w:rPr>
        <w:t xml:space="preserve">警官</w:t>
      </w:r>
      <w:r/>
    </w:p>
    <w:p>
      <w:pPr>
        <w:ind w:firstLine="420"/>
        <w:jc w:val="left"/>
        <w:spacing w:line="360" w:lineRule="auto"/>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zh-CN"/>
        </w:rPr>
        <w:t xml:space="preserve">联系</w:t>
      </w:r>
      <w:r>
        <w:rPr>
          <w:rFonts w:hint="eastAsia" w:cs="Times New Roman" w:asciiTheme="minorEastAsia" w:hAnsiTheme="minorEastAsia" w:eastAsiaTheme="minorEastAsia"/>
          <w:color w:val="auto"/>
          <w:szCs w:val="21"/>
          <w:highlight w:val="none"/>
          <w:lang w:val="zh-CN"/>
        </w:rPr>
        <w:t xml:space="preserve">电话：</w:t>
      </w:r>
      <w:r>
        <w:rPr>
          <w:rFonts w:hint="eastAsia" w:cs="Times New Roman" w:asciiTheme="minorEastAsia" w:hAnsiTheme="minorEastAsia" w:eastAsiaTheme="minorEastAsia"/>
          <w:color w:val="auto"/>
          <w:szCs w:val="21"/>
          <w:highlight w:val="none"/>
          <w:lang w:val="en-US" w:eastAsia="zh-CN"/>
        </w:rPr>
        <w:t xml:space="preserve">025-84427629</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2.采购代理机构信息（如有）</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单位名称：江苏国采工程咨询有限公司</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val="zh-CN"/>
        </w:rPr>
      </w:pPr>
      <w:r>
        <w:rPr>
          <w:rFonts w:hint="eastAsia" w:cs="Arial" w:asciiTheme="minorEastAsia" w:hAnsiTheme="minorEastAsia" w:eastAsiaTheme="minorEastAsia"/>
          <w:bCs/>
          <w:color w:val="auto"/>
          <w:szCs w:val="21"/>
          <w:highlight w:val="none"/>
          <w:lang w:val="zh-CN"/>
        </w:rPr>
        <w:t xml:space="preserve">单位地址：南京市山西路8号金山大厦A座28层2810室</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val="zh-CN"/>
        </w:rPr>
      </w:pPr>
      <w:r>
        <w:rPr>
          <w:rFonts w:hint="eastAsia" w:cs="Arial" w:asciiTheme="minorEastAsia" w:hAnsiTheme="minorEastAsia" w:eastAsiaTheme="minorEastAsia"/>
          <w:bCs/>
          <w:color w:val="auto"/>
          <w:szCs w:val="21"/>
          <w:highlight w:val="none"/>
          <w:lang w:val="zh-CN"/>
        </w:rPr>
        <w:t xml:space="preserve">邮箱:jsgczb@sina.com</w:t>
      </w:r>
      <w:r/>
    </w:p>
    <w:p>
      <w:pPr>
        <w:ind w:firstLine="420"/>
        <w:spacing w:line="360" w:lineRule="auto"/>
        <w:rPr>
          <w:rFonts w:hint="default" w:eastAsia="宋体" w:cs="Arial" w:asciiTheme="minorEastAsia" w:hAnsi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lang w:val="zh-CN"/>
        </w:rPr>
        <w:t xml:space="preserve">联系人</w:t>
      </w:r>
      <w:r>
        <w:rPr>
          <w:rFonts w:hint="eastAsia" w:cs="Arial" w:asciiTheme="minorEastAsia" w:hAnsiTheme="minorEastAsia" w:eastAsiaTheme="minorEastAsia"/>
          <w:bCs/>
          <w:color w:val="auto"/>
          <w:szCs w:val="21"/>
          <w:highlight w:val="none"/>
          <w:lang w:val="zh-CN" w:eastAsia="zh-CN"/>
        </w:rPr>
        <w:t xml:space="preserve">：</w:t>
      </w:r>
      <w:r>
        <w:rPr>
          <w:rFonts w:hint="eastAsia" w:ascii="宋体" w:hAnsi="宋体"/>
          <w:color w:val="auto"/>
          <w:szCs w:val="21"/>
          <w:highlight w:val="none"/>
          <w:lang w:val="zh-CN" w:eastAsia="zh-CN"/>
        </w:rPr>
        <w:t xml:space="preserve">张时光</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高捷</w:t>
      </w:r>
      <w:r>
        <w:rPr>
          <w:rFonts w:hint="eastAsia" w:ascii="宋体" w:hAnsi="宋体"/>
          <w:color w:val="auto"/>
          <w:szCs w:val="21"/>
          <w:highlight w:val="none"/>
          <w:lang w:val="en-US" w:eastAsia="zh-CN"/>
        </w:rPr>
        <w:t xml:space="preserve"> 顾诗洁</w:t>
      </w:r>
      <w:r/>
    </w:p>
    <w:p>
      <w:pPr>
        <w:ind w:firstLine="420"/>
        <w:spacing w:line="360" w:lineRule="auto"/>
        <w:rPr>
          <w:rFonts w:hint="default" w:cs="Arial" w:asciiTheme="minorEastAsia" w:hAnsiTheme="minorEastAsia" w:eastAsia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lang w:val="zh-CN" w:eastAsia="zh-CN"/>
        </w:rPr>
        <w:t xml:space="preserve">联系电话：</w:t>
      </w:r>
      <w:r>
        <w:rPr>
          <w:rFonts w:hint="eastAsia" w:cs="Arial" w:asciiTheme="minorEastAsia" w:hAnsiTheme="minorEastAsia" w:eastAsiaTheme="minorEastAsia"/>
          <w:bCs/>
          <w:color w:val="auto"/>
          <w:szCs w:val="21"/>
          <w:highlight w:val="none"/>
          <w:lang w:eastAsia="zh-CN"/>
        </w:rPr>
        <w:t xml:space="preserve">025-83690579</w:t>
      </w:r>
      <w:r/>
    </w:p>
    <w:p>
      <w:pPr>
        <w:ind w:firstLine="422"/>
        <w:jc w:val="left"/>
        <w:spacing w:line="360" w:lineRule="auto"/>
        <w:shd w:val="clear" w:color="auto" w:fill="ffffff"/>
        <w:widowControl/>
        <w:rPr>
          <w:rFonts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3.</w:t>
      </w:r>
      <w:r>
        <w:rPr>
          <w:rFonts w:cs="Arial" w:asciiTheme="minorEastAsia" w:hAnsiTheme="minorEastAsia" w:eastAsiaTheme="minorEastAsia"/>
          <w:b/>
          <w:color w:val="auto"/>
          <w:szCs w:val="21"/>
          <w:highlight w:val="none"/>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eastAsia="zh-CN"/>
        </w:rPr>
      </w:pPr>
      <w:r>
        <w:rPr>
          <w:rFonts w:hint="eastAsia" w:cs="Arial" w:asciiTheme="minorEastAsia" w:hAnsiTheme="minorEastAsia" w:eastAsiaTheme="minorEastAsia"/>
          <w:bCs/>
          <w:color w:val="auto"/>
          <w:szCs w:val="21"/>
          <w:highlight w:val="none"/>
        </w:rPr>
        <w:t xml:space="preserve">项目联系人：</w:t>
      </w:r>
      <w:r>
        <w:rPr>
          <w:rFonts w:hint="eastAsia" w:ascii="宋体" w:hAnsi="宋体"/>
          <w:color w:val="auto"/>
          <w:szCs w:val="21"/>
          <w:highlight w:val="none"/>
          <w:lang w:val="zh-CN" w:eastAsia="zh-CN"/>
        </w:rPr>
        <w:t xml:space="preserve">张时光</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高捷</w:t>
      </w:r>
      <w:r>
        <w:rPr>
          <w:rFonts w:hint="eastAsia" w:ascii="宋体" w:hAnsi="宋体"/>
          <w:color w:val="auto"/>
          <w:szCs w:val="21"/>
          <w:highlight w:val="none"/>
          <w:lang w:val="en-US" w:eastAsia="zh-CN"/>
        </w:rPr>
        <w:t xml:space="preserve"> </w:t>
      </w:r>
      <w:r>
        <w:rPr>
          <w:rFonts w:hint="eastAsia" w:cs="Arial" w:asciiTheme="minorEastAsia" w:hAnsiTheme="minorEastAsia" w:eastAsiaTheme="minorEastAsia"/>
          <w:bCs/>
          <w:color w:val="auto"/>
          <w:szCs w:val="21"/>
          <w:highlight w:val="none"/>
          <w:lang w:val="en-US" w:eastAsia="zh-CN"/>
        </w:rPr>
        <w:t xml:space="preserve">顾诗洁</w:t>
      </w:r>
      <w:r/>
    </w:p>
    <w:p>
      <w:pPr>
        <w:ind w:firstLine="420"/>
        <w:spacing w:line="360" w:lineRule="auto"/>
        <w:rPr>
          <w:rFonts w:hint="eastAsia" w:cs="Arial" w:asciiTheme="minorEastAsia" w:hAnsiTheme="minorEastAsia" w:eastAsiaTheme="minorEastAsia"/>
          <w:bCs/>
          <w:color w:val="auto"/>
          <w:szCs w:val="21"/>
          <w:highlight w:val="none"/>
          <w:lang w:eastAsia="zh-CN"/>
        </w:rPr>
      </w:pPr>
      <w:r>
        <w:rPr>
          <w:rFonts w:hint="eastAsia" w:cs="Arial" w:asciiTheme="minorEastAsia" w:hAnsiTheme="minorEastAsia" w:eastAsiaTheme="minorEastAsia"/>
          <w:bCs/>
          <w:color w:val="auto"/>
          <w:szCs w:val="21"/>
          <w:highlight w:val="none"/>
        </w:rPr>
        <w:t xml:space="preserve">电话：</w:t>
      </w:r>
      <w:bookmarkEnd w:id="2"/>
      <w:r>
        <w:rPr>
          <w:rFonts w:hint="eastAsia" w:cs="Arial" w:asciiTheme="minorEastAsia" w:hAnsiTheme="minorEastAsia" w:eastAsiaTheme="minorEastAsia"/>
          <w:bCs/>
          <w:color w:val="auto"/>
          <w:szCs w:val="21"/>
          <w:highlight w:val="none"/>
          <w:lang w:eastAsia="zh-CN"/>
        </w:rPr>
        <w:t xml:space="preserve">025-83690579</w:t>
      </w:r>
      <w:r/>
    </w:p>
    <w:p>
      <w:pPr>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br w:type="page" w:clear="all"/>
      </w:r>
      <w:r/>
    </w:p>
    <w:p>
      <w:pPr>
        <w:numPr>
          <w:ilvl w:val="0"/>
          <w:numId w:val="0"/>
        </w:numPr>
        <w:jc w:val="center"/>
        <w:keepLines/>
        <w:keepNext/>
        <w:spacing w:before="340" w:after="330" w:line="360" w:lineRule="auto"/>
        <w:widowControl w:val="off"/>
        <w:rPr>
          <w:rFonts w:ascii="宋体" w:hAnsi="宋体" w:eastAsia="宋体" w:cs="宋体"/>
          <w:b/>
          <w:bCs/>
          <w:color w:val="auto"/>
          <w:sz w:val="32"/>
          <w:szCs w:val="44"/>
          <w:highlight w:val="none"/>
          <w:lang w:val="en-US" w:eastAsia="zh-CN" w:bidi="ar-SA"/>
        </w:rPr>
        <w:outlineLvl w:val="0"/>
      </w:pPr>
      <w:r/>
      <w:bookmarkStart w:id="32" w:name="_Toc198382927"/>
      <w:r/>
      <w:bookmarkStart w:id="33" w:name="_Toc15375"/>
      <w:r/>
      <w:bookmarkStart w:id="34" w:name="_Toc7511"/>
      <w:r>
        <w:rPr>
          <w:rFonts w:hint="eastAsia" w:ascii="宋体" w:hAnsi="宋体" w:eastAsia="宋体" w:cs="宋体"/>
          <w:b/>
          <w:bCs/>
          <w:color w:val="auto"/>
          <w:sz w:val="32"/>
          <w:szCs w:val="44"/>
          <w:highlight w:val="none"/>
          <w:lang w:val="en-US" w:eastAsia="zh-CN" w:bidi="ar-SA"/>
        </w:rPr>
        <w:t xml:space="preserve">第二章</w:t>
      </w:r>
      <w:bookmarkStart w:id="35" w:name="_Toc452625218"/>
      <w:r>
        <w:rPr>
          <w:rFonts w:hint="eastAsia" w:ascii="宋体" w:hAnsi="宋体" w:cs="宋体"/>
          <w:b/>
          <w:bCs/>
          <w:color w:val="auto"/>
          <w:sz w:val="32"/>
          <w:szCs w:val="44"/>
          <w:highlight w:val="none"/>
          <w:lang w:val="en-US" w:eastAsia="zh-CN" w:bidi="ar-SA"/>
        </w:rPr>
        <w:t xml:space="preserve"> </w:t>
      </w:r>
      <w:r>
        <w:rPr>
          <w:rFonts w:hint="eastAsia" w:ascii="宋体" w:hAnsi="宋体" w:eastAsia="宋体" w:cs="宋体"/>
          <w:b/>
          <w:bCs/>
          <w:color w:val="auto"/>
          <w:sz w:val="32"/>
          <w:szCs w:val="44"/>
          <w:highlight w:val="none"/>
          <w:lang w:val="en-US" w:eastAsia="zh-CN" w:bidi="ar-SA"/>
        </w:rPr>
        <w:t xml:space="preserve">投标人须知</w:t>
      </w:r>
      <w:bookmarkEnd w:id="32"/>
      <w:r/>
      <w:bookmarkEnd w:id="33"/>
      <w:r/>
      <w:bookmarkEnd w:id="34"/>
      <w:r/>
      <w:bookmarkEnd w:id="35"/>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一、总则</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1.适用法律</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1.1本次采购适用《中华人民共和国政府采购法》、《中华人民共和国政府采购法实施条例》、《政府采购货物或服务</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投标管理办法》等法律、行政法规、部门规章和规范性文件。</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2.定义</w:t>
      </w:r>
      <w:r/>
    </w:p>
    <w:p>
      <w:pPr>
        <w:ind w:firstLine="420"/>
        <w:jc w:val="left"/>
        <w:spacing w:line="360" w:lineRule="auto"/>
        <w:shd w:val="clear" w:color="auto" w:fill="ffffff"/>
        <w:widowControl/>
        <w:rPr>
          <w:rFonts w:ascii="宋体" w:hAnsi="宋体" w:eastAsia="宋体" w:cs="宋体"/>
          <w:color w:val="auto"/>
          <w:szCs w:val="21"/>
          <w:highlight w:val="none"/>
        </w:rPr>
      </w:pPr>
      <w:r/>
      <w:bookmarkStart w:id="36" w:name="_Hlk44576213"/>
      <w:r>
        <w:rPr>
          <w:rFonts w:hint="eastAsia" w:ascii="宋体" w:hAnsi="宋体" w:eastAsia="宋体" w:cs="宋体"/>
          <w:color w:val="auto"/>
          <w:szCs w:val="21"/>
          <w:highlight w:val="none"/>
        </w:rPr>
        <w:t xml:space="preserve">2.1“采购人”是指</w:t>
      </w:r>
      <w:r>
        <w:rPr>
          <w:rFonts w:hint="eastAsia" w:ascii="宋体" w:hAnsi="宋体" w:cs="宋体"/>
          <w:color w:val="auto"/>
          <w:szCs w:val="21"/>
          <w:highlight w:val="none"/>
          <w:lang w:eastAsia="zh-CN"/>
        </w:rPr>
        <w:t xml:space="preserve">南京市公安局鼓楼分局</w:t>
      </w:r>
      <w:r>
        <w:rPr>
          <w:rFonts w:hint="eastAsia" w:ascii="宋体" w:hAnsi="宋体" w:eastAsia="宋体" w:cs="宋体"/>
          <w:color w:val="auto"/>
          <w:szCs w:val="21"/>
          <w:highlight w:val="none"/>
        </w:rPr>
        <w:t xml:space="preserve">。</w:t>
      </w:r>
      <w:bookmarkEnd w:id="36"/>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2.2“投标人或供应商”是指参加投标竞争，并符合</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文件规定资格条件的法人、其他组织或者自然人。</w:t>
      </w:r>
      <w:r/>
    </w:p>
    <w:p>
      <w:pPr>
        <w:ind w:firstLine="420"/>
        <w:jc w:val="left"/>
        <w:spacing w:line="360" w:lineRule="auto"/>
        <w:shd w:val="clear" w:color="auto" w:fill="ffffff"/>
        <w:widowControl/>
        <w:rPr>
          <w:rFonts w:ascii="宋体" w:hAnsi="宋体" w:eastAsia="宋体" w:cs="宋体"/>
          <w:color w:val="auto"/>
          <w:szCs w:val="21"/>
          <w:highlight w:val="none"/>
        </w:rPr>
      </w:pPr>
      <w:r/>
      <w:bookmarkStart w:id="37" w:name="_Hlk44576222"/>
      <w:r>
        <w:rPr>
          <w:rFonts w:hint="eastAsia" w:ascii="宋体" w:hAnsi="宋体" w:eastAsia="宋体" w:cs="宋体"/>
          <w:color w:val="auto"/>
          <w:szCs w:val="21"/>
          <w:highlight w:val="none"/>
        </w:rPr>
        <w:t xml:space="preserve">2.3“采购代理机构”是指江苏国采工程咨询有限公司。</w:t>
      </w:r>
      <w:bookmarkEnd w:id="37"/>
      <w:r/>
      <w:r/>
    </w:p>
    <w:p>
      <w:pPr>
        <w:ind w:firstLine="420"/>
        <w:jc w:val="left"/>
        <w:spacing w:line="360" w:lineRule="auto"/>
        <w:shd w:val="clear" w:color="auto" w:fill="ffffff"/>
        <w:widowControl/>
        <w:rPr>
          <w:rFonts w:ascii="宋体" w:hAnsi="宋体" w:eastAsia="宋体" w:cs="宋体"/>
          <w:color w:val="auto"/>
          <w:szCs w:val="21"/>
          <w:highlight w:val="none"/>
        </w:rPr>
      </w:pPr>
      <w:r/>
      <w:bookmarkStart w:id="38" w:name="_Hlk118723819"/>
      <w:r/>
      <w:bookmarkStart w:id="39" w:name="_Hlk84583107"/>
      <w:r>
        <w:rPr>
          <w:rFonts w:hint="eastAsia" w:ascii="宋体" w:hAnsi="宋体" w:eastAsia="宋体" w:cs="宋体"/>
          <w:color w:val="auto"/>
          <w:szCs w:val="21"/>
          <w:highlight w:val="none"/>
        </w:rPr>
        <w:t xml:space="preserve">2.4“货物和服务”指本</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文件中所述</w:t>
      </w:r>
      <w:r>
        <w:rPr>
          <w:rFonts w:hint="eastAsia" w:ascii="宋体" w:hAnsi="宋体" w:eastAsia="宋体" w:cs="宋体"/>
          <w:bCs/>
          <w:color w:val="auto"/>
          <w:szCs w:val="21"/>
          <w:highlight w:val="none"/>
        </w:rPr>
        <w:t xml:space="preserve">产品及配套服务</w:t>
      </w:r>
      <w:r>
        <w:rPr>
          <w:rFonts w:hint="eastAsia" w:ascii="宋体" w:hAnsi="宋体" w:eastAsia="宋体" w:cs="宋体"/>
          <w:color w:val="auto"/>
          <w:szCs w:val="21"/>
          <w:highlight w:val="none"/>
        </w:rPr>
        <w:t xml:space="preserve">。</w:t>
      </w:r>
      <w:bookmarkEnd w:id="38"/>
      <w:r/>
      <w:bookmarkEnd w:id="39"/>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3.政策功能</w:t>
      </w:r>
      <w:r/>
    </w:p>
    <w:p>
      <w:pPr>
        <w:ind w:firstLine="422"/>
        <w:jc w:val="left"/>
        <w:spacing w:line="360" w:lineRule="auto"/>
        <w:shd w:val="clear" w:color="auto" w:fill="ffffff"/>
        <w:widowControl/>
        <w:rPr>
          <w:rFonts w:ascii="宋体" w:hAnsi="宋体" w:eastAsia="宋体" w:cs="宋体"/>
          <w:b/>
          <w:color w:val="auto"/>
          <w:szCs w:val="21"/>
          <w:highlight w:val="none"/>
        </w:rPr>
      </w:pPr>
      <w:r/>
      <w:bookmarkStart w:id="40" w:name="_Hlk75345706"/>
      <w:r>
        <w:rPr>
          <w:rFonts w:hint="eastAsia" w:ascii="宋体" w:hAnsi="宋体" w:eastAsia="宋体" w:cs="宋体"/>
          <w:b/>
          <w:color w:val="auto"/>
          <w:szCs w:val="21"/>
          <w:highlight w:val="none"/>
        </w:rPr>
        <w:t xml:space="preserve">3.1中小企业政策</w:t>
      </w:r>
      <w:r/>
    </w:p>
    <w:p>
      <w:pPr>
        <w:ind w:firstLine="420"/>
        <w:jc w:val="left"/>
        <w:spacing w:line="360" w:lineRule="auto"/>
        <w:shd w:val="clear" w:color="auto" w:fill="ffffff"/>
        <w:widowControl/>
        <w:rPr>
          <w:rFonts w:ascii="宋体" w:hAnsi="宋体" w:eastAsia="宋体" w:cs="宋体"/>
          <w:color w:val="auto"/>
          <w:szCs w:val="21"/>
          <w:highlight w:val="none"/>
        </w:rPr>
      </w:pPr>
      <w:r/>
      <w:bookmarkStart w:id="41" w:name="_Hlk77845870"/>
      <w:r/>
      <w:bookmarkStart w:id="42" w:name="_Hlk84580649"/>
      <w:r>
        <w:rPr>
          <w:rFonts w:hint="eastAsia" w:ascii="宋体" w:hAnsi="宋体" w:eastAsia="宋体" w:cs="宋体"/>
          <w:color w:val="auto"/>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0"/>
      <w:r/>
      <w:bookmarkEnd w:id="41"/>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以联合体形式参加政府采购活动的，联合体各方均为中小企业的，联合体视同中小企业。其中，联合体各方均为小微企业的，联合体视同小微企业。</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（4）依据《政府采购促进中小企业发展管理办法》（财库〔2020〕46号）规定的扶持政策获取政府采购合同后，小型、微型企业不得将合同分包给大型、中型企业，中型企业不得将合同分包给大型企业。</w:t>
      </w:r>
      <w:bookmarkEnd w:id="42"/>
      <w:r/>
      <w:r/>
    </w:p>
    <w:p>
      <w:pPr>
        <w:ind w:firstLine="422"/>
        <w:jc w:val="left"/>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w:t>
      </w:r>
      <w:bookmarkStart w:id="43" w:name="_Hlk66802840"/>
      <w:r>
        <w:rPr>
          <w:rFonts w:hint="eastAsia" w:ascii="宋体" w:hAnsi="宋体" w:eastAsia="宋体" w:cs="宋体"/>
          <w:b/>
          <w:bCs/>
          <w:color w:val="auto"/>
          <w:szCs w:val="21"/>
          <w:highlight w:val="none"/>
        </w:rPr>
        <w:t xml:space="preserve">2支持监狱企业（含监狱和戒毒企业）发展政策</w:t>
      </w:r>
      <w:bookmarkEnd w:id="43"/>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jc w:val="left"/>
        <w:spacing w:line="360" w:lineRule="auto"/>
        <w:shd w:val="clear" w:color="auto" w:fill="ffffff"/>
        <w:widowControl/>
        <w:rPr>
          <w:rFonts w:ascii="宋体" w:hAnsi="宋体" w:eastAsia="宋体" w:cs="宋体"/>
          <w:color w:val="auto"/>
          <w:szCs w:val="21"/>
          <w:highlight w:val="none"/>
        </w:rPr>
      </w:pPr>
      <w:r/>
      <w:bookmarkStart w:id="44" w:name="_Hlk77845906"/>
      <w:r>
        <w:rPr>
          <w:rFonts w:hint="eastAsia" w:ascii="宋体" w:hAnsi="宋体" w:eastAsia="宋体" w:cs="宋体"/>
          <w:color w:val="auto"/>
          <w:szCs w:val="21"/>
          <w:highlight w:val="none"/>
        </w:rPr>
        <w:t xml:space="preserve">（2）参加政府采购活动的监狱企业提供由省级以上</w:t>
      </w:r>
      <w:bookmarkStart w:id="45" w:name="_Hlk163033106"/>
      <w:r>
        <w:rPr>
          <w:rFonts w:hint="eastAsia" w:ascii="宋体" w:hAnsi="宋体" w:eastAsia="宋体" w:cs="宋体"/>
          <w:color w:val="auto"/>
          <w:szCs w:val="21"/>
          <w:highlight w:val="none"/>
        </w:rPr>
        <w:t xml:space="preserve">监狱管理局、戒毒管理局</w:t>
      </w:r>
      <w:bookmarkEnd w:id="45"/>
      <w:r>
        <w:rPr>
          <w:rFonts w:hint="eastAsia" w:ascii="宋体" w:hAnsi="宋体" w:eastAsia="宋体" w:cs="宋体"/>
          <w:color w:val="auto"/>
          <w:szCs w:val="21"/>
          <w:highlight w:val="none"/>
        </w:rPr>
        <w:t xml:space="preserve">(含新疆生产建设兵团)出具的属于监狱企业的证明文件，监狱和戒毒企业享受政府采购支持政策的要求详见《关于政府采购支持监狱企业发展有关问题的通知》（财库〔2014〕68号）。</w:t>
      </w:r>
      <w:bookmarkEnd w:id="44"/>
      <w:r/>
      <w:r/>
    </w:p>
    <w:p>
      <w:pPr>
        <w:ind w:firstLine="422"/>
        <w:jc w:val="left"/>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3.3促进残疾人就业政策</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jc w:val="left"/>
        <w:spacing w:line="360" w:lineRule="auto"/>
        <w:shd w:val="clear" w:color="auto" w:fill="ffffff"/>
        <w:widowControl/>
        <w:rPr>
          <w:rFonts w:ascii="宋体" w:hAnsi="宋体" w:eastAsia="宋体" w:cs="宋体"/>
          <w:color w:val="auto"/>
          <w:szCs w:val="21"/>
          <w:highlight w:val="none"/>
        </w:rPr>
      </w:pPr>
      <w:r/>
      <w:bookmarkStart w:id="46" w:name="_Hlk77845921"/>
      <w:r>
        <w:rPr>
          <w:rFonts w:hint="eastAsia" w:ascii="宋体" w:hAnsi="宋体" w:eastAsia="宋体" w:cs="宋体"/>
          <w:color w:val="auto"/>
          <w:szCs w:val="21"/>
          <w:highlight w:val="none"/>
        </w:rPr>
        <w:t xml:space="preserve">（2）参加政府采购活动的残疾人福利性单位提供《残疾人福利性单位声明函》，残疾人福利性单位享受政府采购支持政策的要求详见《关于促进残疾人就业政府采购政策的通知》（财库〔2017〕141号）。</w:t>
      </w:r>
      <w:bookmarkEnd w:id="46"/>
      <w:r/>
      <w:r/>
    </w:p>
    <w:p>
      <w:pPr>
        <w:ind w:firstLine="422"/>
        <w:jc w:val="left"/>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 xml:space="preserve">二、</w:t>
      </w:r>
      <w:r>
        <w:rPr>
          <w:rFonts w:hint="eastAsia" w:ascii="宋体" w:hAnsi="宋体" w:cs="宋体"/>
          <w:b/>
          <w:bCs/>
          <w:color w:val="auto"/>
          <w:szCs w:val="21"/>
          <w:highlight w:val="none"/>
          <w:lang w:eastAsia="zh-CN"/>
        </w:rPr>
        <w:t xml:space="preserve">采购</w:t>
      </w:r>
      <w:r>
        <w:rPr>
          <w:rFonts w:hint="eastAsia" w:ascii="宋体" w:hAnsi="宋体" w:eastAsia="宋体" w:cs="宋体"/>
          <w:b/>
          <w:bCs/>
          <w:color w:val="auto"/>
          <w:szCs w:val="21"/>
          <w:highlight w:val="none"/>
        </w:rPr>
        <w:t xml:space="preserve">文件构成</w:t>
      </w:r>
      <w:r/>
    </w:p>
    <w:p>
      <w:pPr>
        <w:ind w:firstLine="422"/>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w:t>
      </w:r>
      <w:r>
        <w:rPr>
          <w:rFonts w:hint="eastAsia" w:ascii="宋体" w:hAnsi="宋体" w:cs="宋体"/>
          <w:b/>
          <w:bCs/>
          <w:color w:val="auto"/>
          <w:szCs w:val="21"/>
          <w:highlight w:val="none"/>
          <w:lang w:eastAsia="zh-CN"/>
        </w:rPr>
        <w:t xml:space="preserve">采购</w:t>
      </w:r>
      <w:r>
        <w:rPr>
          <w:rFonts w:hint="eastAsia" w:ascii="宋体" w:hAnsi="宋体" w:eastAsia="宋体" w:cs="宋体"/>
          <w:b/>
          <w:bCs/>
          <w:color w:val="auto"/>
          <w:szCs w:val="21"/>
          <w:highlight w:val="none"/>
        </w:rPr>
        <w:t xml:space="preserve">文件组成</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4.1</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文件由以下部分组成：</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公告</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（2）投标人须知</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（3）评标标准</w:t>
      </w:r>
      <w:r/>
    </w:p>
    <w:p>
      <w:pPr>
        <w:ind w:firstLine="420"/>
        <w:jc w:val="left"/>
        <w:spacing w:line="360" w:lineRule="auto"/>
        <w:shd w:val="clear" w:color="auto" w:fill="ffffff"/>
        <w:widowControl/>
        <w:tabs>
          <w:tab w:val="left" w:pos="5172"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（4）采购项目的内容和相关技术要求等</w:t>
      </w:r>
      <w:r>
        <w:rPr>
          <w:rFonts w:hint="eastAsia" w:ascii="宋体" w:hAnsi="宋体" w:eastAsia="宋体" w:cs="宋体"/>
          <w:color w:val="auto"/>
          <w:szCs w:val="21"/>
          <w:highlight w:val="none"/>
        </w:rPr>
        <w:tab/>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（5）合同主要条款及格式</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（6）投标文件格式</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投标人应仔细检查</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文件是否齐全，如有缺漏请立即与采购代理机构联系。</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4.2投标人应认真阅读</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文件中所有的事项、格式、条款和规范等要求。按</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文件要求和规定编制投标文件，并保证所提供的全部资料的真实性，以使其投标文件对</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文件作出实质性响应，否则其风险由投标人自行承担。</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4.3采购代理机构如果要求投标人按照</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文件规定提交备选投标方案的，投标人可以提交备选方案；</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文件中未明确规定允许提交备选方案的，投标人不得提交备选方案，否则，备选方案将被拒绝。</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5.</w:t>
      </w:r>
      <w:r>
        <w:rPr>
          <w:rFonts w:hint="eastAsia" w:ascii="宋体" w:hAnsi="宋体" w:cs="宋体"/>
          <w:b/>
          <w:bCs/>
          <w:color w:val="auto"/>
          <w:szCs w:val="21"/>
          <w:highlight w:val="none"/>
          <w:lang w:eastAsia="zh-CN"/>
        </w:rPr>
        <w:t xml:space="preserve">采购</w:t>
      </w:r>
      <w:r>
        <w:rPr>
          <w:rFonts w:hint="eastAsia" w:ascii="宋体" w:hAnsi="宋体" w:eastAsia="宋体" w:cs="宋体"/>
          <w:b/>
          <w:bCs/>
          <w:color w:val="auto"/>
          <w:szCs w:val="21"/>
          <w:highlight w:val="none"/>
        </w:rPr>
        <w:t xml:space="preserve">文件的澄清或者修改</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5.1采购人或者采购代理机构可以对已发出的</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公告进行必要的澄清或者修改，但不得改变采购标的和资格条件。澄清或者修改应当在原公告发布媒体上发布更正公告。更正内容将作为</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文件的组成部分，并对投标人具有约束力。</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5.2投标人应在提交投标文件截止时间前，关注原公告媒体有关本项目的更正公告，根据更正公告内容自行决定是否需要重新制作和提交投标文件，并承担由此产生的相应责任。</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5.3采购代理机构有权按照法律法规的要求推迟投标截止日期和开标日期，并在原公告媒体发布更正公告。</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三、投标文件的编制</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6.投标文件的语言、计量单位</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6.2除技术性能另有规定外，投标文件所使用的度量衡单位，均须采用国家法定计量单位。</w:t>
      </w:r>
      <w:r/>
    </w:p>
    <w:p>
      <w:pPr>
        <w:ind w:firstLine="422"/>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7.投标文件的组成</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7.1投标人编写的投标文件应包括资格条件证明文件、符合条件证明文件、开标一览表、响应及偏离表、其他证明文件、分项报价表等部分。</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7.2如标书制作工具中格式和内容与“江苏政府采购网”发布的</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文件不一致，以“江苏政府采购网”发布的</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文件为准。</w:t>
      </w:r>
      <w:r/>
    </w:p>
    <w:p>
      <w:pPr>
        <w:ind w:firstLine="422"/>
        <w:jc w:val="left"/>
        <w:spacing w:line="360" w:lineRule="auto"/>
        <w:shd w:val="clear" w:color="auto" w:fill="ffffff"/>
        <w:widowControl/>
        <w:rPr>
          <w:rFonts w:ascii="宋体" w:hAnsi="宋体" w:eastAsia="宋体" w:cs="宋体"/>
          <w:color w:val="auto"/>
          <w:szCs w:val="21"/>
          <w:highlight w:val="none"/>
        </w:rPr>
      </w:pPr>
      <w:r/>
      <w:bookmarkStart w:id="47" w:name="_Toc49090507"/>
      <w:r/>
      <w:bookmarkStart w:id="48" w:name="_Toc513029216"/>
      <w:r/>
      <w:bookmarkStart w:id="49" w:name="_Toc14577357"/>
      <w:r/>
      <w:bookmarkStart w:id="50" w:name="_Toc14577354"/>
      <w:r/>
      <w:bookmarkStart w:id="51" w:name="_Toc513029219"/>
      <w:r/>
      <w:bookmarkStart w:id="52" w:name="_Toc49090509"/>
      <w:r/>
      <w:bookmarkStart w:id="53" w:name="_Hlk176530273"/>
      <w:r>
        <w:rPr>
          <w:rFonts w:hint="eastAsia" w:ascii="宋体" w:hAnsi="宋体" w:eastAsia="宋体" w:cs="宋体"/>
          <w:b/>
          <w:bCs/>
          <w:color w:val="auto"/>
          <w:szCs w:val="21"/>
          <w:highlight w:val="none"/>
        </w:rPr>
        <w:t xml:space="preserve">8.证明投标人及投标标的符合</w:t>
      </w:r>
      <w:r>
        <w:rPr>
          <w:rFonts w:hint="eastAsia" w:ascii="宋体" w:hAnsi="宋体" w:cs="宋体"/>
          <w:b/>
          <w:bCs/>
          <w:color w:val="auto"/>
          <w:szCs w:val="21"/>
          <w:highlight w:val="none"/>
          <w:lang w:eastAsia="zh-CN"/>
        </w:rPr>
        <w:t xml:space="preserve">采购</w:t>
      </w:r>
      <w:r>
        <w:rPr>
          <w:rFonts w:hint="eastAsia" w:ascii="宋体" w:hAnsi="宋体" w:eastAsia="宋体" w:cs="宋体"/>
          <w:b/>
          <w:bCs/>
          <w:color w:val="auto"/>
          <w:szCs w:val="21"/>
          <w:highlight w:val="none"/>
        </w:rPr>
        <w:t xml:space="preserve">文件规定的文件</w:t>
      </w:r>
      <w:bookmarkEnd w:id="47"/>
      <w:r/>
      <w:bookmarkEnd w:id="48"/>
      <w:r/>
      <w:bookmarkEnd w:id="49"/>
      <w:r/>
      <w:bookmarkEnd w:id="50"/>
      <w:r/>
      <w:bookmarkEnd w:id="51"/>
      <w:r/>
      <w:bookmarkEnd w:id="52"/>
      <w:r/>
      <w:r/>
    </w:p>
    <w:p>
      <w:pPr>
        <w:ind w:firstLine="420"/>
        <w:jc w:val="left"/>
        <w:spacing w:line="360" w:lineRule="auto"/>
        <w:shd w:val="clear" w:color="auto" w:fill="ffffff"/>
        <w:widowControl/>
        <w:rPr>
          <w:rFonts w:ascii="宋体" w:hAnsi="宋体" w:eastAsia="宋体" w:cs="宋体"/>
          <w:color w:val="auto"/>
          <w:szCs w:val="21"/>
          <w:highlight w:val="none"/>
        </w:rPr>
      </w:pPr>
      <w:r/>
      <w:bookmarkStart w:id="54" w:name="_Toc14577355"/>
      <w:r/>
      <w:bookmarkStart w:id="55" w:name="_Toc49090508"/>
      <w:r>
        <w:rPr>
          <w:rFonts w:hint="eastAsia" w:ascii="宋体" w:hAnsi="宋体" w:eastAsia="宋体" w:cs="宋体"/>
          <w:color w:val="auto"/>
          <w:szCs w:val="21"/>
          <w:highlight w:val="none"/>
        </w:rPr>
        <w:t xml:space="preserve">8.1投标人应按照法律、法规、规章和规范性文件以及</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文件要求提交证明文件，证明其投标标的符合</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文件规定。</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8.2</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文件对证明文件无明确形式要求的，证明文件可以以文字资料、图纸和数据等形式提交。</w:t>
      </w:r>
      <w:bookmarkEnd w:id="53"/>
      <w:r/>
      <w:bookmarkEnd w:id="54"/>
      <w:r/>
      <w:bookmarkEnd w:id="55"/>
      <w:r/>
      <w:r/>
    </w:p>
    <w:p>
      <w:pPr>
        <w:ind w:firstLine="422"/>
        <w:jc w:val="left"/>
        <w:spacing w:line="360" w:lineRule="auto"/>
        <w:shd w:val="clear" w:color="auto" w:fill="ffffff"/>
        <w:widowControl/>
        <w:rPr>
          <w:rFonts w:ascii="宋体" w:hAnsi="宋体" w:eastAsia="宋体" w:cs="宋体"/>
          <w:color w:val="auto"/>
          <w:szCs w:val="21"/>
          <w:highlight w:val="none"/>
        </w:rPr>
      </w:pPr>
      <w:r/>
      <w:bookmarkStart w:id="56" w:name="_Hlt26668983"/>
      <w:r/>
      <w:bookmarkEnd w:id="56"/>
      <w:r/>
      <w:bookmarkStart w:id="57" w:name="_Hlt26954731"/>
      <w:r/>
      <w:bookmarkEnd w:id="57"/>
      <w:r/>
      <w:bookmarkStart w:id="58" w:name="_Hlt26954846"/>
      <w:r/>
      <w:bookmarkEnd w:id="58"/>
      <w:r/>
      <w:bookmarkStart w:id="59" w:name="_Hlt26670482"/>
      <w:r/>
      <w:bookmarkEnd w:id="59"/>
      <w:r/>
      <w:bookmarkStart w:id="60" w:name="_Hlt26954842"/>
      <w:r/>
      <w:bookmarkEnd w:id="60"/>
      <w:r/>
      <w:bookmarkStart w:id="61" w:name="_Hlt26670486"/>
      <w:r/>
      <w:bookmarkEnd w:id="61"/>
      <w:r/>
      <w:bookmarkStart w:id="62" w:name="_Hlt26954844"/>
      <w:r/>
      <w:bookmarkEnd w:id="62"/>
      <w:r/>
      <w:bookmarkStart w:id="63" w:name="_Hlt26670425"/>
      <w:r/>
      <w:bookmarkEnd w:id="63"/>
      <w:r/>
      <w:bookmarkStart w:id="64" w:name="_Hlt26954848"/>
      <w:r/>
      <w:bookmarkEnd w:id="64"/>
      <w:r/>
      <w:bookmarkStart w:id="65" w:name="_Hlt26670403"/>
      <w:r/>
      <w:bookmarkEnd w:id="65"/>
      <w:r>
        <w:rPr>
          <w:rFonts w:hint="eastAsia" w:ascii="宋体" w:hAnsi="宋体" w:eastAsia="宋体" w:cs="宋体"/>
          <w:b/>
          <w:bCs/>
          <w:color w:val="auto"/>
          <w:szCs w:val="21"/>
          <w:highlight w:val="none"/>
        </w:rPr>
        <w:t xml:space="preserve">9.投标货币</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9.1投标文件中的单价和总价无特殊规定的采用人民币报价，以元为单位标注。</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文件中另有规定的按规定执行。</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10.响应及偏离表</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10.1投标人需对</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文件中的技术要求与商务要求逐项作出响应或偏离说明。</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10.2投标人可以在投标文件中提供认为需要的其他技术文件或说明。</w:t>
      </w:r>
      <w:r/>
    </w:p>
    <w:p>
      <w:pPr>
        <w:ind w:firstLine="422"/>
        <w:jc w:val="left"/>
        <w:spacing w:line="360" w:lineRule="auto"/>
        <w:shd w:val="clear" w:color="auto" w:fill="ffffff"/>
        <w:widowControl/>
        <w:rPr>
          <w:rFonts w:ascii="宋体" w:hAnsi="宋体" w:eastAsia="宋体" w:cs="宋体"/>
          <w:color w:val="auto"/>
          <w:szCs w:val="21"/>
          <w:highlight w:val="none"/>
        </w:rPr>
      </w:pPr>
      <w:r/>
      <w:bookmarkStart w:id="66" w:name="_Toc14577359"/>
      <w:r/>
      <w:bookmarkStart w:id="67" w:name="_Toc49090510"/>
      <w:r>
        <w:rPr>
          <w:rFonts w:hint="eastAsia" w:ascii="宋体" w:hAnsi="宋体" w:eastAsia="宋体" w:cs="宋体"/>
          <w:b/>
          <w:bCs/>
          <w:color w:val="auto"/>
          <w:szCs w:val="21"/>
          <w:highlight w:val="none"/>
        </w:rPr>
        <w:t xml:space="preserve">11.</w:t>
      </w:r>
      <w:bookmarkStart w:id="68" w:name="OLE_LINK27"/>
      <w:r>
        <w:rPr>
          <w:rFonts w:hint="eastAsia" w:ascii="宋体" w:hAnsi="宋体" w:eastAsia="宋体" w:cs="宋体"/>
          <w:b/>
          <w:bCs/>
          <w:color w:val="auto"/>
          <w:szCs w:val="21"/>
          <w:highlight w:val="none"/>
        </w:rPr>
        <w:t xml:space="preserve">投标函</w:t>
      </w:r>
      <w:bookmarkEnd w:id="68"/>
      <w:r>
        <w:rPr>
          <w:rFonts w:hint="eastAsia" w:ascii="宋体" w:hAnsi="宋体" w:eastAsia="宋体" w:cs="宋体"/>
          <w:b/>
          <w:bCs/>
          <w:color w:val="auto"/>
          <w:szCs w:val="21"/>
          <w:highlight w:val="none"/>
        </w:rPr>
        <w:t xml:space="preserve">和开标一览表</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11.1投标人应按照</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文件规定格式完整、正确填报投标函、开标一览表。</w:t>
      </w:r>
      <w:bookmarkEnd w:id="66"/>
      <w:r/>
      <w:bookmarkEnd w:id="67"/>
      <w:r/>
      <w:r/>
    </w:p>
    <w:p>
      <w:pPr>
        <w:ind w:right="210" w:firstLine="420"/>
        <w:jc w:val="left"/>
        <w:spacing w:line="360" w:lineRule="auto"/>
        <w:shd w:val="clear" w:color="auto" w:fill="ffffff"/>
        <w:widowControl/>
        <w:rPr>
          <w:rFonts w:ascii="宋体" w:hAnsi="宋体" w:eastAsia="宋体" w:cs="宋体"/>
          <w:color w:val="auto"/>
          <w:szCs w:val="21"/>
          <w:highlight w:val="none"/>
        </w:rPr>
      </w:pPr>
      <w:r/>
      <w:bookmarkStart w:id="69" w:name="_Hlk176879442"/>
      <w:r>
        <w:rPr>
          <w:rFonts w:hint="eastAsia" w:asciiTheme="minorEastAsia" w:hAnsiTheme="minorEastAsia" w:eastAsiaTheme="minorEastAsia"/>
          <w:color w:val="auto"/>
          <w:szCs w:val="21"/>
          <w:highlight w:val="none"/>
        </w:rPr>
        <w:t xml:space="preserve">11.2 </w:t>
      </w:r>
      <w:bookmarkStart w:id="70" w:name="_Hlk175667315"/>
      <w:r>
        <w:rPr>
          <w:rFonts w:hint="eastAsia" w:asciiTheme="minorEastAsia" w:hAnsiTheme="minorEastAsia" w:eastAsiaTheme="minorEastAsia"/>
          <w:color w:val="auto"/>
          <w:szCs w:val="21"/>
          <w:highlight w:val="none"/>
        </w:rPr>
        <w:t xml:space="preserve">对于采用货币报价的项目，开标一览表中的投标总价应与分项报价表中的投标总价一致，如不一致不作为无效投标处理，评标时以开标一览表中价格为准。</w:t>
      </w:r>
      <w:bookmarkEnd w:id="69"/>
      <w:r/>
      <w:bookmarkEnd w:id="70"/>
      <w:r/>
      <w:r/>
    </w:p>
    <w:p>
      <w:pPr>
        <w:ind w:firstLine="422"/>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12.投标保证金</w:t>
      </w:r>
      <w:r/>
    </w:p>
    <w:p>
      <w:pPr>
        <w:ind w:firstLine="420"/>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color w:val="auto"/>
          <w:szCs w:val="21"/>
          <w:highlight w:val="none"/>
        </w:rPr>
        <w:t xml:space="preserve">12.1</w:t>
      </w:r>
      <w:bookmarkStart w:id="71" w:name="_Hlk68014334"/>
      <w:r>
        <w:rPr>
          <w:rFonts w:hint="eastAsia" w:ascii="宋体" w:hAnsi="宋体" w:eastAsia="宋体" w:cs="宋体"/>
          <w:bCs/>
          <w:color w:val="auto"/>
          <w:szCs w:val="21"/>
          <w:highlight w:val="none"/>
        </w:rPr>
        <w:t xml:space="preserve">本项目不收取投标保证金。</w:t>
      </w:r>
      <w:bookmarkEnd w:id="71"/>
      <w:r/>
      <w:r/>
    </w:p>
    <w:p>
      <w:pPr>
        <w:ind w:firstLine="422"/>
        <w:jc w:val="left"/>
        <w:spacing w:line="360" w:lineRule="auto"/>
        <w:shd w:val="clear" w:color="auto" w:fill="ffffff"/>
        <w:widowControl/>
        <w:rPr>
          <w:rFonts w:ascii="宋体" w:hAnsi="宋体" w:eastAsia="宋体" w:cs="宋体"/>
          <w:b/>
          <w:bCs/>
          <w:color w:val="auto"/>
          <w:szCs w:val="21"/>
          <w:highlight w:val="none"/>
        </w:rPr>
      </w:pPr>
      <w:r/>
      <w:bookmarkStart w:id="72" w:name="_Hlk176182487"/>
      <w:r>
        <w:rPr>
          <w:rFonts w:hint="eastAsia" w:ascii="宋体" w:hAnsi="宋体" w:eastAsia="宋体" w:cs="宋体"/>
          <w:b/>
          <w:bCs/>
          <w:color w:val="auto"/>
          <w:szCs w:val="21"/>
          <w:highlight w:val="none"/>
        </w:rPr>
        <w:t xml:space="preserve">13.投标有效期</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13.1自开标之日起90天内投标有效，投标有效期从提交投标文件的截止之日起算，投标文件中承诺的投标有效期应当不少于</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文件中载明的投标有效期。</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13.2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bookmarkEnd w:id="72"/>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14.投标费用</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14.1投标人应承担所有与准备和参加投标有关的费用，无论采购结果如何，采购代理机构和采购人在任何情况下均无义务和责任承担这些费用。</w:t>
      </w:r>
      <w:r/>
    </w:p>
    <w:p>
      <w:pPr>
        <w:ind w:firstLine="422"/>
        <w:jc w:val="left"/>
        <w:spacing w:line="360" w:lineRule="auto"/>
        <w:shd w:val="clear" w:color="auto" w:fill="ffffff"/>
        <w:widowControl/>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14.2</w:t>
      </w:r>
      <w:bookmarkStart w:id="73" w:name="_Hlk75346060"/>
      <w:r/>
      <w:bookmarkStart w:id="74" w:name="_Hlk75346033"/>
      <w:r>
        <w:rPr>
          <w:rFonts w:hint="eastAsia" w:ascii="宋体" w:hAnsi="宋体" w:eastAsia="宋体" w:cs="宋体"/>
          <w:b/>
          <w:color w:val="auto"/>
          <w:szCs w:val="21"/>
          <w:highlight w:val="none"/>
        </w:rPr>
        <w:t xml:space="preserve">采购代理服务费</w:t>
      </w:r>
      <w:bookmarkEnd w:id="73"/>
      <w:r/>
      <w:bookmarkEnd w:id="74"/>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本次采购，</w:t>
      </w:r>
      <w:r>
        <w:rPr>
          <w:rFonts w:hint="eastAsia" w:ascii="宋体" w:hAnsi="宋体"/>
          <w:color w:val="auto"/>
          <w:szCs w:val="21"/>
          <w:highlight w:val="none"/>
          <w:lang w:val="en-US" w:eastAsia="zh-CN"/>
        </w:rPr>
        <w:t xml:space="preserve">各采购包</w:t>
      </w:r>
      <w:r>
        <w:rPr>
          <w:rFonts w:hint="eastAsia" w:ascii="宋体" w:hAnsi="宋体"/>
          <w:color w:val="auto"/>
          <w:szCs w:val="21"/>
          <w:highlight w:val="none"/>
        </w:rPr>
        <w:t xml:space="preserve">中标人</w:t>
      </w:r>
      <w:r>
        <w:rPr>
          <w:rFonts w:hint="eastAsia" w:ascii="宋体" w:hAnsi="宋体"/>
          <w:color w:val="auto"/>
          <w:szCs w:val="21"/>
          <w:highlight w:val="none"/>
          <w:lang w:val="en-US" w:eastAsia="zh-CN"/>
        </w:rPr>
        <w:t xml:space="preserve">以预算金额为基数</w:t>
      </w:r>
      <w:r>
        <w:rPr>
          <w:rFonts w:hint="eastAsia" w:ascii="宋体" w:hAnsi="宋体"/>
          <w:color w:val="auto"/>
          <w:szCs w:val="21"/>
          <w:highlight w:val="none"/>
        </w:rPr>
        <w:t xml:space="preserve">参照《</w:t>
      </w:r>
      <w:r>
        <w:rPr>
          <w:rFonts w:hint="eastAsia" w:ascii="宋体" w:hAnsi="宋体"/>
          <w:color w:val="auto"/>
          <w:szCs w:val="21"/>
          <w:highlight w:val="none"/>
          <w:lang w:eastAsia="zh-CN"/>
        </w:rPr>
        <w:t xml:space="preserve">采购</w:t>
      </w:r>
      <w:r>
        <w:rPr>
          <w:rFonts w:hint="eastAsia" w:ascii="宋体" w:hAnsi="宋体"/>
          <w:color w:val="auto"/>
          <w:szCs w:val="21"/>
          <w:highlight w:val="none"/>
        </w:rPr>
        <w:t xml:space="preserve">代理服务收费管理暂行办法》（国家发展计划委员会计价格【2002】1980号）</w:t>
      </w:r>
      <w:r>
        <w:rPr>
          <w:rFonts w:hint="eastAsia" w:ascii="宋体" w:hAnsi="宋体"/>
          <w:color w:val="auto"/>
          <w:szCs w:val="21"/>
          <w:highlight w:val="none"/>
          <w:lang w:eastAsia="zh-CN"/>
        </w:rPr>
        <w:t xml:space="preserve">采购</w:t>
      </w:r>
      <w:r>
        <w:rPr>
          <w:rFonts w:hint="eastAsia" w:ascii="宋体" w:hAnsi="宋体"/>
          <w:color w:val="auto"/>
          <w:szCs w:val="21"/>
          <w:highlight w:val="none"/>
        </w:rPr>
        <w:t xml:space="preserve">收费基准费率的39.5%计算，在领取中标通知书前向采购代理机构支付采购代理服务费。</w:t>
      </w:r>
      <w:bookmarkStart w:id="75" w:name="_Hlk66377575"/>
      <w:r>
        <w:rPr>
          <w:rFonts w:hint="eastAsia" w:ascii="宋体" w:hAnsi="宋体"/>
          <w:color w:val="auto"/>
          <w:szCs w:val="21"/>
          <w:highlight w:val="none"/>
        </w:rPr>
        <w:t xml:space="preserve">代理服务费不足3000的，按3000元支付。</w:t>
      </w:r>
      <w:r/>
    </w:p>
    <w:p>
      <w:pPr>
        <w:pStyle w:val="853"/>
        <w:ind w:left="0"/>
        <w:spacing w:line="360" w:lineRule="auto"/>
        <w:rPr>
          <w:rFonts w:ascii="宋体" w:hAnsi="宋体"/>
          <w:color w:val="auto"/>
          <w:szCs w:val="21"/>
          <w:highlight w:val="none"/>
        </w:rPr>
      </w:pPr>
      <w:r>
        <w:rPr>
          <w:rFonts w:hint="eastAsia" w:ascii="宋体" w:hAnsi="宋体"/>
          <w:color w:val="auto"/>
          <w:szCs w:val="21"/>
          <w:highlight w:val="none"/>
        </w:rPr>
        <w:t xml:space="preserve">代理服务费汇款信息：单位名称：江苏国采工程咨询有限公司</w:t>
      </w:r>
      <w:r/>
    </w:p>
    <w:p>
      <w:pPr>
        <w:pStyle w:val="853"/>
        <w:ind w:left="598" w:firstLine="1890"/>
        <w:spacing w:line="360" w:lineRule="auto"/>
        <w:rPr>
          <w:rFonts w:ascii="宋体" w:hAnsi="宋体"/>
          <w:color w:val="auto"/>
          <w:szCs w:val="21"/>
          <w:highlight w:val="none"/>
        </w:rPr>
      </w:pPr>
      <w:r>
        <w:rPr>
          <w:rFonts w:hint="eastAsia" w:ascii="宋体" w:hAnsi="宋体"/>
          <w:color w:val="auto"/>
          <w:szCs w:val="21"/>
          <w:highlight w:val="none"/>
        </w:rPr>
        <w:t xml:space="preserve">银行账户：32050159553600001231</w:t>
      </w:r>
      <w:r/>
    </w:p>
    <w:p>
      <w:pPr>
        <w:pStyle w:val="853"/>
        <w:ind w:left="598" w:firstLine="1890"/>
        <w:spacing w:line="360" w:lineRule="auto"/>
        <w:rPr>
          <w:rFonts w:ascii="宋体" w:hAnsi="宋体"/>
          <w:color w:val="auto"/>
          <w:szCs w:val="21"/>
          <w:highlight w:val="none"/>
        </w:rPr>
      </w:pPr>
      <w:r>
        <w:rPr>
          <w:rFonts w:hint="eastAsia" w:ascii="宋体" w:hAnsi="宋体"/>
          <w:color w:val="auto"/>
          <w:szCs w:val="21"/>
          <w:highlight w:val="none"/>
        </w:rPr>
        <w:t xml:space="preserve">开户行：中国建设银行股份有限公司南京鼓楼支行</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注：代理服务费汇款时需备注汇款单位名称、项目名称、项目编号。</w:t>
      </w:r>
      <w:bookmarkEnd w:id="75"/>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四、投标文件的提交</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15.投标文件的提交</w:t>
      </w:r>
      <w:r/>
    </w:p>
    <w:p>
      <w:pPr>
        <w:ind w:firstLine="420"/>
        <w:jc w:val="left"/>
        <w:spacing w:line="360" w:lineRule="auto"/>
        <w:shd w:val="clear" w:color="auto" w:fill="ffffff"/>
        <w:widowControl/>
        <w:rPr>
          <w:rFonts w:ascii="宋体" w:hAnsi="宋体" w:eastAsia="宋体" w:cs="宋体"/>
          <w:color w:val="auto"/>
          <w:szCs w:val="21"/>
          <w:highlight w:val="none"/>
        </w:rPr>
      </w:pPr>
      <w:r/>
      <w:bookmarkStart w:id="76" w:name="OLE_LINK1"/>
      <w:r>
        <w:rPr>
          <w:rFonts w:hint="eastAsia" w:ascii="宋体" w:hAnsi="宋体" w:eastAsia="宋体" w:cs="宋体"/>
          <w:color w:val="auto"/>
          <w:szCs w:val="21"/>
          <w:highlight w:val="none"/>
        </w:rPr>
        <w:t xml:space="preserve">15.1投标人应当按照《操作手册》规定，在</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公告规定的投标截止时间前制作并上传电子投标文件。</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15.2投标人应充分考虑网络环境、网络带宽等因素可能对投标产生的影响，如因投标人自身原因造成的电子投标文件上传不成功的，按照本</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文件第二章第20.2.3.1条规定做无效投标处理。</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15.3采购代理机构可以按照规定，通过修改</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文件酌情延长投标截止时间，在此情况下，投标人的所有权利和义务均以延长后新的截止时间为准。</w:t>
      </w:r>
      <w:bookmarkEnd w:id="76"/>
      <w:r/>
      <w:r/>
    </w:p>
    <w:p>
      <w:pPr>
        <w:ind w:firstLine="422"/>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16.投标文件的拒收</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16.1采购代理机构拒绝接收投标截止时间后上传的任何投标文件。</w:t>
      </w:r>
      <w:r/>
    </w:p>
    <w:p>
      <w:pPr>
        <w:ind w:firstLine="422"/>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17.投标文件的撤回和修改</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17.1投标文件的撤回</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17.1.1投标人可在投标截止时间前撤回其电子投标文件，具体操作方法见《操作手册》。</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17.1.2投标人撤回电子投标文件，则认为其不再参与本项目投标活动。</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17.2投标文件的修改</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17.2.1投标人可在投标截止时间前对其电子投标文件进行修改，具体操作方法见《操作手册》。</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17.2.2投标截止时间之后，投标人不得对其电子投标文件作任何修改。</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17.3在投标截止时间至</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文件中规定的投标有效期满之间的这段时间内，投标人不得撤回其投标。</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18.诚实信用</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18.1投标人应当遵循公平竞争的原则，不得恶意串通，不得妨碍其他投标人的竞争行为，不得损害采购人或者其他投标人的合法权益。</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18.2在评标过程中发现投标人有上述情形的，评标委员会应当认定其投标无效，并书面报告本级财政部门。</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五、开标、评标与定标</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19.开标</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19.1采购代理机构在</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公告中规定的时间和地点组织公开开标。投标人按照《操作手册》规定参加开标活动，并在苏采云系统规定的时间内对投标文件进行解密。苏采云系统公布各投标人名称和投标价格。</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19.2投标人在开标过程中涉及到的投标文件解密、开标结果确认等工作，应按照《操作手册》规定执行。</w:t>
      </w:r>
      <w:r/>
    </w:p>
    <w:p>
      <w:pPr>
        <w:ind w:firstLine="420"/>
        <w:jc w:val="left"/>
        <w:spacing w:line="360" w:lineRule="auto"/>
        <w:rPr>
          <w:rFonts w:ascii="宋体" w:hAnsi="宋体" w:eastAsia="宋体" w:cs="宋体"/>
          <w:bCs/>
          <w:color w:val="auto"/>
          <w:szCs w:val="21"/>
          <w:highlight w:val="none"/>
        </w:rPr>
      </w:pPr>
      <w:r>
        <w:rPr>
          <w:rFonts w:hint="eastAsia" w:ascii="宋体" w:hAnsi="宋体" w:eastAsia="宋体" w:cs="宋体"/>
          <w:color w:val="auto"/>
          <w:szCs w:val="21"/>
          <w:highlight w:val="none"/>
        </w:rPr>
        <w:t xml:space="preserve">19.3投标人如果对开标过程和开标结果有疑义，应当根据《操作手册》规定提出，苏采云系统中《开标一览表》公布后5分钟内未提出的，视同认可开标结果。</w:t>
      </w:r>
      <w:bookmarkStart w:id="77" w:name="_Hlk44576482"/>
      <w:r/>
      <w:bookmarkEnd w:id="77"/>
      <w:r/>
      <w:r/>
    </w:p>
    <w:p>
      <w:pPr>
        <w:ind w:firstLine="422"/>
        <w:jc w:val="left"/>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 xml:space="preserve">20.评标</w:t>
      </w:r>
      <w:r/>
    </w:p>
    <w:p>
      <w:pPr>
        <w:ind w:firstLine="422"/>
        <w:jc w:val="left"/>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 xml:space="preserve">20.1评标委员会</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20.1.1评标委员会负责具体评标事务，并独立履行下列职责：</w:t>
      </w:r>
      <w:r/>
    </w:p>
    <w:p>
      <w:pPr>
        <w:ind w:firstLine="420"/>
        <w:jc w:val="left"/>
        <w:spacing w:line="360" w:lineRule="auto"/>
        <w:shd w:val="clear" w:color="auto" w:fill="ffffff"/>
        <w:widowControl/>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（1）审查、评价投标文件是否符合</w:t>
      </w:r>
      <w:r>
        <w:rPr>
          <w:rFonts w:hint="eastAsia" w:ascii="宋体" w:hAnsi="宋体" w:cs="宋体"/>
          <w:bCs/>
          <w:color w:val="auto"/>
          <w:szCs w:val="21"/>
          <w:highlight w:val="none"/>
          <w:lang w:eastAsia="zh-CN"/>
        </w:rPr>
        <w:t xml:space="preserve">采购</w:t>
      </w:r>
      <w:r>
        <w:rPr>
          <w:rFonts w:hint="eastAsia" w:ascii="宋体" w:hAnsi="宋体" w:eastAsia="宋体" w:cs="宋体"/>
          <w:bCs/>
          <w:color w:val="auto"/>
          <w:szCs w:val="21"/>
          <w:highlight w:val="none"/>
        </w:rPr>
        <w:t xml:space="preserve">文件的商务、技术等实质性要求；</w:t>
      </w:r>
      <w:r/>
    </w:p>
    <w:p>
      <w:pPr>
        <w:ind w:firstLine="420"/>
        <w:jc w:val="left"/>
        <w:spacing w:line="360" w:lineRule="auto"/>
        <w:shd w:val="clear" w:color="auto" w:fill="ffffff"/>
        <w:widowControl/>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（2）要求投标人对投标文件有关事项作出澄清或者说明；</w:t>
      </w:r>
      <w:r/>
    </w:p>
    <w:p>
      <w:pPr>
        <w:ind w:firstLine="420"/>
        <w:jc w:val="left"/>
        <w:spacing w:line="360" w:lineRule="auto"/>
        <w:shd w:val="clear" w:color="auto" w:fill="ffffff"/>
        <w:widowControl/>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（3）对投标文件进行比较和评价；</w:t>
      </w:r>
      <w:r/>
    </w:p>
    <w:p>
      <w:pPr>
        <w:ind w:firstLine="420"/>
        <w:jc w:val="left"/>
        <w:spacing w:line="360" w:lineRule="auto"/>
        <w:shd w:val="clear" w:color="auto" w:fill="ffffff"/>
        <w:widowControl/>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（4）确定中标候选人名单，以及根据采购人委托直接确定中标人；</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（5）向采购人、采购代理机构或者有关部门报告评标中发现的违法行为。</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20.1.2评标委员会由采购人代表和有关技术、经济等方面的专家组成，独立开展评审工作。</w:t>
      </w:r>
      <w:r/>
    </w:p>
    <w:p>
      <w:pPr>
        <w:ind w:firstLine="422"/>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20.2评标程序</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20.2.1投标文件审查分为资格审查和符合性审查。</w:t>
      </w:r>
      <w:r/>
    </w:p>
    <w:p>
      <w:pPr>
        <w:ind w:firstLine="422"/>
        <w:jc w:val="left"/>
        <w:spacing w:line="360" w:lineRule="auto"/>
        <w:tabs>
          <w:tab w:val="left" w:pos="4825" w:leader="none"/>
        </w:tabs>
        <w:rPr>
          <w:rFonts w:ascii="宋体" w:hAnsi="宋体" w:eastAsia="宋体" w:cs="宋体"/>
          <w:b/>
          <w:color w:val="auto"/>
          <w:szCs w:val="21"/>
          <w:highlight w:val="none"/>
        </w:rPr>
      </w:pPr>
      <w:r>
        <w:rPr>
          <w:rFonts w:hint="eastAsia" w:ascii="宋体" w:hAnsi="宋体" w:eastAsia="宋体" w:cs="宋体"/>
          <w:b/>
          <w:bCs/>
          <w:color w:val="auto"/>
          <w:szCs w:val="21"/>
          <w:highlight w:val="none"/>
        </w:rPr>
        <w:t xml:space="preserve">20.</w:t>
      </w:r>
      <w:r>
        <w:rPr>
          <w:rFonts w:hint="eastAsia" w:ascii="宋体" w:hAnsi="宋体" w:eastAsia="宋体" w:cs="宋体"/>
          <w:b/>
          <w:color w:val="auto"/>
          <w:szCs w:val="21"/>
          <w:highlight w:val="none"/>
        </w:rPr>
        <w:t xml:space="preserve">2.2投标文件的资格审查</w:t>
      </w:r>
      <w:r/>
    </w:p>
    <w:p>
      <w:pPr>
        <w:ind w:firstLine="420"/>
        <w:jc w:val="left"/>
        <w:spacing w:line="360" w:lineRule="auto"/>
        <w:tabs>
          <w:tab w:val="left" w:pos="4825" w:leader="none"/>
        </w:tabs>
        <w:rPr>
          <w:rFonts w:ascii="宋体" w:hAnsi="宋体" w:eastAsia="宋体" w:cs="宋体"/>
          <w:color w:val="auto"/>
          <w:szCs w:val="21"/>
          <w:highlight w:val="none"/>
        </w:rPr>
      </w:pPr>
      <w:r/>
      <w:bookmarkStart w:id="78" w:name="_Hlk81573923"/>
      <w:r/>
      <w:bookmarkStart w:id="79" w:name="_Hlk84583325"/>
      <w:r>
        <w:rPr>
          <w:rFonts w:hint="eastAsia" w:ascii="宋体" w:hAnsi="宋体" w:eastAsia="宋体" w:cs="宋体"/>
          <w:color w:val="auto"/>
          <w:szCs w:val="21"/>
          <w:highlight w:val="none"/>
        </w:rPr>
        <w:t xml:space="preserve">资格审查：依据法律法规和</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文件规定，由</w:t>
      </w:r>
      <w:bookmarkStart w:id="80" w:name="OLE_LINK6"/>
      <w:r>
        <w:rPr>
          <w:rFonts w:hint="eastAsia" w:ascii="宋体" w:hAnsi="宋体" w:eastAsia="宋体" w:cs="宋体"/>
          <w:color w:val="auto"/>
          <w:szCs w:val="21"/>
          <w:highlight w:val="none"/>
        </w:rPr>
        <w:t xml:space="preserve">采购人或采购代理机构</w:t>
      </w:r>
      <w:bookmarkEnd w:id="80"/>
      <w:r>
        <w:rPr>
          <w:rFonts w:hint="eastAsia" w:ascii="宋体" w:hAnsi="宋体" w:eastAsia="宋体" w:cs="宋体"/>
          <w:color w:val="auto"/>
          <w:szCs w:val="21"/>
          <w:highlight w:val="none"/>
        </w:rPr>
        <w:t xml:space="preserve">对投标文件中的资格证明文件进行审查，并向评标委员会反馈审查结论。</w:t>
      </w:r>
      <w:bookmarkEnd w:id="78"/>
      <w:r/>
      <w:r/>
    </w:p>
    <w:p>
      <w:pPr>
        <w:ind w:firstLine="422"/>
        <w:jc w:val="left"/>
        <w:spacing w:line="360" w:lineRule="auto"/>
        <w:tabs>
          <w:tab w:val="left" w:pos="4825" w:leader="none"/>
        </w:tabs>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20.2.2.1投标文件有下列情况之一的，在资格审查时按照无效投标处理：</w:t>
      </w:r>
      <w:r/>
    </w:p>
    <w:p>
      <w:pPr>
        <w:ind w:firstLine="420"/>
        <w:jc w:val="left"/>
        <w:spacing w:line="360" w:lineRule="auto"/>
        <w:tabs>
          <w:tab w:val="left" w:pos="4825" w:leader="none"/>
        </w:tabs>
        <w:rPr>
          <w:rFonts w:ascii="宋体" w:hAnsi="宋体" w:eastAsia="宋体" w:cs="宋体"/>
          <w:color w:val="auto"/>
          <w:szCs w:val="21"/>
          <w:highlight w:val="none"/>
        </w:rPr>
      </w:pPr>
      <w:r/>
      <w:bookmarkStart w:id="81" w:name="_Hlk81314966"/>
      <w:r/>
      <w:bookmarkStart w:id="82" w:name="_Hlk81573945"/>
      <w:r>
        <w:rPr>
          <w:rFonts w:hint="eastAsia" w:ascii="宋体" w:hAnsi="宋体" w:eastAsia="宋体" w:cs="宋体"/>
          <w:color w:val="auto"/>
          <w:szCs w:val="21"/>
          <w:highlight w:val="none"/>
        </w:rPr>
        <w:t xml:space="preserve">（1）不具备</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文件中规定资格条件的；</w:t>
      </w:r>
      <w:bookmarkEnd w:id="81"/>
      <w:r/>
      <w:r/>
    </w:p>
    <w:p>
      <w:pPr>
        <w:ind w:firstLine="420"/>
        <w:jc w:val="left"/>
        <w:spacing w:line="360" w:lineRule="auto"/>
        <w:tabs>
          <w:tab w:val="left" w:pos="4825" w:leader="none"/>
        </w:tabs>
        <w:rPr>
          <w:rFonts w:ascii="宋体" w:hAnsi="宋体" w:eastAsia="宋体" w:cs="宋体"/>
          <w:color w:val="auto"/>
          <w:szCs w:val="21"/>
          <w:highlight w:val="none"/>
        </w:rPr>
      </w:pPr>
      <w:r/>
      <w:bookmarkStart w:id="83" w:name="_Hlk77845984"/>
      <w:r>
        <w:rPr>
          <w:rFonts w:hint="eastAsia" w:ascii="宋体" w:hAnsi="宋体" w:eastAsia="宋体" w:cs="宋体"/>
          <w:color w:val="auto"/>
          <w:szCs w:val="21"/>
          <w:highlight w:val="none"/>
        </w:rPr>
        <w:t xml:space="preserve">（2）未提供《南京市政府采购供应商信用记录表暨信用承诺书》。</w:t>
      </w:r>
      <w:bookmarkEnd w:id="79"/>
      <w:r/>
      <w:bookmarkEnd w:id="82"/>
      <w:r/>
      <w:bookmarkEnd w:id="83"/>
      <w:r/>
      <w:r/>
    </w:p>
    <w:p>
      <w:pPr>
        <w:ind w:firstLine="422"/>
        <w:jc w:val="left"/>
        <w:spacing w:line="360" w:lineRule="auto"/>
        <w:tabs>
          <w:tab w:val="left" w:pos="4825" w:leader="none"/>
        </w:tabs>
        <w:rPr>
          <w:rFonts w:ascii="宋体" w:hAnsi="宋体" w:eastAsia="宋体" w:cs="宋体"/>
          <w:b/>
          <w:bCs/>
          <w:color w:val="auto"/>
          <w:szCs w:val="21"/>
          <w:highlight w:val="none"/>
        </w:rPr>
      </w:pPr>
      <w:r>
        <w:rPr>
          <w:rFonts w:hint="eastAsia" w:ascii="宋体" w:hAnsi="宋体" w:eastAsia="宋体" w:cs="宋体"/>
          <w:b/>
          <w:color w:val="auto"/>
          <w:szCs w:val="21"/>
          <w:highlight w:val="none"/>
        </w:rPr>
        <w:t xml:space="preserve">20.2.3</w:t>
      </w:r>
      <w:r>
        <w:rPr>
          <w:rFonts w:hint="eastAsia" w:ascii="宋体" w:hAnsi="宋体" w:eastAsia="宋体" w:cs="宋体"/>
          <w:b/>
          <w:bCs/>
          <w:color w:val="auto"/>
          <w:szCs w:val="21"/>
          <w:highlight w:val="none"/>
        </w:rPr>
        <w:t xml:space="preserve">投标文件的符合性检查</w:t>
      </w:r>
      <w:r/>
    </w:p>
    <w:p>
      <w:pPr>
        <w:ind w:firstLine="420"/>
        <w:jc w:val="left"/>
        <w:spacing w:line="360" w:lineRule="auto"/>
        <w:tabs>
          <w:tab w:val="left" w:pos="482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（1）评标委员会将依据法律法规和</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文件的规定，对投标文件的有效性完整性和对</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文件的响应程度进行审查，以确定是否对</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文件的实质性要求作出响应。</w:t>
      </w:r>
      <w:r/>
    </w:p>
    <w:p>
      <w:pPr>
        <w:ind w:firstLine="422"/>
        <w:jc w:val="left"/>
        <w:spacing w:line="360" w:lineRule="auto"/>
        <w:tabs>
          <w:tab w:val="left" w:pos="4825" w:leader="none"/>
        </w:tabs>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bookmarkStart w:id="84" w:name="_Hlk176530503"/>
      <w:r>
        <w:rPr>
          <w:rFonts w:hint="eastAsia" w:ascii="宋体" w:hAnsi="宋体" w:eastAsia="宋体" w:cs="宋体"/>
          <w:b/>
          <w:bCs/>
          <w:color w:val="auto"/>
          <w:szCs w:val="21"/>
          <w:highlight w:val="none"/>
        </w:rPr>
        <w:t xml:space="preserve">实质性要求是指本</w:t>
      </w:r>
      <w:bookmarkStart w:id="85" w:name="OLE_LINK36"/>
      <w:r>
        <w:rPr>
          <w:rFonts w:hint="eastAsia" w:ascii="宋体" w:hAnsi="宋体" w:cs="宋体"/>
          <w:b/>
          <w:bCs/>
          <w:color w:val="auto"/>
          <w:szCs w:val="21"/>
          <w:highlight w:val="none"/>
          <w:lang w:eastAsia="zh-CN"/>
        </w:rPr>
        <w:t xml:space="preserve">采购</w:t>
      </w:r>
      <w:r>
        <w:rPr>
          <w:rFonts w:hint="eastAsia" w:ascii="宋体" w:hAnsi="宋体" w:eastAsia="宋体" w:cs="宋体"/>
          <w:b/>
          <w:bCs/>
          <w:color w:val="auto"/>
          <w:szCs w:val="21"/>
          <w:highlight w:val="none"/>
        </w:rPr>
        <w:t xml:space="preserve">文件中斜体且有下划线部分，或者打“★”“*”等其他文字说明的商务和技术要求。</w:t>
      </w:r>
      <w:bookmarkEnd w:id="84"/>
      <w:r/>
      <w:r/>
    </w:p>
    <w:p>
      <w:pPr>
        <w:ind w:firstLine="420"/>
        <w:jc w:val="left"/>
        <w:spacing w:line="360" w:lineRule="auto"/>
        <w:tabs>
          <w:tab w:val="left" w:pos="482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（3）如果投标文件实质上没有响应</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文件的要求，评标委员会将予以拒绝，投标人不得通过修改或撤销不合要求的偏离或保留而使其投标成为实质性响应的投标。</w:t>
      </w:r>
      <w:bookmarkEnd w:id="85"/>
      <w:r/>
      <w:r/>
    </w:p>
    <w:p>
      <w:pPr>
        <w:ind w:firstLine="422"/>
        <w:jc w:val="left"/>
        <w:spacing w:line="360" w:lineRule="auto"/>
        <w:tabs>
          <w:tab w:val="left" w:pos="4825" w:leader="none"/>
        </w:tabs>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20.2.3.1投标文件属于下列情形之一的，在符合性审查时按照无效投标处理：</w:t>
      </w:r>
      <w:r/>
    </w:p>
    <w:p>
      <w:pPr>
        <w:ind w:firstLine="420"/>
        <w:jc w:val="left"/>
        <w:spacing w:line="360" w:lineRule="auto"/>
        <w:tabs>
          <w:tab w:val="left" w:pos="482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（1）投标人在苏采云系统规定的时间内未成功解密电子投标文件；</w:t>
      </w:r>
      <w:r/>
    </w:p>
    <w:p>
      <w:pPr>
        <w:ind w:firstLine="420"/>
        <w:jc w:val="left"/>
        <w:spacing w:line="360" w:lineRule="auto"/>
        <w:tabs>
          <w:tab w:val="left" w:pos="482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（2）投标人未按照</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文件要求上传电子投标文件；</w:t>
      </w:r>
      <w:r/>
    </w:p>
    <w:p>
      <w:pPr>
        <w:ind w:firstLine="420"/>
        <w:jc w:val="left"/>
        <w:spacing w:line="360" w:lineRule="auto"/>
        <w:tabs>
          <w:tab w:val="left" w:pos="482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（3）投标文件未按照</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文件要求加盖电子公章；</w:t>
      </w:r>
      <w:r/>
    </w:p>
    <w:p>
      <w:pPr>
        <w:ind w:firstLine="420"/>
        <w:jc w:val="left"/>
        <w:spacing w:line="360" w:lineRule="auto"/>
        <w:tabs>
          <w:tab w:val="left" w:pos="482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（4）不具备</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文件中规定实质性要求的；</w:t>
      </w:r>
      <w:r/>
    </w:p>
    <w:p>
      <w:pPr>
        <w:ind w:firstLine="420"/>
        <w:jc w:val="left"/>
        <w:spacing w:line="360" w:lineRule="auto"/>
        <w:tabs>
          <w:tab w:val="left" w:pos="482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（5）投标总价超出采购项目预算；</w:t>
      </w:r>
      <w:r/>
    </w:p>
    <w:p>
      <w:pPr>
        <w:ind w:firstLine="420"/>
        <w:jc w:val="left"/>
        <w:spacing w:line="360" w:lineRule="auto"/>
        <w:tabs>
          <w:tab w:val="left" w:pos="482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（6）不同投标人的投标文件由同一单位或者个人编制的；</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（7）不同投标人委托同一单位或者个人办理投标事宜；</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（8）不同投标人的投标文件载明的项目管理成员</w:t>
      </w:r>
      <w:bookmarkStart w:id="86" w:name="_Hlk176185278"/>
      <w:r>
        <w:rPr>
          <w:rFonts w:hint="eastAsia" w:ascii="宋体" w:hAnsi="宋体" w:eastAsia="宋体" w:cs="宋体"/>
          <w:color w:val="auto"/>
          <w:sz w:val="21"/>
          <w:szCs w:val="21"/>
          <w:highlight w:val="none"/>
          <w:lang w:val="en-US" w:eastAsia="zh-CN" w:bidi="ar-SA"/>
        </w:rPr>
        <w:t xml:space="preserve">或者联系人员为同一人</w:t>
      </w:r>
      <w:bookmarkEnd w:id="86"/>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（9）不同投标人的投标文件异常一致或者投标报价呈规律性差异；</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（10）不同投标人的负责人为同一人或者存在控股、管理关系的；</w:t>
      </w:r>
      <w:r/>
    </w:p>
    <w:p>
      <w:pPr>
        <w:ind w:firstLine="420"/>
        <w:jc w:val="left"/>
        <w:spacing w:line="360" w:lineRule="auto"/>
        <w:tabs>
          <w:tab w:val="left" w:pos="482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（12）投标文件含有采购人不能接受的附加条件的；</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（13）不符合法律、法规和</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en-US" w:eastAsia="zh-CN" w:bidi="ar-SA"/>
        </w:rPr>
        <w:t xml:space="preserve">文件规定的其他实质性要求的。</w:t>
      </w:r>
      <w:r/>
    </w:p>
    <w:p>
      <w:pPr>
        <w:ind w:firstLine="422"/>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20.2.4有下列情形之一的予以废标：</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（1）符合资格条件的投标人或者对</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文件作实质性响应的投标人不足三家的；</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（2）出现影响采购公正的违法、违规行为的；</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（3）因重大变故，采购任务取消的；</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（4）因苏采云系统故障造成开标不成功。</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20.2.5未通过资格审查或符合性审查的投标人，采购代理机构将通过苏采云系统告知其具体原因，评标结束后不再接受有关询问。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20.2.6如出现投标截止时间后参加的投标人或者对</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文件作出实质性响应的投标人不足三家的情况，按政府采购相关规定执行。</w:t>
      </w:r>
      <w:r/>
    </w:p>
    <w:p>
      <w:pPr>
        <w:ind w:firstLine="422"/>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20.3评标过程中的澄清</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20.3.1评标期间，评标委员会对投标文件中含义不明确、同类问题表述不一致或者有明显文字和计算错误的内容，有权要求投标人作出必要的澄清、说明或者补正。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宋体" w:hAnsi="宋体" w:eastAsia="宋体" w:cs="宋体"/>
          <w:color w:val="auto"/>
          <w:szCs w:val="21"/>
          <w:highlight w:val="none"/>
        </w:rPr>
      </w:pPr>
      <w:r/>
      <w:bookmarkStart w:id="87" w:name="OLE_LINK4"/>
      <w:r>
        <w:rPr>
          <w:rFonts w:hint="eastAsia" w:ascii="宋体" w:hAnsi="宋体" w:eastAsia="宋体" w:cs="宋体"/>
          <w:color w:val="auto"/>
          <w:szCs w:val="21"/>
          <w:highlight w:val="none"/>
        </w:rPr>
        <w:t xml:space="preserve">投标人的澄清、说明或者补正不得超出投标文件的范围或者改变投标文件的实质性内容</w:t>
      </w:r>
      <w:bookmarkEnd w:id="87"/>
      <w:r>
        <w:rPr>
          <w:rFonts w:hint="eastAsia" w:ascii="宋体" w:hAnsi="宋体" w:eastAsia="宋体" w:cs="宋体"/>
          <w:color w:val="auto"/>
          <w:szCs w:val="21"/>
          <w:highlight w:val="none"/>
        </w:rPr>
        <w:t xml:space="preserve">。</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评标委员会并非对每个投标人都做澄清要求。</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20.3.3接到评标委员会澄清、说明和补正要求的，投标人如未按规定作出澄清、说明和补正，其风险由投标人自行承担。</w:t>
      </w:r>
      <w:r/>
    </w:p>
    <w:p>
      <w:pPr>
        <w:ind w:firstLine="422"/>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20.3.4投标文件报价出现前后不一致的，除</w:t>
      </w:r>
      <w:r>
        <w:rPr>
          <w:rFonts w:hint="eastAsia" w:ascii="宋体" w:hAnsi="宋体" w:cs="宋体"/>
          <w:b/>
          <w:bCs/>
          <w:color w:val="auto"/>
          <w:szCs w:val="21"/>
          <w:highlight w:val="none"/>
          <w:lang w:eastAsia="zh-CN"/>
        </w:rPr>
        <w:t xml:space="preserve">采购</w:t>
      </w:r>
      <w:r>
        <w:rPr>
          <w:rFonts w:hint="eastAsia" w:ascii="宋体" w:hAnsi="宋体" w:eastAsia="宋体" w:cs="宋体"/>
          <w:b/>
          <w:bCs/>
          <w:color w:val="auto"/>
          <w:szCs w:val="21"/>
          <w:highlight w:val="none"/>
        </w:rPr>
        <w:t xml:space="preserve">文件另有规定外，按照下列规定修正：</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（1）投标文件中开标一览表内容与投标文件中相应内容不一致的，以开标一览表为准；</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（2）大写金额和小写金额不一致的，以大写金额为准；</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（3）单价金额小数点或者百分比有明显错位的，以开标一览表的总价为准，并修改单价；</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（4）总价金额与按单价汇总金额不一致的，以单价金额计算结果为准。</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同时出现两种以上不一致的，按照前款规定的顺序修正。</w:t>
      </w:r>
      <w:r/>
    </w:p>
    <w:p>
      <w:pPr>
        <w:ind w:firstLine="420"/>
        <w:jc w:val="left"/>
        <w:spacing w:line="360" w:lineRule="auto"/>
        <w:shd w:val="clear" w:color="auto" w:fill="ffffff"/>
        <w:widowControl/>
        <w:rPr>
          <w:rFonts w:ascii="宋体" w:hAnsi="宋体" w:eastAsia="宋体" w:cs="宋体"/>
          <w:color w:val="auto"/>
          <w:szCs w:val="21"/>
          <w:highlight w:val="none"/>
        </w:rPr>
      </w:pPr>
      <w:r/>
      <w:bookmarkStart w:id="88" w:name="_Hlk176184375"/>
      <w:r>
        <w:rPr>
          <w:rFonts w:hint="eastAsia" w:ascii="宋体" w:hAnsi="宋体" w:eastAsia="宋体" w:cs="宋体"/>
          <w:color w:val="auto"/>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2"/>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20.3.5投标人在开、评标全过程中应保持通讯畅通，</w:t>
      </w:r>
      <w:bookmarkStart w:id="89" w:name="OLE_LINK25"/>
      <w:r>
        <w:rPr>
          <w:rFonts w:hint="eastAsia" w:ascii="宋体" w:hAnsi="宋体" w:eastAsia="宋体" w:cs="宋体"/>
          <w:b/>
          <w:bCs/>
          <w:color w:val="auto"/>
          <w:szCs w:val="21"/>
          <w:highlight w:val="none"/>
        </w:rPr>
        <w:t xml:space="preserve">及时登录苏采云系统查阅</w:t>
      </w:r>
      <w:bookmarkEnd w:id="89"/>
      <w:r>
        <w:rPr>
          <w:rFonts w:hint="eastAsia" w:ascii="宋体" w:hAnsi="宋体" w:eastAsia="宋体" w:cs="宋体"/>
          <w:b/>
          <w:bCs/>
          <w:color w:val="auto"/>
          <w:szCs w:val="21"/>
          <w:highlight w:val="none"/>
        </w:rPr>
        <w:t xml:space="preserve">、答复相关信息，并安排专人与采购代理机构及评标委员会联系。</w:t>
      </w:r>
      <w:bookmarkEnd w:id="88"/>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20.4比较与评价</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评标委员会应当按照</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文件中规定的评标方法和标准，对符合性审查合格的投标文件进行商务和技术评估，综合比较与评价。</w:t>
      </w:r>
      <w:r/>
    </w:p>
    <w:p>
      <w:pPr>
        <w:ind w:firstLine="422"/>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20.5评标委员会启动异常低价投标审查的情形和具体要求</w:t>
      </w:r>
      <w:r/>
    </w:p>
    <w:p>
      <w:pPr>
        <w:ind w:firstLine="420"/>
        <w:jc w:val="left"/>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20.5.1评标过程中出现下列情形之一的，评标委员会应当启动异常低价投标审查程序：</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（3）投标（响应）报价低于采购项目最高限价45%的，即投标（响应）报价&lt;采购项目最高限价×45%；</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（4）评审委员会基于专业判断，认为供应商报价过低，有可能影响产品质量或者不能诚信履约的其他情形。</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20.5.2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szCs w:val="21"/>
          <w:highlight w:val="none"/>
        </w:rPr>
        <w:t xml:space="preserve">投标（响应）供应商不能提供书面说明、证明材料，或者提供的书面说明、证明材料不能证明其报价合理性的，评审委员会应当将其作为无效投标（响应）处理。</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21.评标方法和标准</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21.1本次采购采用综合评分法，评标方法和标准，详见本</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文件第三章。</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21.2综合评分法，是指投标文件满足</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文件全部实质性要求，且按照评审因素的量化指标评审得分最高的投标人为中标候选人的评标方法。</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22.确定中标人</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22.1采用综合评分法的，评标结果按评审后得分由高到低顺序排列。得分相同的，按投标报价由低到高顺序排列。得分且投标报价相同的并列，按技术指标优劣顺序排列。</w:t>
      </w:r>
      <w:bookmarkStart w:id="90" w:name="_Hlk44576646"/>
      <w:r>
        <w:rPr>
          <w:rFonts w:hint="eastAsia" w:ascii="宋体" w:hAnsi="宋体" w:eastAsia="宋体" w:cs="宋体"/>
          <w:color w:val="auto"/>
          <w:szCs w:val="21"/>
          <w:highlight w:val="none"/>
        </w:rPr>
        <w:t xml:space="preserve">投标文件满足</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文件全部实质性要求，</w:t>
      </w:r>
      <w:bookmarkStart w:id="91" w:name="_Hlk128053036"/>
      <w:r>
        <w:rPr>
          <w:rFonts w:hint="eastAsia" w:ascii="宋体" w:hAnsi="宋体" w:eastAsia="宋体" w:cs="宋体"/>
          <w:color w:val="auto"/>
          <w:szCs w:val="21"/>
          <w:highlight w:val="none"/>
        </w:rPr>
        <w:t xml:space="preserve">且按照评审因素的量化指标评审得分最高的投标人为排名第一的中标候选人，经采购人授权，</w:t>
      </w:r>
      <w:bookmarkEnd w:id="90"/>
      <w:r>
        <w:rPr>
          <w:rFonts w:hint="eastAsia" w:ascii="宋体" w:hAnsi="宋体" w:eastAsia="宋体" w:cs="宋体"/>
          <w:color w:val="auto"/>
          <w:szCs w:val="21"/>
          <w:highlight w:val="none"/>
        </w:rPr>
        <w:t xml:space="preserve">评标委员会将综合排名第一的中标候选人确定为中标人。</w:t>
      </w:r>
      <w:r/>
    </w:p>
    <w:p>
      <w:pPr>
        <w:ind w:firstLine="420"/>
        <w:jc w:val="left"/>
        <w:spacing w:line="360" w:lineRule="auto"/>
        <w:shd w:val="clear" w:color="auto" w:fill="ffffff"/>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投标人可以参与一个或多个采购包的投标，但兼投不兼中，按照采购包1至采购包7的顺序进行评标。如投标人在前一采购包中标，依旧参与后续采购包的评审，但不再推荐为后续采购包的中标人。</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22.2中标人确定后，采购代理机构在</w:t>
      </w:r>
      <w:r>
        <w:rPr>
          <w:rFonts w:hint="eastAsia" w:ascii="宋体" w:hAnsi="宋体" w:eastAsia="宋体" w:cs="宋体"/>
          <w:color w:val="auto"/>
          <w:szCs w:val="21"/>
          <w:highlight w:val="none"/>
          <w:lang w:val="zh-CN"/>
        </w:rPr>
        <w:t xml:space="preserve">原公告媒体发布</w:t>
      </w:r>
      <w:r>
        <w:rPr>
          <w:rFonts w:hint="eastAsia" w:ascii="宋体" w:hAnsi="宋体" w:eastAsia="宋体" w:cs="宋体"/>
          <w:color w:val="auto"/>
          <w:szCs w:val="21"/>
          <w:highlight w:val="none"/>
        </w:rPr>
        <w:t xml:space="preserve">中标公告，公告期限为1个工作日。</w:t>
      </w:r>
      <w:bookmarkEnd w:id="91"/>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23.中标通知书</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23.l中标结果确定后，采购代理机构将向中标人发出中标通知书。中标人可在中标结果公告届满之日起三十日内,登录苏采云系统下载。</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23.2中标通知书是合同的一个组成部分，对采购人和中标人均具有法律效力。中标通知书发出后，采购人改变中标结果或者中标人放弃中标项目的，应当依法承担法律责任。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23.3</w:t>
      </w:r>
      <w:r>
        <w:rPr>
          <w:rFonts w:hint="eastAsia" w:ascii="宋体" w:hAnsi="宋体" w:cs="Times New Roman"/>
          <w:color w:val="auto"/>
          <w:szCs w:val="21"/>
          <w:highlight w:val="none"/>
          <w:lang w:val="en-US" w:eastAsia="zh-CN"/>
        </w:rPr>
        <w:t xml:space="preserve">各采购包</w:t>
      </w:r>
      <w:r>
        <w:rPr>
          <w:rFonts w:hint="eastAsia" w:ascii="宋体" w:hAnsi="宋体" w:eastAsia="宋体" w:cs="Times New Roman"/>
          <w:color w:val="auto"/>
          <w:szCs w:val="21"/>
          <w:highlight w:val="none"/>
        </w:rPr>
        <w:t xml:space="preserve">中标人在领取中标通知书时，需向采购代理机构提供</w:t>
      </w:r>
      <w:bookmarkStart w:id="92" w:name="OLE_LINK40"/>
      <w:r>
        <w:rPr>
          <w:rFonts w:hint="eastAsia" w:ascii="宋体" w:hAnsi="宋体" w:eastAsia="宋体" w:cs="Times New Roman"/>
          <w:color w:val="auto"/>
          <w:szCs w:val="21"/>
          <w:highlight w:val="none"/>
        </w:rPr>
        <w:t xml:space="preserve">纸质版投标文件</w:t>
      </w:r>
      <w:bookmarkEnd w:id="92"/>
      <w:r>
        <w:rPr>
          <w:rFonts w:hint="eastAsia" w:ascii="宋体" w:hAnsi="宋体" w:cs="Times New Roman"/>
          <w:color w:val="auto"/>
          <w:szCs w:val="21"/>
          <w:highlight w:val="none"/>
          <w:lang w:val="en-US" w:eastAsia="zh-CN"/>
        </w:rPr>
        <w:t xml:space="preserve">并标注页码</w:t>
      </w:r>
      <w:r>
        <w:rPr>
          <w:rFonts w:hint="eastAsia" w:ascii="宋体" w:hAnsi="宋体" w:eastAsia="宋体" w:cs="Times New Roman"/>
          <w:color w:val="auto"/>
          <w:szCs w:val="21"/>
          <w:highlight w:val="none"/>
        </w:rPr>
        <w:t xml:space="preserve">一式叁份存档（盖章版本），纸质版投标文件须与“苏采云”系统上传的电子版投标文件保持一致，投标文件提倡按照A4幅面打印或复印并进行装订（采用胶装形式递交）。</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24.评标过程的保密性</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24.1采购人和采购代理机构将采取必要措施，保证评标在严格保密的情况下进行。</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24.2任何单位和个人不得非法干预、影响评标办法的确定，以及评标过程和结果。</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24.3凡是与审查、澄清、评价和比较投标的有关资料等，均不向投标人及与评标无关的其他人员透露。</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24.4采购代理机构和评标委员会不向未中标的投标人解释未中标原因，也不公布评标过程中的相关细节。</w:t>
      </w:r>
      <w:r/>
    </w:p>
    <w:p>
      <w:pPr>
        <w:ind w:firstLine="422"/>
        <w:jc w:val="left"/>
        <w:spacing w:line="360" w:lineRule="auto"/>
        <w:shd w:val="clear" w:color="auto" w:fill="ffffff"/>
        <w:widowControl/>
        <w:rPr>
          <w:rFonts w:ascii="宋体" w:hAnsi="宋体" w:eastAsia="宋体" w:cs="宋体"/>
          <w:color w:val="auto"/>
          <w:szCs w:val="21"/>
          <w:highlight w:val="none"/>
        </w:rPr>
      </w:pPr>
      <w:r/>
      <w:bookmarkStart w:id="93" w:name="_Hlk176188663"/>
      <w:r>
        <w:rPr>
          <w:rFonts w:hint="eastAsia" w:ascii="宋体" w:hAnsi="宋体" w:eastAsia="宋体" w:cs="宋体"/>
          <w:b/>
          <w:bCs/>
          <w:color w:val="auto"/>
          <w:szCs w:val="21"/>
          <w:highlight w:val="none"/>
        </w:rPr>
        <w:t xml:space="preserve">六、签订合同</w:t>
      </w:r>
      <w:bookmarkEnd w:id="93"/>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25.签订合同</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25.1采购人与中标人应当自中标通知书发出之日起30日内，按照</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文件和中标人投标文件的规定，签订书面合同。所签订的合同不得对</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文件确定的事项和中标人投标文件作实质性修改。</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25.2采购人不得向中标人提出任何不合理的要求作为签订合同的条件。</w:t>
      </w:r>
      <w:r/>
    </w:p>
    <w:p>
      <w:pPr>
        <w:ind w:firstLine="420"/>
        <w:jc w:val="left"/>
        <w:spacing w:line="360" w:lineRule="auto"/>
        <w:shd w:val="clear" w:color="auto" w:fill="ffffff"/>
        <w:widowControl/>
        <w:rPr>
          <w:rFonts w:ascii="宋体" w:hAnsi="宋体" w:eastAsia="宋体" w:cs="宋体"/>
          <w:color w:val="auto"/>
          <w:szCs w:val="21"/>
          <w:highlight w:val="none"/>
        </w:rPr>
      </w:pPr>
      <w:r/>
      <w:bookmarkStart w:id="94" w:name="_Hlk128053131"/>
      <w:r>
        <w:rPr>
          <w:rFonts w:hint="eastAsia" w:ascii="宋体" w:hAnsi="宋体" w:eastAsia="宋体" w:cs="宋体"/>
          <w:color w:val="auto"/>
          <w:szCs w:val="21"/>
          <w:highlight w:val="none"/>
        </w:rPr>
        <w:t xml:space="preserve">25.3</w:t>
      </w:r>
      <w:bookmarkStart w:id="95" w:name="_Hlk134712780"/>
      <w:r>
        <w:rPr>
          <w:rFonts w:hint="eastAsia" w:ascii="宋体" w:hAnsi="宋体" w:eastAsia="宋体" w:cs="宋体"/>
          <w:color w:val="auto"/>
          <w:szCs w:val="21"/>
          <w:highlight w:val="none"/>
        </w:rPr>
        <w:t xml:space="preserve">中标人拒绝与采购人签订合同的，采购人可以按照评标报告推荐的中标候选人名单排序，确定下一候选人为中标人，也可以重新开展政府采购活动。</w:t>
      </w:r>
      <w:bookmarkEnd w:id="94"/>
      <w:r/>
      <w:bookmarkEnd w:id="95"/>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25.4政府采购合同履行中，采购人需追加与合同标的相同的</w:t>
      </w:r>
      <w:bookmarkStart w:id="96" w:name="_Hlk176352307"/>
      <w:r>
        <w:rPr>
          <w:rFonts w:hint="eastAsia" w:ascii="宋体" w:hAnsi="宋体" w:eastAsia="宋体" w:cs="宋体"/>
          <w:color w:val="auto"/>
          <w:szCs w:val="21"/>
          <w:highlight w:val="none"/>
        </w:rPr>
        <w:t xml:space="preserve">服务（包含与服务相关的货物）</w:t>
      </w:r>
      <w:bookmarkEnd w:id="96"/>
      <w:r>
        <w:rPr>
          <w:rFonts w:hint="eastAsia" w:ascii="宋体" w:hAnsi="宋体" w:eastAsia="宋体" w:cs="宋体"/>
          <w:color w:val="auto"/>
          <w:szCs w:val="21"/>
          <w:highlight w:val="none"/>
        </w:rPr>
        <w:t xml:space="preserve">，在不改变合同其他条款的前提下，可以与中标人协商签订补充合同，但所有补充合同的采购金额不得超过原合同采购金额的百分之十。</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25.5</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文件、中标人的投标文件及</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过程中有关澄清、承诺文件均作为合同附件。</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25.6采购人与中标人应当根据合同的约定依法履行合同义务。</w:t>
      </w:r>
      <w:r/>
    </w:p>
    <w:p>
      <w:pPr>
        <w:ind w:firstLine="420"/>
        <w:jc w:val="left"/>
        <w:spacing w:line="360" w:lineRule="auto"/>
        <w:shd w:val="clear" w:color="auto" w:fill="ffffff"/>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25.7合同自采购人书面通知供货之日起生效，至所属采购包预算资金使用完毕或供货满一年时自动终止，二者以先到者为准。</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七、质疑和投诉</w:t>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26.质疑</w:t>
      </w:r>
      <w:r/>
    </w:p>
    <w:p>
      <w:pPr>
        <w:ind w:firstLine="420"/>
        <w:jc w:val="left"/>
        <w:spacing w:line="360" w:lineRule="auto"/>
        <w:shd w:val="clear" w:color="auto" w:fill="ffffff"/>
        <w:widowControl/>
        <w:rPr>
          <w:rFonts w:ascii="宋体" w:hAnsi="宋体" w:eastAsia="宋体" w:cs="宋体"/>
          <w:color w:val="auto"/>
          <w:szCs w:val="21"/>
          <w:highlight w:val="none"/>
        </w:rPr>
      </w:pPr>
      <w:r/>
      <w:bookmarkStart w:id="97" w:name="_Hlk135041925"/>
      <w:r>
        <w:rPr>
          <w:rFonts w:hint="eastAsia" w:ascii="宋体" w:hAnsi="宋体" w:eastAsia="宋体" w:cs="宋体"/>
          <w:color w:val="auto"/>
          <w:szCs w:val="21"/>
          <w:highlight w:val="none"/>
        </w:rPr>
        <w:t xml:space="preserve">26.1投标人对采购活动事项有疑问的，可以向采购代理机构提出询问，采购代理机构将依法作出答复，但答复的内容不涉及商业秘密。</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26.2提出质疑的投标人应当是参与所质疑项目采购活动的投标人。潜在投标人已依法获取其可质疑的</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文件的，可以对该文件提出质疑。</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以联合体形式参加政府采购活动的，其质疑应当由组成联合体的所有投标人共同提出，联合体各方均须按要求加盖公章。</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26.3投标人认为</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文件、采购过程和中标结果使自己的合法权益受到损害的，可以在知道或者应知其权益受到损害之日起七个工作日内，将质疑文件原件送达采购人或采购代理机构。</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投标人应知其权益受到损害之日，是指：对</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文件提出质疑的，应当在获取</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文件或者</w:t>
      </w:r>
      <w:r>
        <w:rPr>
          <w:rFonts w:hint="eastAsia" w:ascii="宋体" w:hAnsi="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文件公告期限届满之日起7个工作日内提出；对采购过程提出质疑的，为各采购程序环节结束之日；对中标结果提出质疑的，为中标结果公告期限届满之日。</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投标人必须在法定质疑期内一次性提出针对同一采购程序环节的质疑。</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26.4投标人提出质疑应当按照《政府采购质疑和投诉办法》的规定提交质疑函和必要的证明材料。质疑函应当包括下列内容：</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（1）投标人的姓名或者名称、地址、邮编、联系人及联系电话；</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（2）质疑项目的名称、编号；</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（3）具体、明确的质疑事项和与质疑事项相关的请求（具体条款）；</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（4）事实依据（具体条款）；</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（5）必要的法律依据（具体条款）；</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（6）提出质疑的日期。</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质疑函应当使用中文。相关当事人提供外文书证或者外国语视听资料的，应当附有中文译本，由翻译机构盖章或者翻译人员签名。</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26.5质疑函应当现场提交至采购代理机构联系人处，提交时应出示有效身份证明。未按上述要求提交质疑函的，质疑不予受理。</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26.7采购代理机构在收到投标人的书面质疑后将及时组织调查核实，在</w:t>
      </w:r>
      <w:r>
        <w:rPr>
          <w:rFonts w:hint="eastAsia" w:ascii="宋体" w:hAnsi="宋体" w:eastAsia="宋体" w:cs="宋体"/>
          <w:b/>
          <w:bCs/>
          <w:color w:val="auto"/>
          <w:szCs w:val="21"/>
          <w:highlight w:val="none"/>
        </w:rPr>
        <w:t xml:space="preserve">七个工作日内</w:t>
      </w:r>
      <w:r>
        <w:rPr>
          <w:rFonts w:hint="eastAsia" w:ascii="宋体" w:hAnsi="宋体" w:eastAsia="宋体" w:cs="宋体"/>
          <w:color w:val="auto"/>
          <w:szCs w:val="21"/>
          <w:highlight w:val="none"/>
        </w:rPr>
        <w:t xml:space="preserve">作出答复，并以书面或在网站公告形式通知质疑投标人和其他有关投标人，答复的内容不涉及商业秘密。</w:t>
      </w:r>
      <w:bookmarkEnd w:id="97"/>
      <w:r/>
      <w:r/>
    </w:p>
    <w:p>
      <w:pPr>
        <w:ind w:firstLine="422"/>
        <w:jc w:val="left"/>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27.投诉</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27.2投标人投诉应当有明确的请求和必要的证明材料。投标人投诉的事项不得超出已质疑事项的范围。</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27.3投诉人对政府采购监督管理部门的投诉处理决定不服或者政府采购监督管理部门逾期未作处理的，可以依法申请行政复议或者向人民法院提起行政诉讼。</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27.4投诉人在全国范围12个月内3次以上投诉查无实据的，由财政部门列入不良行为记录名单。</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27.5投诉人有下列行为之一的，属于虚假、恶意投诉，由财政部门列入不良行为记录名单，禁止其1至3年内参加政府采购活动：</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（1）捏造事实；</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（2）提供虚假材料；</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（3）以非法手段取得证明材料。证据来源的合法性存在明显疑问，投诉人无法证明其取得方式合法的，视为以非法手段取得证明材料。</w:t>
      </w:r>
      <w:r/>
    </w:p>
    <w:p>
      <w:pPr>
        <w:pStyle w:val="832"/>
        <w:numPr>
          <w:ilvl w:val="0"/>
          <w:numId w:val="0"/>
        </w:numPr>
        <w:keepLines/>
        <w:keepNext/>
        <w:pageBreakBefore w:val="0"/>
        <w:spacing w:after="0" w:line="579" w:lineRule="auto"/>
        <w:widowControl w:val="off"/>
        <w:rPr>
          <w:rFonts w:asciiTheme="minorEastAsia" w:hAnsiTheme="minorEastAsia" w:eastAsiaTheme="minorEastAsia"/>
          <w:color w:val="auto"/>
          <w:highlight w:val="none"/>
        </w:rPr>
      </w:pPr>
      <w:r>
        <w:rPr>
          <w:rFonts w:asciiTheme="minorEastAsia" w:hAnsiTheme="minorEastAsia" w:eastAsiaTheme="minorEastAsia"/>
          <w:color w:val="auto"/>
          <w:sz w:val="21"/>
          <w:szCs w:val="21"/>
          <w:highlight w:val="none"/>
        </w:rPr>
        <w:br w:type="page" w:clear="all"/>
      </w:r>
      <w:bookmarkStart w:id="98" w:name="_Toc19146"/>
      <w:r/>
      <w:bookmarkStart w:id="99" w:name="_Toc2754"/>
      <w:r/>
      <w:bookmarkStart w:id="100" w:name="_Toc481057145"/>
      <w:r>
        <w:rPr>
          <w:rFonts w:hint="eastAsia" w:asciiTheme="minorEastAsia" w:hAnsiTheme="minorEastAsia" w:eastAsiaTheme="minorEastAsia"/>
          <w:color w:val="auto"/>
          <w:highlight w:val="none"/>
        </w:rPr>
        <w:t xml:space="preserve">第三章</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评标标准</w:t>
      </w:r>
      <w:bookmarkEnd w:id="98"/>
      <w:r/>
      <w:bookmarkEnd w:id="99"/>
      <w:r/>
      <w:bookmarkEnd w:id="100"/>
      <w:r/>
      <w:r/>
    </w:p>
    <w:p>
      <w:pPr>
        <w:ind w:firstLine="420"/>
        <w:jc w:val="left"/>
        <w:spacing w:line="360" w:lineRule="auto"/>
        <w:shd w:val="clear" w:color="auto" w:fill="ffffff"/>
        <w:widowControl/>
        <w:rPr>
          <w:rFonts w:hint="eastAsia" w:asciiTheme="minorEastAsia" w:hAnsiTheme="minorEastAsia" w:eastAsiaTheme="minorEastAsia"/>
          <w:b w:val="0"/>
          <w:bCs w:val="0"/>
          <w:color w:val="auto"/>
          <w:szCs w:val="21"/>
          <w:highlight w:val="none"/>
        </w:rPr>
      </w:pPr>
      <w:r/>
      <w:bookmarkStart w:id="101" w:name="_Hlk44577066"/>
      <w:r>
        <w:rPr>
          <w:rFonts w:hint="eastAsia" w:asciiTheme="minorEastAsia" w:hAnsiTheme="minorEastAsia" w:eastAsiaTheme="minorEastAsia"/>
          <w:color w:val="auto"/>
          <w:szCs w:val="21"/>
          <w:highlight w:val="none"/>
        </w:rPr>
        <w:t xml:space="preserve">本项目采用综合评分法，评分统计方法将全部评委评分直接进行算术平均，小数点后保留2位。按评审后得分由高到低</w:t>
      </w:r>
      <w:r>
        <w:rPr>
          <w:rFonts w:hint="eastAsia" w:asciiTheme="minorEastAsia" w:hAnsiTheme="minorEastAsia" w:eastAsiaTheme="minorEastAsia"/>
          <w:b w:val="0"/>
          <w:bCs w:val="0"/>
          <w:color w:val="auto"/>
          <w:szCs w:val="21"/>
          <w:highlight w:val="none"/>
        </w:rPr>
        <w:t xml:space="preserve">顺序排列，得分相同的，按投标报价由低到高顺序排列，得分且投标报价相同的，按技术指标优劣顺序排列，由评标委员会确定中标人。</w:t>
      </w:r>
      <w:bookmarkStart w:id="102" w:name="_Hlk176529455"/>
      <w:r/>
      <w:r/>
    </w:p>
    <w:p>
      <w:pPr>
        <w:pStyle w:val="876"/>
        <w:keepLines w:val="0"/>
        <w:keepNext w:val="0"/>
        <w:pageBreakBefore w:val="0"/>
        <w:spacing w:before="0" w:after="0" w:line="360" w:lineRule="auto"/>
        <w:widowControl w:val="off"/>
        <w:rPr>
          <w:rFonts w:hint="default" w:cs="Times New Roman" w:asciiTheme="minorEastAsia" w:hAnsiTheme="minorEastAsia" w:eastAsiaTheme="minorEastAsia"/>
          <w:b w:val="0"/>
          <w:color w:val="auto"/>
          <w:sz w:val="21"/>
          <w:szCs w:val="21"/>
          <w:highlight w:val="none"/>
          <w:lang w:val="en-US" w:eastAsia="zh-CN" w:bidi="ar-SA"/>
        </w:rPr>
        <w:outlineLvl w:val="9"/>
      </w:pPr>
      <w:r>
        <w:rPr>
          <w:rFonts w:hint="eastAsia" w:cs="Times New Roman" w:asciiTheme="minorEastAsia" w:hAnsiTheme="minorEastAsia" w:eastAsiaTheme="minorEastAsia"/>
          <w:b w:val="0"/>
          <w:color w:val="auto"/>
          <w:sz w:val="21"/>
          <w:szCs w:val="21"/>
          <w:highlight w:val="none"/>
          <w:lang w:val="en-US" w:eastAsia="zh-CN" w:bidi="ar-SA"/>
        </w:rPr>
        <w:t xml:space="preserve">采购包1-采购包7评标标准</w:t>
      </w:r>
      <w:bookmarkEnd w:id="101"/>
      <w:r/>
      <w:bookmarkEnd w:id="102"/>
      <w:r/>
      <w:r/>
    </w:p>
    <w:tbl>
      <w:tblPr>
        <w:tblStyle w:val="842"/>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pacing w:val="-2"/>
              </w:rPr>
            </w:pPr>
            <w:r>
              <w:rPr>
                <w:rFonts w:hint="eastAsia" w:ascii="宋体" w:hAnsi="宋体" w:eastAsia="宋体" w:cs="Times New Roman"/>
                <w:b/>
                <w:bCs/>
              </w:rPr>
              <w:t xml:space="preserve">序号</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pacing w:val="-2"/>
              </w:rPr>
            </w:pPr>
            <w:r>
              <w:rPr>
                <w:rFonts w:hint="eastAsia" w:ascii="宋体" w:hAnsi="宋体" w:eastAsia="宋体" w:cs="Times New Roman"/>
                <w:b/>
                <w:bCs/>
              </w:rPr>
              <w:t xml:space="preserve">评分因素</w:t>
            </w:r>
            <w:r/>
          </w:p>
        </w:tc>
        <w:tc>
          <w:tcPr>
            <w:tcW w:w="68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pacing w:val="-2"/>
              </w:rPr>
            </w:pPr>
            <w:r>
              <w:rPr>
                <w:rFonts w:hint="eastAsia" w:ascii="宋体" w:hAnsi="宋体" w:eastAsia="宋体" w:cs="Times New Roman"/>
                <w:b/>
                <w:bCs/>
              </w:rPr>
              <w:t xml:space="preserve">评审标准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pacing w:val="-2"/>
              </w:rPr>
            </w:pPr>
            <w:r>
              <w:rPr>
                <w:rFonts w:hint="eastAsia" w:ascii="宋体" w:hAnsi="宋体" w:eastAsia="宋体" w:cs="Times New Roman"/>
                <w:b/>
                <w:bCs/>
              </w:rPr>
              <w:t xml:space="preserve">分值</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pacing w:val="-2"/>
              </w:rPr>
            </w:pPr>
            <w:r>
              <w:rPr>
                <w:rFonts w:hint="eastAsia" w:ascii="宋体" w:hAnsi="宋体" w:eastAsia="宋体" w:cs="Times New Roman"/>
                <w:b/>
                <w:bCs/>
              </w:rPr>
              <w:t xml:space="preserve">类型</w:t>
            </w:r>
            <w:r/>
          </w:p>
        </w:tc>
      </w:tr>
      <w:tr>
        <w:trPr>
          <w:jc w:val="center"/>
          <w:trHeight w:val="460"/>
        </w:trPr>
        <w:tc>
          <w:tcPr>
            <w:gridSpan w:val="5"/>
            <w:tcW w:w="9724" w:type="dxa"/>
            <w:vAlign w:val="center"/>
            <w:textDirection w:val="lrTb"/>
            <w:noWrap w:val="false"/>
          </w:tcPr>
          <w:p>
            <w:pPr>
              <w:ind w:left="114"/>
              <w:jc w:val="center"/>
              <w:keepLines w:val="0"/>
              <w:keepNext w:val="0"/>
              <w:pageBreakBefore w:val="0"/>
              <w:spacing w:before="122" w:line="360" w:lineRule="auto"/>
              <w:widowControl w:val="off"/>
              <w:rPr>
                <w:rFonts w:hint="eastAsia" w:ascii="宋体" w:hAnsi="宋体" w:eastAsia="宋体" w:cs="宋体"/>
              </w:rPr>
            </w:pPr>
            <w:r>
              <w:rPr>
                <w:rFonts w:hint="eastAsia" w:ascii="宋体" w:hAnsi="宋体" w:eastAsia="宋体" w:cs="宋体"/>
                <w:b/>
                <w:bCs/>
                <w:spacing w:val="-3"/>
              </w:rPr>
              <w:t xml:space="preserve">一、</w:t>
            </w:r>
            <w:r>
              <w:rPr>
                <w:rFonts w:hint="default" w:ascii="宋体" w:hAnsi="宋体" w:eastAsia="宋体" w:cs="宋体"/>
                <w:b/>
                <w:bCs/>
                <w:spacing w:val="-3"/>
              </w:rPr>
              <w:t xml:space="preserve">价</w:t>
            </w:r>
            <w:r>
              <w:rPr>
                <w:rFonts w:hint="default" w:ascii="宋体" w:hAnsi="宋体" w:eastAsia="宋体" w:cs="宋体"/>
                <w:b/>
                <w:bCs/>
                <w:spacing w:val="-2"/>
              </w:rPr>
              <w:t xml:space="preserve">格</w:t>
            </w:r>
            <w:bookmarkStart w:id="103" w:name="OLE_LINK30"/>
            <w:r>
              <w:rPr>
                <w:rFonts w:hint="eastAsia" w:ascii="宋体" w:hAnsi="宋体" w:eastAsia="宋体" w:cs="宋体"/>
                <w:b/>
                <w:bCs/>
                <w:spacing w:val="-2"/>
              </w:rPr>
              <w:t xml:space="preserve"> </w:t>
            </w:r>
            <w:bookmarkEnd w:id="103"/>
            <w:r>
              <w:rPr>
                <w:rFonts w:hint="eastAsia" w:ascii="宋体" w:hAnsi="宋体" w:eastAsia="宋体" w:cs="宋体"/>
                <w:b/>
                <w:bCs/>
                <w:spacing w:val="-2"/>
              </w:rPr>
              <w:t xml:space="preserve">30分</w:t>
            </w:r>
            <w:r/>
          </w:p>
        </w:tc>
      </w:tr>
      <w:tr>
        <w:trPr>
          <w:jc w:val="center"/>
          <w:trHeight w:val="398"/>
        </w:trPr>
        <w:tc>
          <w:tcPr>
            <w:tcW w:w="521"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rPr>
            </w:pPr>
            <w:r>
              <w:rPr>
                <w:rFonts w:hint="eastAsia" w:ascii="宋体" w:hAnsi="宋体" w:eastAsia="宋体" w:cs="宋体"/>
              </w:rPr>
              <w:t xml:space="preserve">1</w:t>
            </w:r>
            <w:r/>
          </w:p>
        </w:tc>
        <w:tc>
          <w:tcPr>
            <w:tcW w:w="1039" w:type="dxa"/>
            <w:vAlign w:val="center"/>
            <w:textDirection w:val="lrTb"/>
            <w:noWrap w:val="false"/>
          </w:tcPr>
          <w:p>
            <w:pPr>
              <w:jc w:val="left"/>
              <w:keepLines w:val="0"/>
              <w:keepNext w:val="0"/>
              <w:pageBreakBefore w:val="0"/>
              <w:spacing w:before="68" w:line="360" w:lineRule="auto"/>
              <w:widowControl w:val="off"/>
              <w:rPr>
                <w:rFonts w:hint="eastAsia" w:ascii="宋体" w:hAnsi="宋体" w:eastAsia="宋体" w:cs="宋体"/>
              </w:rPr>
            </w:pPr>
            <w:r>
              <w:rPr>
                <w:rFonts w:hint="eastAsia" w:ascii="宋体" w:hAnsi="宋体" w:eastAsia="宋体" w:cs="宋体"/>
              </w:rPr>
              <w:t xml:space="preserve">价格</w:t>
            </w:r>
            <w:r/>
          </w:p>
        </w:tc>
        <w:tc>
          <w:tcPr>
            <w:tcW w:w="6800" w:type="dxa"/>
            <w:vAlign w:val="center"/>
            <w:textDirection w:val="lrTb"/>
            <w:noWrap w:val="false"/>
          </w:tcPr>
          <w:p>
            <w:pPr>
              <w:pStyle w:val="893"/>
              <w:ind w:left="0" w:firstLine="0"/>
              <w:keepLines w:val="0"/>
              <w:keepNext w:val="0"/>
              <w:pageBreakBefore w:val="0"/>
              <w:spacing w:line="480" w:lineRule="exact"/>
              <w:widowControl/>
              <w:rPr>
                <w:rFonts w:hint="eastAsia" w:ascii="宋体" w:hAnsi="宋体" w:cs="宋体"/>
                <w:b w:val="0"/>
                <w:bCs w:val="0"/>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本项目采用苏采云系统中的“优惠率”进行报价，投标人统一填报“优惠率”。</w:t>
            </w:r>
            <w:r>
              <w:rPr>
                <w:rFonts w:hint="eastAsia" w:ascii="宋体" w:hAnsi="宋体" w:cs="宋体"/>
                <w:b w:val="0"/>
                <w:bCs w:val="0"/>
                <w:color w:val="auto"/>
                <w:sz w:val="21"/>
                <w:szCs w:val="21"/>
                <w:highlight w:val="none"/>
                <w:lang w:val="en-US" w:eastAsia="zh-CN" w:bidi="ar"/>
              </w:rPr>
              <w:t xml:space="preserve">价格分采用低价优先法计算，即满足招标文件要求且投标价格最低的投标报价为评标基准价。</w:t>
            </w:r>
            <w:r/>
          </w:p>
          <w:p>
            <w:pPr>
              <w:pStyle w:val="893"/>
              <w:ind w:left="0" w:firstLine="0"/>
              <w:keepLines w:val="0"/>
              <w:keepNext w:val="0"/>
              <w:pageBreakBefore w:val="0"/>
              <w:spacing w:line="480" w:lineRule="exact"/>
              <w:widowControl/>
              <w:rPr>
                <w:rFonts w:hint="eastAsia" w:ascii="宋体" w:hAnsi="宋体" w:cs="宋体"/>
                <w:b w:val="0"/>
                <w:bCs w:val="0"/>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本项评标价格通过（1-投标优惠率）得出，评标基准价为（1-投标优惠率）的最低值。</w:t>
            </w:r>
            <w:r>
              <w:rPr>
                <w:rFonts w:hint="eastAsia" w:ascii="宋体" w:hAnsi="宋体" w:cs="宋体"/>
                <w:b w:val="0"/>
                <w:bCs w:val="0"/>
                <w:color w:val="auto"/>
                <w:sz w:val="21"/>
                <w:szCs w:val="21"/>
                <w:highlight w:val="none"/>
                <w:lang w:val="en-US" w:eastAsia="zh-CN" w:bidi="ar"/>
              </w:rPr>
              <w:t xml:space="preserve">投标人的价格分统一按照下列公式计算：</w:t>
            </w:r>
            <w:r/>
          </w:p>
          <w:p>
            <w:pPr>
              <w:pStyle w:val="893"/>
              <w:ind w:left="0" w:firstLine="0"/>
              <w:keepLines w:val="0"/>
              <w:keepNext w:val="0"/>
              <w:pageBreakBefore w:val="0"/>
              <w:spacing w:line="480" w:lineRule="exact"/>
              <w:widowControl/>
              <w:rPr>
                <w:rFonts w:hint="eastAsia" w:ascii="宋体" w:hAnsi="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价格得分=(评标基准价/评标价格)×30（小数点保留两位）。</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cs="宋体"/>
                <w:b w:val="0"/>
                <w:bCs w:val="0"/>
                <w:color w:val="auto"/>
                <w:sz w:val="21"/>
                <w:szCs w:val="21"/>
                <w:highlight w:val="none"/>
                <w:lang w:val="en-US" w:eastAsia="zh-CN" w:bidi="ar"/>
              </w:rPr>
              <w:t xml:space="preserve">举例如下：投标人A、B、C填报的优惠率分别为30%、25%、20%，以投标人A优惠率计算（1-30%）=70%为评标基准价；同理投标人B、C分别以75%、80%计入价格评分；投标人A的价格得分为30分，投标人B的价格得分为28分；投标人C的价格得分为26.25分。</w:t>
            </w:r>
            <w:r>
              <w:rPr>
                <w:rFonts w:hint="eastAsia" w:ascii="宋体" w:hAnsi="宋体" w:cs="宋体"/>
                <w:b/>
                <w:bCs/>
                <w:color w:val="auto"/>
                <w:sz w:val="21"/>
                <w:szCs w:val="21"/>
                <w:highlight w:val="none"/>
                <w:lang w:val="en-US" w:eastAsia="zh-CN" w:bidi="ar"/>
              </w:rPr>
              <w:t xml:space="preserve">（以上数据均未进行政策功能的扣除，仅供理解）</w:t>
            </w:r>
            <w:r/>
          </w:p>
        </w:tc>
        <w:tc>
          <w:tcPr>
            <w:tcW w:w="575"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rPr>
            </w:pPr>
            <w:r>
              <w:rPr>
                <w:rFonts w:hint="eastAsia" w:ascii="宋体" w:hAnsi="宋体" w:eastAsia="宋体" w:cs="宋体"/>
              </w:rPr>
              <w:t xml:space="preserve">30</w:t>
            </w:r>
            <w:r/>
          </w:p>
        </w:tc>
        <w:tc>
          <w:tcPr>
            <w:tcW w:w="789"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rPr>
            </w:pPr>
            <w:r>
              <w:rPr>
                <w:rFonts w:hint="eastAsia" w:ascii="宋体" w:hAnsi="宋体" w:eastAsia="宋体" w:cs="宋体"/>
              </w:rPr>
              <w:t xml:space="preserve">价格分</w:t>
            </w:r>
            <w:r/>
          </w:p>
        </w:tc>
      </w:tr>
      <w:tr>
        <w:trPr>
          <w:jc w:val="center"/>
          <w:trHeight w:val="448"/>
        </w:trPr>
        <w:tc>
          <w:tcPr>
            <w:gridSpan w:val="5"/>
            <w:tcW w:w="9724" w:type="dxa"/>
            <w:vAlign w:val="center"/>
            <w:textDirection w:val="lrTb"/>
            <w:noWrap w:val="false"/>
          </w:tcPr>
          <w:p>
            <w:pPr>
              <w:ind w:left="114"/>
              <w:jc w:val="center"/>
              <w:keepLines w:val="0"/>
              <w:keepNext w:val="0"/>
              <w:pageBreakBefore w:val="0"/>
              <w:spacing w:before="123" w:line="360" w:lineRule="auto"/>
              <w:widowControl w:val="off"/>
              <w:rPr>
                <w:rFonts w:hint="eastAsia" w:ascii="宋体" w:hAnsi="宋体" w:eastAsia="宋体" w:cs="宋体"/>
              </w:rPr>
            </w:pPr>
            <w:r>
              <w:rPr>
                <w:rFonts w:hint="eastAsia" w:ascii="宋体" w:hAnsi="宋体" w:eastAsia="宋体" w:cs="宋体"/>
                <w:b/>
                <w:szCs w:val="21"/>
              </w:rPr>
              <w:t xml:space="preserve">二、商务</w:t>
            </w:r>
            <w:r>
              <w:rPr>
                <w:rFonts w:hint="eastAsia" w:ascii="宋体" w:hAnsi="宋体" w:cs="宋体"/>
                <w:b/>
                <w:bCs/>
                <w:spacing w:val="-2"/>
                <w:lang w:val="en-US" w:eastAsia="zh-CN"/>
              </w:rPr>
              <w:t xml:space="preserve">33</w:t>
            </w:r>
            <w:r>
              <w:rPr>
                <w:rFonts w:hint="eastAsia" w:ascii="宋体" w:hAnsi="宋体" w:eastAsia="宋体" w:cs="宋体"/>
                <w:b/>
                <w:szCs w:val="21"/>
              </w:rPr>
              <w:t xml:space="preserve">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2"/>
              </w:rPr>
            </w:pPr>
            <w:r>
              <w:rPr>
                <w:rFonts w:hint="eastAsia" w:ascii="宋体" w:hAnsi="宋体" w:eastAsia="宋体" w:cs="宋体"/>
                <w:spacing w:val="-2"/>
              </w:rPr>
              <w:t xml:space="preserve">1</w:t>
            </w:r>
            <w:r/>
          </w:p>
        </w:tc>
        <w:tc>
          <w:tcPr>
            <w:tcW w:w="1039" w:type="dxa"/>
            <w:vAlign w:val="center"/>
            <w:textDirection w:val="lrTb"/>
            <w:noWrap w:val="false"/>
          </w:tcPr>
          <w:p>
            <w:pPr>
              <w:jc w:val="left"/>
              <w:keepLines w:val="0"/>
              <w:keepNext w:val="0"/>
              <w:pageBreakBefore w:val="0"/>
              <w:spacing w:before="68" w:line="360" w:lineRule="auto"/>
              <w:widowControl w:val="off"/>
              <w:rPr>
                <w:rFonts w:hint="eastAsia" w:ascii="宋体" w:hAnsi="宋体" w:eastAsia="宋体" w:cs="宋体"/>
                <w:spacing w:val="-2"/>
              </w:rPr>
            </w:pPr>
            <w:r>
              <w:rPr>
                <w:rFonts w:hint="eastAsia" w:ascii="宋体" w:hAnsi="宋体" w:eastAsia="宋体" w:cs="宋体"/>
                <w:spacing w:val="-2"/>
              </w:rPr>
              <w:t xml:space="preserve">投标人业绩</w:t>
            </w:r>
            <w:r/>
          </w:p>
        </w:tc>
        <w:tc>
          <w:tcPr>
            <w:tcW w:w="680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rPr>
              <w:t xml:space="preserve">投标人自202</w:t>
            </w:r>
            <w:r>
              <w:rPr>
                <w:rFonts w:hint="eastAsia" w:ascii="宋体" w:hAnsi="宋体" w:cs="宋体"/>
                <w:lang w:val="en-US" w:eastAsia="zh-CN"/>
              </w:rPr>
              <w:t xml:space="preserve">3</w:t>
            </w:r>
            <w:r>
              <w:rPr>
                <w:rFonts w:hint="eastAsia" w:ascii="宋体" w:hAnsi="宋体" w:eastAsia="宋体" w:cs="宋体"/>
              </w:rPr>
              <w:t xml:space="preserve">年</w:t>
            </w:r>
            <w:r>
              <w:rPr>
                <w:rFonts w:hint="eastAsia" w:ascii="宋体" w:hAnsi="宋体" w:cs="宋体"/>
                <w:lang w:val="en-US" w:eastAsia="zh-CN"/>
              </w:rPr>
              <w:t xml:space="preserve">1</w:t>
            </w:r>
            <w:r>
              <w:rPr>
                <w:rFonts w:hint="eastAsia" w:ascii="宋体" w:hAnsi="宋体" w:eastAsia="宋体" w:cs="宋体"/>
              </w:rPr>
              <w:t xml:space="preserve">月1日（以合同签订日期为准）以来承接过全品类食材供应项目，每提供1个</w:t>
            </w:r>
            <w:r>
              <w:rPr>
                <w:rFonts w:hint="eastAsia" w:ascii="宋体" w:hAnsi="宋体" w:eastAsia="宋体" w:cs="宋体"/>
                <w:highlight w:val="none"/>
              </w:rPr>
              <w:t xml:space="preserve">得3分，最高得9分。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highlight w:val="none"/>
              </w:rPr>
              <w:t xml:space="preserve">（提供完整清晰的合同扫描件</w:t>
            </w:r>
            <w:r>
              <w:rPr>
                <w:rFonts w:hint="eastAsia" w:ascii="宋体" w:hAnsi="宋体" w:cs="宋体"/>
                <w:highlight w:val="none"/>
                <w:lang w:eastAsia="zh-CN"/>
              </w:rPr>
              <w:t xml:space="preserve">及</w:t>
            </w:r>
            <w:r>
              <w:rPr>
                <w:rFonts w:hint="eastAsia" w:ascii="宋体" w:hAnsi="宋体" w:cs="宋体"/>
                <w:highlight w:val="none"/>
                <w:lang w:val="en-US" w:eastAsia="zh-CN"/>
              </w:rPr>
              <w:t xml:space="preserve">合同服务期内对应的付款发票</w:t>
            </w:r>
            <w:r>
              <w:rPr>
                <w:rFonts w:hint="eastAsia" w:ascii="宋体" w:hAnsi="宋体" w:eastAsia="宋体" w:cs="宋体"/>
                <w:highlight w:val="none"/>
              </w:rPr>
              <w:t xml:space="preserve">并加盖投标人公章，其中合同需体现出甲方名称、合同内容、签署日期等信息；</w:t>
            </w:r>
            <w:r>
              <w:rPr>
                <w:rFonts w:hint="eastAsia" w:ascii="宋体" w:hAnsi="宋体" w:cs="宋体"/>
                <w:highlight w:val="none"/>
                <w:lang w:val="en-US" w:eastAsia="zh-CN"/>
              </w:rPr>
              <w:t xml:space="preserve">发票中购买方信息应与合同中甲方名称一致。</w:t>
            </w:r>
            <w:r>
              <w:rPr>
                <w:rFonts w:hint="eastAsia" w:ascii="宋体" w:hAnsi="宋体" w:eastAsia="宋体" w:cs="宋体"/>
                <w:highlight w:val="none"/>
              </w:rPr>
              <w:t xml:space="preserve">一份合同内容中，供应的食材应至少包含①肉家禽水产类②果蔬类③米面油</w:t>
            </w:r>
            <w:r>
              <w:rPr>
                <w:rFonts w:hint="eastAsia" w:ascii="宋体" w:hAnsi="宋体" w:eastAsia="宋体" w:cs="宋体"/>
              </w:rPr>
              <w:t xml:space="preserve">类④调味品干货副食品类以上四类中的至少两类产品，不符合条件的不得分。同一个甲方单位的多个合同不重复计分</w:t>
            </w:r>
            <w:r>
              <w:rPr>
                <w:rFonts w:hint="eastAsia" w:ascii="宋体" w:hAnsi="宋体" w:cs="宋体"/>
                <w:lang w:eastAsia="zh-CN"/>
              </w:rPr>
              <w:t xml:space="preserve">。未提供或未按要求提供</w:t>
            </w:r>
            <w:r>
              <w:rPr>
                <w:rFonts w:hint="eastAsia" w:ascii="宋体" w:hAnsi="宋体" w:cs="宋体"/>
                <w:lang w:val="en-US" w:eastAsia="zh-CN"/>
              </w:rPr>
              <w:t xml:space="preserve">材料</w:t>
            </w:r>
            <w:r>
              <w:rPr>
                <w:rFonts w:hint="eastAsia" w:ascii="宋体" w:hAnsi="宋体" w:cs="宋体"/>
                <w:lang w:eastAsia="zh-CN"/>
              </w:rPr>
              <w:t xml:space="preserve">的，本项不得分。</w:t>
            </w:r>
            <w:r>
              <w:rPr>
                <w:rFonts w:hint="eastAsia" w:ascii="宋体" w:hAnsi="宋体" w:eastAsia="宋体" w:cs="宋体"/>
              </w:rPr>
              <w:t xml:space="preserve">）</w:t>
            </w:r>
            <w:r/>
          </w:p>
        </w:tc>
        <w:tc>
          <w:tcPr>
            <w:tcW w:w="575"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rPr>
            </w:pPr>
            <w:r>
              <w:rPr>
                <w:rFonts w:hint="eastAsia" w:ascii="宋体" w:hAnsi="宋体" w:eastAsia="宋体" w:cs="宋体"/>
              </w:rPr>
              <w:t xml:space="preserve">9</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rPr>
            </w:pPr>
            <w:r/>
            <w:bookmarkStart w:id="104" w:name="OLE_LINK35"/>
            <w:r>
              <w:rPr>
                <w:rFonts w:hint="eastAsia" w:ascii="宋体" w:hAnsi="宋体" w:eastAsia="宋体" w:cs="宋体"/>
                <w:spacing w:val="-6"/>
              </w:rPr>
              <w:t xml:space="preserve">客观分</w:t>
            </w:r>
            <w:bookmarkEnd w:id="104"/>
            <w:r/>
            <w:r/>
          </w:p>
        </w:tc>
      </w:tr>
      <w:tr>
        <w:trPr>
          <w:jc w:val="center"/>
          <w:trHeight w:val="398"/>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2"/>
                <w:lang w:val="en-US" w:eastAsia="zh-CN"/>
              </w:rPr>
            </w:pPr>
            <w:r/>
            <w:bookmarkStart w:id="105" w:name="OLE_LINK34"/>
            <w:r>
              <w:rPr>
                <w:rFonts w:hint="eastAsia" w:ascii="宋体" w:hAnsi="宋体" w:cs="宋体"/>
                <w:spacing w:val="-2"/>
                <w:lang w:val="en-US" w:eastAsia="zh-CN"/>
              </w:rPr>
              <w:t xml:space="preserve">2</w:t>
            </w:r>
            <w:r/>
          </w:p>
        </w:tc>
        <w:tc>
          <w:tcPr>
            <w:tcW w:w="1039" w:type="dxa"/>
            <w:vAlign w:val="center"/>
            <w:textDirection w:val="lrTb"/>
            <w:noWrap w:val="false"/>
          </w:tcPr>
          <w:p>
            <w:pPr>
              <w:jc w:val="left"/>
              <w:keepLines w:val="0"/>
              <w:keepNext w:val="0"/>
              <w:pageBreakBefore w:val="0"/>
              <w:spacing w:before="68" w:line="360" w:lineRule="auto"/>
              <w:widowControl w:val="off"/>
              <w:rPr>
                <w:rFonts w:hint="eastAsia" w:ascii="宋体" w:hAnsi="宋体" w:eastAsia="宋体" w:cs="宋体"/>
                <w:spacing w:val="-2"/>
              </w:rPr>
            </w:pPr>
            <w:r>
              <w:rPr>
                <w:rFonts w:hint="eastAsia" w:ascii="宋体" w:hAnsi="宋体" w:eastAsia="宋体" w:cs="宋体"/>
                <w:spacing w:val="-2"/>
              </w:rPr>
              <w:t xml:space="preserve">用户评价</w:t>
            </w:r>
            <w:r/>
          </w:p>
        </w:tc>
        <w:tc>
          <w:tcPr>
            <w:tcW w:w="680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投标</w:t>
            </w:r>
            <w:r>
              <w:rPr>
                <w:rFonts w:hint="eastAsia" w:ascii="宋体" w:hAnsi="宋体" w:eastAsia="宋体" w:cs="宋体"/>
                <w:highlight w:val="none"/>
              </w:rPr>
              <w:t xml:space="preserve">人</w:t>
            </w:r>
            <w:r>
              <w:rPr>
                <w:rFonts w:hint="eastAsia" w:ascii="宋体" w:hAnsi="宋体" w:cs="宋体"/>
                <w:highlight w:val="none"/>
                <w:lang w:val="en-US" w:eastAsia="zh-CN"/>
              </w:rPr>
              <w:t xml:space="preserve">自2023年1月1日（以合同签订日期为准）以来承接的全品类食材供应项目中获得的</w:t>
            </w:r>
            <w:r>
              <w:rPr>
                <w:rFonts w:hint="eastAsia" w:ascii="宋体" w:hAnsi="宋体" w:eastAsia="宋体" w:cs="宋体"/>
                <w:highlight w:val="none"/>
              </w:rPr>
              <w:t xml:space="preserve">用户评价</w:t>
            </w:r>
            <w:r>
              <w:rPr>
                <w:rFonts w:hint="eastAsia" w:ascii="宋体" w:hAnsi="宋体" w:cs="宋体"/>
                <w:highlight w:val="none"/>
                <w:lang w:val="en-US" w:eastAsia="zh-CN"/>
              </w:rPr>
              <w:t xml:space="preserve">或履约满意度为</w:t>
            </w:r>
            <w:r>
              <w:rPr>
                <w:rFonts w:hint="eastAsia" w:ascii="宋体" w:hAnsi="宋体" w:eastAsia="宋体" w:cs="宋体"/>
                <w:highlight w:val="none"/>
              </w:rPr>
              <w:t xml:space="preserve">优秀(好评</w:t>
            </w:r>
            <w:r>
              <w:rPr>
                <w:rFonts w:hint="eastAsia" w:ascii="宋体" w:hAnsi="宋体" w:cs="宋体"/>
                <w:highlight w:val="none"/>
                <w:lang w:val="en-US" w:eastAsia="zh-CN"/>
              </w:rPr>
              <w:t xml:space="preserve">或</w:t>
            </w:r>
            <w:r>
              <w:rPr>
                <w:rFonts w:hint="eastAsia" w:ascii="宋体" w:hAnsi="宋体" w:eastAsia="宋体" w:cs="宋体"/>
                <w:highlight w:val="none"/>
              </w:rPr>
              <w:t xml:space="preserve">满意等同等级评价)的每份得</w:t>
            </w:r>
            <w:r>
              <w:rPr>
                <w:rFonts w:hint="eastAsia" w:ascii="宋体" w:hAnsi="宋体" w:cs="宋体"/>
                <w:lang w:val="en-US" w:eastAsia="zh-CN"/>
              </w:rPr>
              <w:t xml:space="preserve">1</w:t>
            </w:r>
            <w:r>
              <w:rPr>
                <w:rFonts w:hint="eastAsia" w:ascii="宋体" w:hAnsi="宋体" w:eastAsia="宋体" w:cs="宋体"/>
              </w:rPr>
              <w:t xml:space="preserve">分，其他不得分，最多得</w:t>
            </w:r>
            <w:r>
              <w:rPr>
                <w:rFonts w:hint="eastAsia" w:ascii="宋体" w:hAnsi="宋体" w:cs="宋体"/>
                <w:lang w:val="en-US" w:eastAsia="zh-CN"/>
              </w:rPr>
              <w:t xml:space="preserve">3</w:t>
            </w:r>
            <w:r>
              <w:rPr>
                <w:rFonts w:hint="eastAsia" w:ascii="宋体" w:hAnsi="宋体" w:eastAsia="宋体" w:cs="宋体"/>
              </w:rPr>
              <w:t xml:space="preserve">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w:t>
            </w:r>
            <w:r>
              <w:rPr>
                <w:rFonts w:hint="eastAsia" w:ascii="宋体" w:hAnsi="宋体" w:cs="宋体"/>
              </w:rPr>
              <w:t xml:space="preserve">提供完整清晰的合同扫描件</w:t>
            </w:r>
            <w:r>
              <w:rPr>
                <w:rFonts w:hint="eastAsia" w:ascii="宋体" w:hAnsi="宋体" w:cs="宋体"/>
                <w:lang w:val="en-US" w:eastAsia="zh-CN"/>
              </w:rPr>
              <w:t xml:space="preserve">及</w:t>
            </w:r>
            <w:r>
              <w:rPr>
                <w:rFonts w:hint="eastAsia" w:ascii="宋体" w:hAnsi="宋体" w:cs="宋体"/>
              </w:rPr>
              <w:t xml:space="preserve">用户评价</w:t>
            </w:r>
            <w:r>
              <w:rPr>
                <w:rFonts w:hint="eastAsia" w:ascii="宋体" w:hAnsi="宋体" w:cs="宋体"/>
                <w:lang w:val="en-US" w:eastAsia="zh-CN"/>
              </w:rPr>
              <w:t xml:space="preserve">/</w:t>
            </w:r>
            <w:r>
              <w:rPr>
                <w:rFonts w:hint="eastAsia" w:ascii="宋体" w:hAnsi="宋体" w:cs="宋体"/>
              </w:rPr>
              <w:t xml:space="preserve">履约满意度证明材料，材料需加盖投标人公章</w:t>
            </w:r>
            <w:r>
              <w:rPr>
                <w:rFonts w:hint="eastAsia" w:ascii="宋体" w:hAnsi="宋体" w:cs="宋体"/>
                <w:lang w:eastAsia="zh-CN"/>
              </w:rPr>
              <w:t xml:space="preserve">。合同需体现出甲方名称、合同内容、签署日期等信息；一份合同内容中，供应的食材应至少包含①肉家禽水产类②果蔬类③米面油类④调味品干货副食品类以上四类中的至少两类产品。用户评价/履约满意度证明材料</w:t>
            </w:r>
            <w:r>
              <w:rPr>
                <w:rFonts w:hint="eastAsia" w:ascii="宋体" w:hAnsi="宋体" w:cs="宋体"/>
                <w:lang w:val="en-US" w:eastAsia="zh-CN"/>
              </w:rPr>
              <w:t xml:space="preserve">中项目信息</w:t>
            </w:r>
            <w:r>
              <w:rPr>
                <w:rFonts w:hint="eastAsia" w:ascii="宋体" w:hAnsi="宋体" w:cs="宋体"/>
              </w:rPr>
              <w:t xml:space="preserve">应与对应项目合同相符，并体现评价单位</w:t>
            </w:r>
            <w:r>
              <w:rPr>
                <w:rFonts w:hint="eastAsia" w:ascii="宋体" w:hAnsi="宋体" w:cs="宋体"/>
                <w:lang w:val="en-US" w:eastAsia="zh-CN"/>
              </w:rPr>
              <w:t xml:space="preserve">名称且已</w:t>
            </w:r>
            <w:r>
              <w:rPr>
                <w:rFonts w:hint="eastAsia" w:ascii="宋体" w:hAnsi="宋体" w:cs="宋体"/>
              </w:rPr>
              <w:t xml:space="preserve">盖</w:t>
            </w:r>
            <w:r>
              <w:rPr>
                <w:rFonts w:hint="eastAsia" w:ascii="宋体" w:hAnsi="宋体" w:cs="宋体"/>
                <w:lang w:val="en-US" w:eastAsia="zh-CN"/>
              </w:rPr>
              <w:t xml:space="preserve">评价单位公</w:t>
            </w:r>
            <w:r>
              <w:rPr>
                <w:rFonts w:hint="eastAsia" w:ascii="宋体" w:hAnsi="宋体" w:cs="宋体"/>
              </w:rPr>
              <w:t xml:space="preserve">章确认</w:t>
            </w:r>
            <w:r>
              <w:rPr>
                <w:rFonts w:hint="eastAsia" w:ascii="宋体" w:hAnsi="宋体" w:cs="宋体"/>
                <w:lang w:eastAsia="zh-CN"/>
              </w:rPr>
              <w:t xml:space="preserve">，</w:t>
            </w:r>
            <w:r>
              <w:rPr>
                <w:rFonts w:hint="eastAsia" w:ascii="宋体" w:hAnsi="宋体" w:cs="宋体"/>
                <w:lang w:val="en-US" w:eastAsia="zh-CN"/>
              </w:rPr>
              <w:t xml:space="preserve">评价单位应与签订合同的甲方单位一致</w:t>
            </w:r>
            <w:r>
              <w:rPr>
                <w:rFonts w:hint="eastAsia" w:ascii="宋体" w:hAnsi="宋体" w:cs="宋体"/>
              </w:rPr>
              <w:t xml:space="preserve">。未提供或未按要求提供</w:t>
            </w:r>
            <w:r>
              <w:rPr>
                <w:rFonts w:hint="eastAsia" w:ascii="宋体" w:hAnsi="宋体" w:cs="宋体"/>
                <w:lang w:val="en-US" w:eastAsia="zh-CN"/>
              </w:rPr>
              <w:t xml:space="preserve">材料</w:t>
            </w:r>
            <w:r>
              <w:rPr>
                <w:rFonts w:hint="eastAsia" w:ascii="宋体" w:hAnsi="宋体" w:cs="宋体"/>
              </w:rPr>
              <w:t xml:space="preserve">的，本项不得分。</w:t>
            </w:r>
            <w:r>
              <w:rPr>
                <w:rFonts w:hint="eastAsia" w:ascii="宋体" w:hAnsi="宋体" w:cs="宋体"/>
                <w:lang w:val="en-US" w:eastAsia="zh-CN"/>
              </w:rPr>
              <w:t xml:space="preserve">所提供的业绩可以和上述“投标人业绩”重复</w:t>
            </w:r>
            <w:r>
              <w:rPr>
                <w:rFonts w:hint="eastAsia" w:ascii="宋体" w:hAnsi="宋体" w:eastAsia="宋体" w:cs="宋体"/>
              </w:rPr>
              <w:t xml:space="preserve">）</w:t>
            </w:r>
            <w:r/>
          </w:p>
        </w:tc>
        <w:tc>
          <w:tcPr>
            <w:tcW w:w="575"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lang w:val="en-US" w:eastAsia="zh-CN"/>
              </w:rPr>
            </w:pPr>
            <w:r>
              <w:rPr>
                <w:rFonts w:hint="eastAsia" w:ascii="宋体" w:hAnsi="宋体" w:cs="宋体"/>
                <w:lang w:val="en-US" w:eastAsia="zh-CN"/>
              </w:rPr>
              <w:t xml:space="preserve">3</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rPr>
            </w:pPr>
            <w:r>
              <w:rPr>
                <w:rFonts w:hint="eastAsia" w:ascii="宋体" w:hAnsi="宋体" w:eastAsia="宋体" w:cs="宋体"/>
                <w:spacing w:val="-6"/>
              </w:rPr>
              <w:t xml:space="preserve">客观分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2"/>
                <w:lang w:eastAsia="zh-CN"/>
              </w:rPr>
            </w:pPr>
            <w:r>
              <w:rPr>
                <w:rFonts w:hint="eastAsia" w:ascii="宋体" w:hAnsi="宋体" w:cs="宋体"/>
                <w:spacing w:val="-2"/>
                <w:lang w:val="en-US" w:eastAsia="zh-CN"/>
              </w:rPr>
              <w:t xml:space="preserve">3</w:t>
            </w:r>
            <w:r/>
          </w:p>
        </w:tc>
        <w:tc>
          <w:tcPr>
            <w:tcW w:w="1039" w:type="dxa"/>
            <w:vAlign w:val="center"/>
            <w:textDirection w:val="lrTb"/>
            <w:noWrap w:val="false"/>
          </w:tcPr>
          <w:p>
            <w:pPr>
              <w:jc w:val="left"/>
              <w:keepLines w:val="0"/>
              <w:keepNext w:val="0"/>
              <w:pageBreakBefore w:val="0"/>
              <w:spacing w:before="68" w:line="360" w:lineRule="auto"/>
              <w:widowControl w:val="off"/>
              <w:rPr>
                <w:rFonts w:hint="eastAsia" w:ascii="宋体" w:hAnsi="宋体" w:eastAsia="宋体" w:cs="宋体"/>
                <w:spacing w:val="-2"/>
              </w:rPr>
            </w:pPr>
            <w:r>
              <w:rPr>
                <w:rFonts w:hint="eastAsia" w:ascii="宋体" w:hAnsi="宋体" w:eastAsia="宋体" w:cs="宋体"/>
                <w:spacing w:val="-2"/>
              </w:rPr>
              <w:t xml:space="preserve">配送车辆情况</w:t>
            </w:r>
            <w:r/>
          </w:p>
        </w:tc>
        <w:tc>
          <w:tcPr>
            <w:tcW w:w="6800" w:type="dxa"/>
            <w:vAlign w:val="center"/>
            <w:textDirection w:val="lrTb"/>
            <w:noWrap w:val="false"/>
          </w:tcPr>
          <w:p>
            <w:pPr>
              <w:pStyle w:val="893"/>
              <w:ind w:firstLine="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t xml:space="preserve">为满足分散食堂的配送任务，投标人每提供固定专用食品配送车辆1台得2分，最多得4分；冷藏车1台得2分，最多得2分。且需提供承诺书承诺相关车辆不得随意更换，未提供本项不得分。</w:t>
            </w:r>
            <w:r/>
          </w:p>
          <w:p>
            <w:pPr>
              <w:pStyle w:val="893"/>
              <w:ind w:firstLine="0"/>
              <w:keepLines w:val="0"/>
              <w:keepNext w:val="0"/>
              <w:pageBreakBefore w:val="0"/>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bCs w:val="0"/>
                <w:color w:val="auto"/>
                <w:sz w:val="21"/>
                <w:szCs w:val="21"/>
                <w:highlight w:val="none"/>
              </w:rPr>
              <w:t xml:space="preserve">自有车辆</w:t>
            </w:r>
            <w:r>
              <w:rPr>
                <w:rFonts w:hint="eastAsia" w:ascii="宋体" w:hAnsi="宋体" w:eastAsia="宋体" w:cs="宋体"/>
                <w:b w:val="0"/>
                <w:bCs/>
                <w:color w:val="auto"/>
                <w:sz w:val="21"/>
                <w:szCs w:val="21"/>
                <w:highlight w:val="none"/>
              </w:rPr>
              <w:t xml:space="preserve">需提供车辆的购买发票，</w:t>
            </w:r>
            <w:r>
              <w:rPr>
                <w:rFonts w:hint="eastAsia" w:ascii="宋体" w:hAnsi="宋体" w:cs="宋体"/>
                <w:b w:val="0"/>
                <w:bCs/>
                <w:color w:val="auto"/>
                <w:sz w:val="21"/>
                <w:szCs w:val="21"/>
                <w:highlight w:val="none"/>
                <w:lang w:val="en-US" w:eastAsia="zh-CN"/>
              </w:rPr>
              <w:t xml:space="preserve">有效期内的</w:t>
            </w:r>
            <w:r>
              <w:rPr>
                <w:rFonts w:hint="eastAsia" w:ascii="宋体" w:hAnsi="宋体" w:eastAsia="宋体" w:cs="宋体"/>
                <w:b w:val="0"/>
                <w:bCs/>
                <w:color w:val="auto"/>
                <w:sz w:val="21"/>
                <w:szCs w:val="21"/>
                <w:highlight w:val="none"/>
              </w:rPr>
              <w:t xml:space="preserve">车辆行驶证（所有人须为投标人或投标人法人代表）、车辆正面及</w:t>
            </w:r>
            <w:r>
              <w:rPr>
                <w:rFonts w:hint="eastAsia" w:ascii="宋体" w:hAnsi="宋体" w:cs="宋体"/>
                <w:b w:val="0"/>
                <w:bCs/>
                <w:color w:val="auto"/>
                <w:sz w:val="21"/>
                <w:szCs w:val="21"/>
                <w:highlight w:val="none"/>
                <w:lang w:val="en-US" w:eastAsia="zh-CN"/>
              </w:rPr>
              <w:t xml:space="preserve">相关</w:t>
            </w:r>
            <w:r>
              <w:rPr>
                <w:rFonts w:hint="eastAsia" w:ascii="宋体" w:hAnsi="宋体" w:eastAsia="宋体" w:cs="宋体"/>
                <w:b w:val="0"/>
                <w:bCs/>
                <w:color w:val="auto"/>
                <w:sz w:val="21"/>
                <w:szCs w:val="21"/>
                <w:highlight w:val="none"/>
              </w:rPr>
              <w:t xml:space="preserve">照片（必须体现车牌号，车牌号须与车辆行驶证一致，明显体现出运输车辆特征）等证明材料复印件并加盖公章。</w:t>
            </w:r>
            <w:r/>
          </w:p>
          <w:p>
            <w:pPr>
              <w:pStyle w:val="893"/>
              <w:ind w:firstLine="0"/>
              <w:keepLines w:val="0"/>
              <w:keepNext w:val="0"/>
              <w:pageBreakBefore w:val="0"/>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bCs w:val="0"/>
                <w:color w:val="auto"/>
                <w:sz w:val="21"/>
                <w:szCs w:val="21"/>
                <w:highlight w:val="none"/>
              </w:rPr>
              <w:t xml:space="preserve">租赁车辆</w:t>
            </w:r>
            <w:r>
              <w:rPr>
                <w:rFonts w:hint="eastAsia" w:ascii="宋体" w:hAnsi="宋体" w:eastAsia="宋体" w:cs="宋体"/>
                <w:b w:val="0"/>
                <w:bCs/>
                <w:color w:val="auto"/>
                <w:sz w:val="21"/>
                <w:szCs w:val="21"/>
                <w:highlight w:val="none"/>
              </w:rPr>
              <w:t xml:space="preserve">需提供由投标人或投标人法人代表签订的租用合同</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签订的租用合同需超过此项目的服务期限</w:t>
            </w:r>
            <w:r>
              <w:rPr>
                <w:rFonts w:hint="eastAsia" w:ascii="宋体" w:hAnsi="宋体" w:cs="宋体"/>
                <w:b w:val="0"/>
                <w:bCs/>
                <w:color w:val="auto"/>
                <w:sz w:val="21"/>
                <w:szCs w:val="21"/>
                <w:highlight w:val="none"/>
                <w:lang w:val="en-US" w:eastAsia="zh-CN"/>
              </w:rPr>
              <w:t xml:space="preserve">(自开标日计算起一年），如提供的租赁合同无法覆盖本项目服务期限，须提供续签承诺书，格式自拟并加盖投标人公章</w:t>
            </w:r>
            <w:r>
              <w:rPr>
                <w:rFonts w:hint="eastAsia" w:ascii="宋体" w:hAnsi="宋体" w:eastAsia="宋体" w:cs="宋体"/>
                <w:b w:val="0"/>
                <w:bCs/>
                <w:color w:val="auto"/>
                <w:sz w:val="21"/>
                <w:szCs w:val="21"/>
                <w:highlight w:val="none"/>
              </w:rPr>
              <w:t xml:space="preserve">；</w:t>
            </w:r>
            <w:r>
              <w:rPr>
                <w:rFonts w:hint="eastAsia" w:ascii="宋体" w:hAnsi="宋体" w:cs="宋体"/>
                <w:b w:val="0"/>
                <w:bCs/>
                <w:color w:val="auto"/>
                <w:sz w:val="21"/>
                <w:szCs w:val="21"/>
                <w:highlight w:val="none"/>
                <w:lang w:val="en-US" w:eastAsia="zh-CN"/>
              </w:rPr>
              <w:t xml:space="preserve">有效期内的</w:t>
            </w:r>
            <w:r>
              <w:rPr>
                <w:rFonts w:hint="eastAsia" w:ascii="宋体" w:hAnsi="宋体" w:eastAsia="宋体" w:cs="宋体"/>
                <w:b w:val="0"/>
                <w:bCs/>
                <w:color w:val="auto"/>
                <w:sz w:val="21"/>
                <w:szCs w:val="21"/>
                <w:highlight w:val="none"/>
              </w:rPr>
              <w:t xml:space="preserve">车辆行驶证（所有人须为车辆出租单位或车辆出租单位法人代表）、车辆正面及相关照片（必须体现车牌号，车牌号须与车辆行驶证一致，明显体现出运输车辆特征）等证明材料复印件并加盖公章。</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b w:val="0"/>
                <w:bCs/>
                <w:color w:val="auto"/>
                <w:sz w:val="21"/>
                <w:szCs w:val="21"/>
                <w:highlight w:val="none"/>
              </w:rPr>
              <w:t xml:space="preserve">（提供加盖投标人公章的证明资料复印件，否则不得分。</w:t>
            </w:r>
            <w:r>
              <w:rPr>
                <w:rFonts w:hint="eastAsia" w:ascii="宋体" w:hAnsi="宋体" w:cs="宋体"/>
                <w:b w:val="0"/>
                <w:bCs/>
                <w:color w:val="auto"/>
                <w:sz w:val="21"/>
                <w:szCs w:val="21"/>
                <w:highlight w:val="none"/>
                <w:lang w:val="en-US" w:eastAsia="zh-CN"/>
              </w:rPr>
              <w:t xml:space="preserve">提供的车辆</w:t>
            </w:r>
            <w:r>
              <w:rPr>
                <w:rFonts w:hint="eastAsia" w:ascii="宋体" w:hAnsi="宋体" w:eastAsia="宋体" w:cs="宋体"/>
                <w:b w:val="0"/>
                <w:bCs/>
                <w:color w:val="auto"/>
                <w:sz w:val="21"/>
                <w:szCs w:val="21"/>
                <w:highlight w:val="none"/>
              </w:rPr>
              <w:t xml:space="preserve">需提供承诺书承诺相关车辆不得随意更换，格式自拟</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未提供或未按要求提供的不得分。）</w:t>
            </w:r>
            <w:r/>
          </w:p>
        </w:tc>
        <w:tc>
          <w:tcPr>
            <w:tcW w:w="575"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rPr>
            </w:pPr>
            <w:r>
              <w:rPr>
                <w:rFonts w:hint="eastAsia" w:ascii="宋体" w:hAnsi="宋体" w:eastAsia="宋体" w:cs="宋体"/>
              </w:rPr>
              <w:t xml:space="preserve">6</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rPr>
            </w:pPr>
            <w:r>
              <w:rPr>
                <w:rFonts w:hint="eastAsia" w:ascii="Times New Roman" w:hAnsi="Times New Roman" w:eastAsia="宋体" w:cs="Times New Roman"/>
              </w:rPr>
              <w:t xml:space="preserve">客观分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2"/>
                <w:lang w:eastAsia="zh-CN"/>
              </w:rPr>
            </w:pPr>
            <w:r>
              <w:rPr>
                <w:rFonts w:hint="eastAsia" w:ascii="宋体" w:hAnsi="宋体" w:cs="宋体"/>
                <w:spacing w:val="-2"/>
                <w:lang w:val="en-US" w:eastAsia="zh-CN"/>
              </w:rPr>
              <w:t xml:space="preserve">4</w:t>
            </w:r>
            <w:r/>
          </w:p>
        </w:tc>
        <w:tc>
          <w:tcPr>
            <w:tcW w:w="1039" w:type="dxa"/>
            <w:vAlign w:val="center"/>
            <w:textDirection w:val="lrTb"/>
            <w:noWrap w:val="false"/>
          </w:tcPr>
          <w:p>
            <w:pPr>
              <w:jc w:val="left"/>
              <w:keepLines w:val="0"/>
              <w:keepNext w:val="0"/>
              <w:pageBreakBefore w:val="0"/>
              <w:spacing w:before="68" w:line="360" w:lineRule="auto"/>
              <w:widowControl w:val="off"/>
              <w:rPr>
                <w:rFonts w:hint="eastAsia" w:ascii="宋体" w:hAnsi="宋体" w:eastAsia="宋体" w:cs="宋体"/>
                <w:spacing w:val="-2"/>
                <w:lang w:val="en-US" w:eastAsia="zh-CN"/>
              </w:rPr>
            </w:pPr>
            <w:r>
              <w:rPr>
                <w:rFonts w:hint="eastAsia" w:ascii="宋体" w:hAnsi="宋体" w:eastAsia="宋体" w:cs="宋体"/>
                <w:spacing w:val="-2"/>
              </w:rPr>
              <w:t xml:space="preserve">仓储场地情况</w:t>
            </w:r>
            <w:r>
              <w:rPr>
                <w:rFonts w:hint="eastAsia" w:ascii="宋体" w:hAnsi="宋体" w:cs="宋体"/>
                <w:spacing w:val="-2"/>
                <w:lang w:val="en-US" w:eastAsia="zh-CN"/>
              </w:rPr>
              <w:t xml:space="preserve">1</w:t>
            </w:r>
            <w:r/>
          </w:p>
        </w:tc>
        <w:tc>
          <w:tcPr>
            <w:tcW w:w="6800" w:type="dxa"/>
            <w:vAlign w:val="center"/>
            <w:textDirection w:val="lrTb"/>
            <w:noWrap w:val="false"/>
          </w:tcPr>
          <w:p>
            <w:pPr>
              <w:jc w:val="left"/>
              <w:keepLines w:val="0"/>
              <w:keepNext w:val="0"/>
              <w:pageBreakBefore w:val="0"/>
              <w:spacing w:line="360" w:lineRule="auto"/>
              <w:widowControl w:val="off"/>
              <w:rPr>
                <w:rFonts w:hint="eastAsia" w:ascii="宋体" w:hAnsi="宋体" w:cs="宋体"/>
                <w:lang w:eastAsia="zh-CN"/>
              </w:rPr>
            </w:pPr>
            <w:r>
              <w:rPr>
                <w:rFonts w:hint="eastAsia" w:ascii="宋体" w:hAnsi="宋体" w:eastAsia="宋体" w:cs="宋体"/>
              </w:rPr>
              <w:t xml:space="preserve">投标人自有或租赁</w:t>
            </w:r>
            <w:r>
              <w:rPr>
                <w:rFonts w:hint="eastAsia" w:ascii="宋体" w:hAnsi="宋体" w:cs="宋体"/>
                <w:lang w:val="en-US" w:eastAsia="zh-CN"/>
              </w:rPr>
              <w:t xml:space="preserve">仓库</w:t>
            </w:r>
            <w:r>
              <w:rPr>
                <w:rFonts w:hint="eastAsia" w:ascii="宋体" w:hAnsi="宋体" w:eastAsia="宋体" w:cs="宋体"/>
              </w:rPr>
              <w:t xml:space="preserve">且面积满1</w:t>
            </w:r>
            <w:r>
              <w:rPr>
                <w:rFonts w:hint="eastAsia" w:ascii="宋体" w:hAnsi="宋体" w:cs="宋体"/>
                <w:lang w:val="en-US" w:eastAsia="zh-CN"/>
              </w:rPr>
              <w:t xml:space="preserve">0</w:t>
            </w:r>
            <w:r>
              <w:rPr>
                <w:rFonts w:hint="eastAsia" w:ascii="宋体" w:hAnsi="宋体" w:eastAsia="宋体" w:cs="宋体"/>
              </w:rPr>
              <w:t xml:space="preserve">0平方米及以上的得</w:t>
            </w:r>
            <w:r>
              <w:rPr>
                <w:rFonts w:hint="eastAsia" w:ascii="宋体" w:hAnsi="宋体" w:cs="宋体"/>
                <w:lang w:val="en-US" w:eastAsia="zh-CN"/>
              </w:rPr>
              <w:t xml:space="preserve">4</w:t>
            </w:r>
            <w:r>
              <w:rPr>
                <w:rFonts w:hint="eastAsia" w:ascii="宋体" w:hAnsi="宋体" w:eastAsia="宋体" w:cs="宋体"/>
              </w:rPr>
              <w:t xml:space="preserve">分，面积50平方米（不含）-100平方米（不含）的得2分，50平方米及以下的得1分</w:t>
            </w:r>
            <w:r>
              <w:rPr>
                <w:rFonts w:hint="eastAsia" w:ascii="宋体" w:hAnsi="宋体" w:cs="宋体"/>
                <w:lang w:eastAsia="zh-CN"/>
              </w:rPr>
              <w:t xml:space="preserve">。</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b/>
                <w:bCs/>
              </w:rPr>
              <w:t xml:space="preserve">自有</w:t>
            </w:r>
            <w:r>
              <w:rPr>
                <w:rFonts w:hint="eastAsia" w:ascii="宋体" w:hAnsi="宋体" w:cs="宋体"/>
                <w:b/>
                <w:bCs/>
                <w:lang w:val="en-US" w:eastAsia="zh-CN"/>
              </w:rPr>
              <w:t xml:space="preserve">仓库</w:t>
            </w:r>
            <w:r>
              <w:rPr>
                <w:rFonts w:hint="eastAsia" w:ascii="宋体" w:hAnsi="宋体" w:eastAsia="宋体" w:cs="宋体"/>
              </w:rPr>
              <w:t xml:space="preserve">需提供仓库场所产权证明（所有人须为投标人或投标人法人代表）、仓库场所</w:t>
            </w:r>
            <w:r>
              <w:rPr>
                <w:rFonts w:hint="eastAsia" w:ascii="宋体" w:hAnsi="宋体" w:cs="宋体"/>
                <w:lang w:val="en-US" w:eastAsia="zh-CN"/>
              </w:rPr>
              <w:t xml:space="preserve">实际</w:t>
            </w:r>
            <w:r>
              <w:rPr>
                <w:rFonts w:hint="eastAsia" w:ascii="宋体" w:hAnsi="宋体" w:eastAsia="宋体" w:cs="宋体"/>
              </w:rPr>
              <w:t xml:space="preserve">照片等证明材料复印件并加盖公章。</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b/>
                <w:bCs/>
              </w:rPr>
              <w:t xml:space="preserve">租赁仓库</w:t>
            </w:r>
            <w:r>
              <w:rPr>
                <w:rFonts w:hint="eastAsia" w:ascii="宋体" w:hAnsi="宋体" w:eastAsia="宋体" w:cs="宋体"/>
              </w:rPr>
              <w:t xml:space="preserve">需提供由投标人或投标人法人代表签订的租用合同、仓库场所实际照片等证明材料，签订的租用合同需超过此项目的服务期限(自开标日计算起一年），如提供的租赁合同无法覆盖本项目服务期限，须提供续签承诺书，格式自拟并加盖投标人公章。</w:t>
            </w:r>
            <w:r/>
          </w:p>
          <w:p>
            <w:pPr>
              <w:jc w:val="left"/>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rPr>
              <w:t xml:space="preserve">（提供加盖投标人公章的证明资料复印件，证明材料里须明确体现仓储种类和面积。</w:t>
            </w:r>
            <w:r>
              <w:rPr>
                <w:rFonts w:hint="eastAsia" w:ascii="宋体" w:hAnsi="宋体" w:cs="宋体"/>
                <w:lang w:eastAsia="zh-CN"/>
              </w:rPr>
              <w:t xml:space="preserve">未提供或未按要求提供的不得分。</w:t>
            </w:r>
            <w:r>
              <w:rPr>
                <w:rFonts w:hint="eastAsia" w:ascii="宋体" w:hAnsi="宋体" w:eastAsia="宋体" w:cs="宋体"/>
              </w:rPr>
              <w:t xml:space="preserve">）</w:t>
            </w:r>
            <w:r/>
          </w:p>
        </w:tc>
        <w:tc>
          <w:tcPr>
            <w:tcW w:w="575"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lang w:eastAsia="zh-CN"/>
              </w:rPr>
            </w:pPr>
            <w:r>
              <w:rPr>
                <w:rFonts w:hint="eastAsia" w:ascii="宋体" w:hAnsi="宋体" w:cs="宋体"/>
                <w:lang w:val="en-US" w:eastAsia="zh-CN"/>
              </w:rPr>
              <w:t xml:space="preserve">4</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rPr>
            </w:pPr>
            <w:r>
              <w:rPr>
                <w:rFonts w:hint="eastAsia" w:ascii="Times New Roman" w:hAnsi="Times New Roman" w:eastAsia="宋体" w:cs="Times New Roman"/>
              </w:rPr>
              <w:t xml:space="preserve">客观分</w:t>
            </w:r>
            <w:r/>
          </w:p>
        </w:tc>
      </w:tr>
      <w:tr>
        <w:trPr>
          <w:jc w:val="center"/>
          <w:trHeight w:val="90"/>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2"/>
                <w:lang w:val="en-US" w:eastAsia="zh-CN"/>
              </w:rPr>
            </w:pPr>
            <w:r>
              <w:rPr>
                <w:rFonts w:hint="eastAsia" w:ascii="宋体" w:hAnsi="宋体" w:cs="宋体"/>
                <w:spacing w:val="-2"/>
                <w:lang w:val="en-US" w:eastAsia="zh-CN"/>
              </w:rPr>
              <w:t xml:space="preserve">5</w:t>
            </w:r>
            <w:r/>
          </w:p>
        </w:tc>
        <w:tc>
          <w:tcPr>
            <w:tcW w:w="1039" w:type="dxa"/>
            <w:vAlign w:val="center"/>
            <w:textDirection w:val="lrTb"/>
            <w:noWrap w:val="false"/>
          </w:tcPr>
          <w:p>
            <w:pPr>
              <w:jc w:val="left"/>
              <w:keepLines w:val="0"/>
              <w:keepNext w:val="0"/>
              <w:pageBreakBefore w:val="0"/>
              <w:spacing w:before="68" w:line="360" w:lineRule="auto"/>
              <w:widowControl w:val="off"/>
              <w:rPr>
                <w:rFonts w:hint="eastAsia" w:ascii="宋体" w:hAnsi="宋体" w:eastAsia="宋体" w:cs="宋体"/>
                <w:spacing w:val="-2"/>
                <w:lang w:eastAsia="zh-CN"/>
              </w:rPr>
            </w:pPr>
            <w:r>
              <w:rPr>
                <w:rFonts w:hint="eastAsia" w:ascii="宋体" w:hAnsi="宋体" w:eastAsia="宋体" w:cs="宋体"/>
                <w:spacing w:val="-2"/>
              </w:rPr>
              <w:t xml:space="preserve">仓储场地情况</w:t>
            </w:r>
            <w:r>
              <w:rPr>
                <w:rFonts w:hint="eastAsia" w:ascii="宋体" w:hAnsi="宋体" w:cs="宋体"/>
                <w:spacing w:val="-2"/>
                <w:lang w:val="en-US" w:eastAsia="zh-CN"/>
              </w:rPr>
              <w:t xml:space="preserve">2</w:t>
            </w:r>
            <w:r/>
          </w:p>
        </w:tc>
        <w:tc>
          <w:tcPr>
            <w:tcW w:w="6800" w:type="dxa"/>
            <w:vAlign w:val="center"/>
            <w:textDirection w:val="lrTb"/>
            <w:noWrap w:val="false"/>
          </w:tcPr>
          <w:p>
            <w:pPr>
              <w:jc w:val="left"/>
              <w:keepLines w:val="0"/>
              <w:keepNext w:val="0"/>
              <w:pageBreakBefore w:val="0"/>
              <w:spacing w:line="360" w:lineRule="auto"/>
              <w:widowControl w:val="off"/>
              <w:rPr>
                <w:rFonts w:hint="eastAsia" w:ascii="宋体" w:hAnsi="宋体" w:cs="宋体"/>
                <w:lang w:eastAsia="zh-CN"/>
              </w:rPr>
            </w:pPr>
            <w:r>
              <w:rPr>
                <w:rFonts w:hint="eastAsia" w:ascii="宋体" w:hAnsi="宋体" w:eastAsia="宋体" w:cs="宋体"/>
              </w:rPr>
              <w:t xml:space="preserve">投标人自有或租赁</w:t>
            </w:r>
            <w:r>
              <w:rPr>
                <w:rFonts w:hint="eastAsia" w:ascii="宋体" w:hAnsi="宋体" w:eastAsia="宋体" w:cs="宋体"/>
                <w:lang w:val="en-US"/>
              </w:rPr>
              <w:t xml:space="preserve">冷冻库</w:t>
            </w:r>
            <w:r>
              <w:rPr>
                <w:rFonts w:hint="eastAsia" w:ascii="宋体" w:hAnsi="宋体" w:cs="宋体"/>
                <w:lang w:val="en-US" w:eastAsia="zh-CN"/>
              </w:rPr>
              <w:t xml:space="preserve">或</w:t>
            </w:r>
            <w:r>
              <w:rPr>
                <w:rFonts w:hint="eastAsia" w:ascii="宋体" w:hAnsi="宋体" w:eastAsia="宋体" w:cs="宋体"/>
                <w:lang w:val="en-US"/>
              </w:rPr>
              <w:t xml:space="preserve">冷藏库</w:t>
            </w:r>
            <w:r>
              <w:rPr>
                <w:rFonts w:hint="eastAsia" w:ascii="宋体" w:hAnsi="宋体" w:eastAsia="宋体" w:cs="宋体"/>
              </w:rPr>
              <w:t xml:space="preserve">且面积满</w:t>
            </w:r>
            <w:r>
              <w:rPr>
                <w:rFonts w:hint="eastAsia" w:ascii="宋体" w:hAnsi="宋体" w:cs="宋体"/>
                <w:lang w:val="en-US" w:eastAsia="zh-CN"/>
              </w:rPr>
              <w:t xml:space="preserve">5</w:t>
            </w:r>
            <w:r>
              <w:rPr>
                <w:rFonts w:hint="eastAsia" w:ascii="宋体" w:hAnsi="宋体" w:eastAsia="宋体" w:cs="宋体"/>
              </w:rPr>
              <w:t xml:space="preserve">0平方米及以上的得</w:t>
            </w:r>
            <w:r>
              <w:rPr>
                <w:rFonts w:hint="eastAsia" w:ascii="宋体" w:hAnsi="宋体" w:cs="宋体"/>
                <w:lang w:val="en-US" w:eastAsia="zh-CN"/>
              </w:rPr>
              <w:t xml:space="preserve">4</w:t>
            </w:r>
            <w:r>
              <w:rPr>
                <w:rFonts w:hint="eastAsia" w:ascii="宋体" w:hAnsi="宋体" w:eastAsia="宋体" w:cs="宋体"/>
              </w:rPr>
              <w:t xml:space="preserve">分，面积</w:t>
            </w:r>
            <w:r>
              <w:rPr>
                <w:rFonts w:hint="eastAsia" w:ascii="宋体" w:hAnsi="宋体" w:cs="宋体"/>
                <w:lang w:val="en-US" w:eastAsia="zh-CN"/>
              </w:rPr>
              <w:t xml:space="preserve">3</w:t>
            </w:r>
            <w:r>
              <w:rPr>
                <w:rFonts w:hint="eastAsia" w:ascii="宋体" w:hAnsi="宋体" w:eastAsia="宋体" w:cs="宋体"/>
              </w:rPr>
              <w:t xml:space="preserve">0平方米（不含）-</w:t>
            </w:r>
            <w:r>
              <w:rPr>
                <w:rFonts w:hint="eastAsia" w:ascii="宋体" w:hAnsi="宋体" w:cs="宋体"/>
                <w:lang w:val="en-US" w:eastAsia="zh-CN"/>
              </w:rPr>
              <w:t xml:space="preserve">5</w:t>
            </w:r>
            <w:r>
              <w:rPr>
                <w:rFonts w:hint="eastAsia" w:ascii="宋体" w:hAnsi="宋体" w:eastAsia="宋体" w:cs="宋体"/>
              </w:rPr>
              <w:t xml:space="preserve">0平方米（不含）的得2分，</w:t>
            </w:r>
            <w:r>
              <w:rPr>
                <w:rFonts w:hint="eastAsia" w:ascii="宋体" w:hAnsi="宋体" w:cs="宋体"/>
                <w:lang w:val="en-US" w:eastAsia="zh-CN"/>
              </w:rPr>
              <w:t xml:space="preserve">3</w:t>
            </w:r>
            <w:r>
              <w:rPr>
                <w:rFonts w:hint="eastAsia" w:ascii="宋体" w:hAnsi="宋体" w:eastAsia="宋体" w:cs="宋体"/>
              </w:rPr>
              <w:t xml:space="preserve">0平方米及以下的得1分</w:t>
            </w:r>
            <w:r>
              <w:rPr>
                <w:rFonts w:hint="eastAsia" w:ascii="宋体" w:hAnsi="宋体" w:cs="宋体"/>
                <w:lang w:eastAsia="zh-CN"/>
              </w:rPr>
              <w:t xml:space="preserve">。</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b/>
                <w:bCs/>
              </w:rPr>
              <w:t xml:space="preserve">自有</w:t>
            </w:r>
            <w:r>
              <w:rPr>
                <w:rFonts w:hint="eastAsia" w:ascii="宋体" w:hAnsi="宋体" w:cs="宋体"/>
                <w:b/>
                <w:bCs/>
                <w:lang w:val="en-US" w:eastAsia="zh-CN"/>
              </w:rPr>
              <w:t xml:space="preserve">仓库</w:t>
            </w:r>
            <w:r>
              <w:rPr>
                <w:rFonts w:hint="eastAsia" w:ascii="宋体" w:hAnsi="宋体" w:eastAsia="宋体" w:cs="宋体"/>
              </w:rPr>
              <w:t xml:space="preserve">需提供仓库场所产权证明（所有人须为投标人或投标人法人代表）、仓库场所</w:t>
            </w:r>
            <w:r>
              <w:rPr>
                <w:rFonts w:hint="eastAsia" w:ascii="宋体" w:hAnsi="宋体" w:cs="宋体"/>
                <w:lang w:val="en-US" w:eastAsia="zh-CN"/>
              </w:rPr>
              <w:t xml:space="preserve">实际</w:t>
            </w:r>
            <w:r>
              <w:rPr>
                <w:rFonts w:hint="eastAsia" w:ascii="宋体" w:hAnsi="宋体" w:eastAsia="宋体" w:cs="宋体"/>
              </w:rPr>
              <w:t xml:space="preserve">照片等证明材料复印件并加盖公章。</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b/>
                <w:bCs/>
              </w:rPr>
              <w:t xml:space="preserve">租赁仓库</w:t>
            </w:r>
            <w:r>
              <w:rPr>
                <w:rFonts w:hint="eastAsia" w:ascii="宋体" w:hAnsi="宋体" w:eastAsia="宋体" w:cs="宋体"/>
              </w:rPr>
              <w:t xml:space="preserve">需提供由投标人或投标人法人代表签订的租用合同、仓库场所实际照片等证明材料，签订的租用合同需超过此项目的服务期限(自开标日计算起一年），如提供的租赁合同无法覆盖本项目服务期限，须提供续签承诺书，格式自拟并加盖投标人公章。</w:t>
            </w:r>
            <w:r/>
          </w:p>
          <w:p>
            <w:pPr>
              <w:jc w:val="left"/>
              <w:keepLines w:val="0"/>
              <w:keepNext w:val="0"/>
              <w:pageBreakBefore w:val="0"/>
              <w:spacing w:line="360" w:lineRule="auto"/>
              <w:widowControl w:val="off"/>
              <w:rPr>
                <w:rFonts w:hint="eastAsia" w:ascii="宋体" w:hAnsi="宋体" w:cs="宋体"/>
                <w:lang w:eastAsia="zh-CN"/>
              </w:rPr>
            </w:pPr>
            <w:r>
              <w:rPr>
                <w:rFonts w:hint="eastAsia" w:ascii="宋体" w:hAnsi="宋体" w:eastAsia="宋体" w:cs="宋体"/>
              </w:rPr>
              <w:t xml:space="preserve">（提供加盖</w:t>
            </w:r>
            <w:r>
              <w:rPr>
                <w:rFonts w:hint="eastAsia" w:ascii="宋体" w:hAnsi="宋体" w:cs="宋体"/>
                <w:lang w:val="en-US" w:eastAsia="zh-CN"/>
              </w:rPr>
              <w:t xml:space="preserve">投标人</w:t>
            </w:r>
            <w:r>
              <w:rPr>
                <w:rFonts w:hint="eastAsia" w:ascii="宋体" w:hAnsi="宋体" w:eastAsia="宋体" w:cs="宋体"/>
              </w:rPr>
              <w:t xml:space="preserve">公章的证明资料复印件，证明材料里须明确体现仓储种类和面积。</w:t>
            </w:r>
            <w:r>
              <w:rPr>
                <w:rFonts w:hint="eastAsia" w:ascii="宋体" w:hAnsi="宋体" w:cs="宋体"/>
                <w:lang w:eastAsia="zh-CN"/>
              </w:rPr>
              <w:t xml:space="preserve">未提供或未按要求提供的不得分。</w:t>
            </w:r>
            <w:r>
              <w:rPr>
                <w:rFonts w:hint="eastAsia" w:ascii="宋体" w:hAnsi="宋体" w:eastAsia="宋体" w:cs="宋体"/>
              </w:rPr>
              <w:t xml:space="preserve">）</w:t>
            </w:r>
            <w:r/>
          </w:p>
        </w:tc>
        <w:tc>
          <w:tcPr>
            <w:tcW w:w="575"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rPr>
            </w:pPr>
            <w:r>
              <w:rPr>
                <w:rFonts w:hint="eastAsia" w:ascii="宋体" w:hAnsi="宋体" w:cs="宋体"/>
                <w:lang w:val="en-US" w:eastAsia="zh-CN"/>
              </w:rPr>
              <w:t xml:space="preserve">4</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ascii="Times New Roman" w:hAnsi="Times New Roman" w:eastAsia="宋体" w:cs="Times New Roman"/>
              </w:rPr>
            </w:pPr>
            <w:r>
              <w:rPr>
                <w:rFonts w:hint="eastAsia" w:ascii="Times New Roman" w:hAnsi="Times New Roman" w:eastAsia="宋体" w:cs="Times New Roman"/>
              </w:rPr>
              <w:t xml:space="preserve">客观分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widowControl w:val="off"/>
              <w:rPr>
                <w:rFonts w:hint="default" w:ascii="宋体" w:hAnsi="宋体" w:cs="宋体"/>
                <w:spacing w:val="-2"/>
                <w:lang w:val="en-US" w:eastAsia="zh-CN"/>
              </w:rPr>
            </w:pPr>
            <w:r>
              <w:rPr>
                <w:rFonts w:hint="eastAsia" w:ascii="宋体" w:hAnsi="宋体" w:cs="宋体"/>
                <w:spacing w:val="-2"/>
                <w:lang w:val="en-US" w:eastAsia="zh-CN"/>
              </w:rPr>
              <w:t xml:space="preserve">6</w:t>
            </w:r>
            <w:r/>
          </w:p>
        </w:tc>
        <w:tc>
          <w:tcPr>
            <w:tcW w:w="1039" w:type="dxa"/>
            <w:vAlign w:val="center"/>
            <w:textDirection w:val="lrTb"/>
            <w:noWrap w:val="false"/>
          </w:tcPr>
          <w:p>
            <w:pPr>
              <w:jc w:val="left"/>
              <w:keepLines w:val="0"/>
              <w:keepNext w:val="0"/>
              <w:pageBreakBefore w:val="0"/>
              <w:spacing w:before="68" w:line="360" w:lineRule="auto"/>
              <w:widowControl w:val="off"/>
              <w:rPr>
                <w:rFonts w:hint="default" w:ascii="宋体" w:hAnsi="宋体" w:eastAsia="宋体" w:cs="宋体"/>
                <w:spacing w:val="-2"/>
                <w:lang w:val="en-US" w:eastAsia="zh-CN"/>
              </w:rPr>
            </w:pPr>
            <w:r>
              <w:rPr>
                <w:rFonts w:hint="eastAsia" w:ascii="宋体" w:hAnsi="宋体" w:cs="宋体"/>
                <w:spacing w:val="-2"/>
                <w:lang w:val="en-US" w:eastAsia="zh-CN"/>
              </w:rPr>
              <w:t xml:space="preserve">食材溯源</w:t>
            </w:r>
            <w:r/>
          </w:p>
        </w:tc>
        <w:tc>
          <w:tcPr>
            <w:tcW w:w="6800" w:type="dxa"/>
            <w:vAlign w:val="center"/>
            <w:textDirection w:val="lrTb"/>
            <w:noWrap w:val="false"/>
          </w:tcPr>
          <w:p>
            <w:pPr>
              <w:jc w:val="left"/>
              <w:keepLines w:val="0"/>
              <w:keepNext w:val="0"/>
              <w:pageBreakBefore w:val="0"/>
              <w:spacing w:line="360" w:lineRule="auto"/>
              <w:widowControl w:val="off"/>
              <w:rPr>
                <w:rFonts w:hint="eastAsia" w:ascii="宋体" w:hAnsi="宋体" w:cs="宋体"/>
                <w:lang w:val="en-US" w:eastAsia="zh-CN"/>
              </w:rPr>
            </w:pPr>
            <w:r>
              <w:rPr>
                <w:rFonts w:hint="eastAsia" w:ascii="宋体" w:hAnsi="宋体" w:eastAsia="宋体" w:cs="宋体"/>
              </w:rPr>
              <w:t xml:space="preserve">投标人</w:t>
            </w:r>
            <w:r>
              <w:rPr>
                <w:rFonts w:hint="eastAsia" w:ascii="宋体" w:hAnsi="宋体" w:cs="宋体"/>
                <w:lang w:val="en-US" w:eastAsia="zh-CN"/>
              </w:rPr>
              <w:t xml:space="preserve">提供</w:t>
            </w:r>
            <w:r>
              <w:rPr>
                <w:rFonts w:hint="eastAsia" w:ascii="宋体" w:hAnsi="宋体" w:eastAsia="宋体" w:cs="宋体"/>
              </w:rPr>
              <w:t xml:space="preserve">①</w:t>
            </w:r>
            <w:r>
              <w:rPr>
                <w:rFonts w:hint="eastAsia" w:ascii="宋体" w:hAnsi="宋体" w:cs="宋体"/>
                <w:lang w:val="en-US" w:eastAsia="zh-CN"/>
              </w:rPr>
              <w:t xml:space="preserve">牛羊猪肉类②家禽类③</w:t>
            </w:r>
            <w:r>
              <w:rPr>
                <w:rFonts w:hint="eastAsia" w:ascii="宋体" w:hAnsi="宋体" w:eastAsia="宋体" w:cs="宋体"/>
              </w:rPr>
              <w:t xml:space="preserve">果蔬类</w:t>
            </w:r>
            <w:r>
              <w:rPr>
                <w:rFonts w:hint="eastAsia" w:ascii="宋体" w:hAnsi="宋体" w:cs="宋体"/>
                <w:lang w:val="en-US" w:eastAsia="zh-CN"/>
              </w:rPr>
              <w:t xml:space="preserve">④</w:t>
            </w:r>
            <w:r>
              <w:rPr>
                <w:rFonts w:hint="eastAsia" w:ascii="宋体" w:hAnsi="宋体" w:eastAsia="宋体" w:cs="宋体"/>
              </w:rPr>
              <w:t xml:space="preserve">米面油类</w:t>
            </w:r>
            <w:r>
              <w:rPr>
                <w:rFonts w:hint="eastAsia" w:ascii="宋体" w:hAnsi="宋体" w:cs="宋体"/>
                <w:lang w:val="en-US" w:eastAsia="zh-CN"/>
              </w:rPr>
              <w:t xml:space="preserve">⑤</w:t>
            </w:r>
            <w:r>
              <w:rPr>
                <w:rFonts w:hint="eastAsia" w:ascii="宋体" w:hAnsi="宋体" w:eastAsia="宋体" w:cs="宋体"/>
              </w:rPr>
              <w:t xml:space="preserve">调味品干货副食品</w:t>
            </w:r>
            <w:r>
              <w:rPr>
                <w:rFonts w:hint="eastAsia" w:ascii="宋体" w:hAnsi="宋体" w:cs="宋体"/>
                <w:lang w:val="en-US" w:eastAsia="zh-CN"/>
              </w:rPr>
              <w:t xml:space="preserve">上述五类食材的溯源材料，每提供一类食材的溯源材料的得1分，本项最高得5分。</w:t>
            </w:r>
            <w:r/>
          </w:p>
          <w:p>
            <w:pPr>
              <w:jc w:val="left"/>
              <w:keepLines w:val="0"/>
              <w:keepNext w:val="0"/>
              <w:pageBreakBefore w:val="0"/>
              <w:spacing w:line="360" w:lineRule="auto"/>
              <w:widowControl w:val="off"/>
              <w:rPr>
                <w:rFonts w:hint="default" w:ascii="宋体" w:hAnsi="宋体" w:eastAsia="宋体" w:cs="宋体"/>
                <w:lang w:val="en-US" w:eastAsia="zh-CN"/>
              </w:rPr>
            </w:pPr>
            <w:r>
              <w:rPr>
                <w:rFonts w:hint="eastAsia" w:ascii="宋体" w:hAnsi="宋体" w:cs="宋体"/>
                <w:lang w:val="en-US" w:eastAsia="zh-CN"/>
              </w:rPr>
              <w:t xml:space="preserve">（提供加盖投标人公章的证明资料复印件，证明材料包括但不限于投标人与供货方签订的在有效期内的供货协议(供货期限需包含自开标日计算起一年）、供货方的营业执照、产品检疫检验合格证书等资质材料，未提供或未按要求提供材料的不得分。）</w:t>
            </w:r>
            <w:r/>
          </w:p>
        </w:tc>
        <w:tc>
          <w:tcPr>
            <w:tcW w:w="575" w:type="dxa"/>
            <w:vAlign w:val="center"/>
            <w:textDirection w:val="lrTb"/>
            <w:noWrap w:val="false"/>
          </w:tcPr>
          <w:p>
            <w:pPr>
              <w:jc w:val="center"/>
              <w:keepLines w:val="0"/>
              <w:keepNext w:val="0"/>
              <w:pageBreakBefore w:val="0"/>
              <w:spacing w:before="69" w:line="360" w:lineRule="auto"/>
              <w:widowControl w:val="off"/>
              <w:rPr>
                <w:rFonts w:hint="default" w:ascii="宋体" w:hAnsi="宋体" w:cs="宋体"/>
                <w:lang w:val="en-US" w:eastAsia="zh-CN"/>
              </w:rPr>
            </w:pPr>
            <w:r>
              <w:rPr>
                <w:rFonts w:hint="eastAsia" w:ascii="宋体" w:hAnsi="宋体" w:cs="宋体"/>
                <w:lang w:val="en-US" w:eastAsia="zh-CN"/>
              </w:rPr>
              <w:t xml:space="preserve">5</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ascii="Times New Roman" w:hAnsi="Times New Roman" w:eastAsia="宋体" w:cs="Times New Roman"/>
              </w:rPr>
            </w:pPr>
            <w:r>
              <w:rPr>
                <w:rFonts w:hint="eastAsia" w:ascii="Times New Roman" w:hAnsi="Times New Roman" w:eastAsia="宋体" w:cs="Times New Roman"/>
              </w:rPr>
              <w:t xml:space="preserve">客观分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2"/>
                <w:lang w:eastAsia="zh-CN"/>
              </w:rPr>
            </w:pPr>
            <w:r>
              <w:rPr>
                <w:rFonts w:hint="eastAsia" w:ascii="宋体" w:hAnsi="宋体" w:cs="宋体"/>
                <w:spacing w:val="-2"/>
                <w:lang w:val="en-US" w:eastAsia="zh-CN"/>
              </w:rPr>
              <w:t xml:space="preserve">7</w:t>
            </w:r>
            <w:r/>
          </w:p>
        </w:tc>
        <w:tc>
          <w:tcPr>
            <w:tcW w:w="1039" w:type="dxa"/>
            <w:vAlign w:val="center"/>
            <w:textDirection w:val="lrTb"/>
            <w:noWrap w:val="false"/>
          </w:tcPr>
          <w:p>
            <w:pPr>
              <w:jc w:val="left"/>
              <w:keepLines w:val="0"/>
              <w:keepNext w:val="0"/>
              <w:pageBreakBefore w:val="0"/>
              <w:spacing w:before="68" w:line="360" w:lineRule="auto"/>
              <w:widowControl w:val="off"/>
              <w:rPr>
                <w:rFonts w:hint="eastAsia" w:ascii="宋体" w:hAnsi="宋体" w:eastAsia="宋体" w:cs="宋体"/>
                <w:spacing w:val="-2"/>
              </w:rPr>
            </w:pPr>
            <w:r>
              <w:rPr>
                <w:rFonts w:hint="eastAsia" w:ascii="宋体" w:hAnsi="宋体" w:cs="宋体"/>
                <w:spacing w:val="-2"/>
                <w:lang w:val="en-US" w:eastAsia="zh-CN"/>
              </w:rPr>
              <w:t xml:space="preserve">服务承诺</w:t>
            </w:r>
            <w:r/>
          </w:p>
        </w:tc>
        <w:tc>
          <w:tcPr>
            <w:tcW w:w="680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rPr>
            </w:pPr>
            <w:r>
              <w:rPr>
                <w:rFonts w:hint="eastAsia" w:ascii="宋体" w:hAnsi="宋体" w:cs="宋体"/>
                <w:lang w:val="en-US" w:eastAsia="zh-CN"/>
              </w:rPr>
              <w:t xml:space="preserve">投标人承诺在中标后购买</w:t>
            </w:r>
            <w:r>
              <w:rPr>
                <w:rFonts w:hint="eastAsia" w:ascii="宋体" w:hAnsi="宋体" w:eastAsia="宋体" w:cs="宋体"/>
              </w:rPr>
              <w:t xml:space="preserve">“食品安全责任险”</w:t>
            </w:r>
            <w:r>
              <w:rPr>
                <w:rFonts w:hint="eastAsia" w:ascii="宋体" w:hAnsi="宋体" w:cs="宋体"/>
                <w:lang w:eastAsia="zh-CN"/>
              </w:rPr>
              <w:t xml:space="preserve">，食品安全责任险的</w:t>
            </w:r>
            <w:r>
              <w:rPr>
                <w:rFonts w:hint="eastAsia" w:ascii="宋体" w:hAnsi="宋体" w:cs="宋体"/>
                <w:lang w:val="en-US" w:eastAsia="zh-CN"/>
              </w:rPr>
              <w:t xml:space="preserve">保险期限应覆盖项目合同服务期</w:t>
            </w:r>
            <w:r>
              <w:rPr>
                <w:rFonts w:hint="eastAsia" w:ascii="宋体" w:hAnsi="宋体" w:eastAsia="宋体" w:cs="宋体"/>
              </w:rPr>
              <w:t xml:space="preserve">：</w:t>
            </w:r>
            <w:r/>
          </w:p>
          <w:p>
            <w:pPr>
              <w:jc w:val="left"/>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rPr>
              <w:t xml:space="preserve">保单金额≥500万元得2分</w:t>
            </w:r>
            <w:r>
              <w:rPr>
                <w:rFonts w:hint="eastAsia" w:ascii="宋体" w:hAnsi="宋体" w:cs="宋体"/>
                <w:lang w:eastAsia="zh-CN"/>
              </w:rPr>
              <w:t xml:space="preserve">；</w:t>
            </w:r>
            <w:r/>
          </w:p>
          <w:p>
            <w:pPr>
              <w:jc w:val="left"/>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rPr>
              <w:t xml:space="preserve">100万元≤保单金额＜500万元，得1分</w:t>
            </w:r>
            <w:r>
              <w:rPr>
                <w:rFonts w:hint="eastAsia" w:ascii="宋体" w:hAnsi="宋体" w:cs="宋体"/>
                <w:lang w:eastAsia="zh-CN"/>
              </w:rPr>
              <w:t xml:space="preserve">；</w:t>
            </w:r>
            <w:r/>
          </w:p>
          <w:p>
            <w:pPr>
              <w:jc w:val="left"/>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rPr>
              <w:t xml:space="preserve">保单金额＜100万元，不得分</w:t>
            </w:r>
            <w:r>
              <w:rPr>
                <w:rFonts w:hint="eastAsia" w:ascii="宋体" w:hAnsi="宋体" w:cs="宋体"/>
                <w:lang w:eastAsia="zh-CN"/>
              </w:rPr>
              <w:t xml:space="preserve">。</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cs="宋体"/>
                <w:lang w:eastAsia="zh-CN"/>
              </w:rPr>
              <w:t xml:space="preserve">（提供承诺书并加盖投标人公章，格式自拟。未提供或未按要求提供材料的不得分。）</w:t>
            </w:r>
            <w:r/>
          </w:p>
        </w:tc>
        <w:tc>
          <w:tcPr>
            <w:tcW w:w="575"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lang w:eastAsia="zh-CN"/>
              </w:rPr>
            </w:pPr>
            <w:r>
              <w:rPr>
                <w:rFonts w:hint="eastAsia" w:ascii="宋体" w:hAnsi="宋体" w:cs="宋体"/>
                <w:lang w:val="en-US" w:eastAsia="zh-CN"/>
              </w:rPr>
              <w:t xml:space="preserve">2</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rPr>
            </w:pPr>
            <w:r>
              <w:rPr>
                <w:rFonts w:hint="eastAsia" w:ascii="宋体" w:hAnsi="宋体" w:cs="宋体"/>
                <w:spacing w:val="-6"/>
                <w:lang w:val="en-US" w:eastAsia="zh-CN"/>
              </w:rPr>
              <w:t xml:space="preserve">客观分</w:t>
            </w:r>
            <w:r/>
          </w:p>
        </w:tc>
      </w:tr>
      <w:tr>
        <w:trPr>
          <w:jc w:val="center"/>
          <w:trHeight w:val="323"/>
        </w:trPr>
        <w:tc>
          <w:tcPr>
            <w:gridSpan w:val="5"/>
            <w:tcW w:w="97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b/>
                <w:szCs w:val="21"/>
              </w:rPr>
              <w:t xml:space="preserve">三、技术 </w:t>
            </w:r>
            <w:r>
              <w:rPr>
                <w:rFonts w:hint="eastAsia" w:ascii="宋体" w:hAnsi="宋体" w:cs="宋体"/>
                <w:b/>
                <w:szCs w:val="21"/>
                <w:lang w:val="en-US" w:eastAsia="zh-CN"/>
              </w:rPr>
              <w:t xml:space="preserve">37</w:t>
            </w:r>
            <w:r>
              <w:rPr>
                <w:rFonts w:hint="eastAsia" w:ascii="宋体" w:hAnsi="宋体" w:eastAsia="宋体" w:cs="宋体"/>
                <w:b/>
                <w:szCs w:val="21"/>
              </w:rPr>
              <w:t xml:space="preserve">分</w:t>
            </w:r>
            <w:bookmarkEnd w:id="105"/>
            <w:r/>
            <w:r/>
          </w:p>
        </w:tc>
      </w:tr>
      <w:tr>
        <w:trPr>
          <w:jc w:val="center"/>
          <w:trHeight w:val="410"/>
        </w:trPr>
        <w:tc>
          <w:tcPr>
            <w:tcW w:w="521"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2"/>
              </w:rPr>
            </w:pPr>
            <w:r>
              <w:rPr>
                <w:rFonts w:hint="eastAsia" w:ascii="宋体" w:hAnsi="宋体" w:eastAsia="宋体" w:cs="宋体"/>
                <w:spacing w:val="-2"/>
              </w:rPr>
              <w:t xml:space="preserve">1</w:t>
            </w:r>
            <w:r/>
          </w:p>
        </w:tc>
        <w:tc>
          <w:tcPr>
            <w:tcW w:w="1039" w:type="dxa"/>
            <w:vAlign w:val="center"/>
            <w:textDirection w:val="lrTb"/>
            <w:noWrap w:val="false"/>
          </w:tcPr>
          <w:p>
            <w:pPr>
              <w:jc w:val="left"/>
              <w:keepLines w:val="0"/>
              <w:keepNext w:val="0"/>
              <w:pageBreakBefore w:val="0"/>
              <w:spacing w:before="69" w:line="360" w:lineRule="auto"/>
              <w:widowControl w:val="off"/>
              <w:rPr>
                <w:rFonts w:hint="eastAsia" w:ascii="宋体" w:hAnsi="宋体" w:eastAsia="宋体" w:cs="宋体"/>
                <w:spacing w:val="-1"/>
              </w:rPr>
            </w:pPr>
            <w:r>
              <w:rPr>
                <w:rFonts w:hint="eastAsia" w:ascii="宋体" w:hAnsi="宋体" w:eastAsia="宋体" w:cs="宋体"/>
                <w:spacing w:val="-1"/>
              </w:rPr>
              <w:t xml:space="preserve">配送方案</w:t>
            </w:r>
            <w:r/>
          </w:p>
        </w:tc>
        <w:tc>
          <w:tcPr>
            <w:tcW w:w="680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根据投标人提供的配送方案</w:t>
            </w:r>
            <w:r>
              <w:rPr>
                <w:rFonts w:hint="eastAsia" w:ascii="宋体" w:hAnsi="宋体" w:cs="宋体"/>
                <w:lang w:eastAsia="zh-CN"/>
              </w:rPr>
              <w:t xml:space="preserve">（包括但不限于针对各食堂的配送方案）</w:t>
            </w:r>
            <w:r>
              <w:rPr>
                <w:rFonts w:hint="eastAsia" w:ascii="宋体" w:hAnsi="宋体" w:eastAsia="宋体" w:cs="宋体"/>
              </w:rPr>
              <w:t xml:space="preserve">进行打分：</w:t>
            </w:r>
            <w:r/>
          </w:p>
          <w:p>
            <w:pPr>
              <w:jc w:val="left"/>
              <w:keepLines w:val="0"/>
              <w:keepNext w:val="0"/>
              <w:pageBreakBefore w:val="0"/>
              <w:spacing w:line="360" w:lineRule="auto"/>
              <w:widowControl w:val="off"/>
              <w:rPr>
                <w:rFonts w:hint="eastAsia" w:ascii="宋体" w:hAnsi="宋体" w:cs="宋体"/>
                <w:lang w:val="en-US" w:eastAsia="zh-CN"/>
              </w:rPr>
            </w:pPr>
            <w:r>
              <w:rPr>
                <w:rFonts w:hint="eastAsia" w:ascii="宋体" w:hAnsi="宋体" w:cs="宋体"/>
                <w:lang w:val="en-US" w:eastAsia="zh-CN"/>
              </w:rPr>
              <w:t xml:space="preserve">针对采购包中每个食堂都有对应的配送方案，内容涵盖全面，理解准确，针对本项目与采购人实际情况可实施性、针对性强，完全满足采购需求的，得5分；</w:t>
            </w:r>
            <w:r/>
          </w:p>
          <w:p>
            <w:pPr>
              <w:jc w:val="left"/>
              <w:keepLines w:val="0"/>
              <w:keepNext w:val="0"/>
              <w:pageBreakBefore w:val="0"/>
              <w:spacing w:line="360" w:lineRule="auto"/>
              <w:widowControl w:val="off"/>
              <w:rPr>
                <w:rFonts w:hint="eastAsia" w:ascii="宋体" w:hAnsi="宋体" w:cs="宋体"/>
                <w:lang w:val="en-US" w:eastAsia="zh-CN"/>
              </w:rPr>
            </w:pPr>
            <w:r>
              <w:rPr>
                <w:rFonts w:hint="eastAsia" w:ascii="宋体" w:hAnsi="宋体" w:cs="宋体"/>
                <w:lang w:val="en-US" w:eastAsia="zh-CN"/>
              </w:rPr>
              <w:t xml:space="preserve">针对采购包中每个食堂都有对应的配送方案，但与本项目内容有偏差或内容笼统没有针对性，未考虑多个食堂配送距离的，得3分；</w:t>
            </w:r>
            <w:r/>
          </w:p>
          <w:p>
            <w:pPr>
              <w:jc w:val="left"/>
              <w:keepLines w:val="0"/>
              <w:keepNext w:val="0"/>
              <w:pageBreakBefore w:val="0"/>
              <w:spacing w:line="360" w:lineRule="auto"/>
              <w:widowControl w:val="off"/>
              <w:rPr>
                <w:rFonts w:hint="eastAsia" w:ascii="宋体" w:hAnsi="宋体" w:cs="宋体"/>
                <w:lang w:val="en-US" w:eastAsia="zh-CN"/>
              </w:rPr>
            </w:pPr>
            <w:r>
              <w:rPr>
                <w:rFonts w:hint="eastAsia" w:ascii="宋体" w:hAnsi="宋体" w:cs="宋体"/>
                <w:lang w:val="en-US" w:eastAsia="zh-CN"/>
              </w:rPr>
              <w:t xml:space="preserve">未针对采购包中每个食堂提供配送方案，方案内容具有切实可行性但条理不清晰的，得1分；</w:t>
            </w:r>
            <w:r/>
          </w:p>
          <w:p>
            <w:pPr>
              <w:jc w:val="left"/>
              <w:keepLines w:val="0"/>
              <w:keepNext w:val="0"/>
              <w:pageBreakBefore w:val="0"/>
              <w:spacing w:line="360" w:lineRule="auto"/>
              <w:widowControl w:val="off"/>
              <w:rPr>
                <w:rFonts w:hint="default" w:ascii="宋体" w:hAnsi="宋体" w:eastAsia="宋体" w:cs="宋体"/>
                <w:lang w:val="en-US" w:eastAsia="zh-CN"/>
              </w:rPr>
            </w:pPr>
            <w:r>
              <w:rPr>
                <w:rFonts w:hint="eastAsia" w:ascii="宋体" w:hAnsi="宋体" w:cs="宋体"/>
                <w:lang w:val="en-US" w:eastAsia="zh-CN"/>
              </w:rPr>
              <w:t xml:space="preserve">未提供方案的不得分。</w:t>
            </w:r>
            <w:r/>
          </w:p>
        </w:tc>
        <w:tc>
          <w:tcPr>
            <w:tcW w:w="575"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rPr>
            </w:pPr>
            <w:r>
              <w:rPr>
                <w:rFonts w:hint="eastAsia" w:ascii="宋体" w:hAnsi="宋体" w:eastAsia="宋体" w:cs="宋体"/>
              </w:rPr>
              <w:t xml:space="preserve">5</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rPr>
            </w:pPr>
            <w:r>
              <w:rPr>
                <w:rFonts w:hint="eastAsia" w:ascii="宋体" w:hAnsi="宋体" w:eastAsia="宋体" w:cs="宋体"/>
                <w:spacing w:val="-6"/>
              </w:rPr>
              <w:t xml:space="preserve">主观分</w:t>
            </w:r>
            <w:r/>
          </w:p>
        </w:tc>
      </w:tr>
      <w:tr>
        <w:trPr>
          <w:jc w:val="center"/>
          <w:trHeight w:val="410"/>
        </w:trPr>
        <w:tc>
          <w:tcPr>
            <w:tcW w:w="521"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2"/>
                <w:lang w:val="en-US" w:eastAsia="zh-CN"/>
              </w:rPr>
            </w:pPr>
            <w:r>
              <w:rPr>
                <w:rFonts w:hint="eastAsia" w:ascii="宋体" w:hAnsi="宋体" w:cs="宋体"/>
                <w:spacing w:val="-2"/>
                <w:lang w:val="en-US" w:eastAsia="zh-CN"/>
              </w:rPr>
              <w:t xml:space="preserve">2</w:t>
            </w:r>
            <w:r/>
          </w:p>
        </w:tc>
        <w:tc>
          <w:tcPr>
            <w:tcW w:w="1039" w:type="dxa"/>
            <w:vAlign w:val="center"/>
            <w:textDirection w:val="lrTb"/>
            <w:noWrap w:val="false"/>
          </w:tcPr>
          <w:p>
            <w:pPr>
              <w:jc w:val="left"/>
              <w:keepLines w:val="0"/>
              <w:keepNext w:val="0"/>
              <w:pageBreakBefore w:val="0"/>
              <w:spacing w:before="69" w:line="360" w:lineRule="auto"/>
              <w:widowControl w:val="off"/>
              <w:rPr>
                <w:rFonts w:hint="default" w:ascii="宋体" w:hAnsi="宋体" w:eastAsia="宋体" w:cs="宋体"/>
                <w:spacing w:val="-1"/>
                <w:lang w:val="en-US" w:eastAsia="zh-CN"/>
              </w:rPr>
            </w:pPr>
            <w:r>
              <w:rPr>
                <w:rFonts w:hint="default" w:ascii="宋体" w:hAnsi="宋体" w:eastAsia="宋体" w:cs="宋体"/>
                <w:spacing w:val="-1"/>
                <w:lang w:val="en-US"/>
              </w:rPr>
              <w:t xml:space="preserve">响应时间</w:t>
            </w:r>
            <w:r/>
          </w:p>
        </w:tc>
        <w:tc>
          <w:tcPr>
            <w:tcW w:w="680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根据投标人提供的配送方案（包括但不限于各食堂配送到位响应时间）进行打分：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针对采购包中每个食堂都有</w:t>
            </w:r>
            <w:r>
              <w:rPr>
                <w:rFonts w:hint="eastAsia" w:ascii="宋体" w:hAnsi="宋体" w:cs="宋体"/>
                <w:lang w:val="en-US" w:eastAsia="zh-CN"/>
              </w:rPr>
              <w:t xml:space="preserve">清晰准确的预估配送到位响应时间</w:t>
            </w:r>
            <w:r>
              <w:rPr>
                <w:rFonts w:hint="eastAsia" w:ascii="宋体" w:hAnsi="宋体" w:eastAsia="宋体" w:cs="宋体"/>
              </w:rPr>
              <w:t xml:space="preserve">，</w:t>
            </w:r>
            <w:r>
              <w:rPr>
                <w:rFonts w:hint="eastAsia" w:ascii="宋体" w:hAnsi="宋体" w:cs="宋体"/>
                <w:lang w:val="en-US" w:eastAsia="zh-CN"/>
              </w:rPr>
              <w:t xml:space="preserve">响应时间考虑工作日早高峰、节假日人员安排等情况</w:t>
            </w:r>
            <w:r>
              <w:rPr>
                <w:rFonts w:hint="eastAsia" w:ascii="宋体" w:hAnsi="宋体" w:eastAsia="宋体" w:cs="宋体"/>
              </w:rPr>
              <w:t xml:space="preserve">，配送到位响应时间</w:t>
            </w:r>
            <w:r>
              <w:rPr>
                <w:rFonts w:hint="eastAsia" w:ascii="宋体" w:hAnsi="宋体" w:cs="宋体"/>
                <w:lang w:val="en-US" w:eastAsia="zh-CN"/>
              </w:rPr>
              <w:t xml:space="preserve">有相关依据，</w:t>
            </w:r>
            <w:r>
              <w:rPr>
                <w:rFonts w:hint="eastAsia" w:ascii="宋体" w:hAnsi="宋体" w:eastAsia="宋体" w:cs="宋体"/>
              </w:rPr>
              <w:t xml:space="preserve">完全满足采购需求的，得5分；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针对采购包中每个食堂都有预估配送到位响应时间，</w:t>
            </w:r>
            <w:r>
              <w:rPr>
                <w:rFonts w:hint="eastAsia" w:ascii="宋体" w:hAnsi="宋体" w:cs="宋体"/>
                <w:lang w:val="en-US" w:eastAsia="zh-CN"/>
              </w:rPr>
              <w:t xml:space="preserve">但预估时间缺乏相关依据的</w:t>
            </w:r>
            <w:r>
              <w:rPr>
                <w:rFonts w:hint="eastAsia" w:ascii="宋体" w:hAnsi="宋体" w:eastAsia="宋体" w:cs="宋体"/>
              </w:rPr>
              <w:t xml:space="preserve">，得3分；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未针对采购包中每个食堂提供预估配送到位响应时间，</w:t>
            </w:r>
            <w:r>
              <w:rPr>
                <w:rFonts w:hint="eastAsia" w:ascii="宋体" w:hAnsi="宋体" w:cs="宋体"/>
                <w:lang w:val="en-US" w:eastAsia="zh-CN"/>
              </w:rPr>
              <w:t xml:space="preserve">预估时间未完全贴合实际情况</w:t>
            </w:r>
            <w:r>
              <w:rPr>
                <w:rFonts w:hint="eastAsia" w:ascii="宋体" w:hAnsi="宋体" w:eastAsia="宋体" w:cs="宋体"/>
              </w:rPr>
              <w:t xml:space="preserve">的</w:t>
            </w:r>
            <w:r>
              <w:rPr>
                <w:rFonts w:hint="eastAsia" w:ascii="宋体" w:hAnsi="宋体" w:cs="宋体"/>
                <w:lang w:eastAsia="zh-CN"/>
              </w:rPr>
              <w:t xml:space="preserve">，</w:t>
            </w:r>
            <w:r>
              <w:rPr>
                <w:rFonts w:hint="eastAsia" w:ascii="宋体" w:hAnsi="宋体" w:eastAsia="宋体" w:cs="宋体"/>
              </w:rPr>
              <w:t xml:space="preserve">得1分；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未提供方案的不得分。</w:t>
            </w:r>
            <w:r/>
          </w:p>
        </w:tc>
        <w:tc>
          <w:tcPr>
            <w:tcW w:w="575"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lang w:val="en-US" w:eastAsia="zh-CN"/>
              </w:rPr>
            </w:pPr>
            <w:r>
              <w:rPr>
                <w:rFonts w:hint="eastAsia" w:ascii="宋体" w:hAnsi="宋体" w:cs="宋体"/>
                <w:lang w:val="en-US" w:eastAsia="zh-CN"/>
              </w:rPr>
              <w:t xml:space="preserve">5</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rPr>
            </w:pPr>
            <w:r>
              <w:rPr>
                <w:rFonts w:hint="eastAsia" w:ascii="宋体" w:hAnsi="宋体" w:eastAsia="宋体" w:cs="宋体"/>
                <w:spacing w:val="-6"/>
              </w:rPr>
              <w:t xml:space="preserve">主观分</w:t>
            </w:r>
            <w:r/>
          </w:p>
        </w:tc>
      </w:tr>
      <w:tr>
        <w:trPr>
          <w:jc w:val="center"/>
          <w:trHeight w:val="410"/>
        </w:trPr>
        <w:tc>
          <w:tcPr>
            <w:tcW w:w="521"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2"/>
                <w:lang w:val="en-US" w:eastAsia="zh-CN"/>
              </w:rPr>
            </w:pPr>
            <w:r>
              <w:rPr>
                <w:rFonts w:hint="eastAsia" w:ascii="宋体" w:hAnsi="宋体" w:cs="宋体"/>
                <w:spacing w:val="-2"/>
                <w:lang w:val="en-US" w:eastAsia="zh-CN"/>
              </w:rPr>
              <w:t xml:space="preserve">3</w:t>
            </w:r>
            <w:r/>
          </w:p>
        </w:tc>
        <w:tc>
          <w:tcPr>
            <w:tcW w:w="1039" w:type="dxa"/>
            <w:vAlign w:val="center"/>
            <w:textDirection w:val="lrTb"/>
            <w:noWrap w:val="false"/>
          </w:tcPr>
          <w:p>
            <w:pPr>
              <w:jc w:val="left"/>
              <w:keepLines w:val="0"/>
              <w:keepNext w:val="0"/>
              <w:pageBreakBefore w:val="0"/>
              <w:spacing w:before="69" w:line="360" w:lineRule="auto"/>
              <w:widowControl w:val="off"/>
              <w:rPr>
                <w:rFonts w:hint="eastAsia" w:ascii="宋体" w:hAnsi="宋体" w:eastAsia="宋体" w:cs="宋体"/>
                <w:spacing w:val="-1"/>
              </w:rPr>
            </w:pPr>
            <w:r>
              <w:rPr>
                <w:rFonts w:hint="eastAsia" w:ascii="宋体" w:hAnsi="宋体" w:eastAsia="宋体" w:cs="宋体"/>
                <w:spacing w:val="-1"/>
              </w:rPr>
              <w:t xml:space="preserve">安全、卫生保障方案</w:t>
            </w:r>
            <w:r/>
          </w:p>
        </w:tc>
        <w:tc>
          <w:tcPr>
            <w:tcW w:w="680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根据投标人提供的</w:t>
            </w:r>
            <w:r>
              <w:rPr>
                <w:rFonts w:hint="eastAsia" w:ascii="宋体" w:hAnsi="宋体" w:cs="宋体"/>
                <w:lang w:val="en-US" w:eastAsia="zh-CN"/>
              </w:rPr>
              <w:t xml:space="preserve">配送过程中的</w:t>
            </w:r>
            <w:r>
              <w:rPr>
                <w:rFonts w:hint="eastAsia" w:ascii="宋体" w:hAnsi="宋体" w:eastAsia="宋体" w:cs="宋体"/>
              </w:rPr>
              <w:t xml:space="preserve">安全、卫生保障方案进行打分：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保障方案完整、思路清晰，</w:t>
            </w:r>
            <w:r>
              <w:rPr>
                <w:rFonts w:hint="eastAsia" w:ascii="宋体" w:hAnsi="宋体" w:cs="宋体"/>
                <w:lang w:val="en-US" w:eastAsia="zh-CN"/>
              </w:rPr>
              <w:t xml:space="preserve">对参与配送的人员及车辆有完善的关于安全、卫生方面的培训方案及相关制度，送货车辆有清晰的安全保障体系，卫生保障措施</w:t>
            </w:r>
            <w:r>
              <w:rPr>
                <w:rFonts w:hint="eastAsia" w:ascii="宋体" w:hAnsi="宋体" w:eastAsia="宋体" w:cs="宋体"/>
              </w:rPr>
              <w:t xml:space="preserve">完全满足采购需求的，得5分；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cs="宋体"/>
                <w:lang w:val="en-US" w:eastAsia="zh-CN"/>
              </w:rPr>
              <w:t xml:space="preserve">有完善清晰的车辆安全、人员安全、卫生保障措施</w:t>
            </w:r>
            <w:r>
              <w:rPr>
                <w:rFonts w:hint="eastAsia" w:ascii="宋体" w:hAnsi="宋体" w:eastAsia="宋体" w:cs="宋体"/>
              </w:rPr>
              <w:t xml:space="preserve">，具有实际可操作性</w:t>
            </w:r>
            <w:r>
              <w:rPr>
                <w:rFonts w:hint="eastAsia" w:ascii="宋体" w:hAnsi="宋体" w:cs="宋体"/>
                <w:lang w:eastAsia="zh-CN"/>
              </w:rPr>
              <w:t xml:space="preserve">，</w:t>
            </w:r>
            <w:r>
              <w:rPr>
                <w:rFonts w:hint="eastAsia" w:ascii="宋体" w:hAnsi="宋体" w:cs="宋体"/>
                <w:lang w:val="en-US" w:eastAsia="zh-CN"/>
              </w:rPr>
              <w:t xml:space="preserve">能够有效避免安全事故的发生，</w:t>
            </w:r>
            <w:r>
              <w:rPr>
                <w:rFonts w:hint="eastAsia" w:ascii="宋体" w:hAnsi="宋体" w:eastAsia="宋体" w:cs="宋体"/>
              </w:rPr>
              <w:t xml:space="preserve">得3分；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cs="宋体"/>
                <w:lang w:eastAsia="zh-CN"/>
              </w:rPr>
              <w:t xml:space="preserve">保障方案条理不清晰，</w:t>
            </w:r>
            <w:r>
              <w:rPr>
                <w:rFonts w:hint="eastAsia" w:ascii="宋体" w:hAnsi="宋体" w:cs="宋体"/>
                <w:lang w:val="en-US" w:eastAsia="zh-CN"/>
              </w:rPr>
              <w:t xml:space="preserve">在配送过程中有可行的安全、卫生保障措施，但未完全贴合实际情况，</w:t>
            </w:r>
            <w:r>
              <w:rPr>
                <w:rFonts w:hint="eastAsia" w:ascii="宋体" w:hAnsi="宋体" w:eastAsia="宋体" w:cs="宋体"/>
              </w:rPr>
              <w:t xml:space="preserve">得1分；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未提供方案的不得分。</w:t>
            </w:r>
            <w:r/>
          </w:p>
        </w:tc>
        <w:tc>
          <w:tcPr>
            <w:tcW w:w="575"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lang w:val="en-US" w:eastAsia="zh-CN"/>
              </w:rPr>
            </w:pPr>
            <w:r>
              <w:rPr>
                <w:rFonts w:hint="eastAsia" w:ascii="宋体" w:hAnsi="宋体" w:cs="宋体"/>
                <w:lang w:val="en-US" w:eastAsia="zh-CN"/>
              </w:rPr>
              <w:t xml:space="preserve">5</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rPr>
            </w:pPr>
            <w:r>
              <w:rPr>
                <w:rFonts w:hint="eastAsia" w:ascii="宋体" w:hAnsi="宋体" w:eastAsia="宋体" w:cs="宋体"/>
                <w:spacing w:val="-6"/>
              </w:rPr>
              <w:t xml:space="preserve">主观分</w:t>
            </w:r>
            <w:r/>
          </w:p>
        </w:tc>
      </w:tr>
      <w:tr>
        <w:trPr>
          <w:jc w:val="center"/>
          <w:trHeight w:val="410"/>
        </w:trPr>
        <w:tc>
          <w:tcPr>
            <w:tcW w:w="521"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2"/>
                <w:lang w:eastAsia="zh-CN"/>
              </w:rPr>
            </w:pPr>
            <w:r>
              <w:rPr>
                <w:rFonts w:hint="eastAsia" w:ascii="宋体" w:hAnsi="宋体" w:cs="宋体"/>
                <w:spacing w:val="-2"/>
                <w:lang w:val="en-US" w:eastAsia="zh-CN"/>
              </w:rPr>
              <w:t xml:space="preserve">4</w:t>
            </w:r>
            <w:r/>
          </w:p>
        </w:tc>
        <w:tc>
          <w:tcPr>
            <w:tcW w:w="1039" w:type="dxa"/>
            <w:vAlign w:val="center"/>
            <w:textDirection w:val="lrTb"/>
            <w:noWrap w:val="false"/>
          </w:tcPr>
          <w:p>
            <w:pPr>
              <w:jc w:val="left"/>
              <w:keepLines w:val="0"/>
              <w:keepNext w:val="0"/>
              <w:pageBreakBefore w:val="0"/>
              <w:spacing w:before="69" w:line="360" w:lineRule="auto"/>
              <w:widowControl w:val="off"/>
              <w:rPr>
                <w:rFonts w:hint="eastAsia" w:ascii="宋体" w:hAnsi="宋体" w:eastAsia="宋体" w:cs="宋体"/>
                <w:spacing w:val="-1"/>
              </w:rPr>
            </w:pPr>
            <w:r>
              <w:rPr>
                <w:rFonts w:hint="eastAsia" w:ascii="宋体" w:hAnsi="宋体" w:eastAsia="宋体" w:cs="宋体"/>
                <w:spacing w:val="-1"/>
              </w:rPr>
              <w:t xml:space="preserve">质量管理方案</w:t>
            </w:r>
            <w:r/>
          </w:p>
        </w:tc>
        <w:tc>
          <w:tcPr>
            <w:tcW w:w="680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根据投标人提供的质量管理方案（包括但不限于采购、运输、保存过程中保障食材质量的相关制度措施）进行打分：</w:t>
            </w:r>
            <w:r/>
          </w:p>
          <w:p>
            <w:pPr>
              <w:jc w:val="left"/>
              <w:keepLines w:val="0"/>
              <w:keepNext w:val="0"/>
              <w:pageBreakBefore w:val="0"/>
              <w:spacing w:line="360" w:lineRule="auto"/>
              <w:widowControl w:val="off"/>
              <w:rPr>
                <w:rFonts w:hint="default" w:ascii="宋体" w:hAnsi="宋体" w:eastAsia="宋体" w:cs="宋体"/>
                <w:lang w:val="en-US" w:eastAsia="zh-CN"/>
              </w:rPr>
            </w:pPr>
            <w:r>
              <w:rPr>
                <w:rFonts w:hint="eastAsia" w:ascii="宋体" w:hAnsi="宋体" w:eastAsia="宋体" w:cs="宋体"/>
              </w:rPr>
              <w:t xml:space="preserve">质量管理方案完整、思路清晰，</w:t>
            </w:r>
            <w:r>
              <w:rPr>
                <w:rFonts w:hint="eastAsia" w:ascii="宋体" w:hAnsi="宋体" w:cs="宋体"/>
                <w:lang w:val="en-US" w:eastAsia="zh-CN"/>
              </w:rPr>
              <w:t xml:space="preserve">在各项过程中均有完善清晰的管理制度及措施，食材质量的溯源机制清晰，完全满足采购需求的，</w:t>
            </w:r>
            <w:r>
              <w:rPr>
                <w:rFonts w:hint="eastAsia" w:ascii="宋体" w:hAnsi="宋体" w:eastAsia="宋体" w:cs="宋体"/>
              </w:rPr>
              <w:t xml:space="preserve">得5分；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质量管理方案合理</w:t>
            </w:r>
            <w:r>
              <w:rPr>
                <w:rFonts w:hint="eastAsia" w:ascii="宋体" w:hAnsi="宋体" w:cs="宋体"/>
                <w:lang w:eastAsia="zh-CN"/>
              </w:rPr>
              <w:t xml:space="preserve">，</w:t>
            </w:r>
            <w:r>
              <w:rPr>
                <w:rFonts w:hint="eastAsia" w:ascii="宋体" w:hAnsi="宋体" w:eastAsia="宋体" w:cs="宋体"/>
              </w:rPr>
              <w:t xml:space="preserve">具</w:t>
            </w:r>
            <w:r>
              <w:rPr>
                <w:rFonts w:hint="eastAsia" w:ascii="宋体" w:hAnsi="宋体" w:cs="宋体"/>
                <w:lang w:val="en-US" w:eastAsia="zh-CN"/>
              </w:rPr>
              <w:t xml:space="preserve">有实际</w:t>
            </w:r>
            <w:r>
              <w:rPr>
                <w:rFonts w:hint="eastAsia" w:ascii="宋体" w:hAnsi="宋体" w:eastAsia="宋体" w:cs="宋体"/>
              </w:rPr>
              <w:t xml:space="preserve">可行性及针对性，</w:t>
            </w:r>
            <w:r>
              <w:rPr>
                <w:rFonts w:hint="eastAsia" w:ascii="宋体" w:hAnsi="宋体" w:cs="宋体"/>
                <w:lang w:val="en-US" w:eastAsia="zh-CN"/>
              </w:rPr>
              <w:t xml:space="preserve">有完善的</w:t>
            </w:r>
            <w:r>
              <w:rPr>
                <w:rFonts w:hint="eastAsia" w:ascii="宋体" w:hAnsi="宋体" w:eastAsia="宋体" w:cs="宋体"/>
              </w:rPr>
              <w:t xml:space="preserve">食材质量的溯源机制</w:t>
            </w:r>
            <w:r>
              <w:rPr>
                <w:rFonts w:hint="eastAsia" w:ascii="宋体" w:hAnsi="宋体" w:cs="宋体"/>
                <w:lang w:eastAsia="zh-CN"/>
              </w:rPr>
              <w:t xml:space="preserve">，</w:t>
            </w:r>
            <w:r>
              <w:rPr>
                <w:rFonts w:hint="eastAsia" w:ascii="宋体" w:hAnsi="宋体" w:eastAsia="宋体" w:cs="宋体"/>
              </w:rPr>
              <w:t xml:space="preserve">能够有效避免</w:t>
            </w:r>
            <w:r>
              <w:rPr>
                <w:rFonts w:hint="eastAsia" w:ascii="宋体" w:hAnsi="宋体" w:cs="宋体"/>
                <w:lang w:val="en-US" w:eastAsia="zh-CN"/>
              </w:rPr>
              <w:t xml:space="preserve">食品</w:t>
            </w:r>
            <w:r>
              <w:rPr>
                <w:rFonts w:hint="eastAsia" w:ascii="宋体" w:hAnsi="宋体" w:eastAsia="宋体" w:cs="宋体"/>
              </w:rPr>
              <w:t xml:space="preserve">安全事故的发生，得3分；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质量管理方案条理不清晰</w:t>
            </w:r>
            <w:r>
              <w:rPr>
                <w:rFonts w:hint="eastAsia" w:ascii="宋体" w:hAnsi="宋体" w:cs="宋体"/>
                <w:lang w:eastAsia="zh-CN"/>
              </w:rPr>
              <w:t xml:space="preserve">，</w:t>
            </w:r>
            <w:r>
              <w:rPr>
                <w:rFonts w:hint="eastAsia" w:ascii="宋体" w:hAnsi="宋体" w:cs="宋体"/>
                <w:lang w:val="en-US" w:eastAsia="zh-CN"/>
              </w:rPr>
              <w:t xml:space="preserve">有切实可行的保障措施，但内容笼统没有针对性</w:t>
            </w:r>
            <w:r>
              <w:rPr>
                <w:rFonts w:hint="eastAsia" w:ascii="宋体" w:hAnsi="宋体" w:eastAsia="宋体" w:cs="宋体"/>
              </w:rPr>
              <w:t xml:space="preserve">，得1分；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未提供方案的不得分。</w:t>
            </w:r>
            <w:r/>
          </w:p>
        </w:tc>
        <w:tc>
          <w:tcPr>
            <w:tcW w:w="575"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lang w:eastAsia="zh-CN"/>
              </w:rPr>
            </w:pPr>
            <w:r>
              <w:rPr>
                <w:rFonts w:hint="eastAsia" w:ascii="宋体" w:hAnsi="宋体" w:cs="宋体"/>
                <w:lang w:val="en-US" w:eastAsia="zh-CN"/>
              </w:rPr>
              <w:t xml:space="preserve">5</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rPr>
            </w:pPr>
            <w:r>
              <w:rPr>
                <w:rFonts w:hint="eastAsia" w:ascii="Times New Roman" w:hAnsi="Times New Roman" w:eastAsia="宋体" w:cs="Times New Roman"/>
              </w:rPr>
              <w:t xml:space="preserve">主观分</w:t>
            </w:r>
            <w:r/>
          </w:p>
        </w:tc>
      </w:tr>
      <w:tr>
        <w:trPr>
          <w:jc w:val="center"/>
          <w:trHeight w:val="410"/>
        </w:trPr>
        <w:tc>
          <w:tcPr>
            <w:tcW w:w="521"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2"/>
                <w:lang w:val="en-US" w:eastAsia="zh-CN"/>
              </w:rPr>
            </w:pPr>
            <w:r>
              <w:rPr>
                <w:rFonts w:hint="eastAsia" w:ascii="宋体" w:hAnsi="宋体" w:cs="宋体"/>
                <w:spacing w:val="-2"/>
                <w:lang w:val="en-US" w:eastAsia="zh-CN"/>
              </w:rPr>
              <w:t xml:space="preserve">5</w:t>
            </w:r>
            <w:r/>
          </w:p>
        </w:tc>
        <w:tc>
          <w:tcPr>
            <w:tcW w:w="1039" w:type="dxa"/>
            <w:vAlign w:val="center"/>
            <w:textDirection w:val="lrTb"/>
            <w:noWrap w:val="false"/>
          </w:tcPr>
          <w:p>
            <w:pPr>
              <w:jc w:val="left"/>
              <w:keepLines w:val="0"/>
              <w:keepNext w:val="0"/>
              <w:pageBreakBefore w:val="0"/>
              <w:spacing w:before="69" w:line="360" w:lineRule="auto"/>
              <w:widowControl w:val="off"/>
              <w:rPr>
                <w:rFonts w:hint="eastAsia" w:ascii="宋体" w:hAnsi="宋体" w:eastAsia="宋体" w:cs="宋体"/>
                <w:spacing w:val="-1"/>
              </w:rPr>
            </w:pPr>
            <w:r>
              <w:rPr>
                <w:rFonts w:hint="eastAsia" w:ascii="宋体" w:hAnsi="宋体" w:eastAsia="宋体" w:cs="宋体"/>
                <w:spacing w:val="-1"/>
              </w:rPr>
              <w:t xml:space="preserve">质量不合格产品的处理措施</w:t>
            </w:r>
            <w:r/>
          </w:p>
        </w:tc>
        <w:tc>
          <w:tcPr>
            <w:tcW w:w="680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根据投标人提供的质量管理方案（包括但不限于针对质量不合格产品的处理措施）进行打分：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质量管理方案完整、思路清晰，</w:t>
            </w:r>
            <w:r>
              <w:rPr>
                <w:rFonts w:hint="eastAsia" w:ascii="宋体" w:hAnsi="宋体" w:cs="宋体"/>
                <w:lang w:eastAsia="zh-CN"/>
              </w:rPr>
              <w:t xml:space="preserve">在采购需求的</w:t>
            </w:r>
            <w:r>
              <w:rPr>
                <w:rFonts w:hint="eastAsia" w:ascii="宋体" w:hAnsi="宋体" w:cs="宋体"/>
                <w:lang w:val="en-US" w:eastAsia="zh-CN"/>
              </w:rPr>
              <w:t xml:space="preserve">基础上对质量不合格产品有完善的应对及处理措施，对提供质量不合格产品的供货方有清晰有效处理措施，</w:t>
            </w:r>
            <w:r>
              <w:rPr>
                <w:rFonts w:hint="eastAsia" w:ascii="宋体" w:hAnsi="宋体" w:eastAsia="宋体" w:cs="宋体"/>
              </w:rPr>
              <w:t xml:space="preserve">得5分；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质量管理方案合理，处理措施具有实际可行性及针对性，对提供质量不合格产品的供货方</w:t>
            </w:r>
            <w:r>
              <w:rPr>
                <w:rFonts w:hint="eastAsia" w:ascii="宋体" w:hAnsi="宋体" w:cs="宋体"/>
                <w:lang w:eastAsia="zh-CN"/>
              </w:rPr>
              <w:t xml:space="preserve">的</w:t>
            </w:r>
            <w:r>
              <w:rPr>
                <w:rFonts w:hint="eastAsia" w:ascii="宋体" w:hAnsi="宋体" w:cs="宋体"/>
                <w:lang w:val="en-US" w:eastAsia="zh-CN"/>
              </w:rPr>
              <w:t xml:space="preserve">处理措施</w:t>
            </w:r>
            <w:r>
              <w:rPr>
                <w:rFonts w:hint="eastAsia" w:ascii="宋体" w:hAnsi="宋体" w:eastAsia="宋体" w:cs="宋体"/>
              </w:rPr>
              <w:t xml:space="preserve">未完全贴合实际情况</w:t>
            </w:r>
            <w:r>
              <w:rPr>
                <w:rFonts w:hint="eastAsia" w:ascii="宋体" w:hAnsi="宋体" w:cs="宋体"/>
                <w:lang w:val="en-US" w:eastAsia="zh-CN"/>
              </w:rPr>
              <w:t xml:space="preserve">，完全参照采购需求相关要求执行的，</w:t>
            </w:r>
            <w:r>
              <w:rPr>
                <w:rFonts w:hint="eastAsia" w:ascii="宋体" w:hAnsi="宋体" w:eastAsia="宋体" w:cs="宋体"/>
              </w:rPr>
              <w:t xml:space="preserve">得3分；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质量管理方案条理不清晰，处理措施有切实可行的保障措施，但内容笼统没有针对性，</w:t>
            </w:r>
            <w:r>
              <w:rPr>
                <w:rFonts w:hint="eastAsia" w:ascii="宋体" w:hAnsi="宋体" w:cs="宋体"/>
                <w:lang w:val="en-US" w:eastAsia="zh-CN"/>
              </w:rPr>
              <w:t xml:space="preserve">未明确对提供质量不合格产品的供货方的处理措施，</w:t>
            </w:r>
            <w:r>
              <w:rPr>
                <w:rFonts w:hint="eastAsia" w:ascii="宋体" w:hAnsi="宋体" w:eastAsia="宋体" w:cs="宋体"/>
              </w:rPr>
              <w:t xml:space="preserve">得1分；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未提供方案的不得分。</w:t>
            </w:r>
            <w:r/>
          </w:p>
        </w:tc>
        <w:tc>
          <w:tcPr>
            <w:tcW w:w="575"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rPr>
            </w:pPr>
            <w:r>
              <w:rPr>
                <w:rFonts w:hint="eastAsia" w:ascii="宋体" w:hAnsi="宋体" w:cs="宋体"/>
                <w:lang w:val="en-US" w:eastAsia="zh-CN"/>
              </w:rPr>
              <w:t xml:space="preserve">5</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ascii="Times New Roman" w:hAnsi="Times New Roman" w:eastAsia="宋体" w:cs="Times New Roman"/>
              </w:rPr>
            </w:pPr>
            <w:r>
              <w:rPr>
                <w:rFonts w:hint="eastAsia" w:ascii="Times New Roman" w:hAnsi="Times New Roman" w:eastAsia="宋体" w:cs="Times New Roman"/>
              </w:rPr>
              <w:t xml:space="preserve">主观分</w:t>
            </w:r>
            <w:r/>
          </w:p>
        </w:tc>
      </w:tr>
      <w:tr>
        <w:trPr>
          <w:jc w:val="center"/>
          <w:trHeight w:val="410"/>
        </w:trPr>
        <w:tc>
          <w:tcPr>
            <w:tcW w:w="521"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2"/>
                <w:lang w:eastAsia="zh-CN"/>
              </w:rPr>
            </w:pPr>
            <w:r>
              <w:rPr>
                <w:rFonts w:hint="eastAsia" w:ascii="宋体" w:hAnsi="宋体" w:cs="宋体"/>
                <w:spacing w:val="-2"/>
                <w:lang w:val="en-US" w:eastAsia="zh-CN"/>
              </w:rPr>
              <w:t xml:space="preserve">6</w:t>
            </w:r>
            <w:r/>
          </w:p>
        </w:tc>
        <w:tc>
          <w:tcPr>
            <w:tcW w:w="1039" w:type="dxa"/>
            <w:vAlign w:val="center"/>
            <w:textDirection w:val="lrTb"/>
            <w:noWrap w:val="false"/>
          </w:tcPr>
          <w:p>
            <w:pPr>
              <w:jc w:val="left"/>
              <w:keepLines w:val="0"/>
              <w:keepNext w:val="0"/>
              <w:pageBreakBefore w:val="0"/>
              <w:spacing w:before="69" w:line="360" w:lineRule="auto"/>
              <w:widowControl w:val="off"/>
              <w:rPr>
                <w:rFonts w:hint="eastAsia" w:ascii="宋体" w:hAnsi="宋体" w:eastAsia="宋体" w:cs="宋体"/>
                <w:spacing w:val="-1"/>
              </w:rPr>
            </w:pPr>
            <w:r>
              <w:rPr>
                <w:rFonts w:hint="eastAsia" w:ascii="宋体" w:hAnsi="宋体" w:eastAsia="宋体" w:cs="宋体"/>
                <w:spacing w:val="-1"/>
              </w:rPr>
              <w:t xml:space="preserve">应急工作队伍与车辆</w:t>
            </w:r>
            <w:r/>
          </w:p>
        </w:tc>
        <w:tc>
          <w:tcPr>
            <w:tcW w:w="680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根据投标人提供的应急方案（包括但不限于应急工作队伍与车辆）进行打分：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应急处理方案响应及时、措施有效，能快速解决突发问题</w:t>
            </w:r>
            <w:r>
              <w:rPr>
                <w:rFonts w:hint="eastAsia" w:ascii="宋体" w:hAnsi="宋体" w:cs="宋体"/>
                <w:lang w:eastAsia="zh-CN"/>
              </w:rPr>
              <w:t xml:space="preserve">；</w:t>
            </w:r>
            <w:r>
              <w:rPr>
                <w:rFonts w:hint="eastAsia" w:ascii="宋体" w:hAnsi="宋体" w:cs="宋体"/>
                <w:lang w:val="en-US" w:eastAsia="zh-CN"/>
              </w:rPr>
              <w:t xml:space="preserve">能够提供至少2人的应急工作队伍与至少2辆的应急车辆并提供相关人员及车辆材料的</w:t>
            </w:r>
            <w:r>
              <w:rPr>
                <w:rFonts w:hint="eastAsia" w:ascii="宋体" w:hAnsi="宋体" w:eastAsia="宋体" w:cs="宋体"/>
              </w:rPr>
              <w:t xml:space="preserve">，得</w:t>
            </w:r>
            <w:r>
              <w:rPr>
                <w:rFonts w:hint="eastAsia" w:ascii="宋体" w:hAnsi="宋体" w:cs="宋体"/>
                <w:lang w:val="en-US" w:eastAsia="zh-CN"/>
              </w:rPr>
              <w:t xml:space="preserve">4</w:t>
            </w:r>
            <w:r>
              <w:rPr>
                <w:rFonts w:hint="eastAsia" w:ascii="宋体" w:hAnsi="宋体" w:eastAsia="宋体" w:cs="宋体"/>
              </w:rPr>
              <w:t xml:space="preserve">分；</w:t>
            </w:r>
            <w:r/>
          </w:p>
          <w:p>
            <w:pPr>
              <w:jc w:val="left"/>
              <w:keepLines w:val="0"/>
              <w:keepNext w:val="0"/>
              <w:pageBreakBefore w:val="0"/>
              <w:spacing w:line="360" w:lineRule="auto"/>
              <w:widowControl w:val="off"/>
              <w:rPr>
                <w:rFonts w:hint="eastAsia" w:ascii="宋体" w:hAnsi="宋体" w:cs="宋体"/>
                <w:lang w:eastAsia="zh-CN"/>
              </w:rPr>
            </w:pPr>
            <w:r>
              <w:rPr>
                <w:rFonts w:hint="eastAsia" w:ascii="宋体" w:hAnsi="宋体" w:eastAsia="宋体" w:cs="宋体"/>
              </w:rPr>
              <w:t xml:space="preserve">应急处理方案可有效解决突发问题</w:t>
            </w:r>
            <w:r>
              <w:rPr>
                <w:rFonts w:hint="eastAsia" w:ascii="宋体" w:hAnsi="宋体" w:cs="宋体"/>
                <w:lang w:eastAsia="zh-CN"/>
              </w:rPr>
              <w:t xml:space="preserve">，能够提供至少</w:t>
            </w:r>
            <w:r>
              <w:rPr>
                <w:rFonts w:hint="eastAsia" w:ascii="宋体" w:hAnsi="宋体" w:cs="宋体"/>
                <w:lang w:val="en-US" w:eastAsia="zh-CN"/>
              </w:rPr>
              <w:t xml:space="preserve">1</w:t>
            </w:r>
            <w:r>
              <w:rPr>
                <w:rFonts w:hint="eastAsia" w:ascii="宋体" w:hAnsi="宋体" w:cs="宋体"/>
                <w:lang w:eastAsia="zh-CN"/>
              </w:rPr>
              <w:t xml:space="preserve">人的应急工作队伍与至少</w:t>
            </w:r>
            <w:r>
              <w:rPr>
                <w:rFonts w:hint="eastAsia" w:ascii="宋体" w:hAnsi="宋体" w:cs="宋体"/>
                <w:lang w:val="en-US" w:eastAsia="zh-CN"/>
              </w:rPr>
              <w:t xml:space="preserve">1</w:t>
            </w:r>
            <w:r>
              <w:rPr>
                <w:rFonts w:hint="eastAsia" w:ascii="宋体" w:hAnsi="宋体" w:cs="宋体"/>
                <w:lang w:eastAsia="zh-CN"/>
              </w:rPr>
              <w:t xml:space="preserve">辆的应急车辆并提供相关人员及车辆材料的，得</w:t>
            </w:r>
            <w:r>
              <w:rPr>
                <w:rFonts w:hint="eastAsia" w:ascii="宋体" w:hAnsi="宋体" w:cs="宋体"/>
                <w:lang w:val="en-US" w:eastAsia="zh-CN"/>
              </w:rPr>
              <w:t xml:space="preserve">3</w:t>
            </w:r>
            <w:r>
              <w:rPr>
                <w:rFonts w:hint="eastAsia" w:ascii="宋体" w:hAnsi="宋体" w:cs="宋体"/>
                <w:lang w:eastAsia="zh-CN"/>
              </w:rPr>
              <w:t xml:space="preserve">分；</w:t>
            </w:r>
            <w:r/>
          </w:p>
          <w:p>
            <w:pPr>
              <w:jc w:val="left"/>
              <w:keepLines w:val="0"/>
              <w:keepNext w:val="0"/>
              <w:pageBreakBefore w:val="0"/>
              <w:spacing w:line="360" w:lineRule="auto"/>
              <w:widowControl w:val="off"/>
              <w:rPr>
                <w:rFonts w:hint="eastAsia" w:ascii="宋体" w:hAnsi="宋体" w:cs="宋体"/>
                <w:lang w:eastAsia="zh-CN"/>
              </w:rPr>
            </w:pPr>
            <w:r>
              <w:rPr>
                <w:rFonts w:hint="eastAsia" w:ascii="宋体" w:hAnsi="宋体" w:cs="宋体"/>
                <w:lang w:eastAsia="zh-CN"/>
              </w:rPr>
              <w:t xml:space="preserve">应急处理方案响应延迟明显，解决问题效率较低，</w:t>
            </w:r>
            <w:r>
              <w:rPr>
                <w:rFonts w:hint="eastAsia" w:ascii="宋体" w:hAnsi="宋体" w:cs="宋体"/>
                <w:lang w:val="en-US" w:eastAsia="zh-CN"/>
              </w:rPr>
              <w:t xml:space="preserve">有应急工作队伍与车辆保障措施但缺少相关材料的</w:t>
            </w:r>
            <w:r>
              <w:rPr>
                <w:rFonts w:hint="eastAsia" w:ascii="宋体" w:hAnsi="宋体" w:cs="宋体"/>
                <w:lang w:eastAsia="zh-CN"/>
              </w:rPr>
              <w:t xml:space="preserve">，得</w:t>
            </w:r>
            <w:r>
              <w:rPr>
                <w:rFonts w:hint="eastAsia" w:ascii="宋体" w:hAnsi="宋体" w:cs="宋体"/>
                <w:lang w:val="en-US" w:eastAsia="zh-CN"/>
              </w:rPr>
              <w:t xml:space="preserve">2</w:t>
            </w:r>
            <w:r>
              <w:rPr>
                <w:rFonts w:hint="eastAsia" w:ascii="宋体" w:hAnsi="宋体" w:cs="宋体"/>
                <w:lang w:eastAsia="zh-CN"/>
              </w:rPr>
              <w:t xml:space="preserve">分；</w:t>
            </w:r>
            <w:r/>
          </w:p>
          <w:p>
            <w:pPr>
              <w:jc w:val="left"/>
              <w:keepLines w:val="0"/>
              <w:keepNext w:val="0"/>
              <w:pageBreakBefore w:val="0"/>
              <w:spacing w:line="360" w:lineRule="auto"/>
              <w:widowControl w:val="off"/>
              <w:rPr>
                <w:rFonts w:hint="eastAsia" w:ascii="宋体" w:hAnsi="宋体" w:eastAsia="宋体" w:cs="宋体"/>
                <w:lang w:eastAsia="zh-CN"/>
              </w:rPr>
            </w:pPr>
            <w:r>
              <w:rPr>
                <w:rFonts w:hint="eastAsia" w:ascii="宋体" w:hAnsi="宋体" w:cs="宋体"/>
                <w:lang w:eastAsia="zh-CN"/>
              </w:rPr>
              <w:t xml:space="preserve">未提供方案的不得分。</w:t>
            </w:r>
            <w:r/>
          </w:p>
        </w:tc>
        <w:tc>
          <w:tcPr>
            <w:tcW w:w="575"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lang w:eastAsia="zh-CN"/>
              </w:rPr>
            </w:pPr>
            <w:r>
              <w:rPr>
                <w:rFonts w:hint="eastAsia" w:ascii="宋体" w:hAnsi="宋体" w:cs="宋体"/>
                <w:lang w:val="en-US" w:eastAsia="zh-CN"/>
              </w:rPr>
              <w:t xml:space="preserve">4</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rPr>
            </w:pPr>
            <w:r>
              <w:rPr>
                <w:rFonts w:hint="eastAsia" w:ascii="Times New Roman" w:hAnsi="Times New Roman" w:eastAsia="宋体" w:cs="Times New Roman"/>
              </w:rPr>
              <w:t xml:space="preserve">主观分</w:t>
            </w:r>
            <w:r/>
          </w:p>
        </w:tc>
      </w:tr>
      <w:tr>
        <w:trPr>
          <w:jc w:val="center"/>
          <w:trHeight w:val="410"/>
        </w:trPr>
        <w:tc>
          <w:tcPr>
            <w:tcW w:w="521" w:type="dxa"/>
            <w:vAlign w:val="center"/>
            <w:textDirection w:val="lrTb"/>
            <w:noWrap w:val="false"/>
          </w:tcPr>
          <w:p>
            <w:pPr>
              <w:jc w:val="center"/>
              <w:keepLines w:val="0"/>
              <w:keepNext w:val="0"/>
              <w:pageBreakBefore w:val="0"/>
              <w:spacing w:before="68" w:line="360" w:lineRule="auto"/>
              <w:widowControl w:val="off"/>
              <w:rPr>
                <w:rFonts w:hint="default" w:ascii="宋体" w:hAnsi="宋体" w:cs="宋体"/>
                <w:spacing w:val="-2"/>
                <w:lang w:val="en-US" w:eastAsia="zh-CN"/>
              </w:rPr>
            </w:pPr>
            <w:r>
              <w:rPr>
                <w:rFonts w:hint="eastAsia" w:ascii="宋体" w:hAnsi="宋体" w:cs="宋体"/>
                <w:spacing w:val="-2"/>
                <w:lang w:val="en-US" w:eastAsia="zh-CN"/>
              </w:rPr>
              <w:t xml:space="preserve">7</w:t>
            </w:r>
            <w:r/>
          </w:p>
        </w:tc>
        <w:tc>
          <w:tcPr>
            <w:tcW w:w="1039" w:type="dxa"/>
            <w:vAlign w:val="center"/>
            <w:textDirection w:val="lrTb"/>
            <w:noWrap w:val="false"/>
          </w:tcPr>
          <w:p>
            <w:pPr>
              <w:jc w:val="left"/>
              <w:keepLines w:val="0"/>
              <w:keepNext w:val="0"/>
              <w:pageBreakBefore w:val="0"/>
              <w:spacing w:before="69" w:line="360" w:lineRule="auto"/>
              <w:widowControl w:val="off"/>
              <w:rPr>
                <w:rFonts w:hint="eastAsia" w:ascii="宋体" w:hAnsi="宋体" w:eastAsia="宋体" w:cs="宋体"/>
                <w:spacing w:val="-1"/>
              </w:rPr>
            </w:pPr>
            <w:r>
              <w:rPr>
                <w:rFonts w:hint="eastAsia" w:ascii="宋体" w:hAnsi="宋体" w:eastAsia="宋体" w:cs="宋体"/>
                <w:spacing w:val="-1"/>
              </w:rPr>
              <w:t xml:space="preserve">应急联系方式与响应机制</w:t>
            </w:r>
            <w:r/>
          </w:p>
        </w:tc>
        <w:tc>
          <w:tcPr>
            <w:tcW w:w="680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根据投标人提供的应急方案（包括但不限于应急联系方式与响应机制）进行打分：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应急处理方案响应及时，</w:t>
            </w:r>
            <w:r>
              <w:rPr>
                <w:rFonts w:hint="eastAsia" w:ascii="宋体" w:hAnsi="宋体" w:cs="宋体"/>
                <w:lang w:val="en-US" w:eastAsia="zh-CN"/>
              </w:rPr>
              <w:t xml:space="preserve">响应机制完善，对多种应急情况均有考虑及应对措施，能够提供2个及以上应急联系方式且能承诺7×24小时均可联系的，</w:t>
            </w:r>
            <w:r>
              <w:rPr>
                <w:rFonts w:hint="eastAsia" w:ascii="宋体" w:hAnsi="宋体" w:eastAsia="宋体" w:cs="宋体"/>
              </w:rPr>
              <w:t xml:space="preserve">得4分；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应急处理方案可有效解决突发问题，响应机制具有实际可操作性，能够提供</w:t>
            </w:r>
            <w:r>
              <w:rPr>
                <w:rFonts w:hint="eastAsia" w:ascii="宋体" w:hAnsi="宋体" w:cs="宋体"/>
                <w:lang w:val="en-US" w:eastAsia="zh-CN"/>
              </w:rPr>
              <w:t xml:space="preserve">1个</w:t>
            </w:r>
            <w:r>
              <w:rPr>
                <w:rFonts w:hint="eastAsia" w:ascii="宋体" w:hAnsi="宋体" w:eastAsia="宋体" w:cs="宋体"/>
              </w:rPr>
              <w:t xml:space="preserve">应急联系方式且能承诺7×24小时均可联系的，得3分；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应急处理方案响应延迟明显，响应机制内容笼统没有针对性，能够提供1个应急联系方式，得2分；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未提供方案的不得分。</w:t>
            </w:r>
            <w:r/>
          </w:p>
        </w:tc>
        <w:tc>
          <w:tcPr>
            <w:tcW w:w="575"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rPr>
            </w:pPr>
            <w:r>
              <w:rPr>
                <w:rFonts w:hint="eastAsia" w:ascii="宋体" w:hAnsi="宋体" w:cs="宋体"/>
                <w:lang w:val="en-US" w:eastAsia="zh-CN"/>
              </w:rPr>
              <w:t xml:space="preserve">4</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ascii="Times New Roman" w:hAnsi="Times New Roman" w:eastAsia="宋体" w:cs="Times New Roman"/>
              </w:rPr>
            </w:pPr>
            <w:r>
              <w:rPr>
                <w:rFonts w:hint="eastAsia" w:ascii="Times New Roman" w:hAnsi="Times New Roman" w:eastAsia="宋体" w:cs="Times New Roman"/>
              </w:rPr>
              <w:t xml:space="preserve">主观分</w:t>
            </w:r>
            <w:r/>
          </w:p>
        </w:tc>
      </w:tr>
      <w:tr>
        <w:trPr>
          <w:jc w:val="center"/>
          <w:trHeight w:val="410"/>
        </w:trPr>
        <w:tc>
          <w:tcPr>
            <w:tcW w:w="521" w:type="dxa"/>
            <w:vAlign w:val="center"/>
            <w:textDirection w:val="lrTb"/>
            <w:noWrap w:val="false"/>
          </w:tcPr>
          <w:p>
            <w:pPr>
              <w:jc w:val="center"/>
              <w:keepLines w:val="0"/>
              <w:keepNext w:val="0"/>
              <w:pageBreakBefore w:val="0"/>
              <w:spacing w:before="68" w:line="360" w:lineRule="auto"/>
              <w:widowControl w:val="off"/>
              <w:rPr>
                <w:rFonts w:hint="default" w:ascii="宋体" w:hAnsi="宋体" w:cs="宋体"/>
                <w:spacing w:val="-2"/>
                <w:lang w:val="en-US" w:eastAsia="zh-CN"/>
              </w:rPr>
            </w:pPr>
            <w:r>
              <w:rPr>
                <w:rFonts w:hint="eastAsia" w:ascii="宋体" w:hAnsi="宋体" w:cs="宋体"/>
                <w:spacing w:val="-2"/>
                <w:lang w:val="en-US" w:eastAsia="zh-CN"/>
              </w:rPr>
              <w:t xml:space="preserve">8</w:t>
            </w:r>
            <w:r/>
          </w:p>
        </w:tc>
        <w:tc>
          <w:tcPr>
            <w:tcW w:w="1039" w:type="dxa"/>
            <w:vAlign w:val="center"/>
            <w:textDirection w:val="lrTb"/>
            <w:noWrap w:val="false"/>
          </w:tcPr>
          <w:p>
            <w:pPr>
              <w:jc w:val="left"/>
              <w:keepLines w:val="0"/>
              <w:keepNext w:val="0"/>
              <w:pageBreakBefore w:val="0"/>
              <w:spacing w:before="69" w:line="360" w:lineRule="auto"/>
              <w:widowControl w:val="off"/>
              <w:rPr>
                <w:rFonts w:hint="eastAsia" w:ascii="宋体" w:hAnsi="宋体" w:eastAsia="宋体" w:cs="宋体"/>
                <w:spacing w:val="-1"/>
              </w:rPr>
            </w:pPr>
            <w:r>
              <w:rPr>
                <w:rFonts w:hint="eastAsia" w:ascii="宋体" w:hAnsi="宋体" w:eastAsia="宋体" w:cs="宋体"/>
                <w:spacing w:val="-1"/>
              </w:rPr>
              <w:t xml:space="preserve">应急处置措施与承诺</w:t>
            </w:r>
            <w:r/>
          </w:p>
        </w:tc>
        <w:tc>
          <w:tcPr>
            <w:tcW w:w="680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根据投标人提供的应急方案（包括但不限于应急处置措施与承诺）进行打分：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应急处理方案及备选方案响应及时、措施有效，能快速解决突发问题；或提供2种及以上合理可行的备选方案，且所有方案均能全面、妥善处理突发问题的，得</w:t>
            </w:r>
            <w:r>
              <w:rPr>
                <w:rFonts w:hint="eastAsia" w:ascii="宋体" w:hAnsi="宋体" w:cs="宋体"/>
                <w:lang w:val="en-US" w:eastAsia="zh-CN"/>
              </w:rPr>
              <w:t xml:space="preserve">4</w:t>
            </w:r>
            <w:r>
              <w:rPr>
                <w:rFonts w:hint="eastAsia" w:ascii="宋体" w:hAnsi="宋体" w:eastAsia="宋体" w:cs="宋体"/>
              </w:rPr>
              <w:t xml:space="preserve">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应急处理方案及备选方案响应较为及时，可有效解决突发问题；或提供1种备选方案，且方案执行效率较高、能较快解决突发问题的，得3分；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应急处理方案及备选方案响应延迟明显，解决问题效率较低；或提供1种备选方案，但方案执行时效性不足、无法及时处理突发问题的，得 </w:t>
            </w:r>
            <w:r>
              <w:rPr>
                <w:rFonts w:hint="eastAsia" w:ascii="宋体" w:hAnsi="宋体" w:cs="宋体"/>
                <w:lang w:val="en-US" w:eastAsia="zh-CN"/>
              </w:rPr>
              <w:t xml:space="preserve">2</w:t>
            </w:r>
            <w:r>
              <w:rPr>
                <w:rFonts w:hint="eastAsia" w:ascii="宋体" w:hAnsi="宋体" w:eastAsia="宋体" w:cs="宋体"/>
              </w:rPr>
              <w:t xml:space="preserve">分；</w:t>
            </w:r>
            <w:r/>
          </w:p>
          <w:p>
            <w:pPr>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未提供方案的不得分。</w:t>
            </w:r>
            <w:r/>
          </w:p>
        </w:tc>
        <w:tc>
          <w:tcPr>
            <w:tcW w:w="575"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rPr>
            </w:pPr>
            <w:r>
              <w:rPr>
                <w:rFonts w:hint="eastAsia" w:ascii="宋体" w:hAnsi="宋体" w:cs="宋体"/>
                <w:lang w:val="en-US" w:eastAsia="zh-CN"/>
              </w:rPr>
              <w:t xml:space="preserve">4</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ascii="Times New Roman" w:hAnsi="Times New Roman" w:eastAsia="宋体" w:cs="Times New Roman"/>
              </w:rPr>
            </w:pPr>
            <w:r>
              <w:rPr>
                <w:rFonts w:hint="eastAsia" w:ascii="Times New Roman" w:hAnsi="Times New Roman" w:eastAsia="宋体" w:cs="Times New Roman"/>
              </w:rPr>
              <w:t xml:space="preserve">主观分</w:t>
            </w:r>
            <w:r/>
          </w:p>
        </w:tc>
      </w:tr>
    </w:tbl>
    <w:p>
      <w:pPr>
        <w:spacing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p>
      <w:pPr>
        <w:rPr>
          <w:rFonts w:hint="eastAsia" w:asciiTheme="minorEastAsia" w:hAnsiTheme="minorEastAsia" w:eastAsiaTheme="minorEastAsia"/>
          <w:color w:val="auto"/>
          <w:highlight w:val="none"/>
        </w:rPr>
      </w:pPr>
      <w:r/>
      <w:bookmarkStart w:id="106" w:name="_Toc14826"/>
      <w:r>
        <w:rPr>
          <w:rFonts w:hint="eastAsia" w:asciiTheme="minorEastAsia" w:hAnsiTheme="minorEastAsia" w:eastAsiaTheme="minorEastAsia"/>
          <w:color w:val="auto"/>
          <w:highlight w:val="none"/>
        </w:rPr>
        <w:br w:type="page" w:clear="all"/>
      </w:r>
      <w:r/>
    </w:p>
    <w:p>
      <w:pPr>
        <w:pStyle w:val="832"/>
        <w:numPr>
          <w:ilvl w:val="0"/>
          <w:numId w:val="0"/>
        </w:numPr>
        <w:ind w:left="567"/>
        <w:rPr>
          <w:rFonts w:asciiTheme="minorEastAsia" w:hAnsiTheme="minorEastAsia" w:eastAsiaTheme="minorEastAsia"/>
          <w:color w:val="auto"/>
          <w:highlight w:val="none"/>
        </w:rPr>
      </w:pPr>
      <w:r/>
      <w:bookmarkStart w:id="107" w:name="_Toc20591"/>
      <w:r>
        <w:rPr>
          <w:rFonts w:hint="eastAsia" w:asciiTheme="minorEastAsia" w:hAnsiTheme="minorEastAsia" w:eastAsiaTheme="minorEastAsia"/>
          <w:color w:val="auto"/>
          <w:highlight w:val="none"/>
        </w:rPr>
        <w:t xml:space="preserve">第四章</w:t>
      </w:r>
      <w:bookmarkEnd w:id="106"/>
      <w:r/>
      <w:bookmarkStart w:id="108" w:name="_Toc8808"/>
      <w:r/>
      <w:bookmarkStart w:id="109" w:name="_Toc481057147"/>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采购项目</w:t>
      </w:r>
      <w:r>
        <w:rPr>
          <w:rFonts w:hint="eastAsia" w:asciiTheme="minorEastAsia" w:hAnsiTheme="minorEastAsia" w:eastAsiaTheme="minorEastAsia"/>
          <w:color w:val="auto"/>
          <w:highlight w:val="none"/>
          <w:lang w:val="en-US" w:eastAsia="zh-CN"/>
        </w:rPr>
        <w:t xml:space="preserve">需求</w:t>
      </w:r>
      <w:bookmarkEnd w:id="107"/>
      <w:r/>
      <w:r/>
    </w:p>
    <w:p>
      <w:pPr>
        <w:ind w:left="210" w:firstLine="422"/>
        <w:jc w:val="left"/>
        <w:keepLines w:val="0"/>
        <w:keepNext w:val="0"/>
        <w:pageBreakBefore w:val="0"/>
        <w:spacing w:line="360" w:lineRule="auto"/>
        <w:shd w:val="clear" w:color="auto" w:fill="ffffff"/>
        <w:widowControl/>
        <w:rPr>
          <w:rFonts w:hint="default" w:ascii="宋体" w:hAnsi="宋体" w:eastAsia="宋体" w:cs="宋体"/>
          <w:b/>
          <w:bCs/>
          <w:color w:val="auto"/>
          <w:sz w:val="21"/>
          <w:szCs w:val="21"/>
          <w:highlight w:val="none"/>
          <w:lang w:val="en-US" w:eastAsia="zh-CN"/>
        </w:rPr>
      </w:pPr>
      <w:r/>
      <w:bookmarkStart w:id="110" w:name="_Hlk107142892"/>
      <w:r/>
      <w:bookmarkStart w:id="111" w:name="_Hlk66377641"/>
      <w:r/>
      <w:bookmarkStart w:id="112" w:name="_Hlk176529481"/>
      <w:r>
        <w:rPr>
          <w:rFonts w:hint="eastAsia" w:ascii="宋体" w:hAnsi="宋体" w:eastAsia="宋体" w:cs="宋体"/>
          <w:b/>
          <w:bCs/>
          <w:color w:val="auto"/>
          <w:sz w:val="21"/>
          <w:szCs w:val="21"/>
          <w:highlight w:val="none"/>
          <w:lang w:val="en-US" w:eastAsia="zh-CN"/>
        </w:rPr>
        <w:t xml:space="preserve">一、项目概况</w:t>
      </w:r>
      <w:r/>
    </w:p>
    <w:p>
      <w:pPr>
        <w:ind w:left="210" w:firstLine="420"/>
        <w:jc w:val="left"/>
        <w:keepLines w:val="0"/>
        <w:keepNext w:val="0"/>
        <w:pageBreakBefore w:val="0"/>
        <w:spacing w:line="360" w:lineRule="auto"/>
        <w:shd w:val="clear" w:color="auto" w:fill="ffffff"/>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1.项目名称：南京市公安局鼓楼分局食堂食材采购项目</w:t>
      </w:r>
      <w:r/>
    </w:p>
    <w:p>
      <w:pPr>
        <w:ind w:left="210" w:firstLine="420"/>
        <w:jc w:val="left"/>
        <w:keepLines w:val="0"/>
        <w:keepNext w:val="0"/>
        <w:pageBreakBefore w:val="0"/>
        <w:spacing w:line="360" w:lineRule="auto"/>
        <w:shd w:val="clear" w:color="auto" w:fill="ffffff"/>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2.采购预算：1550万元</w:t>
      </w:r>
      <w:r/>
    </w:p>
    <w:p>
      <w:pPr>
        <w:ind w:left="210" w:firstLine="420"/>
        <w:jc w:val="left"/>
        <w:keepLines w:val="0"/>
        <w:keepNext w:val="0"/>
        <w:pageBreakBefore w:val="0"/>
        <w:spacing w:line="360" w:lineRule="auto"/>
        <w:shd w:val="clear" w:color="auto" w:fill="ffffff"/>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3.采购需求：依据南京市公安局鼓楼分局全局食堂地理位置和食堂经费开支大小分布，拟将 26个食堂食材采购进行分片公开招标，共分为7个采购包，各采购包招1家综合性食材供应商为南京市公安局鼓楼分局及下属单位食堂年度鲜肉类、禽类、水产品、米油调料及副食品类、蔬菜等食材供货与配送服务，以确保食材新鲜性、及时性，同时也便于食堂支出的统一管理。</w:t>
      </w:r>
      <w:r/>
    </w:p>
    <w:p>
      <w:pPr>
        <w:ind w:left="210" w:firstLine="420"/>
        <w:jc w:val="left"/>
        <w:keepLines w:val="0"/>
        <w:keepNext w:val="0"/>
        <w:pageBreakBefore w:val="0"/>
        <w:spacing w:line="360" w:lineRule="auto"/>
        <w:shd w:val="clear" w:color="auto" w:fill="ffffff"/>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4.供货地点：南京市公安局鼓楼分局等，具体以采购人通知为准。</w:t>
      </w:r>
      <w:r/>
    </w:p>
    <w:p>
      <w:pPr>
        <w:ind w:left="210" w:firstLine="422"/>
        <w:jc w:val="left"/>
        <w:keepLines w:val="0"/>
        <w:keepNext w:val="0"/>
        <w:pageBreakBefore w:val="0"/>
        <w:spacing w:line="360" w:lineRule="auto"/>
        <w:shd w:val="clear" w:color="auto" w:fill="ffffff"/>
        <w:widowControl/>
        <w:rPr>
          <w:rFonts w:hint="eastAsia" w:ascii="宋体" w:hAnsi="宋体" w:eastAsia="宋体" w:cs="宋体"/>
          <w:b/>
          <w:bCs/>
          <w:color w:val="auto"/>
          <w:sz w:val="21"/>
          <w:szCs w:val="21"/>
          <w:highlight w:val="none"/>
          <w:lang w:val="en-US" w:eastAsia="zh-CN"/>
        </w:rPr>
      </w:pPr>
      <w:r/>
      <w:bookmarkStart w:id="113" w:name="_Toc172535633"/>
      <w:r/>
      <w:bookmarkStart w:id="114" w:name="_Toc140705035"/>
      <w:r>
        <w:rPr>
          <w:rFonts w:hint="eastAsia" w:ascii="宋体" w:hAnsi="宋体" w:eastAsia="宋体" w:cs="宋体"/>
          <w:b/>
          <w:bCs/>
          <w:color w:val="auto"/>
          <w:sz w:val="21"/>
          <w:szCs w:val="21"/>
          <w:highlight w:val="none"/>
          <w:lang w:val="en-US" w:eastAsia="zh-CN"/>
        </w:rPr>
        <w:t xml:space="preserve">二、采购标的需实现的功能及标准、规范：</w:t>
      </w:r>
      <w:bookmarkEnd w:id="113"/>
      <w:r/>
      <w:bookmarkEnd w:id="114"/>
      <w:r/>
      <w:r/>
    </w:p>
    <w:p>
      <w:pPr>
        <w:ind w:left="210" w:firstLine="420"/>
        <w:jc w:val="left"/>
        <w:keepLines w:val="0"/>
        <w:keepNext w:val="0"/>
        <w:pageBreakBefore w:val="0"/>
        <w:spacing w:line="360" w:lineRule="auto"/>
        <w:shd w:val="clear" w:color="auto" w:fill="ffffff"/>
        <w:widowControl/>
        <w:rPr>
          <w:rFonts w:hint="eastAsia" w:ascii="宋体" w:hAnsi="宋体" w:eastAsia="宋体" w:cs="宋体"/>
          <w:b w:val="0"/>
          <w:bCs w:val="0"/>
          <w:color w:val="auto"/>
          <w:sz w:val="21"/>
          <w:szCs w:val="21"/>
          <w:highlight w:val="none"/>
          <w:lang w:val="en-US" w:eastAsia="zh-CN"/>
        </w:rPr>
      </w:pPr>
      <w:r/>
      <w:bookmarkStart w:id="115" w:name="_Toc140705036"/>
      <w:r>
        <w:rPr>
          <w:rFonts w:hint="eastAsia" w:ascii="宋体" w:hAnsi="宋体" w:eastAsia="宋体" w:cs="宋体"/>
          <w:b w:val="0"/>
          <w:bCs w:val="0"/>
          <w:color w:val="auto"/>
          <w:sz w:val="21"/>
          <w:szCs w:val="21"/>
          <w:highlight w:val="none"/>
          <w:lang w:val="en-US" w:eastAsia="zh-CN"/>
        </w:rPr>
        <w:t xml:space="preserve">1.符合《中华人民共和国食品安全法》、《中华人民共和国食品安全法实施条例》、《中华人民共和国农产品质量安全法》、《中华人民共和国动物防疫法》等相关规定。</w:t>
      </w:r>
      <w:bookmarkEnd w:id="115"/>
      <w:r/>
      <w:r/>
    </w:p>
    <w:p>
      <w:pPr>
        <w:ind w:left="210" w:firstLine="420"/>
        <w:jc w:val="left"/>
        <w:keepLines w:val="0"/>
        <w:keepNext w:val="0"/>
        <w:pageBreakBefore w:val="0"/>
        <w:spacing w:line="360" w:lineRule="auto"/>
        <w:shd w:val="clear" w:color="auto" w:fill="ffffff"/>
        <w:widowControl/>
        <w:rPr>
          <w:rFonts w:hint="eastAsia" w:ascii="宋体" w:hAnsi="宋体" w:eastAsia="宋体" w:cs="宋体"/>
          <w:b w:val="0"/>
          <w:bCs w:val="0"/>
          <w:color w:val="auto"/>
          <w:sz w:val="21"/>
          <w:szCs w:val="21"/>
          <w:highlight w:val="none"/>
          <w:lang w:val="en-US" w:eastAsia="zh-CN"/>
        </w:rPr>
      </w:pPr>
      <w:r/>
      <w:bookmarkStart w:id="116" w:name="_Toc140705037"/>
      <w:r>
        <w:rPr>
          <w:rFonts w:hint="eastAsia" w:ascii="宋体" w:hAnsi="宋体" w:eastAsia="宋体" w:cs="宋体"/>
          <w:b w:val="0"/>
          <w:bCs w:val="0"/>
          <w:color w:val="auto"/>
          <w:sz w:val="21"/>
          <w:szCs w:val="21"/>
          <w:highlight w:val="none"/>
          <w:lang w:val="en-US" w:eastAsia="zh-CN"/>
        </w:rPr>
        <w:t xml:space="preserve">2.符合国家及行业的相关标准。</w:t>
      </w:r>
      <w:bookmarkEnd w:id="116"/>
      <w:r/>
      <w:r/>
    </w:p>
    <w:p>
      <w:pPr>
        <w:ind w:left="210" w:firstLine="422"/>
        <w:jc w:val="left"/>
        <w:keepLines w:val="0"/>
        <w:keepNext w:val="0"/>
        <w:pageBreakBefore w:val="0"/>
        <w:spacing w:line="360" w:lineRule="auto"/>
        <w:shd w:val="clear" w:color="auto" w:fill="ffffff"/>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三、服务基本内容</w:t>
      </w:r>
      <w:r/>
    </w:p>
    <w:tbl>
      <w:tblPr>
        <w:tblStyle w:val="842"/>
        <w:tblW w:w="10030" w:type="dxa"/>
        <w:tblInd w:w="-5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2540"/>
        <w:gridCol w:w="1923"/>
        <w:gridCol w:w="1517"/>
        <w:gridCol w:w="1279"/>
        <w:gridCol w:w="1851"/>
      </w:tblGrid>
      <w:tr>
        <w:trPr>
          <w:trHeight w:val="652"/>
          <w:tblHeader/>
        </w:trPr>
        <w:tc>
          <w:tcPr>
            <w:tcW w:w="920"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b/>
                <w:color w:val="000000"/>
                <w:sz w:val="21"/>
                <w:szCs w:val="21"/>
              </w:rPr>
            </w:pPr>
            <w:r>
              <w:rPr>
                <w:rFonts w:hint="eastAsia" w:ascii="宋体" w:hAnsi="Times New Roman" w:eastAsia="宋体" w:cs="宋体"/>
                <w:b/>
                <w:color w:val="000000"/>
                <w:sz w:val="21"/>
                <w:szCs w:val="21"/>
                <w:lang w:bidi="ar"/>
              </w:rPr>
              <w:t xml:space="preserve">采购包号</w:t>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lang w:bidi="ar"/>
              </w:rPr>
              <w:t xml:space="preserve">单位名称</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b/>
                <w:color w:val="000000"/>
                <w:sz w:val="21"/>
                <w:szCs w:val="21"/>
                <w:lang w:val="en-US" w:eastAsia="zh-CN" w:bidi="ar"/>
              </w:rPr>
            </w:pPr>
            <w:r>
              <w:rPr>
                <w:rFonts w:hint="eastAsia" w:ascii="宋体" w:hAnsi="宋体" w:eastAsia="宋体" w:cs="宋体"/>
                <w:b/>
                <w:color w:val="000000"/>
                <w:sz w:val="21"/>
                <w:szCs w:val="21"/>
                <w:lang w:val="en-US" w:eastAsia="zh-CN" w:bidi="ar"/>
              </w:rPr>
              <w:t xml:space="preserve">食堂名称</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b/>
                <w:color w:val="000000"/>
                <w:sz w:val="21"/>
                <w:szCs w:val="21"/>
                <w:lang w:val="en-US" w:eastAsia="zh-CN" w:bidi="ar"/>
              </w:rPr>
            </w:pPr>
            <w:r>
              <w:rPr>
                <w:rFonts w:hint="eastAsia" w:ascii="宋体" w:hAnsi="宋体" w:eastAsia="宋体" w:cs="宋体"/>
                <w:b/>
                <w:color w:val="000000"/>
                <w:sz w:val="21"/>
                <w:szCs w:val="21"/>
                <w:lang w:val="en-US" w:eastAsia="zh-CN" w:bidi="ar"/>
              </w:rPr>
              <w:t xml:space="preserve">地址</w:t>
            </w:r>
            <w:r/>
          </w:p>
        </w:tc>
        <w:tc>
          <w:tcPr>
            <w:tcW w:w="1279"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b/>
                <w:color w:val="000000"/>
                <w:sz w:val="21"/>
                <w:szCs w:val="21"/>
                <w:lang w:bidi="ar"/>
              </w:rPr>
            </w:pPr>
            <w:r>
              <w:rPr>
                <w:rFonts w:hint="eastAsia" w:ascii="宋体" w:hAnsi="宋体" w:eastAsia="宋体" w:cs="宋体"/>
                <w:b/>
                <w:color w:val="000000"/>
                <w:sz w:val="21"/>
                <w:szCs w:val="21"/>
                <w:lang w:bidi="ar"/>
              </w:rPr>
              <w:t xml:space="preserve">预算金额</w:t>
            </w:r>
            <w:r/>
          </w:p>
          <w:p>
            <w:pPr>
              <w:ind w:left="-105" w:right="-105" w:firstLine="0"/>
              <w:jc w:val="center"/>
              <w:keepLines w:val="0"/>
              <w:keepNext w:val="0"/>
              <w:pageBreakBefore w:val="0"/>
              <w:spacing w:line="24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lang w:bidi="ar"/>
              </w:rPr>
              <w:t xml:space="preserve">（万元）</w:t>
            </w:r>
            <w:r/>
          </w:p>
        </w:tc>
        <w:tc>
          <w:tcPr>
            <w:tcW w:w="1851"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b/>
                <w:color w:val="000000"/>
                <w:sz w:val="21"/>
                <w:szCs w:val="21"/>
                <w:lang w:bidi="ar"/>
              </w:rPr>
            </w:pPr>
            <w:r>
              <w:rPr>
                <w:rFonts w:hint="default" w:ascii="宋体" w:hAnsi="宋体" w:eastAsia="宋体" w:cs="宋体"/>
                <w:b/>
                <w:color w:val="000000"/>
                <w:sz w:val="21"/>
                <w:szCs w:val="21"/>
              </w:rPr>
              <w:t xml:space="preserve">采购需求</w:t>
            </w:r>
            <w:r/>
          </w:p>
        </w:tc>
      </w:tr>
      <w:tr>
        <w:trPr>
          <w:trHeight w:val="332"/>
        </w:trPr>
        <w:tc>
          <w:tcPr>
            <w:tcW w:w="920" w:type="dxa"/>
            <w:vAlign w:val="center"/>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eastAsia" w:ascii="宋体" w:hAnsi="Times New Roman" w:eastAsia="宋体" w:cs="宋体"/>
                <w:color w:val="000000"/>
                <w:sz w:val="21"/>
                <w:szCs w:val="21"/>
                <w:lang w:bidi="ar"/>
              </w:rPr>
              <w:t xml:space="preserve">1</w:t>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分局机关</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分局</w:t>
            </w:r>
            <w:r>
              <w:rPr>
                <w:rFonts w:hint="eastAsia" w:ascii="宋体" w:hAnsi="宋体" w:cs="宋体"/>
                <w:color w:val="000000"/>
                <w:sz w:val="21"/>
                <w:szCs w:val="21"/>
                <w:lang w:val="en-US" w:eastAsia="zh-CN" w:bidi="ar"/>
              </w:rPr>
              <w:t xml:space="preserve">机关</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定淮门大街1号</w:t>
            </w:r>
            <w:r/>
          </w:p>
        </w:tc>
        <w:tc>
          <w:tcPr>
            <w:tcW w:w="1279"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461.2</w:t>
            </w:r>
            <w:r/>
          </w:p>
        </w:tc>
        <w:tc>
          <w:tcPr>
            <w:tcW w:w="1851"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restart"/>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eastAsia" w:ascii="宋体" w:hAnsi="Times New Roman" w:eastAsia="宋体" w:cs="宋体"/>
                <w:color w:val="000000"/>
                <w:sz w:val="21"/>
                <w:szCs w:val="21"/>
                <w:lang w:bidi="ar"/>
              </w:rPr>
              <w:t xml:space="preserve">2</w:t>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华侨路派出所</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华侨路派出所</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五台山1-6</w:t>
            </w:r>
            <w:r/>
          </w:p>
        </w:tc>
        <w:tc>
          <w:tcPr>
            <w:tcW w:w="1279" w:type="dxa"/>
            <w:vAlign w:val="center"/>
            <w:vMerge w:val="restart"/>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197.2</w:t>
            </w:r>
            <w:r/>
          </w:p>
        </w:tc>
        <w:tc>
          <w:tcPr>
            <w:tcW w:w="1851" w:type="dxa"/>
            <w:vAlign w:val="center"/>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default"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宁海路派出所</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宁海路派出所</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三省里1号</w:t>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default"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汉中门派出所</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汉中门派出所</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凤凰街39号</w:t>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65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default"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cs="宋体"/>
                <w:color w:val="000000"/>
                <w:sz w:val="21"/>
                <w:szCs w:val="21"/>
                <w:lang w:val="en-US" w:eastAsia="zh-CN" w:bidi="ar"/>
              </w:rPr>
              <w:t xml:space="preserve">巡特</w:t>
            </w:r>
            <w:r>
              <w:rPr>
                <w:rFonts w:hint="eastAsia" w:ascii="宋体" w:hAnsi="宋体" w:eastAsia="宋体" w:cs="宋体"/>
                <w:color w:val="000000"/>
                <w:sz w:val="21"/>
                <w:szCs w:val="21"/>
                <w:lang w:val="en-US" w:eastAsia="zh-CN" w:bidi="ar"/>
              </w:rPr>
              <w:t xml:space="preserve">警警务工作服务一中队</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（鼓楼站）</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val="en-US" w:eastAsia="zh-CN" w:bidi="ar"/>
              </w:rPr>
              <w:t xml:space="preserve">巡特</w:t>
            </w:r>
            <w:r>
              <w:rPr>
                <w:rFonts w:hint="eastAsia" w:ascii="宋体" w:hAnsi="宋体" w:eastAsia="宋体" w:cs="宋体"/>
                <w:color w:val="000000"/>
                <w:sz w:val="21"/>
                <w:szCs w:val="21"/>
                <w:lang w:val="en-US" w:eastAsia="zh-CN" w:bidi="ar"/>
              </w:rPr>
              <w:t xml:space="preserve">警警务工作服务一中队</w:t>
            </w:r>
            <w:r/>
          </w:p>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（鼓楼站）</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广州路213号</w:t>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restart"/>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eastAsia" w:ascii="宋体" w:hAnsi="Times New Roman" w:eastAsia="宋体" w:cs="宋体"/>
                <w:color w:val="000000"/>
                <w:sz w:val="21"/>
                <w:szCs w:val="21"/>
                <w:lang w:bidi="ar"/>
              </w:rPr>
              <w:t xml:space="preserve">3</w:t>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bidi="ar"/>
              </w:rPr>
              <w:t xml:space="preserve">巡特</w:t>
            </w:r>
            <w:r>
              <w:rPr>
                <w:rFonts w:hint="eastAsia" w:ascii="宋体" w:hAnsi="宋体" w:eastAsia="宋体" w:cs="宋体"/>
                <w:color w:val="000000"/>
                <w:sz w:val="21"/>
                <w:szCs w:val="21"/>
                <w:lang w:val="en-US" w:eastAsia="zh-CN" w:bidi="ar"/>
              </w:rPr>
              <w:t xml:space="preserve">警大队</w:t>
            </w:r>
            <w:r/>
          </w:p>
        </w:tc>
        <w:tc>
          <w:tcPr>
            <w:tcW w:w="1923" w:type="dxa"/>
            <w:vAlign w:val="center"/>
            <w:vMerge w:val="restart"/>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val="en-US" w:eastAsia="zh-CN" w:bidi="ar"/>
              </w:rPr>
              <w:t xml:space="preserve">巡特</w:t>
            </w:r>
            <w:r>
              <w:rPr>
                <w:rFonts w:hint="eastAsia" w:ascii="宋体" w:hAnsi="宋体" w:eastAsia="宋体" w:cs="宋体"/>
                <w:color w:val="000000"/>
                <w:sz w:val="21"/>
                <w:szCs w:val="21"/>
                <w:lang w:val="en-US" w:eastAsia="zh-CN" w:bidi="ar"/>
              </w:rPr>
              <w:t xml:space="preserve">警大队</w:t>
            </w:r>
            <w:r/>
          </w:p>
        </w:tc>
        <w:tc>
          <w:tcPr>
            <w:tcW w:w="1517" w:type="dxa"/>
            <w:vAlign w:val="center"/>
            <w:vMerge w:val="restart"/>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傅厚岗30号</w:t>
            </w:r>
            <w:r/>
          </w:p>
        </w:tc>
        <w:tc>
          <w:tcPr>
            <w:tcW w:w="1279" w:type="dxa"/>
            <w:vAlign w:val="center"/>
            <w:vMerge w:val="restart"/>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197</w:t>
            </w:r>
            <w:r/>
          </w:p>
        </w:tc>
        <w:tc>
          <w:tcPr>
            <w:tcW w:w="1851" w:type="dxa"/>
            <w:vAlign w:val="center"/>
            <w:vMerge w:val="restart"/>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default"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val="en-US" w:eastAsia="zh-CN" w:bidi="ar"/>
              </w:rPr>
              <w:t xml:space="preserve">法制大队</w:t>
            </w:r>
            <w:r/>
          </w:p>
        </w:tc>
        <w:tc>
          <w:tcPr>
            <w:tcW w:w="1923" w:type="dxa"/>
            <w:vAlign w:val="center"/>
            <w:vMerge w:val="continue"/>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default" w:ascii="宋体" w:hAnsi="宋体" w:eastAsia="宋体" w:cs="宋体"/>
                <w:color w:val="000000"/>
                <w:sz w:val="21"/>
                <w:szCs w:val="21"/>
                <w:lang w:val="en-US" w:eastAsia="zh-CN" w:bidi="ar"/>
              </w:rPr>
            </w:r>
            <w:r/>
          </w:p>
        </w:tc>
        <w:tc>
          <w:tcPr>
            <w:tcW w:w="1517" w:type="dxa"/>
            <w:vAlign w:val="center"/>
            <w:vMerge w:val="continue"/>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default" w:ascii="宋体" w:hAnsi="宋体" w:eastAsia="宋体" w:cs="宋体"/>
                <w:color w:val="000000"/>
                <w:sz w:val="21"/>
                <w:szCs w:val="21"/>
                <w:lang w:val="en-US" w:eastAsia="zh-CN" w:bidi="ar"/>
              </w:rPr>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vMerge w:val="continue"/>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3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default"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湖南路</w:t>
            </w:r>
            <w:r>
              <w:rPr>
                <w:rFonts w:hint="eastAsia" w:ascii="宋体" w:hAnsi="宋体" w:eastAsia="宋体" w:cs="宋体"/>
                <w:color w:val="000000"/>
                <w:sz w:val="21"/>
                <w:szCs w:val="21"/>
                <w:lang w:bidi="ar"/>
              </w:rPr>
              <w:t xml:space="preserve">派出所</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cs="宋体"/>
                <w:color w:val="000000"/>
                <w:sz w:val="21"/>
                <w:szCs w:val="21"/>
                <w:lang w:val="en-US" w:eastAsia="zh-CN" w:bidi="ar"/>
              </w:rPr>
              <w:t xml:space="preserve">湖南路派出所</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default" w:ascii="宋体" w:hAnsi="宋体" w:eastAsia="宋体" w:cs="宋体"/>
                <w:color w:val="000000"/>
                <w:sz w:val="21"/>
                <w:szCs w:val="21"/>
                <w:lang w:val="en-US" w:eastAsia="zh-CN" w:bidi="ar"/>
              </w:rPr>
              <w:t xml:space="preserve">中央路73号</w:t>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restart"/>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eastAsia" w:ascii="宋体" w:hAnsi="Times New Roman" w:eastAsia="宋体" w:cs="宋体"/>
                <w:color w:val="000000"/>
                <w:sz w:val="21"/>
                <w:szCs w:val="21"/>
                <w:lang w:bidi="ar"/>
              </w:rPr>
              <w:t xml:space="preserve">4</w:t>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幕府山</w:t>
            </w:r>
            <w:r>
              <w:rPr>
                <w:rFonts w:hint="eastAsia" w:ascii="宋体" w:hAnsi="宋体" w:eastAsia="宋体" w:cs="宋体"/>
                <w:color w:val="000000"/>
                <w:sz w:val="21"/>
                <w:szCs w:val="21"/>
                <w:lang w:bidi="ar"/>
              </w:rPr>
              <w:t xml:space="preserve">派出所</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default" w:ascii="宋体" w:hAnsi="宋体" w:eastAsia="宋体" w:cs="宋体"/>
                <w:color w:val="000000"/>
                <w:sz w:val="21"/>
                <w:szCs w:val="21"/>
                <w:lang w:val="en-US" w:eastAsia="zh-CN" w:bidi="ar"/>
              </w:rPr>
              <w:t xml:space="preserve">幕府山派出所</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default" w:ascii="宋体" w:hAnsi="宋体" w:eastAsia="宋体" w:cs="宋体"/>
                <w:color w:val="000000"/>
                <w:sz w:val="21"/>
                <w:szCs w:val="21"/>
                <w:lang w:val="en-US" w:eastAsia="zh-CN" w:bidi="ar"/>
              </w:rPr>
              <w:t xml:space="preserve">幕府东路57号</w:t>
            </w:r>
            <w:r/>
          </w:p>
        </w:tc>
        <w:tc>
          <w:tcPr>
            <w:tcW w:w="1279" w:type="dxa"/>
            <w:vAlign w:val="center"/>
            <w:vMerge w:val="restart"/>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185.1</w:t>
            </w:r>
            <w:r/>
          </w:p>
        </w:tc>
        <w:tc>
          <w:tcPr>
            <w:tcW w:w="1851"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default"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宝塔桥</w:t>
            </w:r>
            <w:r>
              <w:rPr>
                <w:rFonts w:hint="eastAsia" w:ascii="宋体" w:hAnsi="宋体" w:eastAsia="宋体" w:cs="宋体"/>
                <w:color w:val="000000"/>
                <w:sz w:val="21"/>
                <w:szCs w:val="21"/>
                <w:lang w:bidi="ar"/>
              </w:rPr>
              <w:t xml:space="preserve">派出所</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default" w:ascii="宋体" w:hAnsi="宋体" w:eastAsia="宋体" w:cs="宋体"/>
                <w:color w:val="000000"/>
                <w:sz w:val="21"/>
                <w:szCs w:val="21"/>
                <w:lang w:val="en-US" w:eastAsia="zh-CN" w:bidi="ar"/>
              </w:rPr>
              <w:t xml:space="preserve">宝塔桥派出所</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default" w:ascii="宋体" w:hAnsi="宋体" w:eastAsia="宋体" w:cs="宋体"/>
                <w:color w:val="000000"/>
                <w:sz w:val="21"/>
                <w:szCs w:val="21"/>
                <w:lang w:val="en-US" w:eastAsia="zh-CN" w:bidi="ar"/>
              </w:rPr>
              <w:t xml:space="preserve">燕归园18号</w:t>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default"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val="en-US" w:eastAsia="zh-CN" w:bidi="ar"/>
              </w:rPr>
              <w:t xml:space="preserve">小市派出所</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小市派出所</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和燕路51号</w:t>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default"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专业化打击一中队</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专业化打击一中队</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五塘新村51号</w:t>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65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default"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cs="宋体"/>
                <w:color w:val="000000"/>
                <w:sz w:val="21"/>
                <w:szCs w:val="21"/>
                <w:lang w:eastAsia="zh-CN" w:bidi="ar"/>
              </w:rPr>
              <w:t xml:space="preserve">巡特</w:t>
            </w:r>
            <w:r>
              <w:rPr>
                <w:rFonts w:hint="eastAsia" w:ascii="宋体" w:hAnsi="宋体" w:eastAsia="宋体" w:cs="宋体"/>
                <w:color w:val="000000"/>
                <w:sz w:val="21"/>
                <w:szCs w:val="21"/>
                <w:lang w:bidi="ar"/>
              </w:rPr>
              <w:t xml:space="preserve">警警务工作服务</w:t>
            </w:r>
            <w:r>
              <w:rPr>
                <w:rFonts w:hint="eastAsia" w:ascii="宋体" w:hAnsi="宋体" w:eastAsia="宋体" w:cs="宋体"/>
                <w:color w:val="000000"/>
                <w:sz w:val="21"/>
                <w:szCs w:val="21"/>
                <w:lang w:val="en-US" w:eastAsia="zh-CN" w:bidi="ar"/>
              </w:rPr>
              <w:t xml:space="preserve">五</w:t>
            </w:r>
            <w:r>
              <w:rPr>
                <w:rFonts w:hint="eastAsia" w:ascii="宋体" w:hAnsi="宋体" w:eastAsia="宋体" w:cs="宋体"/>
                <w:color w:val="000000"/>
                <w:sz w:val="21"/>
                <w:szCs w:val="21"/>
                <w:lang w:bidi="ar"/>
              </w:rPr>
              <w:t xml:space="preserve">中队</w:t>
            </w:r>
            <w:r/>
          </w:p>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上元门站</w:t>
            </w:r>
            <w:r>
              <w:rPr>
                <w:rFonts w:hint="eastAsia" w:ascii="宋体" w:hAnsi="宋体" w:eastAsia="宋体" w:cs="宋体"/>
                <w:color w:val="000000"/>
                <w:sz w:val="21"/>
                <w:szCs w:val="21"/>
                <w:lang w:bidi="ar"/>
              </w:rPr>
              <w:t xml:space="preserve">）</w:t>
            </w:r>
            <w:r/>
          </w:p>
        </w:tc>
        <w:tc>
          <w:tcPr>
            <w:tcW w:w="1923" w:type="dxa"/>
            <w:vAlign w:val="center"/>
            <w:vMerge w:val="restart"/>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cs="宋体"/>
                <w:color w:val="000000"/>
                <w:sz w:val="21"/>
                <w:szCs w:val="21"/>
                <w:lang w:eastAsia="zh-CN" w:bidi="ar"/>
              </w:rPr>
              <w:t xml:space="preserve">巡特</w:t>
            </w:r>
            <w:r>
              <w:rPr>
                <w:rFonts w:hint="eastAsia" w:ascii="宋体" w:hAnsi="宋体" w:eastAsia="宋体" w:cs="宋体"/>
                <w:color w:val="000000"/>
                <w:sz w:val="21"/>
                <w:szCs w:val="21"/>
                <w:lang w:bidi="ar"/>
              </w:rPr>
              <w:t xml:space="preserve">警警务工作服务五中队</w:t>
            </w:r>
            <w:r/>
          </w:p>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（上元门站）</w:t>
            </w:r>
            <w:r/>
          </w:p>
        </w:tc>
        <w:tc>
          <w:tcPr>
            <w:tcW w:w="1517" w:type="dxa"/>
            <w:vAlign w:val="center"/>
            <w:vMerge w:val="restart"/>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百灵街31号</w:t>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vMerge w:val="restart"/>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default"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禁毒中队</w:t>
            </w:r>
            <w:r/>
          </w:p>
        </w:tc>
        <w:tc>
          <w:tcPr>
            <w:tcW w:w="1923"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517"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vMerge w:val="continue"/>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32"/>
        </w:trPr>
        <w:tc>
          <w:tcPr>
            <w:tcW w:w="920" w:type="dxa"/>
            <w:vAlign w:val="center"/>
            <w:vMerge w:val="restart"/>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eastAsia" w:ascii="宋体" w:hAnsi="Times New Roman" w:eastAsia="宋体" w:cs="宋体"/>
                <w:color w:val="000000"/>
                <w:sz w:val="21"/>
                <w:szCs w:val="21"/>
                <w:lang w:bidi="ar"/>
              </w:rPr>
              <w:t xml:space="preserve">5</w:t>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二板桥派出所</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二板桥派出所</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热河南路30号</w:t>
            </w:r>
            <w:r/>
          </w:p>
        </w:tc>
        <w:tc>
          <w:tcPr>
            <w:tcW w:w="1279" w:type="dxa"/>
            <w:vAlign w:val="center"/>
            <w:vMerge w:val="restart"/>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181.2</w:t>
            </w:r>
            <w:r/>
          </w:p>
        </w:tc>
        <w:tc>
          <w:tcPr>
            <w:tcW w:w="1851" w:type="dxa"/>
            <w:vAlign w:val="center"/>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default"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阅江楼</w:t>
            </w:r>
            <w:r>
              <w:rPr>
                <w:rFonts w:hint="eastAsia" w:ascii="宋体" w:hAnsi="宋体" w:eastAsia="宋体" w:cs="宋体"/>
                <w:color w:val="000000"/>
                <w:sz w:val="21"/>
                <w:szCs w:val="21"/>
                <w:lang w:bidi="ar"/>
              </w:rPr>
              <w:t xml:space="preserve">派出所</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阅江楼</w:t>
            </w:r>
            <w:r>
              <w:rPr>
                <w:rFonts w:hint="eastAsia" w:ascii="宋体" w:hAnsi="宋体" w:eastAsia="宋体" w:cs="宋体"/>
                <w:color w:val="000000"/>
                <w:sz w:val="21"/>
                <w:szCs w:val="21"/>
                <w:lang w:bidi="ar"/>
              </w:rPr>
              <w:t xml:space="preserve">派出所</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北祖师庵47号</w:t>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default"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挹江门</w:t>
            </w:r>
            <w:r>
              <w:rPr>
                <w:rFonts w:hint="eastAsia" w:ascii="宋体" w:hAnsi="宋体" w:eastAsia="宋体" w:cs="宋体"/>
                <w:color w:val="000000"/>
                <w:sz w:val="21"/>
                <w:szCs w:val="21"/>
                <w:lang w:bidi="ar"/>
              </w:rPr>
              <w:t xml:space="preserve">派出所</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挹江门</w:t>
            </w:r>
            <w:r>
              <w:rPr>
                <w:rFonts w:hint="eastAsia" w:ascii="宋体" w:hAnsi="宋体" w:eastAsia="宋体" w:cs="宋体"/>
                <w:color w:val="000000"/>
                <w:sz w:val="21"/>
                <w:szCs w:val="21"/>
                <w:lang w:bidi="ar"/>
              </w:rPr>
              <w:t xml:space="preserve">派出所</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中山北路313号</w:t>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rPr>
              <w:t xml:space="preserve">全品类食材供应商</w:t>
            </w:r>
            <w:r/>
          </w:p>
        </w:tc>
      </w:tr>
      <w:tr>
        <w:trPr>
          <w:trHeight w:val="65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default"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cs="宋体"/>
                <w:color w:val="000000"/>
                <w:sz w:val="21"/>
                <w:szCs w:val="21"/>
                <w:lang w:eastAsia="zh-CN" w:bidi="ar"/>
              </w:rPr>
              <w:t xml:space="preserve">巡特</w:t>
            </w:r>
            <w:r>
              <w:rPr>
                <w:rFonts w:hint="eastAsia" w:ascii="宋体" w:hAnsi="宋体" w:eastAsia="宋体" w:cs="宋体"/>
                <w:color w:val="000000"/>
                <w:sz w:val="21"/>
                <w:szCs w:val="21"/>
                <w:lang w:bidi="ar"/>
              </w:rPr>
              <w:t xml:space="preserve">警警务工作服务</w:t>
            </w:r>
            <w:r>
              <w:rPr>
                <w:rFonts w:hint="eastAsia" w:ascii="宋体" w:hAnsi="宋体" w:eastAsia="宋体" w:cs="宋体"/>
                <w:color w:val="000000"/>
                <w:sz w:val="21"/>
                <w:szCs w:val="21"/>
                <w:lang w:val="en-US" w:eastAsia="zh-CN" w:bidi="ar"/>
              </w:rPr>
              <w:t xml:space="preserve">四</w:t>
            </w:r>
            <w:r>
              <w:rPr>
                <w:rFonts w:hint="eastAsia" w:ascii="宋体" w:hAnsi="宋体" w:eastAsia="宋体" w:cs="宋体"/>
                <w:color w:val="000000"/>
                <w:sz w:val="21"/>
                <w:szCs w:val="21"/>
                <w:lang w:bidi="ar"/>
              </w:rPr>
              <w:t xml:space="preserve">中队</w:t>
            </w:r>
            <w:r/>
          </w:p>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中山桥</w:t>
            </w:r>
            <w:r>
              <w:rPr>
                <w:rFonts w:hint="eastAsia" w:ascii="宋体" w:hAnsi="宋体" w:eastAsia="宋体" w:cs="宋体"/>
                <w:color w:val="000000"/>
                <w:sz w:val="21"/>
                <w:szCs w:val="21"/>
                <w:lang w:bidi="ar"/>
              </w:rPr>
              <w:t xml:space="preserve">站）</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cs="宋体"/>
                <w:color w:val="000000"/>
                <w:sz w:val="21"/>
                <w:szCs w:val="21"/>
                <w:lang w:eastAsia="zh-CN" w:bidi="ar"/>
              </w:rPr>
              <w:t xml:space="preserve">巡特</w:t>
            </w:r>
            <w:r>
              <w:rPr>
                <w:rFonts w:hint="eastAsia" w:ascii="宋体" w:hAnsi="宋体" w:eastAsia="宋体" w:cs="宋体"/>
                <w:color w:val="000000"/>
                <w:sz w:val="21"/>
                <w:szCs w:val="21"/>
                <w:lang w:bidi="ar"/>
              </w:rPr>
              <w:t xml:space="preserve">警警务工作服务</w:t>
            </w:r>
            <w:r>
              <w:rPr>
                <w:rFonts w:hint="eastAsia" w:ascii="宋体" w:hAnsi="宋体" w:eastAsia="宋体" w:cs="宋体"/>
                <w:color w:val="000000"/>
                <w:sz w:val="21"/>
                <w:szCs w:val="21"/>
                <w:lang w:val="en-US" w:eastAsia="zh-CN" w:bidi="ar"/>
              </w:rPr>
              <w:t xml:space="preserve">四</w:t>
            </w:r>
            <w:r>
              <w:rPr>
                <w:rFonts w:hint="eastAsia" w:ascii="宋体" w:hAnsi="宋体" w:eastAsia="宋体" w:cs="宋体"/>
                <w:color w:val="000000"/>
                <w:sz w:val="21"/>
                <w:szCs w:val="21"/>
                <w:lang w:bidi="ar"/>
              </w:rPr>
              <w:t xml:space="preserve">中队</w:t>
            </w:r>
            <w:r/>
          </w:p>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中山桥</w:t>
            </w:r>
            <w:r>
              <w:rPr>
                <w:rFonts w:hint="eastAsia" w:ascii="宋体" w:hAnsi="宋体" w:eastAsia="宋体" w:cs="宋体"/>
                <w:color w:val="000000"/>
                <w:sz w:val="21"/>
                <w:szCs w:val="21"/>
                <w:lang w:bidi="ar"/>
              </w:rPr>
              <w:t xml:space="preserve">站）</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江边路26号</w:t>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default"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专业化打击二中队</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专业化打击二中队</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龙池庵4号</w:t>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restart"/>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eastAsia" w:ascii="宋体" w:hAnsi="Times New Roman" w:eastAsia="宋体" w:cs="宋体"/>
                <w:color w:val="000000"/>
                <w:sz w:val="21"/>
                <w:szCs w:val="21"/>
                <w:lang w:bidi="ar"/>
              </w:rPr>
              <w:t xml:space="preserve">6</w:t>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鼓楼派出所</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鼓楼派出所</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云南路24号</w:t>
            </w:r>
            <w:r/>
          </w:p>
        </w:tc>
        <w:tc>
          <w:tcPr>
            <w:tcW w:w="1279" w:type="dxa"/>
            <w:vAlign w:val="center"/>
            <w:vMerge w:val="restart"/>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178.6</w:t>
            </w:r>
            <w:r/>
          </w:p>
        </w:tc>
        <w:tc>
          <w:tcPr>
            <w:tcW w:w="1851" w:type="dxa"/>
            <w:vAlign w:val="center"/>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default"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四所</w:t>
            </w:r>
            <w:r>
              <w:rPr>
                <w:rFonts w:hint="eastAsia" w:ascii="宋体" w:hAnsi="宋体" w:cs="宋体"/>
                <w:color w:val="000000"/>
                <w:sz w:val="21"/>
                <w:szCs w:val="21"/>
                <w:lang w:val="en-US" w:eastAsia="zh-CN" w:bidi="ar"/>
              </w:rPr>
              <w:t xml:space="preserve">村</w:t>
            </w:r>
            <w:r>
              <w:rPr>
                <w:rFonts w:hint="eastAsia" w:ascii="宋体" w:hAnsi="宋体" w:eastAsia="宋体" w:cs="宋体"/>
                <w:color w:val="000000"/>
                <w:sz w:val="21"/>
                <w:szCs w:val="21"/>
                <w:lang w:val="en-US" w:eastAsia="zh-CN" w:bidi="ar"/>
              </w:rPr>
              <w:t xml:space="preserve">派出所</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四所村派出所</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新民路142号</w:t>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default"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中央门派出所</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中央门派出所</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黑龙江路32号</w:t>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65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default" w:ascii="宋体" w:hAnsi="Times New Roman" w:eastAsia="宋体" w:cs="宋体"/>
                <w:color w:val="000000"/>
                <w:sz w:val="21"/>
                <w:szCs w:val="21"/>
                <w:lang w:bidi="ar"/>
              </w:rPr>
            </w:pPr>
            <w:r>
              <w:rPr>
                <w:rFonts w:hint="default"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cs="宋体"/>
                <w:color w:val="000000"/>
                <w:sz w:val="21"/>
                <w:szCs w:val="21"/>
                <w:lang w:eastAsia="zh-CN" w:bidi="ar"/>
              </w:rPr>
              <w:t xml:space="preserve">巡特</w:t>
            </w:r>
            <w:r>
              <w:rPr>
                <w:rFonts w:hint="eastAsia" w:ascii="宋体" w:hAnsi="宋体" w:eastAsia="宋体" w:cs="宋体"/>
                <w:color w:val="000000"/>
                <w:sz w:val="21"/>
                <w:szCs w:val="21"/>
                <w:lang w:bidi="ar"/>
              </w:rPr>
              <w:t xml:space="preserve">警警务工作服务</w:t>
            </w:r>
            <w:r>
              <w:rPr>
                <w:rFonts w:hint="eastAsia" w:ascii="宋体" w:hAnsi="宋体" w:eastAsia="宋体" w:cs="宋体"/>
                <w:color w:val="000000"/>
                <w:sz w:val="21"/>
                <w:szCs w:val="21"/>
                <w:lang w:val="en-US" w:eastAsia="zh-CN" w:bidi="ar"/>
              </w:rPr>
              <w:t xml:space="preserve">三中</w:t>
            </w:r>
            <w:r>
              <w:rPr>
                <w:rFonts w:hint="eastAsia" w:ascii="宋体" w:hAnsi="宋体" w:eastAsia="宋体" w:cs="宋体"/>
                <w:color w:val="000000"/>
                <w:sz w:val="21"/>
                <w:szCs w:val="21"/>
                <w:lang w:bidi="ar"/>
              </w:rPr>
              <w:t xml:space="preserve">队</w:t>
            </w:r>
            <w:r/>
          </w:p>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三牌楼站</w:t>
            </w:r>
            <w:r>
              <w:rPr>
                <w:rFonts w:hint="eastAsia" w:ascii="宋体" w:hAnsi="宋体" w:eastAsia="宋体" w:cs="宋体"/>
                <w:color w:val="000000"/>
                <w:sz w:val="21"/>
                <w:szCs w:val="21"/>
                <w:lang w:bidi="ar"/>
              </w:rPr>
              <w:t xml:space="preserve">）</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cs="宋体"/>
                <w:color w:val="000000"/>
                <w:sz w:val="21"/>
                <w:szCs w:val="21"/>
                <w:lang w:eastAsia="zh-CN" w:bidi="ar"/>
              </w:rPr>
              <w:t xml:space="preserve">巡特</w:t>
            </w:r>
            <w:r>
              <w:rPr>
                <w:rFonts w:hint="eastAsia" w:ascii="宋体" w:hAnsi="宋体" w:eastAsia="宋体" w:cs="宋体"/>
                <w:color w:val="000000"/>
                <w:sz w:val="21"/>
                <w:szCs w:val="21"/>
                <w:lang w:bidi="ar"/>
              </w:rPr>
              <w:t xml:space="preserve">警警务工作服务</w:t>
            </w:r>
            <w:r>
              <w:rPr>
                <w:rFonts w:hint="eastAsia" w:ascii="宋体" w:hAnsi="宋体" w:eastAsia="宋体" w:cs="宋体"/>
                <w:color w:val="000000"/>
                <w:sz w:val="21"/>
                <w:szCs w:val="21"/>
                <w:lang w:val="en-US" w:eastAsia="zh-CN" w:bidi="ar"/>
              </w:rPr>
              <w:t xml:space="preserve">三中</w:t>
            </w:r>
            <w:r>
              <w:rPr>
                <w:rFonts w:hint="eastAsia" w:ascii="宋体" w:hAnsi="宋体" w:eastAsia="宋体" w:cs="宋体"/>
                <w:color w:val="000000"/>
                <w:sz w:val="21"/>
                <w:szCs w:val="21"/>
                <w:lang w:bidi="ar"/>
              </w:rPr>
              <w:t xml:space="preserve">队</w:t>
            </w:r>
            <w:r/>
          </w:p>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三牌楼站</w:t>
            </w:r>
            <w:r>
              <w:rPr>
                <w:rFonts w:hint="eastAsia" w:ascii="宋体" w:hAnsi="宋体" w:eastAsia="宋体" w:cs="宋体"/>
                <w:color w:val="000000"/>
                <w:sz w:val="21"/>
                <w:szCs w:val="21"/>
                <w:lang w:bidi="ar"/>
              </w:rPr>
              <w:t xml:space="preserve">）</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蒋王庙34号</w:t>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restart"/>
            <w:textDirection w:val="lrTb"/>
            <w:noWrap/>
          </w:tcPr>
          <w:p>
            <w:pPr>
              <w:ind w:left="-105" w:right="-105" w:firstLine="0"/>
              <w:jc w:val="center"/>
              <w:keepLines w:val="0"/>
              <w:keepNext w:val="0"/>
              <w:pageBreakBefore w:val="0"/>
              <w:spacing w:line="240" w:lineRule="auto"/>
              <w:widowControl/>
              <w:rPr>
                <w:rFonts w:hint="eastAsia" w:ascii="宋体" w:hAnsi="Times New Roman" w:eastAsia="宋体" w:cs="宋体"/>
                <w:color w:val="000000"/>
                <w:sz w:val="21"/>
                <w:szCs w:val="21"/>
                <w:lang w:val="en-US" w:eastAsia="zh-CN" w:bidi="ar"/>
              </w:rPr>
            </w:pPr>
            <w:r>
              <w:rPr>
                <w:rFonts w:hint="eastAsia" w:ascii="宋体" w:hAnsi="Times New Roman" w:eastAsia="宋体" w:cs="宋体"/>
                <w:color w:val="000000"/>
                <w:sz w:val="21"/>
                <w:szCs w:val="21"/>
                <w:lang w:val="en-US" w:eastAsia="zh-CN" w:bidi="ar"/>
              </w:rPr>
              <w:t xml:space="preserve">7</w:t>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环食药侦大队</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环食药侦大队</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郑淮路7号</w:t>
            </w:r>
            <w:r/>
          </w:p>
        </w:tc>
        <w:tc>
          <w:tcPr>
            <w:tcW w:w="1279" w:type="dxa"/>
            <w:vAlign w:val="center"/>
            <w:vMerge w:val="restart"/>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149.7</w:t>
            </w:r>
            <w:r/>
          </w:p>
        </w:tc>
        <w:tc>
          <w:tcPr>
            <w:tcW w:w="1851" w:type="dxa"/>
            <w:vAlign w:val="center"/>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Times New Roman" w:eastAsia="宋体" w:cs="宋体"/>
                <w:color w:val="000000"/>
                <w:sz w:val="21"/>
                <w:szCs w:val="21"/>
                <w:lang w:bidi="ar"/>
              </w:rPr>
            </w:pPr>
            <w:r>
              <w:rPr>
                <w:rFonts w:hint="eastAsia"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江东派出所</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江东派出所</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集贤路99号</w:t>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Times New Roman" w:eastAsia="宋体" w:cs="宋体"/>
                <w:color w:val="000000"/>
                <w:sz w:val="21"/>
                <w:szCs w:val="21"/>
                <w:lang w:bidi="ar"/>
              </w:rPr>
            </w:pPr>
            <w:r>
              <w:rPr>
                <w:rFonts w:hint="eastAsia"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经侦大队</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经侦大队</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银城花园188号</w:t>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Times New Roman" w:eastAsia="宋体" w:cs="宋体"/>
                <w:color w:val="000000"/>
                <w:sz w:val="21"/>
                <w:szCs w:val="21"/>
                <w:lang w:bidi="ar"/>
              </w:rPr>
            </w:pPr>
            <w:r>
              <w:rPr>
                <w:rFonts w:hint="eastAsia"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预审大队</w:t>
            </w:r>
            <w:r/>
          </w:p>
        </w:tc>
        <w:tc>
          <w:tcPr>
            <w:tcW w:w="1923"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预审大队</w:t>
            </w:r>
            <w:r/>
          </w:p>
        </w:tc>
        <w:tc>
          <w:tcPr>
            <w:tcW w:w="1517"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下圩路17号</w:t>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65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Times New Roman" w:eastAsia="宋体" w:cs="宋体"/>
                <w:color w:val="000000"/>
                <w:sz w:val="21"/>
                <w:szCs w:val="21"/>
                <w:lang w:bidi="ar"/>
              </w:rPr>
            </w:pPr>
            <w:r>
              <w:rPr>
                <w:rFonts w:hint="eastAsia"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cs="宋体"/>
                <w:color w:val="000000"/>
                <w:sz w:val="21"/>
                <w:szCs w:val="21"/>
                <w:lang w:eastAsia="zh-CN" w:bidi="ar"/>
              </w:rPr>
              <w:t xml:space="preserve">巡特</w:t>
            </w:r>
            <w:r>
              <w:rPr>
                <w:rFonts w:hint="eastAsia" w:ascii="宋体" w:hAnsi="宋体" w:eastAsia="宋体" w:cs="宋体"/>
                <w:color w:val="000000"/>
                <w:sz w:val="21"/>
                <w:szCs w:val="21"/>
                <w:lang w:bidi="ar"/>
              </w:rPr>
              <w:t xml:space="preserve">警警务工作服务</w:t>
            </w:r>
            <w:r>
              <w:rPr>
                <w:rFonts w:hint="eastAsia" w:ascii="宋体" w:hAnsi="宋体" w:eastAsia="宋体" w:cs="宋体"/>
                <w:color w:val="000000"/>
                <w:sz w:val="21"/>
                <w:szCs w:val="21"/>
                <w:lang w:val="en-US" w:eastAsia="zh-CN" w:bidi="ar"/>
              </w:rPr>
              <w:t xml:space="preserve">二</w:t>
            </w:r>
            <w:r>
              <w:rPr>
                <w:rFonts w:hint="eastAsia" w:ascii="宋体" w:hAnsi="宋体" w:eastAsia="宋体" w:cs="宋体"/>
                <w:color w:val="000000"/>
                <w:sz w:val="21"/>
                <w:szCs w:val="21"/>
                <w:lang w:bidi="ar"/>
              </w:rPr>
              <w:t xml:space="preserve">中队</w:t>
            </w:r>
            <w:r/>
          </w:p>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龙江站</w:t>
            </w:r>
            <w:r>
              <w:rPr>
                <w:rFonts w:hint="eastAsia" w:ascii="宋体" w:hAnsi="宋体" w:eastAsia="宋体" w:cs="宋体"/>
                <w:color w:val="000000"/>
                <w:sz w:val="21"/>
                <w:szCs w:val="21"/>
                <w:lang w:bidi="ar"/>
              </w:rPr>
              <w:t xml:space="preserve">）</w:t>
            </w:r>
            <w:r/>
          </w:p>
        </w:tc>
        <w:tc>
          <w:tcPr>
            <w:tcW w:w="1923" w:type="dxa"/>
            <w:vAlign w:val="center"/>
            <w:vMerge w:val="restart"/>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cs="宋体"/>
                <w:color w:val="000000"/>
                <w:sz w:val="21"/>
                <w:szCs w:val="21"/>
                <w:lang w:eastAsia="zh-CN" w:bidi="ar"/>
              </w:rPr>
              <w:t xml:space="preserve">巡特</w:t>
            </w:r>
            <w:r>
              <w:rPr>
                <w:rFonts w:hint="eastAsia" w:ascii="宋体" w:hAnsi="宋体" w:eastAsia="宋体" w:cs="宋体"/>
                <w:color w:val="000000"/>
                <w:sz w:val="21"/>
                <w:szCs w:val="21"/>
                <w:lang w:bidi="ar"/>
              </w:rPr>
              <w:t xml:space="preserve">警警务工作服务</w:t>
            </w:r>
            <w:r>
              <w:rPr>
                <w:rFonts w:hint="eastAsia" w:ascii="宋体" w:hAnsi="宋体" w:eastAsia="宋体" w:cs="宋体"/>
                <w:color w:val="000000"/>
                <w:sz w:val="21"/>
                <w:szCs w:val="21"/>
                <w:lang w:val="en-US" w:eastAsia="zh-CN" w:bidi="ar"/>
              </w:rPr>
              <w:t xml:space="preserve">二</w:t>
            </w:r>
            <w:r>
              <w:rPr>
                <w:rFonts w:hint="eastAsia" w:ascii="宋体" w:hAnsi="宋体" w:eastAsia="宋体" w:cs="宋体"/>
                <w:color w:val="000000"/>
                <w:sz w:val="21"/>
                <w:szCs w:val="21"/>
                <w:lang w:bidi="ar"/>
              </w:rPr>
              <w:t xml:space="preserve">中队</w:t>
            </w:r>
            <w:r/>
          </w:p>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龙江站</w:t>
            </w:r>
            <w:r>
              <w:rPr>
                <w:rFonts w:hint="eastAsia" w:ascii="宋体" w:hAnsi="宋体" w:eastAsia="宋体" w:cs="宋体"/>
                <w:color w:val="000000"/>
                <w:sz w:val="21"/>
                <w:szCs w:val="21"/>
                <w:lang w:bidi="ar"/>
              </w:rPr>
              <w:t xml:space="preserve">）</w:t>
            </w:r>
            <w:r/>
          </w:p>
        </w:tc>
        <w:tc>
          <w:tcPr>
            <w:tcW w:w="1517" w:type="dxa"/>
            <w:vAlign w:val="center"/>
            <w:vMerge w:val="restart"/>
            <w:textDirection w:val="lrTb"/>
            <w:noWrap/>
          </w:tcPr>
          <w:p>
            <w:pPr>
              <w:ind w:left="-105" w:right="-105" w:firstLine="0"/>
              <w:jc w:val="center"/>
              <w:keepLines w:val="0"/>
              <w:keepNext w:val="0"/>
              <w:pageBreakBefore w:val="0"/>
              <w:spacing w:line="240" w:lineRule="auto"/>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港龙园1-2号</w:t>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vMerge w:val="restart"/>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全品类食材供应商</w:t>
            </w:r>
            <w:r/>
          </w:p>
        </w:tc>
      </w:tr>
      <w:tr>
        <w:trPr>
          <w:trHeight w:val="332"/>
        </w:trPr>
        <w:tc>
          <w:tcPr>
            <w:tcW w:w="920"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Times New Roman" w:eastAsia="宋体" w:cs="宋体"/>
                <w:color w:val="000000"/>
                <w:sz w:val="21"/>
                <w:szCs w:val="21"/>
                <w:lang w:bidi="ar"/>
              </w:rPr>
            </w:pPr>
            <w:r>
              <w:rPr>
                <w:rFonts w:hint="eastAsia" w:ascii="宋体" w:hAnsi="Times New Roman" w:eastAsia="宋体" w:cs="宋体"/>
                <w:color w:val="000000"/>
                <w:sz w:val="21"/>
                <w:szCs w:val="21"/>
                <w:lang w:bidi="ar"/>
              </w:rPr>
            </w:r>
            <w:r/>
          </w:p>
        </w:tc>
        <w:tc>
          <w:tcPr>
            <w:tcW w:w="2540"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专业化打击</w:t>
            </w:r>
            <w:r>
              <w:rPr>
                <w:rFonts w:hint="eastAsia" w:ascii="宋体" w:hAnsi="宋体" w:eastAsia="宋体" w:cs="宋体"/>
                <w:color w:val="000000"/>
                <w:sz w:val="21"/>
                <w:szCs w:val="21"/>
                <w:lang w:val="en-US" w:eastAsia="zh-CN" w:bidi="ar"/>
              </w:rPr>
              <w:t xml:space="preserve">三</w:t>
            </w:r>
            <w:r>
              <w:rPr>
                <w:rFonts w:hint="eastAsia" w:ascii="宋体" w:hAnsi="宋体" w:eastAsia="宋体" w:cs="宋体"/>
                <w:color w:val="000000"/>
                <w:sz w:val="21"/>
                <w:szCs w:val="21"/>
                <w:lang w:bidi="ar"/>
              </w:rPr>
              <w:t xml:space="preserve">中队</w:t>
            </w:r>
            <w:r/>
          </w:p>
        </w:tc>
        <w:tc>
          <w:tcPr>
            <w:tcW w:w="1923"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517"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279" w:type="dxa"/>
            <w:vAlign w:val="center"/>
            <w:vMerge w:val="continue"/>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851" w:type="dxa"/>
            <w:vAlign w:val="center"/>
            <w:vMerge w:val="continue"/>
            <w:textDirection w:val="lrTb"/>
            <w:noWrap/>
          </w:tcPr>
          <w:p>
            <w:pPr>
              <w:ind w:left="-105" w:right="-105" w:firstLine="0"/>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44"/>
        </w:trPr>
        <w:tc>
          <w:tcPr>
            <w:tcW w:w="920" w:type="dxa"/>
            <w:vAlign w:val="center"/>
            <w:textDirection w:val="lrTb"/>
            <w:noWrap/>
          </w:tcPr>
          <w:p>
            <w:pPr>
              <w:ind w:left="-105" w:right="-105" w:firstLine="0"/>
              <w:jc w:val="center"/>
              <w:keepLines w:val="0"/>
              <w:keepNext w:val="0"/>
              <w:pageBreakBefore w:val="0"/>
              <w:spacing w:line="240" w:lineRule="auto"/>
              <w:widowControl/>
              <w:rPr>
                <w:rFonts w:hint="eastAsia" w:ascii="宋体" w:hAnsi="Times New Roman" w:eastAsia="宋体" w:cs="宋体"/>
                <w:b/>
                <w:color w:val="000000"/>
                <w:sz w:val="21"/>
                <w:szCs w:val="21"/>
                <w:lang w:eastAsia="zh-CN" w:bidi="ar"/>
              </w:rPr>
            </w:pPr>
            <w:r>
              <w:rPr>
                <w:rFonts w:hint="eastAsia" w:ascii="宋体" w:hAnsi="Times New Roman" w:eastAsia="宋体" w:cs="宋体"/>
                <w:b/>
                <w:color w:val="000000"/>
                <w:sz w:val="21"/>
                <w:szCs w:val="21"/>
                <w:lang w:val="en-US" w:eastAsia="zh-CN" w:bidi="ar"/>
              </w:rPr>
              <w:t xml:space="preserve">8</w:t>
            </w:r>
            <w:r/>
          </w:p>
        </w:tc>
        <w:tc>
          <w:tcPr>
            <w:gridSpan w:val="3"/>
            <w:tcW w:w="5980" w:type="dxa"/>
            <w:vAlign w:val="center"/>
            <w:textDirection w:val="lrTb"/>
            <w:noWrap/>
          </w:tcPr>
          <w:p>
            <w:pPr>
              <w:ind w:left="-105" w:right="-105" w:firstLine="0"/>
              <w:jc w:val="center"/>
              <w:keepLines w:val="0"/>
              <w:keepNext w:val="0"/>
              <w:pageBreakBefore w:val="0"/>
              <w:spacing w:line="240" w:lineRule="auto"/>
              <w:widowControl/>
              <w:rPr>
                <w:rFonts w:hint="eastAsia" w:ascii="宋体" w:hAnsi="宋体" w:eastAsia="宋体" w:cs="宋体"/>
                <w:b/>
                <w:color w:val="000000"/>
                <w:sz w:val="21"/>
                <w:szCs w:val="21"/>
                <w:lang w:val="en-US" w:eastAsia="zh-CN" w:bidi="ar"/>
              </w:rPr>
            </w:pPr>
            <w:r>
              <w:rPr>
                <w:rFonts w:hint="eastAsia" w:ascii="宋体" w:hAnsi="宋体" w:eastAsia="宋体" w:cs="宋体"/>
                <w:b/>
                <w:color w:val="000000"/>
                <w:sz w:val="21"/>
                <w:szCs w:val="21"/>
                <w:lang w:bidi="ar"/>
              </w:rPr>
              <w:t xml:space="preserve">合计</w:t>
            </w:r>
            <w:r/>
          </w:p>
        </w:tc>
        <w:tc>
          <w:tcPr>
            <w:tcW w:w="1279" w:type="dxa"/>
            <w:vAlign w:val="center"/>
            <w:textDirection w:val="lrTb"/>
            <w:noWrap/>
          </w:tcPr>
          <w:p>
            <w:pPr>
              <w:ind w:left="-105" w:right="-105" w:firstLine="0"/>
              <w:jc w:val="center"/>
              <w:keepLines w:val="0"/>
              <w:keepNext w:val="0"/>
              <w:pageBreakBefore w:val="0"/>
              <w:spacing w:line="240" w:lineRule="auto"/>
              <w:widowControl/>
              <w:rPr>
                <w:rFonts w:hint="default" w:ascii="宋体" w:hAnsi="宋体" w:eastAsia="宋体" w:cs="宋体"/>
                <w:b/>
                <w:color w:val="000000"/>
                <w:sz w:val="21"/>
                <w:szCs w:val="21"/>
                <w:lang w:val="en-US" w:eastAsia="zh-CN" w:bidi="ar"/>
              </w:rPr>
            </w:pPr>
            <w:r>
              <w:rPr>
                <w:rFonts w:hint="eastAsia" w:ascii="宋体" w:hAnsi="宋体" w:eastAsia="宋体" w:cs="宋体"/>
                <w:b/>
                <w:color w:val="000000"/>
                <w:sz w:val="21"/>
                <w:szCs w:val="21"/>
                <w:lang w:val="en-US" w:eastAsia="zh-CN" w:bidi="ar"/>
              </w:rPr>
              <w:t xml:space="preserve">1550</w:t>
            </w:r>
            <w:r/>
          </w:p>
        </w:tc>
        <w:tc>
          <w:tcPr>
            <w:tcW w:w="1851" w:type="dxa"/>
            <w:vAlign w:val="center"/>
            <w:textDirection w:val="lrTb"/>
            <w:noWrap/>
          </w:tcPr>
          <w:p>
            <w:pPr>
              <w:ind w:left="-105" w:right="-105" w:firstLine="0"/>
              <w:jc w:val="right"/>
              <w:keepLines w:val="0"/>
              <w:keepNext w:val="0"/>
              <w:pageBreakBefore w:val="0"/>
              <w:spacing w:line="24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bookmarkEnd w:id="110"/>
            <w:r/>
            <w:r/>
          </w:p>
        </w:tc>
      </w:tr>
    </w:tbl>
    <w:p>
      <w:pPr>
        <w:ind w:firstLine="422"/>
        <w:jc w:val="left"/>
        <w:spacing w:line="360" w:lineRule="auto"/>
        <w:rPr>
          <w:rFonts w:hint="eastAsia" w:ascii="宋体" w:hAnsi="宋体" w:eastAsia="宋体" w:cs="宋体"/>
          <w:b/>
          <w:bCs/>
          <w:szCs w:val="21"/>
        </w:rPr>
      </w:pPr>
      <w:r/>
      <w:bookmarkStart w:id="117" w:name="_Hlk110355697"/>
      <w:r/>
      <w:bookmarkStart w:id="118" w:name="_Hlk103878173"/>
      <w:r/>
      <w:bookmarkStart w:id="119" w:name="_Hlk103616875"/>
      <w:r/>
      <w:bookmarkStart w:id="120" w:name="_Hlk103878752"/>
      <w:r>
        <w:rPr>
          <w:rFonts w:hint="eastAsia" w:ascii="宋体" w:hAnsi="宋体" w:eastAsia="宋体" w:cs="宋体"/>
          <w:b/>
          <w:bCs/>
          <w:szCs w:val="21"/>
        </w:rPr>
        <w:t xml:space="preserve">四、</w:t>
      </w:r>
      <w:r>
        <w:rPr>
          <w:rFonts w:hint="eastAsia" w:ascii="宋体" w:hAnsi="宋体" w:cs="宋体"/>
          <w:b/>
          <w:bCs/>
          <w:szCs w:val="21"/>
          <w:lang w:val="en-US" w:eastAsia="zh-CN"/>
        </w:rPr>
        <w:t xml:space="preserve">配送管理及相关</w:t>
      </w:r>
      <w:r>
        <w:rPr>
          <w:rFonts w:hint="eastAsia" w:ascii="宋体" w:hAnsi="宋体" w:eastAsia="宋体" w:cs="宋体"/>
          <w:b/>
          <w:bCs/>
          <w:szCs w:val="21"/>
        </w:rPr>
        <w:t xml:space="preserve">要求</w:t>
      </w:r>
      <w:r/>
    </w:p>
    <w:p>
      <w:pPr>
        <w:ind w:firstLine="422"/>
        <w:jc w:val="left"/>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w:t>
      </w:r>
      <w:r>
        <w:rPr>
          <w:rFonts w:hint="eastAsia" w:ascii="宋体" w:hAnsi="宋体" w:cs="宋体"/>
          <w:b/>
          <w:bCs/>
          <w:szCs w:val="21"/>
          <w:lang w:val="en-US" w:eastAsia="zh-CN"/>
        </w:rPr>
        <w:t xml:space="preserve">一</w:t>
      </w:r>
      <w:r>
        <w:rPr>
          <w:rFonts w:hint="eastAsia" w:ascii="宋体" w:hAnsi="宋体" w:eastAsia="宋体" w:cs="宋体"/>
          <w:b/>
          <w:bCs/>
          <w:szCs w:val="21"/>
        </w:rPr>
        <w:t xml:space="preserve">）配送要求</w:t>
      </w:r>
      <w:r/>
    </w:p>
    <w:p>
      <w:pPr>
        <w:ind w:firstLine="422"/>
        <w:jc w:val="left"/>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1.配送人员要求：</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1.1投标人需固定配送人员，配送人员与驾驶人员可兼任，但不得随意变更，如有变更须经采购人同意。</w:t>
      </w:r>
      <w:r/>
    </w:p>
    <w:p>
      <w:pPr>
        <w:ind w:firstLine="422"/>
        <w:jc w:val="left"/>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1.2投标人需配备专门负责送货人员不少于2人，必须是投标人的正式员工，</w:t>
      </w:r>
      <w:r>
        <w:rPr>
          <w:rFonts w:hint="eastAsia" w:ascii="宋体" w:hAnsi="宋体" w:cs="宋体"/>
          <w:b/>
          <w:bCs/>
          <w:szCs w:val="21"/>
          <w:lang w:eastAsia="zh-CN"/>
        </w:rPr>
        <w:t xml:space="preserve">在</w:t>
      </w:r>
      <w:r>
        <w:rPr>
          <w:rFonts w:hint="eastAsia" w:ascii="宋体" w:hAnsi="宋体" w:eastAsia="宋体" w:cs="宋体"/>
          <w:b/>
          <w:bCs/>
          <w:szCs w:val="21"/>
        </w:rPr>
        <w:t xml:space="preserve">合同签订前向采购人提供健康证、劳动合同及社保机构出具的近一个月投标人为其缴纳的加盖社保中心章或社保中心参保缴费证明电子专用章的社会保险金缴纳清单（需提供承诺</w:t>
      </w:r>
      <w:r>
        <w:rPr>
          <w:rFonts w:hint="eastAsia" w:ascii="宋体" w:hAnsi="宋体" w:cs="宋体"/>
          <w:b/>
          <w:bCs/>
          <w:szCs w:val="21"/>
          <w:lang w:val="en-US" w:eastAsia="zh-CN"/>
        </w:rPr>
        <w:t xml:space="preserve">书</w:t>
      </w:r>
      <w:r>
        <w:rPr>
          <w:rFonts w:hint="eastAsia" w:ascii="宋体" w:hAnsi="宋体" w:eastAsia="宋体" w:cs="宋体"/>
          <w:b/>
          <w:bCs/>
          <w:szCs w:val="21"/>
        </w:rPr>
        <w:t xml:space="preserve">并加盖公章，未提供或未按要求提供按照无效投标处理）。</w:t>
      </w:r>
      <w:r/>
    </w:p>
    <w:p>
      <w:pPr>
        <w:ind w:firstLine="422"/>
        <w:jc w:val="left"/>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2.配送车辆要求：</w:t>
      </w:r>
      <w:r/>
    </w:p>
    <w:p>
      <w:pPr>
        <w:ind w:firstLine="420"/>
        <w:jc w:val="left"/>
        <w:keepLines w:val="0"/>
        <w:keepNext w:val="0"/>
        <w:pageBreakBefore w:val="0"/>
        <w:spacing w:line="360" w:lineRule="auto"/>
        <w:widowControl w:val="off"/>
        <w:rPr>
          <w:rFonts w:hint="eastAsia" w:ascii="宋体" w:hAnsi="宋体" w:eastAsia="宋体" w:cs="宋体"/>
          <w:szCs w:val="21"/>
          <w:lang w:eastAsia="zh-CN"/>
        </w:rPr>
      </w:pPr>
      <w:r>
        <w:rPr>
          <w:rFonts w:hint="eastAsia" w:ascii="宋体" w:hAnsi="宋体" w:eastAsia="宋体" w:cs="宋体"/>
          <w:szCs w:val="21"/>
        </w:rPr>
        <w:t xml:space="preserve">2.1投标人应具有满足项目配送所需的</w:t>
      </w:r>
      <w:r>
        <w:rPr>
          <w:rFonts w:hint="eastAsia" w:asciiTheme="minorEastAsia" w:hAnsiTheme="minorEastAsia" w:eastAsiaTheme="minorEastAsia" w:cstheme="minorEastAsia"/>
          <w:szCs w:val="21"/>
          <w:lang w:bidi="ar"/>
        </w:rPr>
        <w:t xml:space="preserve">运输</w:t>
      </w:r>
      <w:r>
        <w:rPr>
          <w:rFonts w:hint="eastAsia" w:asciiTheme="minorEastAsia" w:hAnsiTheme="minorEastAsia" w:eastAsiaTheme="minorEastAsia" w:cstheme="minorEastAsia"/>
          <w:szCs w:val="21"/>
          <w:lang w:val="en-US" w:eastAsia="zh-CN" w:bidi="ar"/>
        </w:rPr>
        <w:t xml:space="preserve">配送能力</w:t>
      </w:r>
      <w:r>
        <w:rPr>
          <w:rFonts w:hint="eastAsia" w:ascii="宋体" w:hAnsi="宋体" w:cs="宋体"/>
          <w:szCs w:val="21"/>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szCs w:val="21"/>
          <w:lang w:eastAsia="zh-CN"/>
        </w:rPr>
      </w:pPr>
      <w:r>
        <w:rPr>
          <w:rFonts w:hint="eastAsia" w:ascii="宋体" w:hAnsi="宋体" w:eastAsia="宋体" w:cs="宋体"/>
          <w:szCs w:val="21"/>
        </w:rPr>
        <w:t xml:space="preserve">2.2配送车辆应符合相关卫生要求，做到每日清洗、消毒并做好消毒记录，车厢内无不良气味、异味</w:t>
      </w:r>
      <w:r>
        <w:rPr>
          <w:rFonts w:hint="eastAsia" w:ascii="宋体" w:hAnsi="宋体" w:cs="宋体"/>
          <w:szCs w:val="21"/>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2.3配送车辆及运输工具应清洁卫生无污染，食品运输必须采用符合卫生标准的外包装和运载工具，并且要保持清洁和定期消毒。运输途中严防日晒、雨淋，注意通风散热；货物应小心轻卸，严防机械损伤。食品堆放科学合理，避免造成食品的交叉污染；如对温度有要求的食品应确定食品的温度，记录送货车辆温度，并</w:t>
      </w:r>
      <w:r>
        <w:rPr>
          <w:rFonts w:hint="eastAsia" w:ascii="宋体" w:hAnsi="宋体" w:cs="宋体"/>
          <w:szCs w:val="21"/>
          <w:lang w:val="en-US" w:eastAsia="zh-CN"/>
        </w:rPr>
        <w:t xml:space="preserve">将</w:t>
      </w:r>
      <w:r>
        <w:rPr>
          <w:rFonts w:hint="eastAsia" w:ascii="宋体" w:hAnsi="宋体" w:eastAsia="宋体" w:cs="宋体"/>
          <w:szCs w:val="21"/>
        </w:rPr>
        <w:t xml:space="preserve">记录存档。</w:t>
      </w:r>
      <w:r/>
    </w:p>
    <w:p>
      <w:pPr>
        <w:ind w:firstLine="422"/>
        <w:jc w:val="left"/>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3.其他配送要求：</w:t>
      </w:r>
      <w:r/>
    </w:p>
    <w:p>
      <w:pPr>
        <w:ind w:firstLine="422"/>
        <w:jc w:val="left"/>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3.1投标人必须承诺采购人如遇应急或特殊情况下半小时内响应，1小时内送货到场。（需提供承诺</w:t>
      </w:r>
      <w:r>
        <w:rPr>
          <w:rFonts w:hint="eastAsia" w:ascii="宋体" w:hAnsi="宋体" w:cs="宋体"/>
          <w:b/>
          <w:bCs/>
          <w:szCs w:val="21"/>
          <w:lang w:val="en-US" w:eastAsia="zh-CN"/>
        </w:rPr>
        <w:t xml:space="preserve">书</w:t>
      </w:r>
      <w:r>
        <w:rPr>
          <w:rFonts w:hint="eastAsia" w:ascii="宋体" w:hAnsi="宋体" w:eastAsia="宋体" w:cs="宋体"/>
          <w:b/>
          <w:bCs/>
          <w:szCs w:val="21"/>
        </w:rPr>
        <w:t xml:space="preserve">并加盖公章，未提供或未按要求提供按照无效投标处理）。</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3.2人员及车辆遵守采购人要求，在生产配送过程中，发生安全(含交通)事故，造成车辆损坏、人员伤亡及其他一切安全(含交通)生产事故，责任由</w:t>
      </w:r>
      <w:r>
        <w:rPr>
          <w:rFonts w:hint="eastAsia" w:ascii="宋体" w:hAnsi="宋体" w:cs="宋体"/>
          <w:szCs w:val="21"/>
          <w:lang w:val="en-US" w:eastAsia="zh-CN"/>
        </w:rPr>
        <w:t xml:space="preserve">中</w:t>
      </w:r>
      <w:r>
        <w:rPr>
          <w:rFonts w:hint="eastAsia" w:ascii="宋体" w:hAnsi="宋体" w:eastAsia="宋体" w:cs="宋体"/>
          <w:szCs w:val="21"/>
        </w:rPr>
        <w:t xml:space="preserve">标人全部承担，与采购人无关。</w:t>
      </w:r>
      <w:r/>
    </w:p>
    <w:p>
      <w:pPr>
        <w:ind w:firstLine="422"/>
        <w:keepLines w:val="0"/>
        <w:keepNext w:val="0"/>
        <w:pageBreakBefore w:val="0"/>
        <w:spacing w:line="360" w:lineRule="auto"/>
        <w:widowControl w:val="off"/>
        <w:rPr>
          <w:rFonts w:hint="eastAsia" w:ascii="宋体" w:hAnsi="宋体" w:eastAsia="宋体" w:cs="宋体"/>
          <w:b/>
          <w:bCs/>
          <w:szCs w:val="21"/>
        </w:rPr>
        <w:outlineLvl w:val="9"/>
      </w:pPr>
      <w:r>
        <w:rPr>
          <w:rFonts w:hint="eastAsia" w:ascii="宋体" w:hAnsi="宋体" w:eastAsia="宋体" w:cs="宋体"/>
          <w:b/>
          <w:bCs/>
          <w:szCs w:val="21"/>
        </w:rPr>
        <w:t xml:space="preserve">（</w:t>
      </w:r>
      <w:r>
        <w:rPr>
          <w:rFonts w:hint="eastAsia" w:ascii="宋体" w:hAnsi="宋体" w:cs="宋体"/>
          <w:b/>
          <w:bCs/>
          <w:szCs w:val="21"/>
          <w:lang w:val="en-US" w:eastAsia="zh-CN"/>
        </w:rPr>
        <w:t xml:space="preserve">二</w:t>
      </w:r>
      <w:r>
        <w:rPr>
          <w:rFonts w:hint="eastAsia" w:ascii="宋体" w:hAnsi="宋体" w:eastAsia="宋体" w:cs="宋体"/>
          <w:b/>
          <w:bCs/>
          <w:szCs w:val="21"/>
        </w:rPr>
        <w:t xml:space="preserve">）供货要求：</w:t>
      </w:r>
      <w:r/>
    </w:p>
    <w:p>
      <w:pPr>
        <w:ind w:firstLine="420"/>
        <w:jc w:val="left"/>
        <w:keepLines w:val="0"/>
        <w:keepNext w:val="0"/>
        <w:pageBreakBefore w:val="0"/>
        <w:spacing w:line="360" w:lineRule="auto"/>
        <w:widowControl w:val="off"/>
        <w:rPr>
          <w:rFonts w:hint="eastAsia" w:ascii="宋体" w:hAnsi="宋体" w:eastAsia="宋体" w:cs="宋体"/>
          <w:szCs w:val="21"/>
        </w:rPr>
      </w:pPr>
      <w:r/>
      <w:bookmarkStart w:id="121" w:name="_Toc140705059"/>
      <w:r>
        <w:rPr>
          <w:rFonts w:hint="eastAsia" w:ascii="宋体" w:hAnsi="宋体" w:eastAsia="宋体" w:cs="宋体"/>
          <w:szCs w:val="21"/>
        </w:rPr>
        <w:t xml:space="preserve">1.限时送达：采购人应制定出供货计划，一般于每日17:00前通知中标人。中标人在接到采购人送货通知后，必须于次日07:00前送到采购人指定地点并验收完成</w:t>
      </w:r>
      <w:r>
        <w:rPr>
          <w:rFonts w:hint="eastAsia" w:ascii="宋体" w:hAnsi="宋体" w:cs="宋体"/>
          <w:szCs w:val="21"/>
          <w:lang w:eastAsia="zh-CN"/>
        </w:rPr>
        <w:t xml:space="preserve">。零星采购任务在工作时间内</w:t>
      </w:r>
      <w:r>
        <w:rPr>
          <w:rFonts w:hint="eastAsia" w:ascii="宋体" w:hAnsi="宋体" w:cs="宋体"/>
          <w:szCs w:val="21"/>
          <w:lang w:val="en-US" w:eastAsia="zh-CN"/>
        </w:rPr>
        <w:t xml:space="preserve">6</w:t>
      </w:r>
      <w:r>
        <w:rPr>
          <w:rFonts w:hint="eastAsia" w:ascii="宋体" w:hAnsi="宋体" w:cs="宋体"/>
          <w:szCs w:val="21"/>
          <w:lang w:eastAsia="zh-CN"/>
        </w:rPr>
        <w:t xml:space="preserve">0分钟按照</w:t>
      </w:r>
      <w:r>
        <w:rPr>
          <w:rFonts w:hint="eastAsia" w:ascii="宋体" w:hAnsi="宋体" w:cs="宋体"/>
          <w:szCs w:val="21"/>
          <w:lang w:val="en-US" w:eastAsia="zh-CN"/>
        </w:rPr>
        <w:t xml:space="preserve">采购人</w:t>
      </w:r>
      <w:r>
        <w:rPr>
          <w:rFonts w:hint="eastAsia" w:ascii="宋体" w:hAnsi="宋体" w:cs="宋体"/>
          <w:szCs w:val="21"/>
          <w:lang w:eastAsia="zh-CN"/>
        </w:rPr>
        <w:t xml:space="preserve">要求送达指定位置。</w:t>
      </w:r>
      <w:r>
        <w:rPr>
          <w:rFonts w:hint="eastAsia" w:ascii="宋体" w:hAnsi="宋体" w:eastAsia="宋体" w:cs="宋体"/>
          <w:szCs w:val="21"/>
        </w:rPr>
        <w:t xml:space="preserve">采购人临时增补的货物必须在</w:t>
      </w:r>
      <w:r>
        <w:rPr>
          <w:rFonts w:hint="eastAsia" w:ascii="宋体" w:hAnsi="宋体" w:cs="宋体"/>
          <w:szCs w:val="21"/>
          <w:lang w:val="en-US" w:eastAsia="zh-CN"/>
        </w:rPr>
        <w:t xml:space="preserve">6</w:t>
      </w:r>
      <w:r>
        <w:rPr>
          <w:rFonts w:hint="eastAsia" w:ascii="宋体" w:hAnsi="宋体" w:eastAsia="宋体" w:cs="宋体"/>
          <w:szCs w:val="21"/>
        </w:rPr>
        <w:t xml:space="preserve">0分钟内送达。否则按照违约责任条款追究责任。</w:t>
      </w:r>
      <w:r/>
    </w:p>
    <w:p>
      <w:pPr>
        <w:ind w:firstLine="420"/>
        <w:jc w:val="left"/>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cs="宋体"/>
          <w:szCs w:val="21"/>
          <w:lang w:val="en-US" w:eastAsia="zh-CN"/>
        </w:rPr>
        <w:t xml:space="preserve">2.采购</w:t>
      </w:r>
      <w:r>
        <w:rPr>
          <w:rFonts w:hint="eastAsia" w:ascii="宋体" w:hAnsi="宋体" w:eastAsia="宋体" w:cs="宋体"/>
          <w:szCs w:val="21"/>
          <w:lang w:val="en-US" w:eastAsia="zh-CN"/>
        </w:rPr>
        <w:t xml:space="preserve">人有权根据中标人实际供货能力调整配送时间段，中标人须无条件按采购人要求执行。</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3</w:t>
      </w:r>
      <w:r>
        <w:rPr>
          <w:rFonts w:hint="eastAsia" w:ascii="宋体" w:hAnsi="宋体" w:eastAsia="宋体" w:cs="宋体"/>
          <w:szCs w:val="21"/>
        </w:rPr>
        <w:t xml:space="preserve">.配送及验收：采购人各个项目点的负责人员每天上午对所送货物验收一次，中标人需将当日需要的所有食材、商品一次性打包送达，不得将项目</w:t>
      </w:r>
      <w:r>
        <w:rPr>
          <w:rFonts w:hint="eastAsia" w:ascii="宋体" w:hAnsi="宋体" w:cs="宋体"/>
          <w:szCs w:val="21"/>
          <w:lang w:val="en-US" w:eastAsia="zh-CN"/>
        </w:rPr>
        <w:t xml:space="preserve">转包、分包给其他人，不得将一批食材</w:t>
      </w:r>
      <w:r>
        <w:rPr>
          <w:rFonts w:hint="eastAsia" w:ascii="宋体" w:hAnsi="宋体" w:eastAsia="宋体" w:cs="宋体"/>
          <w:szCs w:val="21"/>
        </w:rPr>
        <w:t xml:space="preserve">多次送货（统一配送，分别验收）。</w:t>
      </w:r>
      <w:r/>
    </w:p>
    <w:p>
      <w:pPr>
        <w:ind w:firstLine="420"/>
        <w:jc w:val="left"/>
        <w:keepLines w:val="0"/>
        <w:keepNext w:val="0"/>
        <w:pageBreakBefore w:val="0"/>
        <w:spacing w:line="360" w:lineRule="auto"/>
        <w:widowControl w:val="off"/>
        <w:rPr>
          <w:rFonts w:hint="default" w:ascii="宋体" w:hAnsi="宋体" w:eastAsia="宋体" w:cs="宋体"/>
          <w:szCs w:val="21"/>
          <w:lang w:val="en-US" w:eastAsia="zh-CN"/>
        </w:rPr>
      </w:pPr>
      <w:r>
        <w:rPr>
          <w:rFonts w:hint="eastAsia" w:ascii="宋体" w:hAnsi="宋体" w:cs="宋体"/>
          <w:szCs w:val="21"/>
          <w:lang w:val="en-US" w:eastAsia="zh-CN"/>
        </w:rPr>
        <w:t xml:space="preserve">4</w:t>
      </w:r>
      <w:r>
        <w:rPr>
          <w:rFonts w:hint="eastAsia" w:ascii="宋体" w:hAnsi="宋体" w:eastAsia="宋体" w:cs="宋体"/>
          <w:szCs w:val="21"/>
          <w:lang w:val="en-US" w:eastAsia="zh-CN"/>
        </w:rPr>
        <w:t xml:space="preserve">.</w:t>
      </w:r>
      <w:r>
        <w:rPr>
          <w:rFonts w:hint="eastAsia" w:ascii="宋体" w:hAnsi="宋体" w:cs="宋体"/>
          <w:szCs w:val="21"/>
          <w:lang w:val="en-US" w:eastAsia="zh-CN"/>
        </w:rPr>
        <w:t xml:space="preserve">当日供货完毕后，双方应各自保存好</w:t>
      </w:r>
      <w:r>
        <w:rPr>
          <w:rFonts w:hint="eastAsia" w:ascii="宋体" w:hAnsi="宋体" w:eastAsia="宋体" w:cs="宋体"/>
          <w:szCs w:val="21"/>
          <w:lang w:val="en-US" w:eastAsia="zh-CN"/>
        </w:rPr>
        <w:t xml:space="preserve">经接收食材采购和中标人相关人员供货清单（一式两份，双方签字）。</w:t>
      </w:r>
      <w:r/>
    </w:p>
    <w:p>
      <w:pPr>
        <w:ind w:firstLine="420"/>
        <w:jc w:val="left"/>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eastAsia" w:ascii="宋体" w:hAnsi="宋体" w:cs="宋体"/>
          <w:szCs w:val="21"/>
          <w:lang w:val="en-US" w:eastAsia="zh-CN"/>
        </w:rPr>
        <w:t xml:space="preserve">5.</w:t>
      </w:r>
      <w:r>
        <w:rPr>
          <w:rFonts w:hint="eastAsia" w:ascii="宋体" w:hAnsi="宋体" w:cs="宋体"/>
          <w:szCs w:val="21"/>
          <w:highlight w:val="none"/>
          <w:lang w:val="en-US" w:eastAsia="zh-CN"/>
        </w:rPr>
        <w:t xml:space="preserve">食品管控：所有食材来源均有书面依据，必须可追溯，供采购人随时抽检，如后续无法提供相关凭证材料，采购人有权终止合同。所供食材必须每批都持有相对应的检验检疫证明，产品合格证，生产日期，有效使用期限，包装状态、大小，产地等。</w:t>
      </w:r>
      <w:r/>
    </w:p>
    <w:p>
      <w:pPr>
        <w:ind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.因市场特殊原因，个别食材品种不能及时提供，中标人应提前与采购人沟通协调，更换品种，满足需要。</w:t>
      </w:r>
      <w:bookmarkEnd w:id="121"/>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7.</w:t>
      </w:r>
      <w:r>
        <w:rPr>
          <w:rFonts w:hint="eastAsia" w:ascii="宋体" w:hAnsi="宋体" w:eastAsia="宋体" w:cs="宋体"/>
          <w:szCs w:val="21"/>
        </w:rPr>
        <w:t xml:space="preserve">服务响应：中标人</w:t>
      </w:r>
      <w:r>
        <w:rPr>
          <w:rFonts w:hint="eastAsia" w:ascii="宋体" w:hAnsi="宋体" w:cs="宋体"/>
          <w:szCs w:val="21"/>
          <w:lang w:val="en-US" w:eastAsia="zh-CN"/>
        </w:rPr>
        <w:t xml:space="preserve">需</w:t>
      </w:r>
      <w:r>
        <w:rPr>
          <w:rFonts w:hint="eastAsia" w:ascii="宋体" w:hAnsi="宋体" w:eastAsia="宋体" w:cs="宋体"/>
          <w:szCs w:val="21"/>
        </w:rPr>
        <w:t xml:space="preserve">具备应急服务能力，且有</w:t>
      </w:r>
      <w:r>
        <w:rPr>
          <w:rFonts w:hint="eastAsia" w:ascii="宋体" w:hAnsi="宋体" w:cs="宋体"/>
          <w:szCs w:val="21"/>
          <w:lang w:val="en-US" w:eastAsia="zh-CN"/>
        </w:rPr>
        <w:t xml:space="preserve">固定联系</w:t>
      </w:r>
      <w:r>
        <w:rPr>
          <w:rFonts w:hint="eastAsia" w:ascii="宋体" w:hAnsi="宋体" w:eastAsia="宋体" w:cs="宋体"/>
          <w:szCs w:val="21"/>
        </w:rPr>
        <w:t xml:space="preserve">人员，有一定的处理紧急情况的经验。</w:t>
      </w:r>
      <w:r>
        <w:rPr>
          <w:rFonts w:hint="eastAsia" w:ascii="宋体" w:hAnsi="宋体" w:cs="宋体"/>
          <w:szCs w:val="21"/>
          <w:lang w:val="en-US" w:eastAsia="zh-CN"/>
        </w:rPr>
        <w:t xml:space="preserve">中标人</w:t>
      </w:r>
      <w:r>
        <w:rPr>
          <w:rFonts w:hint="eastAsia" w:ascii="宋体" w:hAnsi="宋体" w:eastAsia="宋体" w:cs="宋体"/>
          <w:szCs w:val="21"/>
        </w:rPr>
        <w:t xml:space="preserve">必须承诺采购人如遇节假日</w:t>
      </w:r>
      <w:r>
        <w:rPr>
          <w:rFonts w:hint="eastAsia" w:ascii="宋体" w:hAnsi="宋体" w:cs="宋体"/>
          <w:szCs w:val="21"/>
          <w:lang w:eastAsia="zh-CN"/>
        </w:rPr>
        <w:t xml:space="preserve">、</w:t>
      </w:r>
      <w:r>
        <w:rPr>
          <w:rFonts w:hint="eastAsia" w:ascii="宋体" w:hAnsi="宋体" w:eastAsia="宋体" w:cs="宋体"/>
          <w:szCs w:val="21"/>
        </w:rPr>
        <w:t xml:space="preserve">应急或特殊情况下半小时内响应，1小时内送货到场，如遇未及时响应或响应但未及时到场，采购人有权</w:t>
      </w:r>
      <w:r>
        <w:rPr>
          <w:rFonts w:hint="eastAsia" w:ascii="宋体" w:hAnsi="宋体" w:cs="宋体"/>
          <w:szCs w:val="21"/>
          <w:lang w:val="en-US" w:eastAsia="zh-CN"/>
        </w:rPr>
        <w:t xml:space="preserve">依照履约评价细则扣分扣款或</w:t>
      </w:r>
      <w:r>
        <w:rPr>
          <w:rFonts w:hint="eastAsia" w:ascii="宋体" w:hAnsi="宋体" w:eastAsia="宋体" w:cs="宋体"/>
          <w:szCs w:val="21"/>
        </w:rPr>
        <w:t xml:space="preserve">终止合同。</w:t>
      </w:r>
      <w:r/>
    </w:p>
    <w:p>
      <w:pPr>
        <w:ind w:firstLine="420"/>
        <w:jc w:val="left"/>
        <w:keepLines w:val="0"/>
        <w:keepNext w:val="0"/>
        <w:pageBreakBefore w:val="0"/>
        <w:spacing w:line="360" w:lineRule="auto"/>
        <w:widowControl w:val="off"/>
        <w:rPr>
          <w:rFonts w:hint="eastAsia" w:ascii="宋体" w:hAnsi="宋体" w:eastAsia="宋体" w:cs="宋体"/>
          <w:szCs w:val="21"/>
        </w:rPr>
      </w:pPr>
      <w:r/>
      <w:bookmarkStart w:id="122" w:name="_Toc140705060"/>
      <w:r>
        <w:rPr>
          <w:rFonts w:hint="eastAsia" w:ascii="宋体" w:hAnsi="宋体" w:cs="宋体"/>
          <w:szCs w:val="21"/>
          <w:lang w:val="en-US" w:eastAsia="zh-CN"/>
        </w:rPr>
        <w:t xml:space="preserve">8</w:t>
      </w:r>
      <w:r>
        <w:rPr>
          <w:rFonts w:hint="eastAsia" w:ascii="宋体" w:hAnsi="宋体" w:eastAsia="宋体" w:cs="宋体"/>
          <w:szCs w:val="21"/>
        </w:rPr>
        <w:t xml:space="preserve">.所有产品因验收货物时不能直接判断质量的，在使用过程中发现不合格产品，中标人应作退货处理。</w:t>
      </w:r>
      <w:bookmarkEnd w:id="122"/>
      <w:r/>
      <w:r/>
    </w:p>
    <w:p>
      <w:pPr>
        <w:ind w:firstLine="420"/>
        <w:jc w:val="left"/>
        <w:keepLines w:val="0"/>
        <w:keepNext w:val="0"/>
        <w:pageBreakBefore w:val="0"/>
        <w:spacing w:line="360" w:lineRule="auto"/>
        <w:widowControl w:val="off"/>
        <w:rPr>
          <w:rFonts w:hint="eastAsia" w:ascii="宋体" w:hAnsi="宋体" w:eastAsia="宋体" w:cs="宋体"/>
          <w:szCs w:val="21"/>
        </w:rPr>
      </w:pPr>
      <w:r/>
      <w:bookmarkStart w:id="123" w:name="_Toc140705061"/>
      <w:r>
        <w:rPr>
          <w:rFonts w:hint="eastAsia" w:ascii="宋体" w:hAnsi="宋体" w:cs="宋体"/>
          <w:szCs w:val="21"/>
          <w:lang w:val="en-US" w:eastAsia="zh-CN"/>
        </w:rPr>
        <w:t xml:space="preserve">9</w:t>
      </w:r>
      <w:r>
        <w:rPr>
          <w:rFonts w:hint="eastAsia" w:ascii="宋体" w:hAnsi="宋体" w:eastAsia="宋体" w:cs="宋体"/>
          <w:szCs w:val="21"/>
        </w:rPr>
        <w:t xml:space="preserve">.物资验收中不合格产品，中标人应按照采购人规定时间内调换，以不影响正常工作为准。</w:t>
      </w:r>
      <w:bookmarkEnd w:id="123"/>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10.</w:t>
      </w:r>
      <w:r>
        <w:rPr>
          <w:rFonts w:hint="eastAsia" w:ascii="宋体" w:hAnsi="宋体" w:eastAsia="宋体" w:cs="宋体"/>
          <w:szCs w:val="21"/>
        </w:rPr>
        <w:t xml:space="preserve">配送人员应具备有效的健康合格证明，配送车辆应符合相关卫生要求，做到每日清洗、消毒并做好消毒记录，配送人员及配送车辆不得随意变更，如有变更须经采购人同意</w:t>
      </w:r>
      <w:r>
        <w:rPr>
          <w:rFonts w:hint="eastAsia" w:ascii="宋体" w:hAnsi="宋体" w:cs="宋体"/>
          <w:szCs w:val="21"/>
          <w:lang w:eastAsia="zh-CN"/>
        </w:rPr>
        <w:t xml:space="preserve">，</w:t>
      </w:r>
      <w:r>
        <w:rPr>
          <w:rFonts w:hint="eastAsia" w:ascii="宋体" w:hAnsi="宋体" w:cs="宋体"/>
          <w:szCs w:val="21"/>
          <w:lang w:val="en-US" w:eastAsia="zh-CN"/>
        </w:rPr>
        <w:t xml:space="preserve">更换的配送人员及配送车辆的档次、承诺及要求不得低于投标时相关档次、承诺及要求</w:t>
      </w:r>
      <w:r>
        <w:rPr>
          <w:rFonts w:hint="eastAsia" w:ascii="宋体" w:hAnsi="宋体" w:eastAsia="宋体" w:cs="宋体"/>
          <w:szCs w:val="21"/>
        </w:rPr>
        <w:t xml:space="preserve">。</w:t>
      </w:r>
      <w:r/>
    </w:p>
    <w:p>
      <w:pPr>
        <w:ind w:firstLine="420"/>
        <w:jc w:val="left"/>
        <w:keepLines w:val="0"/>
        <w:keepNext w:val="0"/>
        <w:pageBreakBefore w:val="0"/>
        <w:spacing w:line="360" w:lineRule="auto"/>
        <w:widowControl w:val="off"/>
        <w:rPr>
          <w:rFonts w:hint="eastAsia" w:ascii="宋体" w:hAnsi="宋体" w:cs="宋体"/>
          <w:szCs w:val="21"/>
          <w:lang w:val="en-US" w:eastAsia="zh-CN"/>
        </w:rPr>
      </w:pPr>
      <w:r>
        <w:rPr>
          <w:rFonts w:hint="eastAsia" w:ascii="宋体" w:hAnsi="宋体" w:cs="宋体"/>
          <w:szCs w:val="21"/>
          <w:lang w:val="en-US" w:eastAsia="zh-CN"/>
        </w:rPr>
        <w:t xml:space="preserve">11.运输新鲜肉类、冷冻肉类、鲜活水产、冷冻水产等对存储有温度要求的食材时，须保证全程以冷链运输方式送达。</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12.中标人</w:t>
      </w:r>
      <w:r>
        <w:rPr>
          <w:rFonts w:hint="eastAsia" w:ascii="宋体" w:hAnsi="宋体" w:eastAsia="宋体" w:cs="宋体"/>
          <w:szCs w:val="21"/>
        </w:rPr>
        <w:t xml:space="preserve">应严格遵守《中华人民共和国食品安全法》等相关规定，严格保证食品质量符合国家相关产品</w:t>
      </w:r>
      <w:r>
        <w:rPr>
          <w:rFonts w:hint="eastAsia" w:ascii="宋体" w:hAnsi="宋体" w:cs="宋体"/>
          <w:szCs w:val="21"/>
          <w:lang w:val="en-US" w:eastAsia="zh-CN"/>
        </w:rPr>
        <w:t xml:space="preserve">质量</w:t>
      </w:r>
      <w:r>
        <w:rPr>
          <w:rFonts w:hint="eastAsia" w:ascii="宋体" w:hAnsi="宋体" w:eastAsia="宋体" w:cs="宋体"/>
          <w:szCs w:val="21"/>
        </w:rPr>
        <w:t xml:space="preserve">标准，符合国家各级强制性规范要求。如因中标人产品质量引起食用者呕吐、腹泻等不良反应或食物中毒现象，经权威部门鉴定，确属产品质量引起的，中标人应负全部责任，</w:t>
      </w:r>
      <w:r>
        <w:rPr>
          <w:rFonts w:hint="eastAsia" w:ascii="宋体" w:hAnsi="宋体" w:cs="宋体"/>
          <w:szCs w:val="21"/>
          <w:lang w:val="en-US" w:eastAsia="zh-CN"/>
        </w:rPr>
        <w:t xml:space="preserve">赔偿采购人相关损失</w:t>
      </w:r>
      <w:r>
        <w:rPr>
          <w:rFonts w:hint="eastAsia" w:ascii="宋体" w:hAnsi="宋体" w:eastAsia="宋体" w:cs="宋体"/>
          <w:szCs w:val="21"/>
        </w:rPr>
        <w:t xml:space="preserve">且采购人有权依照履约评价细则扣分扣款或终止合同。</w:t>
      </w:r>
      <w:r/>
    </w:p>
    <w:p>
      <w:pPr>
        <w:ind w:firstLine="420"/>
        <w:jc w:val="left"/>
        <w:keepLines w:val="0"/>
        <w:keepNext w:val="0"/>
        <w:pageBreakBefore w:val="0"/>
        <w:spacing w:line="360" w:lineRule="auto"/>
        <w:widowControl w:val="off"/>
        <w:rPr>
          <w:rFonts w:hint="eastAsia" w:ascii="宋体" w:hAnsi="宋体" w:eastAsia="宋体" w:cs="宋体"/>
          <w:szCs w:val="21"/>
          <w:lang w:eastAsia="zh-CN"/>
        </w:rPr>
      </w:pPr>
      <w:r>
        <w:rPr>
          <w:rFonts w:hint="eastAsia" w:ascii="宋体" w:hAnsi="宋体" w:cs="宋体"/>
          <w:szCs w:val="21"/>
          <w:lang w:val="en-US" w:eastAsia="zh-CN"/>
        </w:rPr>
        <w:t xml:space="preserve">13.</w:t>
      </w:r>
      <w:r>
        <w:rPr>
          <w:rFonts w:hint="eastAsia" w:ascii="宋体" w:hAnsi="宋体" w:eastAsia="宋体" w:cs="宋体"/>
          <w:szCs w:val="21"/>
        </w:rPr>
        <w:t xml:space="preserve">验收标准及退货依据：中标人应严格遵守《动物检疫管理办法》、《中华人民共和国食品安全法》等相关规定，一经发现供应不合格货品，除全部退货外，中标人承担由此造成的经济责任和法律责任</w:t>
      </w:r>
      <w:r>
        <w:rPr>
          <w:rFonts w:hint="eastAsia" w:ascii="宋体" w:hAnsi="宋体" w:cs="宋体"/>
          <w:szCs w:val="21"/>
          <w:lang w:eastAsia="zh-CN"/>
        </w:rPr>
        <w:t xml:space="preserve">。</w:t>
      </w:r>
      <w:r>
        <w:rPr>
          <w:rFonts w:hint="eastAsia" w:ascii="宋体" w:hAnsi="宋体" w:eastAsia="宋体" w:cs="宋体"/>
          <w:szCs w:val="21"/>
        </w:rPr>
        <w:t xml:space="preserve">前两次</w:t>
      </w:r>
      <w:r>
        <w:rPr>
          <w:rFonts w:hint="eastAsia" w:ascii="宋体" w:hAnsi="宋体" w:cs="宋体"/>
          <w:szCs w:val="21"/>
          <w:lang w:val="en-US" w:eastAsia="zh-CN"/>
        </w:rPr>
        <w:t xml:space="preserve">采购人</w:t>
      </w:r>
      <w:r>
        <w:rPr>
          <w:rFonts w:hint="eastAsia" w:ascii="宋体" w:hAnsi="宋体" w:eastAsia="宋体" w:cs="宋体"/>
          <w:szCs w:val="21"/>
        </w:rPr>
        <w:t xml:space="preserve">将予以警告并按履约评价标准进行相关扣分，在当期结算时扣2000元/次，第三次采购人有权终止合同。</w:t>
      </w:r>
      <w:r/>
    </w:p>
    <w:p>
      <w:pPr>
        <w:ind w:firstLine="422"/>
        <w:jc w:val="left"/>
        <w:keepLines w:val="0"/>
        <w:keepNext w:val="0"/>
        <w:pageBreakBefore w:val="0"/>
        <w:spacing w:line="360" w:lineRule="auto"/>
        <w:widowControl w:val="off"/>
        <w:rPr>
          <w:rFonts w:hint="eastAsia" w:ascii="宋体" w:hAnsi="宋体" w:eastAsia="宋体" w:cs="宋体"/>
          <w:b/>
          <w:bCs/>
          <w:szCs w:val="21"/>
        </w:rPr>
      </w:pPr>
      <w:r>
        <w:rPr>
          <w:rFonts w:hint="eastAsia" w:ascii="宋体" w:hAnsi="宋体" w:cs="宋体"/>
          <w:b/>
          <w:bCs/>
          <w:szCs w:val="21"/>
          <w:lang w:val="en-US" w:eastAsia="zh-CN"/>
        </w:rPr>
        <w:t xml:space="preserve">14</w:t>
      </w:r>
      <w:r>
        <w:rPr>
          <w:rFonts w:hint="eastAsia" w:ascii="宋体" w:hAnsi="宋体" w:eastAsia="宋体" w:cs="宋体"/>
          <w:b/>
          <w:bCs/>
          <w:szCs w:val="21"/>
        </w:rPr>
        <w:t xml:space="preserve">.中标人提供的食材需为超市或农贸市场在售的常规品牌、型号，若提供食材品牌为市面较少、难于询价的，采购人有权拒收。</w:t>
      </w:r>
      <w:r/>
    </w:p>
    <w:p>
      <w:pPr>
        <w:ind w:firstLine="422"/>
        <w:jc w:val="left"/>
        <w:keepLines w:val="0"/>
        <w:keepNext w:val="0"/>
        <w:pageBreakBefore w:val="0"/>
        <w:spacing w:line="360" w:lineRule="auto"/>
        <w:widowControl w:val="off"/>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15.凡按重量计量物资，均以物品净重方式计量结算。 </w:t>
      </w:r>
      <w:r/>
    </w:p>
    <w:p>
      <w:pPr>
        <w:ind w:firstLine="420"/>
        <w:keepLines w:val="0"/>
        <w:keepNext w:val="0"/>
        <w:pageBreakBefore w:val="0"/>
        <w:spacing w:line="360" w:lineRule="auto"/>
        <w:widowControl w:val="off"/>
        <w:rPr>
          <w:rFonts w:hint="eastAsia" w:ascii="宋体" w:hAnsi="宋体" w:eastAsia="宋体" w:cs="宋体"/>
          <w:szCs w:val="21"/>
          <w:lang w:bidi="zh-CN"/>
        </w:rPr>
        <w:outlineLvl w:val="9"/>
      </w:pPr>
      <w:r>
        <w:rPr>
          <w:rFonts w:hint="eastAsia" w:ascii="宋体" w:hAnsi="宋体" w:cs="宋体"/>
          <w:szCs w:val="21"/>
          <w:lang w:val="en-US" w:bidi="zh-CN"/>
        </w:rPr>
        <w:t xml:space="preserve">16</w:t>
      </w:r>
      <w:r>
        <w:rPr>
          <w:rFonts w:hint="eastAsia" w:ascii="宋体" w:hAnsi="宋体" w:eastAsia="宋体" w:cs="宋体"/>
          <w:szCs w:val="21"/>
          <w:highlight w:val="none"/>
          <w:lang w:bidi="zh-CN"/>
        </w:rPr>
        <w:t xml:space="preserve">.供货清单</w:t>
      </w:r>
      <w:r>
        <w:rPr>
          <w:rFonts w:hint="eastAsia" w:ascii="宋体" w:hAnsi="宋体" w:cs="宋体"/>
          <w:szCs w:val="21"/>
          <w:highlight w:val="none"/>
          <w:lang w:val="en-US" w:bidi="zh-CN"/>
        </w:rPr>
        <w:t xml:space="preserve">应</w:t>
      </w:r>
      <w:r>
        <w:rPr>
          <w:rFonts w:hint="eastAsia" w:ascii="宋体" w:hAnsi="宋体" w:eastAsia="宋体" w:cs="宋体"/>
          <w:szCs w:val="21"/>
          <w:highlight w:val="none"/>
          <w:lang w:bidi="zh-CN"/>
        </w:rPr>
        <w:t xml:space="preserve">经采购人及中标人双方相关人员签字（</w:t>
      </w:r>
      <w:r>
        <w:rPr>
          <w:rFonts w:hint="eastAsia" w:ascii="宋体" w:hAnsi="宋体" w:cs="宋体"/>
          <w:szCs w:val="21"/>
          <w:highlight w:val="none"/>
          <w:lang w:val="en-US" w:bidi="zh-CN"/>
        </w:rPr>
        <w:t xml:space="preserve">内容</w:t>
      </w:r>
      <w:r>
        <w:rPr>
          <w:rFonts w:hint="eastAsia" w:ascii="宋体" w:hAnsi="宋体" w:eastAsia="宋体" w:cs="宋体"/>
          <w:szCs w:val="21"/>
          <w:highlight w:val="none"/>
          <w:lang w:bidi="zh-CN"/>
        </w:rPr>
        <w:t xml:space="preserve">包括但不限于供应的具体食材、数量等信息）</w:t>
      </w:r>
      <w:r>
        <w:rPr>
          <w:rFonts w:hint="eastAsia" w:ascii="宋体" w:hAnsi="宋体" w:cs="宋体"/>
          <w:szCs w:val="21"/>
          <w:highlight w:val="none"/>
          <w:lang w:bidi="zh-CN"/>
        </w:rPr>
        <w:t xml:space="preserve">。</w:t>
      </w:r>
      <w:r>
        <w:rPr>
          <w:rFonts w:hint="eastAsia" w:ascii="宋体" w:hAnsi="宋体" w:eastAsia="宋体" w:cs="宋体"/>
          <w:szCs w:val="21"/>
          <w:highlight w:val="none"/>
          <w:lang w:bidi="zh-CN"/>
        </w:rPr>
        <w:t xml:space="preserve">每</w:t>
      </w:r>
      <w:r>
        <w:rPr>
          <w:rFonts w:hint="eastAsia" w:ascii="宋体" w:hAnsi="宋体" w:eastAsia="宋体" w:cs="宋体"/>
          <w:szCs w:val="21"/>
          <w:lang w:bidi="zh-CN"/>
        </w:rPr>
        <w:t xml:space="preserve">个月汇总交由食堂食材采购负责人核实单价后结算。其提供的所有结算资料均须真实有效、准确详实、有迹可循，不得弄虚作假。</w:t>
      </w:r>
      <w:r/>
    </w:p>
    <w:p>
      <w:pPr>
        <w:ind w:firstLine="422"/>
        <w:keepLines w:val="0"/>
        <w:keepNext w:val="0"/>
        <w:pageBreakBefore w:val="0"/>
        <w:spacing w:line="360" w:lineRule="auto"/>
        <w:widowControl w:val="off"/>
        <w:rPr>
          <w:rFonts w:hint="eastAsia" w:ascii="宋体" w:hAnsi="宋体" w:eastAsia="宋体" w:cs="宋体"/>
          <w:b/>
          <w:bCs/>
          <w:szCs w:val="21"/>
        </w:rPr>
        <w:outlineLvl w:val="9"/>
      </w:pPr>
      <w:r>
        <w:rPr>
          <w:rFonts w:hint="eastAsia" w:ascii="宋体" w:hAnsi="宋体" w:eastAsia="宋体" w:cs="宋体"/>
          <w:b/>
          <w:bCs/>
          <w:szCs w:val="21"/>
        </w:rPr>
        <w:t xml:space="preserve">（</w:t>
      </w:r>
      <w:r>
        <w:rPr>
          <w:rFonts w:hint="eastAsia" w:ascii="宋体" w:hAnsi="宋体" w:cs="宋体"/>
          <w:b/>
          <w:bCs/>
          <w:szCs w:val="21"/>
          <w:lang w:val="en-US" w:eastAsia="zh-CN"/>
        </w:rPr>
        <w:t xml:space="preserve">三</w:t>
      </w:r>
      <w:r>
        <w:rPr>
          <w:rFonts w:hint="eastAsia" w:ascii="宋体" w:hAnsi="宋体" w:eastAsia="宋体" w:cs="宋体"/>
          <w:b/>
          <w:bCs/>
          <w:szCs w:val="21"/>
        </w:rPr>
        <w:t xml:space="preserve">）其他要求</w:t>
      </w:r>
      <w:r/>
    </w:p>
    <w:p>
      <w:pPr>
        <w:ind w:firstLine="420"/>
        <w:jc w:val="left"/>
        <w:keepLines w:val="0"/>
        <w:keepNext w:val="0"/>
        <w:pageBreakBefore w:val="0"/>
        <w:spacing w:line="360" w:lineRule="auto"/>
        <w:widowControl w:val="off"/>
        <w:rPr>
          <w:rFonts w:hint="eastAsia" w:ascii="宋体" w:hAnsi="宋体" w:cs="宋体" w:eastAsiaTheme="minorEastAsia"/>
          <w:b/>
          <w:bCs/>
          <w:szCs w:val="21"/>
        </w:rPr>
      </w:pPr>
      <w:r>
        <w:rPr>
          <w:rFonts w:hint="eastAsia" w:ascii="宋体" w:hAnsi="宋体" w:eastAsia="宋体" w:cs="宋体"/>
          <w:b w:val="0"/>
          <w:bCs w:val="0"/>
          <w:szCs w:val="21"/>
        </w:rPr>
        <w:t xml:space="preserve">1.仓储场地要求：</w:t>
      </w:r>
      <w:r>
        <w:rPr>
          <w:rFonts w:hint="eastAsia" w:ascii="宋体" w:hAnsi="宋体" w:eastAsia="宋体" w:cs="宋体"/>
          <w:szCs w:val="21"/>
        </w:rPr>
        <w:t xml:space="preserve">为保障食品安全、提升运营效率和确保业务合规，中标人应具有常温仓库、冷冻库</w:t>
      </w:r>
      <w:r>
        <w:rPr>
          <w:rFonts w:hint="eastAsia" w:asciiTheme="minorEastAsia" w:hAnsiTheme="minorEastAsia" w:eastAsiaTheme="minorEastAsia" w:cstheme="minorEastAsia"/>
          <w:szCs w:val="21"/>
          <w:lang w:eastAsia="zh-CN" w:bidi="ar"/>
        </w:rPr>
        <w:t xml:space="preserve">、</w:t>
      </w:r>
      <w:r>
        <w:rPr>
          <w:rFonts w:hint="eastAsia" w:asciiTheme="minorEastAsia" w:hAnsiTheme="minorEastAsia" w:eastAsiaTheme="minorEastAsia" w:cstheme="minorEastAsia"/>
          <w:szCs w:val="21"/>
          <w:lang w:bidi="ar"/>
        </w:rPr>
        <w:t xml:space="preserve">冷藏库。</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2.</w:t>
      </w:r>
      <w:r>
        <w:rPr>
          <w:rFonts w:hint="eastAsia" w:ascii="宋体" w:hAnsi="宋体" w:cs="宋体"/>
          <w:szCs w:val="21"/>
          <w:lang w:eastAsia="zh-CN"/>
        </w:rPr>
        <w:t xml:space="preserve">中标人</w:t>
      </w:r>
      <w:r>
        <w:rPr>
          <w:rFonts w:hint="eastAsia" w:ascii="宋体" w:hAnsi="宋体" w:eastAsia="宋体" w:cs="宋体"/>
          <w:szCs w:val="21"/>
        </w:rPr>
        <w:t xml:space="preserve">必须负责货物的运输、质量检测等工作。</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3.</w:t>
      </w:r>
      <w:r>
        <w:rPr>
          <w:rFonts w:hint="eastAsia" w:ascii="宋体" w:hAnsi="宋体" w:cs="宋体"/>
          <w:szCs w:val="21"/>
          <w:lang w:eastAsia="zh-CN"/>
        </w:rPr>
        <w:t xml:space="preserve">中标人</w:t>
      </w:r>
      <w:r>
        <w:rPr>
          <w:rFonts w:hint="eastAsia" w:ascii="宋体" w:hAnsi="宋体" w:eastAsia="宋体" w:cs="宋体"/>
          <w:szCs w:val="21"/>
        </w:rPr>
        <w:t xml:space="preserve">不得将本项目转包、分包给他人，否则采购人有权单方终止合同，由此产生的一切经济损失由</w:t>
      </w:r>
      <w:r>
        <w:rPr>
          <w:rFonts w:hint="eastAsia" w:ascii="宋体" w:hAnsi="宋体" w:cs="宋体"/>
          <w:szCs w:val="21"/>
          <w:lang w:eastAsia="zh-CN"/>
        </w:rPr>
        <w:t xml:space="preserve">中标人</w:t>
      </w:r>
      <w:r>
        <w:rPr>
          <w:rFonts w:hint="eastAsia" w:ascii="宋体" w:hAnsi="宋体" w:eastAsia="宋体" w:cs="宋体"/>
          <w:szCs w:val="21"/>
        </w:rPr>
        <w:t xml:space="preserve">自行承担。</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4.</w:t>
      </w:r>
      <w:r>
        <w:rPr>
          <w:rFonts w:hint="eastAsia" w:ascii="宋体" w:hAnsi="宋体" w:cs="宋体"/>
          <w:szCs w:val="21"/>
          <w:lang w:eastAsia="zh-CN"/>
        </w:rPr>
        <w:t xml:space="preserve">中标人</w:t>
      </w:r>
      <w:r>
        <w:rPr>
          <w:rFonts w:hint="eastAsia" w:ascii="宋体" w:hAnsi="宋体" w:eastAsia="宋体" w:cs="宋体"/>
          <w:szCs w:val="21"/>
        </w:rPr>
        <w:t xml:space="preserve">应做好本单位工作人员的教育工作，遵守采购人各项规定。</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5.</w:t>
      </w:r>
      <w:r>
        <w:rPr>
          <w:rFonts w:hint="eastAsia" w:ascii="宋体" w:hAnsi="宋体" w:eastAsia="宋体" w:cs="宋体"/>
          <w:szCs w:val="21"/>
        </w:rPr>
        <w:t xml:space="preserve">采购人按合同对商品进行认真验收，对不符合规格要求的商品，无条件退货。采购人发现商品出现损坏（包括表面损坏），或出现串味、受潮等导致货物性质改变的，</w:t>
      </w:r>
      <w:r>
        <w:rPr>
          <w:rFonts w:hint="eastAsia" w:ascii="宋体" w:hAnsi="宋体" w:cs="宋体"/>
          <w:szCs w:val="21"/>
          <w:lang w:eastAsia="zh-CN"/>
        </w:rPr>
        <w:t xml:space="preserve">中标人</w:t>
      </w:r>
      <w:r>
        <w:rPr>
          <w:rFonts w:hint="eastAsia" w:ascii="宋体" w:hAnsi="宋体" w:eastAsia="宋体" w:cs="宋体"/>
          <w:szCs w:val="21"/>
        </w:rPr>
        <w:t xml:space="preserve">必须无条件退货或更换商品。</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6.</w:t>
      </w:r>
      <w:r>
        <w:rPr>
          <w:rFonts w:hint="eastAsia" w:ascii="宋体" w:hAnsi="宋体" w:eastAsia="宋体" w:cs="宋体"/>
          <w:szCs w:val="21"/>
        </w:rPr>
        <w:t xml:space="preserve">中</w:t>
      </w:r>
      <w:r>
        <w:rPr>
          <w:rFonts w:hint="eastAsia" w:ascii="宋体" w:hAnsi="宋体" w:cs="宋体"/>
          <w:szCs w:val="21"/>
          <w:lang w:val="en-US" w:eastAsia="zh-CN"/>
        </w:rPr>
        <w:t xml:space="preserve">标人</w:t>
      </w:r>
      <w:r>
        <w:rPr>
          <w:rFonts w:hint="eastAsia" w:ascii="宋体" w:hAnsi="宋体" w:eastAsia="宋体" w:cs="宋体"/>
          <w:szCs w:val="21"/>
        </w:rPr>
        <w:t xml:space="preserve">须对全部采购货物进行供应，不可以选择性供应。货品应严格遵守国家及地方相关标准。</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7.</w:t>
      </w:r>
      <w:r>
        <w:rPr>
          <w:rFonts w:hint="eastAsia" w:ascii="宋体" w:hAnsi="宋体" w:eastAsia="宋体" w:cs="宋体"/>
          <w:szCs w:val="21"/>
        </w:rPr>
        <w:t xml:space="preserve">包装：如果该项货品有外包装，则包装必须完整，无破损、积压或遭开封现象；商标及生产日期清晰明确，无涂改现象；符合《预包装产品标签通则》的相关规定。</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8.</w:t>
      </w:r>
      <w:r>
        <w:rPr>
          <w:rFonts w:hint="eastAsia" w:ascii="宋体" w:hAnsi="宋体" w:eastAsia="宋体" w:cs="宋体"/>
          <w:szCs w:val="21"/>
        </w:rPr>
        <w:t xml:space="preserve">运输要求：配送车辆箱体保持清洁，定期消毒。中标人的运输车辆应具备专业保鲜或冷冻条件。食品配送车辆严禁配送有毒有害物品。</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9.</w:t>
      </w:r>
      <w:r>
        <w:rPr>
          <w:rFonts w:hint="eastAsia" w:ascii="宋体" w:hAnsi="宋体" w:eastAsia="宋体" w:cs="宋体"/>
          <w:szCs w:val="21"/>
        </w:rPr>
        <w:t xml:space="preserve">“索证索票制”即中标人必须建立并执行进货检查验收制度，审验销售商的经营资格，验明产品合格证明和产品标识，并建立产品进货台账，如实记录产品名称、规格、数量、供货商的联系方式、进货渠道等内容，并且要建立产品销售台账，如实记录批发销售的产品品种、规格、数量、流向等，中标人应当向销售商按照产品生产批次索要符合法定条件的检验报告。</w:t>
      </w:r>
      <w:r/>
    </w:p>
    <w:p>
      <w:pPr>
        <w:ind w:firstLine="422"/>
        <w:jc w:val="left"/>
        <w:keepLines w:val="0"/>
        <w:keepNext w:val="0"/>
        <w:pageBreakBefore w:val="0"/>
        <w:spacing w:line="360" w:lineRule="auto"/>
        <w:widowControl w:val="off"/>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10.</w:t>
      </w:r>
      <w:r>
        <w:rPr>
          <w:rFonts w:hint="eastAsia" w:ascii="宋体" w:hAnsi="宋体" w:eastAsia="宋体" w:cs="宋体"/>
          <w:b/>
          <w:bCs/>
          <w:color w:val="auto"/>
          <w:szCs w:val="21"/>
          <w:highlight w:val="none"/>
        </w:rPr>
        <w:t xml:space="preserve">如遇到采购人大型任务或突发事件等需要伙食保障，由</w:t>
      </w:r>
      <w:r>
        <w:rPr>
          <w:rFonts w:hint="eastAsia" w:ascii="宋体" w:hAnsi="宋体" w:cs="宋体"/>
          <w:b/>
          <w:bCs/>
          <w:color w:val="auto"/>
          <w:szCs w:val="21"/>
          <w:highlight w:val="none"/>
          <w:lang w:eastAsia="zh-CN"/>
        </w:rPr>
        <w:t xml:space="preserve">中标人</w:t>
      </w:r>
      <w:r>
        <w:rPr>
          <w:rFonts w:hint="eastAsia" w:ascii="宋体" w:hAnsi="宋体" w:eastAsia="宋体" w:cs="宋体"/>
          <w:b/>
          <w:bCs/>
          <w:color w:val="auto"/>
          <w:szCs w:val="21"/>
          <w:highlight w:val="none"/>
        </w:rPr>
        <w:t xml:space="preserve">提供盒饭，盒饭金额据实结算</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此项费用已包含在合同金额中</w:t>
      </w: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盒饭可由中标人自行制作并提供，也可通过第三方外卖方式供应，具体供应方式中标人需与采购人沟通确认，但是盒饭相关供应商需满足国家相关要求。（需提供承诺书并加盖公章，未提供或未按要求提供按照无效投标处理）。</w:t>
      </w:r>
      <w:r/>
    </w:p>
    <w:p>
      <w:pPr>
        <w:ind w:firstLine="422"/>
        <w:jc w:val="left"/>
        <w:keepLines w:val="0"/>
        <w:keepNext w:val="0"/>
        <w:pageBreakBefore w:val="0"/>
        <w:spacing w:line="360" w:lineRule="auto"/>
        <w:widowControl w:val="off"/>
        <w:rPr>
          <w:rFonts w:hint="eastAsia" w:ascii="宋体" w:hAnsi="宋体" w:eastAsia="宋体" w:cs="宋体"/>
          <w:b/>
          <w:bCs/>
          <w:szCs w:val="21"/>
        </w:rPr>
      </w:pPr>
      <w:r>
        <w:rPr>
          <w:rFonts w:hint="eastAsia" w:ascii="宋体" w:hAnsi="宋体" w:cs="宋体"/>
          <w:b/>
          <w:bCs/>
          <w:szCs w:val="21"/>
          <w:lang w:val="en-US" w:eastAsia="zh-CN"/>
        </w:rPr>
        <w:t xml:space="preserve">五、</w:t>
      </w:r>
      <w:r>
        <w:rPr>
          <w:rFonts w:hint="eastAsia" w:ascii="宋体" w:hAnsi="宋体" w:eastAsia="宋体" w:cs="宋体"/>
          <w:b/>
          <w:bCs/>
          <w:szCs w:val="21"/>
        </w:rPr>
        <w:t xml:space="preserve">产品质量要求</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投标人应严格遵守《食品安全法》等相关规定，严格保证食品质量，符合国家相关产品质量标准，符合国家各级强制性规范要求。投标人所供食材应为同类产品中的综合质量优良产品，所有商品必须做到可以溯源。投标人应保证所提供的</w:t>
      </w:r>
      <w:r>
        <w:rPr>
          <w:rFonts w:hint="eastAsia" w:ascii="宋体" w:hAnsi="宋体" w:cs="宋体"/>
          <w:szCs w:val="21"/>
          <w:lang w:val="en-US" w:eastAsia="zh-CN"/>
        </w:rPr>
        <w:t xml:space="preserve">食材剩余保存期不少于原有保质期的三分之二（生鲜除外），</w:t>
      </w:r>
      <w:r>
        <w:rPr>
          <w:rFonts w:hint="eastAsia" w:ascii="宋体" w:hAnsi="宋体" w:eastAsia="宋体" w:cs="宋体"/>
          <w:szCs w:val="21"/>
        </w:rPr>
        <w:t xml:space="preserve">在</w:t>
      </w:r>
      <w:r>
        <w:rPr>
          <w:rFonts w:hint="eastAsia" w:ascii="宋体" w:hAnsi="宋体" w:cs="宋体"/>
          <w:szCs w:val="21"/>
          <w:lang w:val="en-US" w:eastAsia="zh-CN"/>
        </w:rPr>
        <w:t xml:space="preserve">保质</w:t>
      </w:r>
      <w:r>
        <w:rPr>
          <w:rFonts w:hint="eastAsia" w:ascii="宋体" w:hAnsi="宋体" w:eastAsia="宋体" w:cs="宋体"/>
          <w:szCs w:val="21"/>
        </w:rPr>
        <w:t xml:space="preserve">期内经正确和合理食用，不会出现食品安全事故，并对食品安全事故负责。</w:t>
      </w:r>
      <w:r/>
    </w:p>
    <w:p>
      <w:pPr>
        <w:ind w:firstLine="48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2.严格禁止供应如下食品</w:t>
      </w:r>
      <w:r>
        <w:rPr>
          <w:rFonts w:hint="eastAsia" w:ascii="宋体" w:hAnsi="宋体" w:cs="宋体"/>
          <w:szCs w:val="21"/>
          <w:lang w:eastAsia="zh-CN"/>
        </w:rPr>
        <w:t xml:space="preserve">，</w:t>
      </w:r>
      <w:r>
        <w:rPr>
          <w:rFonts w:hint="eastAsia" w:ascii="宋体" w:hAnsi="宋体" w:cs="宋体"/>
          <w:szCs w:val="21"/>
          <w:lang w:val="en-US" w:eastAsia="zh-CN"/>
        </w:rPr>
        <w:t xml:space="preserve">一经发现，采购人有权终止合同</w:t>
      </w:r>
      <w:r>
        <w:rPr>
          <w:rFonts w:hint="eastAsia" w:ascii="宋体" w:hAnsi="宋体" w:eastAsia="宋体" w:cs="宋体"/>
          <w:szCs w:val="21"/>
        </w:rPr>
        <w:t xml:space="preserve">：</w:t>
      </w:r>
      <w:r/>
    </w:p>
    <w:p>
      <w:pPr>
        <w:ind w:firstLine="480"/>
        <w:jc w:val="left"/>
        <w:keepLines w:val="0"/>
        <w:keepNext w:val="0"/>
        <w:pageBreakBefore w:val="0"/>
        <w:spacing w:line="360" w:lineRule="auto"/>
        <w:widowControl w:val="off"/>
        <w:rPr>
          <w:rFonts w:hint="eastAsia" w:ascii="宋体" w:hAnsi="宋体" w:eastAsia="宋体" w:cs="宋体"/>
          <w:szCs w:val="21"/>
          <w:lang w:eastAsia="zh-CN"/>
        </w:rPr>
      </w:pPr>
      <w:r/>
      <w:bookmarkStart w:id="124" w:name="_Toc140705052"/>
      <w:r>
        <w:rPr>
          <w:rFonts w:hint="eastAsia" w:ascii="宋体" w:hAnsi="宋体" w:eastAsia="宋体" w:cs="宋体"/>
          <w:szCs w:val="21"/>
        </w:rPr>
        <w:t xml:space="preserve">2.1腐败变质、油脂酸败、霉变、生虫、污秽不洁、混有异物或其他感官性状异常，对人体有害的</w:t>
      </w:r>
      <w:bookmarkEnd w:id="124"/>
      <w:r>
        <w:rPr>
          <w:rFonts w:hint="eastAsia" w:ascii="宋体" w:hAnsi="宋体" w:cs="宋体"/>
          <w:szCs w:val="21"/>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szCs w:val="21"/>
          <w:lang w:eastAsia="zh-CN"/>
        </w:rPr>
      </w:pPr>
      <w:r/>
      <w:bookmarkStart w:id="125" w:name="_Toc140705053"/>
      <w:r>
        <w:rPr>
          <w:rFonts w:hint="eastAsia" w:ascii="宋体" w:hAnsi="宋体" w:eastAsia="宋体" w:cs="宋体"/>
          <w:szCs w:val="21"/>
        </w:rPr>
        <w:t xml:space="preserve">2.2含有毒、有害物质或被有害物质污染，对人体身体健康有害的；含有严重超出标准限量的农药残留、兽药残留、重金属、污染物质以及其他危害人体健康的</w:t>
      </w:r>
      <w:bookmarkEnd w:id="125"/>
      <w:r/>
      <w:bookmarkStart w:id="126" w:name="_Toc140705054"/>
      <w:r>
        <w:rPr>
          <w:rFonts w:hint="eastAsia" w:ascii="宋体" w:hAnsi="宋体" w:cs="宋体"/>
          <w:szCs w:val="21"/>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2.3含有致病性寄生虫、微生物或者微生物含量超过国家限定标准的；</w:t>
      </w:r>
      <w:r/>
    </w:p>
    <w:p>
      <w:pPr>
        <w:ind w:firstLine="48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2.4未经动物部门检疫、检验或者检疫、检验不合格的肉类及其制品</w:t>
      </w:r>
      <w:bookmarkEnd w:id="126"/>
      <w:r>
        <w:rPr>
          <w:rFonts w:hint="eastAsia" w:ascii="宋体" w:hAnsi="宋体" w:eastAsia="宋体" w:cs="宋体"/>
          <w:szCs w:val="21"/>
        </w:rPr>
        <w:t xml:space="preserve">；</w:t>
      </w:r>
      <w:bookmarkStart w:id="127" w:name="_Toc140705055"/>
      <w:r/>
      <w:bookmarkEnd w:id="127"/>
      <w:r/>
      <w:r/>
    </w:p>
    <w:p>
      <w:pPr>
        <w:ind w:firstLine="480"/>
        <w:jc w:val="left"/>
        <w:keepLines w:val="0"/>
        <w:keepNext w:val="0"/>
        <w:pageBreakBefore w:val="0"/>
        <w:spacing w:line="360" w:lineRule="auto"/>
        <w:widowControl w:val="off"/>
        <w:rPr>
          <w:rFonts w:hint="eastAsia" w:ascii="宋体" w:hAnsi="宋体" w:eastAsia="宋体" w:cs="宋体"/>
          <w:szCs w:val="21"/>
        </w:rPr>
      </w:pPr>
      <w:r/>
      <w:bookmarkStart w:id="128" w:name="_Toc140705056"/>
      <w:r>
        <w:rPr>
          <w:rFonts w:hint="eastAsia" w:ascii="宋体" w:hAnsi="宋体" w:eastAsia="宋体" w:cs="宋体"/>
          <w:szCs w:val="21"/>
        </w:rPr>
        <w:t xml:space="preserve">2.5病死、毒死或不明死因的禽、畜、兽、水产动物等及其制品；</w:t>
      </w:r>
      <w:r/>
    </w:p>
    <w:p>
      <w:pPr>
        <w:ind w:firstLine="48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2.6掺假、掺杂、伪造，影响营养、卫生的；</w:t>
      </w:r>
      <w:r/>
    </w:p>
    <w:p>
      <w:pPr>
        <w:ind w:firstLine="480"/>
        <w:jc w:val="left"/>
        <w:keepLines w:val="0"/>
        <w:keepNext w:val="0"/>
        <w:pageBreakBefore w:val="0"/>
        <w:spacing w:line="360" w:lineRule="auto"/>
        <w:widowControl w:val="off"/>
        <w:rPr>
          <w:rFonts w:hint="eastAsia" w:ascii="宋体" w:hAnsi="宋体" w:eastAsia="宋体" w:cs="宋体"/>
          <w:szCs w:val="21"/>
          <w:lang w:eastAsia="zh-CN"/>
        </w:rPr>
      </w:pPr>
      <w:r>
        <w:rPr>
          <w:rFonts w:hint="eastAsia" w:ascii="宋体" w:hAnsi="宋体" w:eastAsia="宋体" w:cs="宋体"/>
          <w:szCs w:val="21"/>
        </w:rPr>
        <w:t xml:space="preserve">2.7用非食品原料加工的，加入非食品用化学物质或将非食品当作食品的</w:t>
      </w:r>
      <w:bookmarkEnd w:id="128"/>
      <w:r/>
      <w:bookmarkStart w:id="129" w:name="_Toc140705057"/>
      <w:r>
        <w:rPr>
          <w:rFonts w:hint="eastAsia" w:ascii="宋体" w:hAnsi="宋体" w:cs="宋体"/>
          <w:szCs w:val="21"/>
          <w:lang w:eastAsia="zh-CN"/>
        </w:rPr>
        <w:t xml:space="preserve">；</w:t>
      </w:r>
      <w:bookmarkEnd w:id="129"/>
      <w:r/>
      <w:r/>
    </w:p>
    <w:p>
      <w:pPr>
        <w:ind w:firstLine="480"/>
        <w:jc w:val="left"/>
        <w:keepLines w:val="0"/>
        <w:keepNext w:val="0"/>
        <w:pageBreakBefore w:val="0"/>
        <w:spacing w:line="360" w:lineRule="auto"/>
        <w:widowControl w:val="off"/>
        <w:rPr>
          <w:rFonts w:hint="default" w:ascii="Times New Roman" w:hAnsi="Times New Roman" w:eastAsia="宋体" w:cs="Times New Roman"/>
        </w:rPr>
      </w:pPr>
      <w:r>
        <w:rPr>
          <w:rFonts w:hint="eastAsia" w:ascii="宋体" w:hAnsi="宋体" w:eastAsia="宋体" w:cs="宋体"/>
          <w:szCs w:val="21"/>
        </w:rPr>
        <w:t xml:space="preserve">2.8超过保质期限的。</w:t>
      </w:r>
      <w:r/>
    </w:p>
    <w:p>
      <w:pPr>
        <w:ind w:firstLine="422"/>
        <w:jc w:val="left"/>
        <w:keepLines w:val="0"/>
        <w:keepNext w:val="0"/>
        <w:pageBreakBefore w:val="0"/>
        <w:spacing w:line="360" w:lineRule="auto"/>
        <w:widowControl w:val="off"/>
        <w:rPr>
          <w:rFonts w:hint="eastAsia" w:ascii="宋体" w:hAnsi="宋体" w:eastAsia="宋体" w:cs="宋体"/>
          <w:b/>
          <w:bCs/>
          <w:szCs w:val="21"/>
        </w:rPr>
      </w:pPr>
      <w:r>
        <w:rPr>
          <w:rFonts w:hint="eastAsia" w:ascii="宋体" w:hAnsi="宋体" w:cs="宋体"/>
          <w:b/>
          <w:bCs/>
          <w:szCs w:val="21"/>
          <w:lang w:val="en-US" w:eastAsia="zh-CN"/>
        </w:rPr>
        <w:t xml:space="preserve">六</w:t>
      </w:r>
      <w:r>
        <w:rPr>
          <w:rFonts w:hint="eastAsia" w:ascii="宋体" w:hAnsi="宋体" w:eastAsia="宋体" w:cs="宋体"/>
          <w:b/>
          <w:bCs/>
          <w:szCs w:val="21"/>
        </w:rPr>
        <w:t xml:space="preserve">、验收标准及退货依据：</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验收标准及退货依据如下：</w:t>
      </w:r>
      <w:r/>
    </w:p>
    <w:tbl>
      <w:tblPr>
        <w:tblStyle w:val="84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6"/>
        <w:gridCol w:w="4676"/>
        <w:gridCol w:w="2998"/>
      </w:tblGrid>
      <w:tr>
        <w:trPr>
          <w:trHeight w:val="451"/>
          <w:tblHeader/>
        </w:trPr>
        <w:tc>
          <w:tcPr>
            <w:shd w:val="clear" w:color="auto" w:fill="ffffff"/>
            <w:tcW w:w="847" w:type="pct"/>
            <w:vAlign w:val="center"/>
            <w:textDirection w:val="lrTb"/>
            <w:noWrap w:val="false"/>
          </w:tcPr>
          <w:p>
            <w:pPr>
              <w:jc w:val="center"/>
              <w:spacing w:line="360" w:lineRule="auto"/>
              <w:rPr>
                <w:rFonts w:hint="eastAsia" w:ascii="宋体" w:hAnsi="宋体" w:eastAsia="宋体" w:cs="宋体"/>
                <w:b/>
                <w:bCs/>
                <w:szCs w:val="21"/>
                <w:lang w:bidi="zh-CN"/>
              </w:rPr>
              <w:outlineLvl w:val="1"/>
            </w:pPr>
            <w:r>
              <w:rPr>
                <w:rFonts w:hint="eastAsia" w:ascii="宋体" w:hAnsi="宋体" w:eastAsia="宋体" w:cs="宋体"/>
                <w:b/>
                <w:bCs/>
                <w:szCs w:val="21"/>
                <w:lang w:bidi="zh-CN"/>
              </w:rPr>
              <w:t xml:space="preserve">种类</w:t>
            </w:r>
            <w:r/>
          </w:p>
        </w:tc>
        <w:tc>
          <w:tcPr>
            <w:shd w:val="clear" w:color="auto" w:fill="ffffff"/>
            <w:tcW w:w="2530" w:type="pct"/>
            <w:vAlign w:val="center"/>
            <w:textDirection w:val="lrTb"/>
            <w:noWrap w:val="false"/>
          </w:tcPr>
          <w:p>
            <w:pPr>
              <w:jc w:val="center"/>
              <w:spacing w:line="360" w:lineRule="auto"/>
              <w:rPr>
                <w:rFonts w:hint="eastAsia" w:ascii="宋体" w:hAnsi="宋体" w:eastAsia="宋体" w:cs="宋体"/>
                <w:b/>
                <w:bCs/>
                <w:szCs w:val="21"/>
                <w:lang w:bidi="zh-CN"/>
              </w:rPr>
              <w:outlineLvl w:val="1"/>
            </w:pPr>
            <w:r>
              <w:rPr>
                <w:rFonts w:hint="eastAsia" w:ascii="宋体" w:hAnsi="宋体" w:eastAsia="宋体" w:cs="宋体"/>
                <w:b/>
                <w:bCs/>
                <w:szCs w:val="21"/>
                <w:lang w:bidi="zh-CN"/>
              </w:rPr>
              <w:t xml:space="preserve">验收标准</w:t>
            </w:r>
            <w:r/>
          </w:p>
        </w:tc>
        <w:tc>
          <w:tcPr>
            <w:shd w:val="clear" w:color="auto" w:fill="ffffff"/>
            <w:tcW w:w="1621" w:type="pct"/>
            <w:vAlign w:val="center"/>
            <w:textDirection w:val="lrTb"/>
            <w:noWrap w:val="false"/>
          </w:tcPr>
          <w:p>
            <w:pPr>
              <w:jc w:val="center"/>
              <w:spacing w:line="360" w:lineRule="auto"/>
              <w:rPr>
                <w:rFonts w:hint="eastAsia" w:ascii="宋体" w:hAnsi="宋体" w:eastAsia="宋体" w:cs="宋体"/>
                <w:b/>
                <w:bCs/>
                <w:szCs w:val="21"/>
                <w:lang w:bidi="zh-CN"/>
              </w:rPr>
              <w:outlineLvl w:val="1"/>
            </w:pPr>
            <w:r>
              <w:rPr>
                <w:rFonts w:hint="eastAsia" w:ascii="宋体" w:hAnsi="宋体" w:eastAsia="宋体" w:cs="宋体"/>
                <w:b/>
                <w:bCs/>
                <w:szCs w:val="21"/>
                <w:lang w:bidi="zh-CN"/>
              </w:rPr>
              <w:t xml:space="preserve">退货依据</w:t>
            </w:r>
            <w:r/>
          </w:p>
        </w:tc>
      </w:tr>
      <w:tr>
        <w:trPr>
          <w:trHeight w:val="349"/>
        </w:trPr>
        <w:tc>
          <w:tcPr>
            <w:shd w:val="clear" w:color="auto" w:fill="ffffff"/>
            <w:tcW w:w="847" w:type="pct"/>
            <w:vAlign w:val="center"/>
            <w:textDirection w:val="lrTb"/>
            <w:noWrap w:val="false"/>
          </w:tcPr>
          <w:p>
            <w:pPr>
              <w:jc w:val="cente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叶菜</w:t>
            </w:r>
            <w:r/>
          </w:p>
        </w:tc>
        <w:tc>
          <w:tcPr>
            <w:shd w:val="clear" w:color="auto" w:fill="ffffff"/>
            <w:tcW w:w="2530" w:type="pct"/>
            <w:vAlign w:val="center"/>
            <w:textDirection w:val="lrTb"/>
            <w:noWrap w:val="false"/>
          </w:tcPr>
          <w:p>
            <w:pP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叶菜必须符合GB23200标准，外形正常，叶梗光滑幼嫩，不干瘪凋萎，无过多黄叶，色泽正常。去除根须，不含土，无虫害，大白菜、卷心菜切开心不变黑，无腐烂情形，无明显浸水现象；农药残留不超标。</w:t>
            </w:r>
            <w:r/>
          </w:p>
        </w:tc>
        <w:tc>
          <w:tcPr>
            <w:shd w:val="clear" w:color="auto" w:fill="ffffff"/>
            <w:tcW w:w="1621" w:type="pct"/>
            <w:vAlign w:val="center"/>
            <w:textDirection w:val="lrTb"/>
            <w:noWrap w:val="false"/>
          </w:tcPr>
          <w:p>
            <w:pP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味苦，鲜度嫩度明显不佳，含黄叶须根，泥土、虫害严重，萎捏严重，浸水后仍不可恢复；农药残留超标。</w:t>
            </w:r>
            <w:r/>
          </w:p>
        </w:tc>
      </w:tr>
      <w:tr>
        <w:trPr>
          <w:trHeight w:val="600"/>
        </w:trPr>
        <w:tc>
          <w:tcPr>
            <w:shd w:val="clear" w:color="auto" w:fill="ffffff"/>
            <w:tcW w:w="847" w:type="pct"/>
            <w:vAlign w:val="center"/>
            <w:textDirection w:val="lrTb"/>
            <w:noWrap w:val="false"/>
          </w:tcPr>
          <w:p>
            <w:pPr>
              <w:jc w:val="cente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根茎类（如香芋、土豆、莴笋等）</w:t>
            </w:r>
            <w:r/>
          </w:p>
        </w:tc>
        <w:tc>
          <w:tcPr>
            <w:shd w:val="clear" w:color="auto" w:fill="ffffff"/>
            <w:tcW w:w="2530" w:type="pct"/>
            <w:vAlign w:val="center"/>
            <w:textDirection w:val="lrTb"/>
            <w:noWrap w:val="false"/>
          </w:tcPr>
          <w:p>
            <w:pP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根茎类蔬菜必须符合GB23200标准，无虫咬、发芽、发霉现象，新鲜，形态大小与市场常规标准相当。农药残留不超标。</w:t>
            </w:r>
            <w:r/>
          </w:p>
        </w:tc>
        <w:tc>
          <w:tcPr>
            <w:shd w:val="clear" w:color="auto" w:fill="ffffff"/>
            <w:tcW w:w="1621" w:type="pct"/>
            <w:vAlign w:val="center"/>
            <w:textDirection w:val="lrTb"/>
            <w:noWrap w:val="false"/>
          </w:tcPr>
          <w:p>
            <w:pP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发芽严重、发霉，新鲜度不佳，形态大小与</w:t>
            </w:r>
            <w:r>
              <w:rPr>
                <w:rFonts w:hint="eastAsia" w:ascii="宋体" w:hAnsi="宋体" w:cs="宋体"/>
                <w:szCs w:val="21"/>
                <w:lang w:val="en-US" w:bidi="zh-CN"/>
              </w:rPr>
              <w:t xml:space="preserve">市场常规</w:t>
            </w:r>
            <w:r>
              <w:rPr>
                <w:rFonts w:hint="eastAsia" w:ascii="宋体" w:hAnsi="宋体" w:eastAsia="宋体" w:cs="宋体"/>
                <w:szCs w:val="21"/>
                <w:lang w:bidi="zh-CN"/>
              </w:rPr>
              <w:t xml:space="preserve">标准存在较大负偏差。农药残留超标。</w:t>
            </w:r>
            <w:r/>
          </w:p>
        </w:tc>
      </w:tr>
      <w:tr>
        <w:trPr>
          <w:trHeight w:val="90"/>
        </w:trPr>
        <w:tc>
          <w:tcPr>
            <w:shd w:val="clear" w:color="auto" w:fill="ffffff"/>
            <w:tcW w:w="847" w:type="pct"/>
            <w:vAlign w:val="center"/>
            <w:textDirection w:val="lrTb"/>
            <w:noWrap w:val="false"/>
          </w:tcPr>
          <w:p>
            <w:pPr>
              <w:jc w:val="cente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花果类（如西兰花、白菜花）</w:t>
            </w:r>
            <w:r/>
          </w:p>
        </w:tc>
        <w:tc>
          <w:tcPr>
            <w:shd w:val="clear" w:color="auto" w:fill="ffffff"/>
            <w:tcW w:w="2530" w:type="pct"/>
            <w:vAlign w:val="center"/>
            <w:textDirection w:val="lrTb"/>
            <w:noWrap w:val="false"/>
          </w:tcPr>
          <w:p>
            <w:pP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花果类蔬菜必须符合GB23200标准，无虫害，成熟度良好，新鲜固有的色泽鲜明，无发霉发黄。农药残留不超标。</w:t>
            </w:r>
            <w:r/>
          </w:p>
        </w:tc>
        <w:tc>
          <w:tcPr>
            <w:shd w:val="clear" w:color="auto" w:fill="ffffff"/>
            <w:tcW w:w="1621" w:type="pct"/>
            <w:vAlign w:val="center"/>
            <w:textDirection w:val="lrTb"/>
            <w:noWrap w:val="false"/>
          </w:tcPr>
          <w:p>
            <w:pP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不新鲜，发霉，虫害过多。农药残留超标。</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瓜果类</w:t>
            </w:r>
            <w:r/>
          </w:p>
        </w:tc>
        <w:tc>
          <w:tcPr>
            <w:shd w:val="clear" w:color="auto" w:fill="ffffff"/>
            <w:tcW w:w="2530" w:type="pct"/>
            <w:vAlign w:val="center"/>
            <w:textDirection w:val="lrTb"/>
            <w:noWrap w:val="false"/>
          </w:tcPr>
          <w:p>
            <w:pP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瓜果必须符合GB23200标准，外表光亮无斑点，有新鲜连接的秧，形状正常、大小均匀，无软塌，成熟度适度。无腐烂，无污染，清洁、新鲜，无异味、无病虫损害。农药残留不超标。</w:t>
            </w:r>
            <w:r/>
          </w:p>
        </w:tc>
        <w:tc>
          <w:tcPr>
            <w:shd w:val="clear" w:color="auto" w:fill="ffffff"/>
            <w:tcW w:w="1621" w:type="pct"/>
            <w:vAlign w:val="center"/>
            <w:textDirection w:val="lrTb"/>
            <w:noWrap w:val="false"/>
          </w:tcPr>
          <w:p>
            <w:pP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不新鲜、软塌、腐烂，有异味。病虫损害严重，形状不太正常，大小不适中。农药残留超标。</w:t>
            </w:r>
            <w:r/>
          </w:p>
        </w:tc>
      </w:tr>
      <w:tr>
        <w:trPr>
          <w:trHeight w:val="935"/>
        </w:trPr>
        <w:tc>
          <w:tcPr>
            <w:shd w:val="clear" w:color="auto" w:fill="ffffff"/>
            <w:tcW w:w="847" w:type="pct"/>
            <w:vAlign w:val="center"/>
            <w:textDirection w:val="lrTb"/>
            <w:noWrap w:val="false"/>
          </w:tcPr>
          <w:p>
            <w:pPr>
              <w:jc w:val="cente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肉食类</w:t>
            </w:r>
            <w:r/>
          </w:p>
        </w:tc>
        <w:tc>
          <w:tcPr>
            <w:gridSpan w:val="2"/>
            <w:shd w:val="clear" w:color="auto" w:fill="ffffff"/>
            <w:tcW w:w="4152" w:type="pct"/>
            <w:vAlign w:val="center"/>
            <w:textDirection w:val="lrTb"/>
            <w:noWrap w:val="false"/>
          </w:tcPr>
          <w:p>
            <w:pP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符合鲜、冻片猪肉国家标准GB2707，冷鲜肉屠宰检验日期48小时内交付，冷冻肉剩余保存期不少于原有保质期的三分之二。猪肉、牛肉</w:t>
            </w:r>
            <w:r>
              <w:rPr>
                <w:rFonts w:hint="eastAsia" w:ascii="宋体" w:hAnsi="宋体" w:cs="宋体"/>
                <w:szCs w:val="21"/>
                <w:lang w:bidi="zh-CN"/>
              </w:rPr>
              <w:t xml:space="preserve">、</w:t>
            </w:r>
            <w:r>
              <w:rPr>
                <w:rFonts w:hint="eastAsia" w:ascii="宋体" w:hAnsi="宋体" w:cs="宋体"/>
                <w:szCs w:val="21"/>
                <w:lang w:val="en-US" w:bidi="zh-CN"/>
              </w:rPr>
              <w:t xml:space="preserve">鸡肉、鸭肉</w:t>
            </w:r>
            <w:r>
              <w:rPr>
                <w:rFonts w:hint="eastAsia" w:ascii="宋体" w:hAnsi="宋体" w:eastAsia="宋体" w:cs="宋体"/>
                <w:szCs w:val="21"/>
                <w:lang w:bidi="zh-CN"/>
              </w:rPr>
              <w:t xml:space="preserve">等必须具有动物检验检疫合格证明，新鲜无异味，无注水现象，并按食堂要求需进行初步加工，如切块、片、段、丝等。</w:t>
            </w:r>
            <w:r/>
          </w:p>
        </w:tc>
      </w:tr>
      <w:tr>
        <w:trPr>
          <w:trHeight w:val="935"/>
        </w:trPr>
        <w:tc>
          <w:tcPr>
            <w:shd w:val="clear" w:color="auto" w:fill="ffffff"/>
            <w:tcW w:w="847" w:type="pct"/>
            <w:vAlign w:val="center"/>
            <w:textDirection w:val="lrTb"/>
            <w:noWrap w:val="false"/>
          </w:tcPr>
          <w:p>
            <w:pPr>
              <w:jc w:val="cente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禽蛋类</w:t>
            </w:r>
            <w:r/>
          </w:p>
        </w:tc>
        <w:tc>
          <w:tcPr>
            <w:gridSpan w:val="2"/>
            <w:shd w:val="clear" w:color="auto" w:fill="ffffff"/>
            <w:tcW w:w="4152" w:type="pct"/>
            <w:vAlign w:val="center"/>
            <w:textDirection w:val="lrTb"/>
            <w:noWrap w:val="false"/>
          </w:tcPr>
          <w:p>
            <w:pP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鲜(冻)鸡鸭、鸡副产品等必须具有动物检验检疫合格证明，符号国家标准GB/T37108，新鲜无异味，无注水现象，并按食堂要求需进行初步加工，如切块、段等，鸡鸭类宰杀刨肚等。蛋壳清洁完整，灯光透视时整个蛋呈微红色，蛋黄不见或略有阴影，打开后蛋黄凸起完整并带有韧性，蛋白澄清透明，稀稠分明。</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水产品类</w:t>
            </w:r>
            <w:r/>
          </w:p>
        </w:tc>
        <w:tc>
          <w:tcPr>
            <w:gridSpan w:val="2"/>
            <w:shd w:val="clear" w:color="auto" w:fill="ffffff"/>
            <w:tcW w:w="4152" w:type="pct"/>
            <w:vAlign w:val="center"/>
            <w:textDirection w:val="lrTb"/>
            <w:noWrap w:val="false"/>
          </w:tcPr>
          <w:p>
            <w:pP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必须符合GB2733标准；外表新鲜无异味，根据采购人要求大小适中及均匀，按照采购人要求进行加工，如活鱼类现场宰杀，刨肚去鳞等。</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调味品类</w:t>
            </w:r>
            <w:r/>
          </w:p>
        </w:tc>
        <w:tc>
          <w:tcPr>
            <w:gridSpan w:val="2"/>
            <w:shd w:val="clear" w:color="auto" w:fill="ffffff"/>
            <w:tcW w:w="4152" w:type="pct"/>
            <w:vAlign w:val="center"/>
            <w:textDirection w:val="lrTb"/>
            <w:noWrap w:val="false"/>
          </w:tcPr>
          <w:p>
            <w:pP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包括但不限于符合白砂糖（白砂糖国家标准GB/T317）；食用盐（食用盐国家标准GB/T5461、食用盐卫生标准GB2721）；酱油（酿造酱油国家标准‌GB/T 18186、酱油卫生标准GB2717）；味精（味精卫生标准GB2720）；生粉（淀粉制品卫生标准GB2713）；绵白糖（绵白糖国家标准GB/T1445）；香醋（食醋国家标准GB/T 18187、食醋卫生标准GB2719），送达时的剩余保存期不少于原有保质期的三分之二。</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米、面、油类</w:t>
            </w:r>
            <w:r/>
          </w:p>
        </w:tc>
        <w:tc>
          <w:tcPr>
            <w:gridSpan w:val="2"/>
            <w:shd w:val="clear" w:color="auto" w:fill="ffffff"/>
            <w:tcW w:w="4152" w:type="pct"/>
            <w:vAlign w:val="center"/>
            <w:textDirection w:val="lrTb"/>
            <w:noWrap w:val="false"/>
          </w:tcPr>
          <w:p>
            <w:pP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大米质量要求：粳米一级国家标准GB1354；</w:t>
            </w:r>
            <w:r/>
          </w:p>
          <w:p>
            <w:pP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面粉质量要求：小麦粉特制一等国家标准GB/T 1355；</w:t>
            </w:r>
            <w:r/>
          </w:p>
          <w:p>
            <w:pP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食用油质量要求：非转基因，国家标准GB1535。</w:t>
            </w:r>
            <w:r/>
          </w:p>
          <w:p>
            <w:pP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送达时的剩余保存期不少于原有保质期的三分之二</w:t>
            </w:r>
            <w:r>
              <w:rPr>
                <w:rFonts w:hint="eastAsia" w:ascii="宋体" w:hAnsi="宋体" w:cs="宋体"/>
                <w:szCs w:val="21"/>
                <w:lang w:bidi="zh-CN"/>
              </w:rPr>
              <w:t xml:space="preserve">。</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乳制品类</w:t>
            </w:r>
            <w:r/>
          </w:p>
        </w:tc>
        <w:tc>
          <w:tcPr>
            <w:gridSpan w:val="2"/>
            <w:shd w:val="clear" w:color="auto" w:fill="ffffff"/>
            <w:tcW w:w="4152" w:type="pct"/>
            <w:vAlign w:val="center"/>
            <w:textDirection w:val="lrTb"/>
            <w:noWrap w:val="false"/>
          </w:tcPr>
          <w:p>
            <w:pP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酸奶（小塑杯）必须符合</w:t>
            </w:r>
            <w:r>
              <w:rPr>
                <w:rFonts w:hint="eastAsia" w:ascii="宋体" w:hAnsi="宋体" w:eastAsia="宋体" w:cs="宋体"/>
                <w:color w:val="auto"/>
                <w:szCs w:val="21"/>
                <w:lang w:bidi="zh-CN"/>
              </w:rPr>
              <w:t xml:space="preserve"> GB 19302标准，并拥有</w:t>
            </w:r>
            <w:r>
              <w:rPr>
                <w:rFonts w:hint="eastAsia" w:ascii="宋体" w:hAnsi="宋体" w:eastAsia="宋体" w:cs="宋体"/>
                <w:color w:val="auto"/>
                <w:szCs w:val="21"/>
                <w:highlight w:val="none"/>
                <w:lang w:bidi="zh-CN"/>
              </w:rPr>
              <w:t xml:space="preserve">“SC”食品质量安全认证</w:t>
            </w:r>
            <w:r>
              <w:rPr>
                <w:rFonts w:hint="eastAsia" w:ascii="宋体" w:hAnsi="宋体" w:eastAsia="宋体" w:cs="宋体"/>
                <w:color w:val="auto"/>
                <w:szCs w:val="21"/>
                <w:lang w:bidi="zh-CN"/>
              </w:rPr>
              <w:t xml:space="preserve">；鲜奶类（巴氏奶）：必须符合GB19301标准，并拥有“SC”食品质量安全认证；</w:t>
            </w:r>
            <w:r>
              <w:rPr>
                <w:rFonts w:hint="eastAsia" w:ascii="宋体" w:hAnsi="宋体" w:cs="宋体"/>
                <w:color w:val="auto"/>
                <w:szCs w:val="21"/>
                <w:lang w:val="en-US" w:bidi="zh-CN"/>
              </w:rPr>
              <w:t xml:space="preserve">乳制品类送达时的剩余保存期不少于原有保质期的三分之二</w:t>
            </w:r>
            <w:r>
              <w:rPr>
                <w:rFonts w:hint="eastAsia" w:ascii="宋体" w:hAnsi="宋体" w:eastAsia="宋体" w:cs="宋体"/>
                <w:color w:val="auto"/>
                <w:szCs w:val="21"/>
                <w:lang w:bidi="zh-CN"/>
              </w:rPr>
              <w:t xml:space="preserve">，冷链运输，安全储存。</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豆制品类</w:t>
            </w:r>
            <w:r/>
          </w:p>
        </w:tc>
        <w:tc>
          <w:tcPr>
            <w:gridSpan w:val="2"/>
            <w:shd w:val="clear" w:color="auto" w:fill="ffffff"/>
            <w:tcW w:w="4152" w:type="pct"/>
            <w:vAlign w:val="center"/>
            <w:textDirection w:val="lrTb"/>
            <w:noWrap w:val="false"/>
          </w:tcPr>
          <w:p>
            <w:pP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包括但不限于干丝、豆腐、千张等，必须具有“SC”食品质量安全认证。</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水果类</w:t>
            </w:r>
            <w:r/>
          </w:p>
        </w:tc>
        <w:tc>
          <w:tcPr>
            <w:gridSpan w:val="2"/>
            <w:shd w:val="clear" w:color="auto" w:fill="ffffff"/>
            <w:tcW w:w="4152" w:type="pct"/>
            <w:vAlign w:val="center"/>
            <w:textDirection w:val="lrTb"/>
            <w:noWrap w:val="false"/>
          </w:tcPr>
          <w:p>
            <w:pPr>
              <w:spacing w:line="360" w:lineRule="auto"/>
              <w:rPr>
                <w:rFonts w:hint="eastAsia" w:ascii="宋体" w:hAnsi="宋体" w:eastAsia="宋体" w:cs="宋体"/>
                <w:szCs w:val="21"/>
                <w:lang w:bidi="zh-CN"/>
              </w:rPr>
              <w:outlineLvl w:val="1"/>
            </w:pPr>
            <w:r>
              <w:rPr>
                <w:rFonts w:hint="eastAsia" w:ascii="宋体" w:hAnsi="宋体" w:eastAsia="宋体" w:cs="宋体"/>
                <w:szCs w:val="21"/>
                <w:lang w:bidi="zh-CN"/>
              </w:rPr>
              <w:t xml:space="preserve">水果必须符合GB23200</w:t>
            </w:r>
            <w:r>
              <w:rPr>
                <w:rFonts w:hint="eastAsia" w:ascii="宋体" w:hAnsi="宋体" w:cs="宋体"/>
                <w:szCs w:val="21"/>
                <w:lang w:val="en-US" w:bidi="zh-CN"/>
              </w:rPr>
              <w:t xml:space="preserve">系列</w:t>
            </w:r>
            <w:r>
              <w:rPr>
                <w:rFonts w:hint="eastAsia" w:ascii="宋体" w:hAnsi="宋体" w:eastAsia="宋体" w:cs="宋体"/>
                <w:szCs w:val="21"/>
                <w:lang w:bidi="zh-CN"/>
              </w:rPr>
              <w:t xml:space="preserve">标准</w:t>
            </w:r>
            <w:r>
              <w:rPr>
                <w:rFonts w:hint="eastAsia" w:ascii="宋体" w:hAnsi="宋体" w:cs="宋体"/>
                <w:szCs w:val="21"/>
                <w:lang w:bidi="zh-CN"/>
              </w:rPr>
              <w:t xml:space="preserve">，</w:t>
            </w:r>
            <w:r>
              <w:rPr>
                <w:rFonts w:hint="eastAsia" w:ascii="宋体" w:hAnsi="宋体" w:eastAsia="宋体" w:cs="宋体"/>
                <w:szCs w:val="21"/>
                <w:lang w:bidi="zh-CN"/>
              </w:rPr>
              <w:t xml:space="preserve">根据</w:t>
            </w:r>
            <w:r>
              <w:rPr>
                <w:rFonts w:hint="eastAsia" w:ascii="宋体" w:hAnsi="宋体" w:cs="宋体"/>
                <w:szCs w:val="21"/>
                <w:lang w:val="en-US" w:bidi="zh-CN"/>
              </w:rPr>
              <w:t xml:space="preserve">采购人</w:t>
            </w:r>
            <w:r>
              <w:rPr>
                <w:rFonts w:hint="eastAsia" w:ascii="宋体" w:hAnsi="宋体" w:eastAsia="宋体" w:cs="宋体"/>
                <w:szCs w:val="21"/>
                <w:lang w:bidi="zh-CN"/>
              </w:rPr>
              <w:t xml:space="preserve">要求大小适中及均匀,成熟度适中，品种好、口感好。</w:t>
            </w:r>
            <w:r/>
          </w:p>
        </w:tc>
      </w:tr>
    </w:tbl>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以上涉及的国家食品安全、卫生生产标准均按照最新标准执行，如在合同履行过程中出台了更新的标准，则按照最新标准执行。</w:t>
      </w:r>
      <w:r/>
    </w:p>
    <w:p>
      <w:pPr>
        <w:ind w:firstLine="422"/>
        <w:spacing w:line="360" w:lineRule="auto"/>
        <w:rPr>
          <w:rFonts w:hint="eastAsia" w:ascii="宋体" w:hAnsi="宋体" w:eastAsia="宋体" w:cs="宋体"/>
          <w:b/>
          <w:bCs/>
          <w:szCs w:val="21"/>
          <w:lang w:bidi="zh-CN"/>
        </w:rPr>
        <w:outlineLvl w:val="9"/>
      </w:pPr>
      <w:r>
        <w:rPr>
          <w:rFonts w:hint="eastAsia" w:ascii="宋体" w:hAnsi="宋体" w:cs="宋体"/>
          <w:b/>
          <w:bCs/>
          <w:szCs w:val="21"/>
          <w:lang w:val="en-US" w:bidi="zh-CN"/>
        </w:rPr>
        <w:t xml:space="preserve">七</w:t>
      </w:r>
      <w:r>
        <w:rPr>
          <w:rFonts w:hint="eastAsia" w:ascii="宋体" w:hAnsi="宋体" w:eastAsia="宋体" w:cs="宋体"/>
          <w:b/>
          <w:bCs/>
          <w:szCs w:val="21"/>
          <w:lang w:bidi="zh-CN"/>
        </w:rPr>
        <w:t xml:space="preserve">、各类食材要求</w:t>
      </w:r>
      <w:r/>
    </w:p>
    <w:p>
      <w:pPr>
        <w:ind w:firstLine="422"/>
        <w:spacing w:line="360" w:lineRule="auto"/>
        <w:rPr>
          <w:rFonts w:hint="eastAsia" w:ascii="宋体" w:hAnsi="宋体" w:eastAsia="宋体" w:cs="宋体"/>
          <w:b/>
          <w:bCs/>
          <w:szCs w:val="21"/>
          <w:lang w:bidi="zh-CN"/>
        </w:rPr>
        <w:outlineLvl w:val="9"/>
      </w:pPr>
      <w:r>
        <w:rPr>
          <w:rFonts w:hint="eastAsia" w:ascii="宋体" w:hAnsi="宋体" w:eastAsia="宋体" w:cs="宋体"/>
          <w:b/>
          <w:bCs/>
          <w:szCs w:val="21"/>
          <w:lang w:bidi="zh-CN"/>
        </w:rPr>
        <w:t xml:space="preserve">（一）蔬菜类、水果类和水产、冰鲜鱼类</w:t>
      </w:r>
      <w:r/>
    </w:p>
    <w:p>
      <w:pPr>
        <w:ind w:firstLine="422"/>
        <w:spacing w:line="360" w:lineRule="auto"/>
        <w:rPr>
          <w:rFonts w:hint="eastAsia" w:ascii="宋体" w:hAnsi="宋体" w:eastAsia="宋体" w:cs="宋体"/>
          <w:b/>
          <w:bCs/>
          <w:szCs w:val="21"/>
          <w:lang w:bidi="zh-CN"/>
        </w:rPr>
        <w:outlineLvl w:val="9"/>
      </w:pPr>
      <w:r>
        <w:rPr>
          <w:rFonts w:hint="eastAsia" w:ascii="宋体" w:hAnsi="宋体" w:eastAsia="宋体" w:cs="宋体"/>
          <w:b/>
          <w:bCs/>
          <w:szCs w:val="21"/>
          <w:lang w:bidi="zh-CN"/>
        </w:rPr>
        <w:t xml:space="preserve">1、蔬菜类要求</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1.1一般要求</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1.1.1属季节问题，若出现品种不能满足采购人需求的情况，可与采购人协商调换相应类别的品种（按叶菜、瓜菜等进行分类）。</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1.1.2蔬菜类应保持较好的色泽和新鲜度，利用率达到95%。严禁采购有害、有毒、腐烂变质、酸败、霉变、生虫、污垢不洁、混有异物或其他感官性状异常的食品。蔬菜应无损伤、腐烂现象，无寄生虫或已受虫害现象。禁止采购超过保质期限的食品。（附《蔬菜感官质量要求》）</w:t>
      </w:r>
      <w:r/>
    </w:p>
    <w:p>
      <w:pPr>
        <w:ind w:firstLine="422"/>
        <w:jc w:val="center"/>
        <w:spacing w:line="360" w:lineRule="auto"/>
        <w:rPr>
          <w:rFonts w:hint="eastAsia" w:ascii="宋体" w:hAnsi="宋体" w:eastAsia="宋体" w:cs="宋体"/>
          <w:b/>
          <w:bCs/>
          <w:szCs w:val="21"/>
          <w:lang w:bidi="zh-CN"/>
        </w:rPr>
        <w:outlineLvl w:val="9"/>
      </w:pPr>
      <w:r>
        <w:rPr>
          <w:rFonts w:hint="eastAsia" w:ascii="宋体" w:hAnsi="宋体" w:eastAsia="宋体" w:cs="宋体"/>
          <w:b/>
          <w:bCs/>
          <w:szCs w:val="21"/>
          <w:lang w:bidi="zh-CN"/>
        </w:rPr>
        <w:t xml:space="preserve">《蔬菜感官质量要求》</w:t>
      </w:r>
      <w:r/>
    </w:p>
    <w:tbl>
      <w:tblPr>
        <w:tblStyle w:val="842"/>
        <w:tblW w:w="9091" w:type="dxa"/>
        <w:tblInd w:w="1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7"/>
        <w:gridCol w:w="2578"/>
        <w:gridCol w:w="5486"/>
      </w:tblGrid>
      <w:tr>
        <w:trPr>
          <w:trHeight w:val="411"/>
        </w:trPr>
        <w:tc>
          <w:tcPr>
            <w:tcBorders>
              <w:top w:val="single" w:color="000000" w:sz="10" w:space="0"/>
              <w:left w:val="single" w:color="000000" w:sz="10" w:space="0"/>
            </w:tcBorders>
            <w:tcW w:w="1027"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szCs w:val="21"/>
                <w:lang w:val="en-US" w:eastAsia="en-US" w:bidi="zh-CN"/>
              </w:rPr>
              <w:outlineLvl w:val="1"/>
            </w:pPr>
            <w:r>
              <w:rPr>
                <w:rFonts w:hint="eastAsia" w:ascii="宋体" w:hAnsi="宋体" w:eastAsia="宋体" w:cs="宋体"/>
                <w:b/>
                <w:bCs/>
                <w:szCs w:val="21"/>
                <w:lang w:val="en-US" w:eastAsia="en-US" w:bidi="zh-CN"/>
              </w:rPr>
              <w:t xml:space="preserve">类别</w:t>
            </w:r>
            <w:r/>
          </w:p>
        </w:tc>
        <w:tc>
          <w:tcPr>
            <w:tcBorders>
              <w:top w:val="single" w:color="000000" w:sz="10" w:space="0"/>
            </w:tcBorders>
            <w:tcW w:w="2578"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szCs w:val="21"/>
                <w:lang w:val="en-US" w:eastAsia="en-US" w:bidi="zh-CN"/>
              </w:rPr>
              <w:outlineLvl w:val="1"/>
            </w:pPr>
            <w:r>
              <w:rPr>
                <w:rFonts w:hint="eastAsia" w:ascii="宋体" w:hAnsi="宋体" w:eastAsia="宋体" w:cs="宋体"/>
                <w:b/>
                <w:bCs/>
                <w:szCs w:val="21"/>
                <w:lang w:val="en-US" w:eastAsia="en-US" w:bidi="zh-CN"/>
              </w:rPr>
              <w:t xml:space="preserve">包含品种</w:t>
            </w:r>
            <w:r/>
          </w:p>
        </w:tc>
        <w:tc>
          <w:tcPr>
            <w:tcBorders>
              <w:top w:val="single" w:color="000000" w:sz="10" w:space="0"/>
              <w:right w:val="single" w:color="000000" w:sz="10" w:space="0"/>
            </w:tcBorders>
            <w:tcW w:w="5486"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szCs w:val="21"/>
                <w:lang w:val="en-US" w:eastAsia="en-US" w:bidi="zh-CN"/>
              </w:rPr>
              <w:outlineLvl w:val="1"/>
            </w:pPr>
            <w:r>
              <w:rPr>
                <w:rFonts w:hint="eastAsia" w:ascii="宋体" w:hAnsi="宋体" w:eastAsia="宋体" w:cs="宋体"/>
                <w:b/>
                <w:bCs/>
                <w:szCs w:val="21"/>
                <w:lang w:val="en-US" w:eastAsia="en-US" w:bidi="zh-CN"/>
              </w:rPr>
              <w:t xml:space="preserve">质量要求</w:t>
            </w:r>
            <w:r/>
          </w:p>
        </w:tc>
      </w:tr>
      <w:tr>
        <w:trPr>
          <w:trHeight w:val="2525"/>
        </w:trPr>
        <w:tc>
          <w:tcPr>
            <w:tcBorders>
              <w:left w:val="single" w:color="000000" w:sz="10" w:space="0"/>
            </w:tcBorders>
            <w:tcW w:w="10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Cs w:val="21"/>
                <w:lang w:val="en-US" w:eastAsia="en-US" w:bidi="zh-CN"/>
              </w:rPr>
              <w:outlineLvl w:val="1"/>
            </w:pPr>
            <w:r>
              <w:rPr>
                <w:rFonts w:hint="eastAsia" w:ascii="宋体" w:hAnsi="宋体" w:eastAsia="宋体" w:cs="宋体"/>
                <w:szCs w:val="21"/>
                <w:lang w:val="en-US" w:eastAsia="en-US" w:bidi="zh-CN"/>
              </w:rPr>
              <w:t xml:space="preserve">叶菜类</w:t>
            </w:r>
            <w:r/>
          </w:p>
        </w:tc>
        <w:tc>
          <w:tcPr>
            <w:tcW w:w="257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Cs w:val="21"/>
                <w:lang w:val="en-US" w:eastAsia="zh-CN" w:bidi="zh-CN"/>
              </w:rPr>
              <w:outlineLvl w:val="1"/>
            </w:pPr>
            <w:r>
              <w:rPr>
                <w:rFonts w:hint="eastAsia" w:ascii="宋体" w:hAnsi="宋体" w:eastAsia="宋体" w:cs="宋体"/>
                <w:szCs w:val="21"/>
                <w:lang w:val="en-US" w:eastAsia="zh-CN" w:bidi="zh-CN"/>
              </w:rPr>
              <w:t xml:space="preserve">白菜类、甘蓝类和绿叶菜类 的各种蔬菜</w:t>
            </w:r>
            <w:r/>
          </w:p>
        </w:tc>
        <w:tc>
          <w:tcPr>
            <w:tcBorders>
              <w:right w:val="single" w:color="000000" w:sz="10" w:space="0"/>
            </w:tcBorders>
            <w:tcW w:w="5486"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szCs w:val="21"/>
                <w:lang w:val="en-US" w:eastAsia="zh-CN" w:bidi="zh-CN"/>
              </w:rPr>
              <w:outlineLvl w:val="1"/>
            </w:pPr>
            <w:r>
              <w:rPr>
                <w:rFonts w:hint="eastAsia" w:ascii="宋体" w:hAnsi="宋体" w:eastAsia="宋体" w:cs="宋体"/>
                <w:szCs w:val="21"/>
                <w:lang w:val="en-US" w:eastAsia="zh-CN" w:bidi="zh-CN"/>
              </w:rPr>
              <w:t xml:space="preserve">肉质鲜嫩，形态好，色泽正常；茎基部削平，无枯黄叶、病叶、泥土、明显机械伤和病虫害伤；无胃灼热、焦边、腐烂等现象，无抽薹（菜心除外）；结球的叶菜应结球紧实；菠菜和本地芹菜 可带根。花椰菜、青花菜属于同一品种，形状正常肉质致密、新鲜，不带叶柄，茎基部削平，无腐烂、病虫害机械伤；花椰菜花球洁白，无毛花，青花菜无托叶，可带主茎，花球青绿色，无紫花、无枯蕾现象。</w:t>
            </w:r>
            <w:r/>
          </w:p>
        </w:tc>
      </w:tr>
      <w:tr>
        <w:trPr>
          <w:trHeight w:val="761"/>
        </w:trPr>
        <w:tc>
          <w:tcPr>
            <w:tcBorders>
              <w:left w:val="single" w:color="000000" w:sz="10" w:space="0"/>
            </w:tcBorders>
            <w:tcW w:w="10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Cs w:val="21"/>
                <w:lang w:val="en-US" w:eastAsia="en-US" w:bidi="zh-CN"/>
              </w:rPr>
              <w:outlineLvl w:val="1"/>
            </w:pPr>
            <w:r>
              <w:rPr>
                <w:rFonts w:hint="eastAsia" w:ascii="宋体" w:hAnsi="宋体" w:eastAsia="宋体" w:cs="宋体"/>
                <w:szCs w:val="21"/>
                <w:lang w:val="en-US" w:eastAsia="en-US" w:bidi="zh-CN"/>
              </w:rPr>
              <w:t xml:space="preserve">茄果类</w:t>
            </w:r>
            <w:r/>
          </w:p>
        </w:tc>
        <w:tc>
          <w:tcPr>
            <w:tcW w:w="257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Cs w:val="21"/>
                <w:lang w:val="en-US" w:eastAsia="en-US" w:bidi="zh-CN"/>
              </w:rPr>
              <w:outlineLvl w:val="1"/>
            </w:pPr>
            <w:r>
              <w:rPr>
                <w:rFonts w:hint="eastAsia" w:ascii="宋体" w:hAnsi="宋体" w:eastAsia="宋体" w:cs="宋体"/>
                <w:szCs w:val="21"/>
                <w:lang w:val="en-US" w:eastAsia="en-US" w:bidi="zh-CN"/>
              </w:rPr>
              <w:t xml:space="preserve">番茄、茄子、甜椒、辣椒等</w:t>
            </w:r>
            <w:r/>
          </w:p>
        </w:tc>
        <w:tc>
          <w:tcPr>
            <w:tcBorders>
              <w:right w:val="single" w:color="000000" w:sz="10" w:space="0"/>
            </w:tcBorders>
            <w:tcW w:w="5486"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szCs w:val="21"/>
                <w:lang w:val="en-US" w:eastAsia="zh-CN" w:bidi="zh-CN"/>
              </w:rPr>
              <w:outlineLvl w:val="1"/>
            </w:pPr>
            <w:r>
              <w:rPr>
                <w:rFonts w:hint="eastAsia" w:ascii="宋体" w:hAnsi="宋体" w:eastAsia="宋体" w:cs="宋体"/>
                <w:szCs w:val="21"/>
                <w:lang w:val="en-US" w:eastAsia="zh-CN" w:bidi="zh-CN"/>
              </w:rPr>
              <w:t xml:space="preserve">色鲜，果实圆整、光洁，成熟度适中，整齐，无烂果、异味病虫害 和明显机械损伤。</w:t>
            </w:r>
            <w:r/>
          </w:p>
        </w:tc>
      </w:tr>
      <w:tr>
        <w:trPr>
          <w:trHeight w:val="1113"/>
        </w:trPr>
        <w:tc>
          <w:tcPr>
            <w:tcBorders>
              <w:left w:val="single" w:color="000000" w:sz="10" w:space="0"/>
            </w:tcBorders>
            <w:tcW w:w="10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Cs w:val="21"/>
                <w:lang w:val="en-US" w:eastAsia="en-US" w:bidi="zh-CN"/>
              </w:rPr>
              <w:outlineLvl w:val="1"/>
            </w:pPr>
            <w:r>
              <w:rPr>
                <w:rFonts w:hint="eastAsia" w:ascii="宋体" w:hAnsi="宋体" w:eastAsia="宋体" w:cs="宋体"/>
                <w:szCs w:val="21"/>
                <w:lang w:val="en-US" w:eastAsia="en-US" w:bidi="zh-CN"/>
              </w:rPr>
              <w:t xml:space="preserve">瓜类</w:t>
            </w:r>
            <w:r/>
          </w:p>
        </w:tc>
        <w:tc>
          <w:tcPr>
            <w:tcW w:w="257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Cs w:val="21"/>
                <w:lang w:val="en-US" w:eastAsia="zh-CN" w:bidi="zh-CN"/>
              </w:rPr>
              <w:outlineLvl w:val="1"/>
            </w:pPr>
            <w:r>
              <w:rPr>
                <w:rFonts w:hint="eastAsia" w:ascii="宋体" w:hAnsi="宋体" w:eastAsia="宋体" w:cs="宋体"/>
                <w:szCs w:val="21"/>
                <w:lang w:val="en-US" w:eastAsia="zh-CN" w:bidi="zh-CN"/>
              </w:rPr>
              <w:t xml:space="preserve">黄瓜、瓠瓜、越瓜、丝瓜、 苦瓜、冬瓜、毛节瓜、南瓜</w:t>
            </w:r>
            <w:r>
              <w:rPr>
                <w:rFonts w:hint="eastAsia" w:ascii="宋体" w:hAnsi="宋体" w:cs="宋体"/>
                <w:szCs w:val="21"/>
                <w:lang w:val="en-US" w:eastAsia="zh-CN" w:bidi="zh-CN"/>
              </w:rPr>
              <w:t xml:space="preserve">、</w:t>
            </w:r>
            <w:r>
              <w:rPr>
                <w:rFonts w:hint="eastAsia" w:ascii="宋体" w:hAnsi="宋体" w:eastAsia="宋体" w:cs="宋体"/>
                <w:szCs w:val="21"/>
                <w:lang w:val="en-US" w:eastAsia="zh-CN" w:bidi="zh-CN"/>
              </w:rPr>
              <w:t xml:space="preserve"> 佛手瓜等</w:t>
            </w:r>
            <w:r/>
          </w:p>
        </w:tc>
        <w:tc>
          <w:tcPr>
            <w:tcBorders>
              <w:right w:val="single" w:color="000000" w:sz="10" w:space="0"/>
            </w:tcBorders>
            <w:tcW w:w="5486"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szCs w:val="21"/>
                <w:lang w:val="en-US" w:eastAsia="zh-CN" w:bidi="zh-CN"/>
              </w:rPr>
              <w:outlineLvl w:val="1"/>
            </w:pPr>
            <w:r>
              <w:rPr>
                <w:rFonts w:hint="eastAsia" w:ascii="宋体" w:hAnsi="宋体" w:eastAsia="宋体" w:cs="宋体"/>
                <w:szCs w:val="21"/>
                <w:lang w:val="en-US" w:eastAsia="zh-CN" w:bidi="zh-CN"/>
              </w:rPr>
              <w:t xml:space="preserve">形状、色泽一致，瓜条均匀，无疤点，无断裂，不带泥土，无畸形瓜、病虫害瓜、烂瓜，无明显机械伤。</w:t>
            </w:r>
            <w:r/>
          </w:p>
        </w:tc>
      </w:tr>
      <w:tr>
        <w:trPr>
          <w:trHeight w:val="854"/>
        </w:trPr>
        <w:tc>
          <w:tcPr>
            <w:tcBorders>
              <w:left w:val="single" w:color="000000" w:sz="10" w:space="0"/>
            </w:tcBorders>
            <w:tcW w:w="10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Cs w:val="21"/>
                <w:lang w:val="en-US" w:eastAsia="en-US" w:bidi="zh-CN"/>
              </w:rPr>
              <w:outlineLvl w:val="1"/>
            </w:pPr>
            <w:r>
              <w:rPr>
                <w:rFonts w:hint="eastAsia" w:ascii="宋体" w:hAnsi="宋体" w:eastAsia="宋体" w:cs="宋体"/>
                <w:szCs w:val="21"/>
                <w:lang w:val="en-US" w:eastAsia="en-US" w:bidi="zh-CN"/>
              </w:rPr>
              <w:t xml:space="preserve">根菜类</w:t>
            </w:r>
            <w:r/>
          </w:p>
        </w:tc>
        <w:tc>
          <w:tcPr>
            <w:tcW w:w="257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Cs w:val="21"/>
                <w:lang w:val="en-US" w:eastAsia="zh-CN" w:bidi="zh-CN"/>
              </w:rPr>
              <w:outlineLvl w:val="1"/>
            </w:pPr>
            <w:r>
              <w:rPr>
                <w:rFonts w:hint="eastAsia" w:ascii="宋体" w:hAnsi="宋体" w:eastAsia="宋体" w:cs="宋体"/>
                <w:szCs w:val="21"/>
                <w:lang w:val="en-US" w:eastAsia="zh-CN" w:bidi="zh-CN"/>
              </w:rPr>
              <w:t xml:space="preserve">萝卜、胡萝 卜、大头菜、芜菁甘蓝等</w:t>
            </w:r>
            <w:r/>
          </w:p>
        </w:tc>
        <w:tc>
          <w:tcPr>
            <w:tcBorders>
              <w:right w:val="single" w:color="000000" w:sz="10" w:space="0"/>
            </w:tcBorders>
            <w:tcW w:w="5486"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szCs w:val="21"/>
                <w:lang w:val="en-US" w:eastAsia="zh-CN" w:bidi="zh-CN"/>
              </w:rPr>
              <w:outlineLvl w:val="1"/>
            </w:pPr>
            <w:r>
              <w:rPr>
                <w:rFonts w:hint="eastAsia" w:ascii="宋体" w:hAnsi="宋体" w:eastAsia="宋体" w:cs="宋体"/>
                <w:szCs w:val="21"/>
                <w:lang w:val="en-US" w:eastAsia="zh-CN" w:bidi="zh-CN"/>
              </w:rPr>
              <w:t xml:space="preserve">皮细光滑，色泽良好，大小均匀，肉质脆嫩致密。新鲜，无 畸形、裂痕、糠心、病虫害斑，不带泥沙，不带茎叶、须根</w:t>
            </w:r>
            <w:r>
              <w:rPr>
                <w:rFonts w:hint="eastAsia" w:ascii="宋体" w:hAnsi="宋体" w:cs="宋体"/>
                <w:szCs w:val="21"/>
                <w:lang w:val="en-US" w:eastAsia="zh-CN" w:bidi="zh-CN"/>
              </w:rPr>
              <w:t xml:space="preserve">。</w:t>
            </w:r>
            <w:r/>
          </w:p>
        </w:tc>
      </w:tr>
      <w:tr>
        <w:trPr>
          <w:trHeight w:val="854"/>
        </w:trPr>
        <w:tc>
          <w:tcPr>
            <w:tcBorders>
              <w:left w:val="single" w:color="000000" w:sz="10" w:space="0"/>
            </w:tcBorders>
            <w:tcW w:w="10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Cs w:val="21"/>
                <w:lang w:val="en-US" w:eastAsia="en-US" w:bidi="zh-CN"/>
              </w:rPr>
              <w:outlineLvl w:val="1"/>
            </w:pPr>
            <w:r>
              <w:rPr>
                <w:rFonts w:hint="eastAsia" w:ascii="宋体" w:hAnsi="宋体" w:eastAsia="宋体" w:cs="宋体"/>
                <w:szCs w:val="21"/>
                <w:lang w:val="en-US" w:eastAsia="en-US" w:bidi="zh-CN"/>
              </w:rPr>
              <w:t xml:space="preserve">薯芋类</w:t>
            </w:r>
            <w:r/>
          </w:p>
        </w:tc>
        <w:tc>
          <w:tcPr>
            <w:tcW w:w="257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Cs w:val="21"/>
                <w:lang w:val="en-US" w:eastAsia="zh-CN" w:bidi="zh-CN"/>
              </w:rPr>
              <w:outlineLvl w:val="1"/>
            </w:pPr>
            <w:r>
              <w:rPr>
                <w:rFonts w:hint="eastAsia" w:ascii="宋体" w:hAnsi="宋体" w:eastAsia="宋体" w:cs="宋体"/>
                <w:szCs w:val="21"/>
                <w:lang w:val="en-US" w:eastAsia="zh-CN" w:bidi="zh-CN"/>
              </w:rPr>
              <w:t xml:space="preserve">马铃薯、薯蓣、芋、姜、豆 薯等</w:t>
            </w:r>
            <w:r/>
          </w:p>
        </w:tc>
        <w:tc>
          <w:tcPr>
            <w:tcBorders>
              <w:right w:val="single" w:color="000000" w:sz="10" w:space="0"/>
            </w:tcBorders>
            <w:tcW w:w="5486" w:type="dxa"/>
            <w:vAlign w:val="center"/>
            <w:textDirection w:val="lrTb"/>
            <w:noWrap w:val="false"/>
          </w:tcPr>
          <w:p>
            <w:pPr>
              <w:pStyle w:val="1196"/>
              <w:ind w:left="0" w:right="0" w:firstLine="0"/>
              <w:jc w:val="left"/>
              <w:keepLines w:val="0"/>
              <w:keepNext w:val="0"/>
              <w:pageBreakBefore w:val="0"/>
              <w:spacing w:line="360" w:lineRule="auto"/>
              <w:widowControl w:val="off"/>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色泽一致，不带泥沙，不带茎叶、须根，无机械和病虫害斑 无腐烂、干瘪。马铃薯皮不能变绿色。</w:t>
            </w:r>
            <w:r/>
          </w:p>
        </w:tc>
      </w:tr>
      <w:tr>
        <w:trPr>
          <w:trHeight w:val="854"/>
        </w:trPr>
        <w:tc>
          <w:tcPr>
            <w:tcBorders>
              <w:left w:val="single" w:color="000000" w:sz="10" w:space="0"/>
            </w:tcBorders>
            <w:tcW w:w="10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Cs w:val="21"/>
                <w:lang w:val="en-US" w:eastAsia="en-US" w:bidi="zh-CN"/>
              </w:rPr>
              <w:outlineLvl w:val="1"/>
            </w:pPr>
            <w:r>
              <w:rPr>
                <w:rFonts w:hint="eastAsia" w:ascii="宋体" w:hAnsi="宋体" w:eastAsia="宋体" w:cs="宋体"/>
                <w:szCs w:val="21"/>
                <w:lang w:val="en-US" w:eastAsia="en-US" w:bidi="zh-CN"/>
              </w:rPr>
              <w:t xml:space="preserve">葱蒜类</w:t>
            </w:r>
            <w:r/>
          </w:p>
        </w:tc>
        <w:tc>
          <w:tcPr>
            <w:tcW w:w="257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Cs w:val="21"/>
                <w:lang w:val="en-US" w:eastAsia="zh-CN" w:bidi="zh-CN"/>
              </w:rPr>
              <w:outlineLvl w:val="1"/>
            </w:pPr>
            <w:r>
              <w:rPr>
                <w:rFonts w:hint="eastAsia" w:ascii="宋体" w:hAnsi="宋体" w:eastAsia="宋体" w:cs="宋体"/>
                <w:szCs w:val="21"/>
                <w:lang w:val="en-US" w:eastAsia="zh-CN" w:bidi="zh-CN"/>
              </w:rPr>
              <w:t xml:space="preserve">大葱、分葱、四季葱等</w:t>
            </w:r>
            <w:r/>
          </w:p>
        </w:tc>
        <w:tc>
          <w:tcPr>
            <w:tcBorders>
              <w:right w:val="single" w:color="000000" w:sz="10" w:space="0"/>
            </w:tcBorders>
            <w:tcW w:w="5486" w:type="dxa"/>
            <w:vAlign w:val="center"/>
            <w:textDirection w:val="lrTb"/>
            <w:noWrap w:val="false"/>
          </w:tcPr>
          <w:p>
            <w:pPr>
              <w:pStyle w:val="1196"/>
              <w:ind w:left="0" w:right="0" w:firstLine="0"/>
              <w:jc w:val="left"/>
              <w:keepLines w:val="0"/>
              <w:keepNext w:val="0"/>
              <w:pageBreakBefore w:val="0"/>
              <w:spacing w:line="360" w:lineRule="auto"/>
              <w:widowControl w:val="off"/>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允许葱和大蒜的青蒜保留干净须根，去老叶，韭菜去根去老叶，蒜头、洋葱要去枯叶；可食部分质地细嫩，不带泥沙杂质，无病虫害斑。</w:t>
            </w:r>
            <w:r/>
          </w:p>
        </w:tc>
      </w:tr>
      <w:tr>
        <w:trPr>
          <w:trHeight w:val="854"/>
        </w:trPr>
        <w:tc>
          <w:tcPr>
            <w:tcBorders>
              <w:left w:val="single" w:color="000000" w:sz="10" w:space="0"/>
            </w:tcBorders>
            <w:tcW w:w="10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Cs w:val="21"/>
                <w:lang w:val="en-US" w:eastAsia="en-US" w:bidi="zh-CN"/>
              </w:rPr>
              <w:outlineLvl w:val="1"/>
            </w:pPr>
            <w:r>
              <w:rPr>
                <w:rFonts w:hint="eastAsia" w:ascii="宋体" w:hAnsi="宋体" w:eastAsia="宋体" w:cs="宋体"/>
                <w:szCs w:val="21"/>
                <w:lang w:val="en-US" w:eastAsia="en-US" w:bidi="zh-CN"/>
              </w:rPr>
              <w:t xml:space="preserve">豆类</w:t>
            </w:r>
            <w:r/>
          </w:p>
        </w:tc>
        <w:tc>
          <w:tcPr>
            <w:tcW w:w="257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Cs w:val="21"/>
                <w:lang w:val="en-US" w:eastAsia="zh-CN" w:bidi="zh-CN"/>
              </w:rPr>
              <w:outlineLvl w:val="1"/>
            </w:pPr>
            <w:r>
              <w:rPr>
                <w:rFonts w:hint="eastAsia" w:ascii="宋体" w:hAnsi="宋体" w:eastAsia="宋体" w:cs="宋体"/>
                <w:szCs w:val="21"/>
                <w:lang w:val="en-US" w:eastAsia="en-US" w:bidi="zh-CN"/>
              </w:rPr>
              <w:t xml:space="preserve">豇豆、菜豆、豌豆、蚕豆、 刀豆、毛豆、扁豆等</w:t>
            </w:r>
            <w:r/>
          </w:p>
        </w:tc>
        <w:tc>
          <w:tcPr>
            <w:tcBorders>
              <w:right w:val="single" w:color="000000" w:sz="10" w:space="0"/>
            </w:tcBorders>
            <w:tcW w:w="5486" w:type="dxa"/>
            <w:vAlign w:val="center"/>
            <w:textDirection w:val="lrTb"/>
            <w:noWrap w:val="false"/>
          </w:tcPr>
          <w:p>
            <w:pPr>
              <w:pStyle w:val="1196"/>
              <w:ind w:left="0" w:right="0" w:firstLine="0"/>
              <w:jc w:val="left"/>
              <w:keepLines w:val="0"/>
              <w:keepNext w:val="0"/>
              <w:pageBreakBefore w:val="0"/>
              <w:spacing w:line="360" w:lineRule="auto"/>
              <w:widowControl w:val="off"/>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形态完整，成熟度适中，无病虫害斑。食荚类：豆荚新鲜幼嫩，均匀。食豆仁类：籽粒饱满较均匀，无发芽。不带泥土 杂质。</w:t>
            </w:r>
            <w:r/>
          </w:p>
        </w:tc>
      </w:tr>
      <w:tr>
        <w:trPr>
          <w:trHeight w:val="854"/>
        </w:trPr>
        <w:tc>
          <w:tcPr>
            <w:tcBorders>
              <w:left w:val="single" w:color="000000" w:sz="10" w:space="0"/>
            </w:tcBorders>
            <w:tcW w:w="10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Cs w:val="21"/>
                <w:lang w:val="en-US" w:eastAsia="en-US" w:bidi="zh-CN"/>
              </w:rPr>
              <w:outlineLvl w:val="1"/>
            </w:pPr>
            <w:r>
              <w:rPr>
                <w:rFonts w:hint="eastAsia" w:ascii="宋体" w:hAnsi="宋体" w:eastAsia="宋体" w:cs="宋体"/>
                <w:szCs w:val="21"/>
                <w:lang w:val="en-US" w:eastAsia="en-US" w:bidi="zh-CN"/>
              </w:rPr>
              <w:t xml:space="preserve">水生类</w:t>
            </w:r>
            <w:r/>
          </w:p>
        </w:tc>
        <w:tc>
          <w:tcPr>
            <w:tcW w:w="257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Cs w:val="21"/>
                <w:lang w:val="en-US" w:eastAsia="zh-CN" w:bidi="zh-CN"/>
              </w:rPr>
              <w:outlineLvl w:val="1"/>
            </w:pPr>
            <w:r>
              <w:rPr>
                <w:rFonts w:hint="eastAsia" w:ascii="宋体" w:hAnsi="宋体" w:eastAsia="宋体" w:cs="宋体"/>
                <w:szCs w:val="21"/>
                <w:lang w:val="en-US" w:eastAsia="zh-CN" w:bidi="zh-CN"/>
              </w:rPr>
              <w:t xml:space="preserve">茭白、藕、荸荠、慈菇、菱 角等</w:t>
            </w:r>
            <w:r/>
          </w:p>
        </w:tc>
        <w:tc>
          <w:tcPr>
            <w:tcBorders>
              <w:right w:val="single" w:color="000000" w:sz="10" w:space="0"/>
            </w:tcBorders>
            <w:tcW w:w="5486" w:type="dxa"/>
            <w:vAlign w:val="center"/>
            <w:textDirection w:val="lrTb"/>
            <w:noWrap w:val="false"/>
          </w:tcPr>
          <w:p>
            <w:pPr>
              <w:pStyle w:val="1196"/>
              <w:ind w:left="0" w:right="0" w:firstLine="0"/>
              <w:jc w:val="left"/>
              <w:keepLines w:val="0"/>
              <w:keepNext w:val="0"/>
              <w:pageBreakBefore w:val="0"/>
              <w:spacing w:line="360" w:lineRule="auto"/>
              <w:widowControl w:val="off"/>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属同一品种规格，肉质鲜嫩，成熟度适中，无泥土、杂质、机械伤，不干瘪，不腐烂霉变，茭白不黑心。</w:t>
            </w:r>
            <w:r/>
          </w:p>
        </w:tc>
      </w:tr>
      <w:tr>
        <w:trPr>
          <w:trHeight w:val="854"/>
        </w:trPr>
        <w:tc>
          <w:tcPr>
            <w:tcBorders>
              <w:left w:val="single" w:color="000000" w:sz="10" w:space="0"/>
            </w:tcBorders>
            <w:tcW w:w="10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Cs w:val="21"/>
                <w:lang w:val="en-US" w:eastAsia="en-US" w:bidi="zh-CN"/>
              </w:rPr>
              <w:outlineLvl w:val="1"/>
            </w:pPr>
            <w:r>
              <w:rPr>
                <w:rFonts w:hint="eastAsia" w:ascii="宋体" w:hAnsi="宋体" w:eastAsia="宋体" w:cs="宋体"/>
                <w:szCs w:val="21"/>
                <w:lang w:val="en-US" w:eastAsia="en-US" w:bidi="zh-CN"/>
              </w:rPr>
              <w:t xml:space="preserve">多年生类</w:t>
            </w:r>
            <w:r/>
          </w:p>
        </w:tc>
        <w:tc>
          <w:tcPr>
            <w:tcW w:w="257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Cs w:val="21"/>
                <w:lang w:val="en-US" w:eastAsia="zh-CN" w:bidi="zh-CN"/>
              </w:rPr>
              <w:outlineLvl w:val="1"/>
            </w:pPr>
            <w:r>
              <w:rPr>
                <w:rFonts w:hint="eastAsia" w:ascii="宋体" w:hAnsi="宋体" w:eastAsia="宋体" w:cs="宋体"/>
                <w:szCs w:val="21"/>
                <w:lang w:val="en-US" w:eastAsia="zh-CN" w:bidi="zh-CN"/>
              </w:rPr>
              <w:t xml:space="preserve">竹笋、黄花菜、芦笋等</w:t>
            </w:r>
            <w:r/>
          </w:p>
        </w:tc>
        <w:tc>
          <w:tcPr>
            <w:tcBorders>
              <w:right w:val="single" w:color="000000" w:sz="10" w:space="0"/>
            </w:tcBorders>
            <w:tcW w:w="5486" w:type="dxa"/>
            <w:vAlign w:val="center"/>
            <w:textDirection w:val="lrTb"/>
            <w:noWrap w:val="false"/>
          </w:tcPr>
          <w:p>
            <w:pPr>
              <w:pStyle w:val="1196"/>
              <w:ind w:left="0" w:right="0" w:firstLine="0"/>
              <w:jc w:val="left"/>
              <w:keepLines w:val="0"/>
              <w:keepNext w:val="0"/>
              <w:pageBreakBefore w:val="0"/>
              <w:spacing w:line="360" w:lineRule="auto"/>
              <w:widowControl w:val="off"/>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属同一品种规格，幼嫩，无病虫害斑，无明显机械伤。</w:t>
            </w:r>
            <w:r/>
          </w:p>
        </w:tc>
      </w:tr>
    </w:tbl>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r>
      <w:r/>
    </w:p>
    <w:p>
      <w:pPr>
        <w:ind w:firstLine="422"/>
        <w:spacing w:line="360" w:lineRule="auto"/>
        <w:rPr>
          <w:rFonts w:hint="eastAsia" w:ascii="宋体" w:hAnsi="宋体" w:eastAsia="宋体" w:cs="宋体"/>
          <w:b/>
          <w:bCs/>
          <w:szCs w:val="21"/>
          <w:lang w:bidi="zh-CN"/>
        </w:rPr>
        <w:outlineLvl w:val="9"/>
      </w:pPr>
      <w:r>
        <w:rPr>
          <w:rFonts w:hint="eastAsia" w:ascii="宋体" w:hAnsi="宋体" w:eastAsia="宋体" w:cs="宋体"/>
          <w:b/>
          <w:bCs/>
          <w:szCs w:val="21"/>
          <w:lang w:bidi="zh-CN"/>
        </w:rPr>
        <w:t xml:space="preserve">1.2蔬菜包装与标志要求</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1.2.1包装：容器（框、箱、袋）要求清洁、干燥、牢固、透气，无污染、无异味、无霉变现象；</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1.2.2标志：每件包装必须按《农产品包装和标识管理办法》贴标签，并标明农产品的品名、生产地、生产者或者销售者名称。</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1.2.3食品供应链要求：所有食品的来源必须清晰。蔬菜来源应当于受到地方政府部门监管的自有基地、商品菜基地或蔬菜专业流通市场，严禁收购散户农民的蔬菜供应。</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1.2.4运输要求：运输工具应清洁卫生无污染，食品运输必须采用符合卫生标准的外包装和运载工具，并且要保持清洁和定期消毒。运输车厢的内舱，包括地面、墙面和顶，应使用抗腐蚀、防潮，易清洁消毒的材料。车厢内无不良气味、异味；运输途中严防日晒、雨淋，注意通风散热；蔬菜应小心轻卸，严防机械损伤。食品堆放科学合理，避免造成食品的交叉污染；如对温度有要求的食品应确定食品的温度，记录送货车辆温度，并记录存档。</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1.2.5蔬菜卫生质量要求：卫生质量指标，应符合卫生指标规定。</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1.2.6投标人所供蔬菜符合上述质量要求及农药残留不超过国家限量标准，若不符合，愿意接受退货处理并承担违约责任。</w:t>
      </w:r>
      <w:r/>
    </w:p>
    <w:p>
      <w:pPr>
        <w:ind w:firstLine="422"/>
        <w:spacing w:line="360" w:lineRule="auto"/>
        <w:rPr>
          <w:rFonts w:hint="eastAsia" w:ascii="宋体" w:hAnsi="宋体" w:eastAsia="宋体" w:cs="宋体"/>
          <w:b/>
          <w:bCs/>
          <w:szCs w:val="21"/>
          <w:lang w:bidi="zh-CN"/>
        </w:rPr>
        <w:outlineLvl w:val="9"/>
      </w:pPr>
      <w:r>
        <w:rPr>
          <w:rFonts w:hint="eastAsia" w:ascii="宋体" w:hAnsi="宋体" w:eastAsia="宋体" w:cs="宋体"/>
          <w:b/>
          <w:bCs/>
          <w:szCs w:val="21"/>
          <w:lang w:bidi="zh-CN"/>
        </w:rPr>
        <w:t xml:space="preserve">2、水果类要求</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2.1水果的品种（包括但不仅限于以下品种）：苹果、橙子、柑、石榴、杨桃、香蕉、圣女果、哈密瓜、西瓜、木瓜、提子、水晶梨、香梨、砂糖橘、金桔、沙田柚、奇异果、火龙果等，具体提供的品种顺应季节变化。</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2.2质量要求：</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2.2.1水果供应链要求：所有水果的来源必须清晰。</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2.2.2所提供的水果应当色泽光鲜、水润饱满、无腐烂，果品表面清洁新鲜，无病虫害和机械损伤，带有芳香味。</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2.2.3中标人所提供的果品应符合国家规定的果品要求。应是优质、洁净，其品质、营养价值和卫生安全指标应严格符合国家的规定及相关食品卫生标准。</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2.2.4投标人所供水果符合质量要求及农药残留不超过国家限量标准，若不符合，愿意接受退货处理并承担违约责任。</w:t>
      </w:r>
      <w:r/>
    </w:p>
    <w:p>
      <w:pPr>
        <w:ind w:firstLine="422"/>
        <w:spacing w:line="360" w:lineRule="auto"/>
        <w:rPr>
          <w:rFonts w:hint="eastAsia" w:ascii="宋体" w:hAnsi="宋体" w:eastAsia="宋体" w:cs="宋体"/>
          <w:b/>
          <w:bCs/>
          <w:szCs w:val="21"/>
          <w:lang w:bidi="zh-CN"/>
        </w:rPr>
        <w:outlineLvl w:val="9"/>
      </w:pPr>
      <w:r>
        <w:rPr>
          <w:rFonts w:hint="eastAsia" w:ascii="宋体" w:hAnsi="宋体" w:eastAsia="宋体" w:cs="宋体"/>
          <w:b/>
          <w:bCs/>
          <w:szCs w:val="21"/>
          <w:lang w:bidi="zh-CN"/>
        </w:rPr>
        <w:t xml:space="preserve">3、水产、冰鲜鱼类要求</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3.1水产类健康，体态匀称，游动活泼，体色鲜明，体表光滑，眼睛亮丽，鳞片鳍条完好。</w:t>
      </w:r>
      <w:r/>
    </w:p>
    <w:p>
      <w:pPr>
        <w:ind w:firstLine="420"/>
        <w:spacing w:line="360" w:lineRule="auto"/>
        <w:rPr>
          <w:rFonts w:hint="eastAsia" w:ascii="宋体" w:hAnsi="宋体" w:eastAsia="宋体" w:cs="宋体"/>
          <w:szCs w:val="21"/>
          <w:highlight w:val="none"/>
          <w:lang w:bidi="zh-CN"/>
        </w:rPr>
        <w:outlineLvl w:val="9"/>
      </w:pPr>
      <w:r>
        <w:rPr>
          <w:rFonts w:hint="eastAsia" w:ascii="宋体" w:hAnsi="宋体" w:eastAsia="宋体" w:cs="宋体"/>
          <w:szCs w:val="21"/>
          <w:highlight w:val="none"/>
          <w:lang w:bidi="zh-CN"/>
        </w:rPr>
        <w:t xml:space="preserve">3.2冰鲜鱼类</w:t>
      </w:r>
      <w:r>
        <w:rPr>
          <w:rFonts w:hint="eastAsia" w:ascii="宋体" w:hAnsi="宋体" w:cs="宋体"/>
          <w:szCs w:val="21"/>
          <w:highlight w:val="none"/>
          <w:lang w:val="en-US" w:bidi="zh-CN"/>
        </w:rPr>
        <w:t xml:space="preserve">应</w:t>
      </w:r>
      <w:r>
        <w:rPr>
          <w:rFonts w:hint="eastAsia" w:ascii="宋体" w:hAnsi="宋体" w:eastAsia="宋体" w:cs="宋体"/>
          <w:szCs w:val="21"/>
          <w:highlight w:val="none"/>
          <w:lang w:bidi="zh-CN"/>
        </w:rPr>
        <w:t xml:space="preserve">符合国家相关标准</w:t>
      </w:r>
      <w:r>
        <w:rPr>
          <w:rFonts w:hint="eastAsia" w:ascii="宋体" w:hAnsi="宋体" w:cs="宋体"/>
          <w:szCs w:val="21"/>
          <w:highlight w:val="none"/>
          <w:lang w:bidi="zh-CN"/>
        </w:rPr>
        <w:t xml:space="preserve">，有鱼类自然的气味，没有异味</w:t>
      </w:r>
      <w:r>
        <w:rPr>
          <w:rFonts w:hint="eastAsia" w:ascii="宋体" w:hAnsi="宋体" w:eastAsia="宋体" w:cs="宋体"/>
          <w:szCs w:val="21"/>
          <w:highlight w:val="none"/>
          <w:lang w:bidi="zh-CN"/>
        </w:rPr>
        <w:t xml:space="preserve">。</w:t>
      </w:r>
      <w:r/>
    </w:p>
    <w:p>
      <w:pPr>
        <w:ind w:firstLine="422"/>
        <w:spacing w:line="360" w:lineRule="auto"/>
        <w:rPr>
          <w:rFonts w:hint="eastAsia" w:ascii="宋体" w:hAnsi="宋体" w:eastAsia="宋体" w:cs="宋体"/>
          <w:b/>
          <w:bCs/>
          <w:szCs w:val="21"/>
          <w:lang w:bidi="zh-CN"/>
        </w:rPr>
        <w:outlineLvl w:val="9"/>
      </w:pPr>
      <w:r>
        <w:rPr>
          <w:rFonts w:hint="eastAsia" w:ascii="宋体" w:hAnsi="宋体" w:eastAsia="宋体" w:cs="宋体"/>
          <w:b/>
          <w:bCs/>
          <w:szCs w:val="21"/>
          <w:lang w:bidi="zh-CN"/>
        </w:rPr>
        <w:t xml:space="preserve">（二）鲜肉、腊肉、家禽类</w:t>
      </w:r>
      <w:r/>
    </w:p>
    <w:p>
      <w:pPr>
        <w:ind w:firstLine="422"/>
        <w:spacing w:line="360" w:lineRule="auto"/>
        <w:rPr>
          <w:rFonts w:hint="eastAsia" w:ascii="宋体" w:hAnsi="宋体" w:eastAsia="宋体" w:cs="宋体"/>
          <w:b/>
          <w:bCs/>
          <w:szCs w:val="21"/>
          <w:lang w:bidi="zh-CN"/>
        </w:rPr>
        <w:outlineLvl w:val="9"/>
      </w:pPr>
      <w:r>
        <w:rPr>
          <w:rFonts w:hint="eastAsia" w:ascii="宋体" w:hAnsi="宋体" w:eastAsia="宋体" w:cs="宋体"/>
          <w:b/>
          <w:bCs/>
          <w:szCs w:val="21"/>
          <w:lang w:bidi="zh-CN"/>
        </w:rPr>
        <w:t xml:space="preserve">1、鲜肉要求</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所供货物应保持较好的外观和质量等级，符合国家标准，保证无异味、无变质，肉类保证来源于正规</w:t>
      </w:r>
      <w:r>
        <w:rPr>
          <w:rFonts w:hint="eastAsia" w:ascii="宋体" w:hAnsi="宋体" w:eastAsia="宋体" w:cs="宋体"/>
          <w:szCs w:val="21"/>
          <w:highlight w:val="none"/>
          <w:lang w:bidi="zh-CN"/>
        </w:rPr>
        <w:t xml:space="preserve">肉联厂，供货时</w:t>
      </w:r>
      <w:r>
        <w:rPr>
          <w:rFonts w:hint="eastAsia" w:ascii="宋体" w:hAnsi="宋体" w:cs="宋体"/>
          <w:szCs w:val="21"/>
          <w:highlight w:val="none"/>
          <w:lang w:val="en-US" w:bidi="zh-CN"/>
        </w:rPr>
        <w:t xml:space="preserve">应</w:t>
      </w:r>
      <w:r>
        <w:rPr>
          <w:rFonts w:hint="eastAsia" w:ascii="宋体" w:hAnsi="宋体" w:eastAsia="宋体" w:cs="宋体"/>
          <w:szCs w:val="21"/>
          <w:highlight w:val="none"/>
          <w:lang w:bidi="zh-CN"/>
        </w:rPr>
        <w:t xml:space="preserve">提交肉联厂</w:t>
      </w:r>
      <w:r>
        <w:rPr>
          <w:rFonts w:hint="eastAsia" w:ascii="宋体" w:hAnsi="宋体" w:eastAsia="宋体" w:cs="宋体"/>
          <w:szCs w:val="21"/>
          <w:lang w:bidi="zh-CN"/>
        </w:rPr>
        <w:t xml:space="preserve">的验收单及当批次有效的动物检疫合格证明，鲜肉确保每日新鲜、无异味。</w:t>
      </w:r>
      <w:r/>
    </w:p>
    <w:p>
      <w:pPr>
        <w:ind w:firstLine="422"/>
        <w:spacing w:line="360" w:lineRule="auto"/>
        <w:rPr>
          <w:rFonts w:hint="eastAsia" w:ascii="宋体" w:hAnsi="宋体" w:eastAsia="宋体" w:cs="宋体"/>
          <w:b/>
          <w:bCs/>
          <w:szCs w:val="21"/>
          <w:lang w:bidi="zh-CN"/>
        </w:rPr>
        <w:outlineLvl w:val="9"/>
      </w:pPr>
      <w:r>
        <w:rPr>
          <w:rFonts w:hint="eastAsia" w:ascii="宋体" w:hAnsi="宋体" w:eastAsia="宋体" w:cs="宋体"/>
          <w:b/>
          <w:bCs/>
          <w:szCs w:val="21"/>
          <w:lang w:bidi="zh-CN"/>
        </w:rPr>
        <w:t xml:space="preserve">2、腊肉、腊肠要求</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2.1腊肉：符合国家标准，良质腊肉色泽鲜明，肌肉暗红色，脂肪透明呈乳白色，肉干燥结实，带有特有的蜡式香味；</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2.2腊肠：符合国家标准，品质好的腊肠是肠衣干燥，不发霉，无黏液，肠衣与肉馅紧密连在一起，表面紧而有弹性，色泽均匀，肥肉色白，瘦肉色红，无灰色斑点，气味芳香。</w:t>
      </w:r>
      <w:r/>
    </w:p>
    <w:p>
      <w:pPr>
        <w:ind w:firstLine="422"/>
        <w:spacing w:line="360" w:lineRule="auto"/>
        <w:rPr>
          <w:rFonts w:hint="eastAsia" w:ascii="宋体" w:hAnsi="宋体" w:eastAsia="宋体" w:cs="宋体"/>
          <w:b/>
          <w:bCs/>
          <w:szCs w:val="21"/>
          <w:lang w:bidi="zh-CN"/>
        </w:rPr>
        <w:outlineLvl w:val="9"/>
      </w:pPr>
      <w:r>
        <w:rPr>
          <w:rFonts w:hint="eastAsia" w:ascii="宋体" w:hAnsi="宋体" w:eastAsia="宋体" w:cs="宋体"/>
          <w:b/>
          <w:bCs/>
          <w:szCs w:val="21"/>
          <w:lang w:bidi="zh-CN"/>
        </w:rPr>
        <w:t xml:space="preserve">3、家禽要求</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新鲜光禽：光禽是指经宰杀去毛以后的鸡、鸭、鹅等禽类，主要根据以下几方面来判别：</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3.1喙有光泽、干燥、无黏液；</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3.2口腔：新鲜的光禽口腔黏膜呈淡玫瑰色，有光泽、洁净、无异味；</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3.3新鲜的光禽眼睛明亮，充满整个眼窝；</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3.4皮肤：新鲜的光禽皮肤上毛孔隆起，表面干燥而紧缩，呈乳白色或淡黄色，稍带微红，无异味</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3.5脂肪：新鲜的光禽脂肪呈淡黄色或黄色，有光泽，无异味；</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3.6肌肉：新鲜光禽肌肉结实，有弹性，有光泽，颈、腿部肌肉呈玫瑰红色变质的光禽肌肉松弛，湿润发黏，色变暗红，有明显腐败气味；</w:t>
      </w:r>
      <w:r/>
    </w:p>
    <w:p>
      <w:pPr>
        <w:ind w:firstLine="422"/>
        <w:spacing w:line="360" w:lineRule="auto"/>
        <w:rPr>
          <w:rFonts w:hint="eastAsia" w:ascii="宋体" w:hAnsi="宋体" w:eastAsia="宋体" w:cs="宋体"/>
          <w:b/>
          <w:bCs/>
          <w:szCs w:val="21"/>
          <w:highlight w:val="none"/>
          <w:lang w:bidi="zh-CN"/>
        </w:rPr>
        <w:outlineLvl w:val="9"/>
      </w:pPr>
      <w:r>
        <w:rPr>
          <w:rFonts w:hint="eastAsia" w:ascii="宋体" w:hAnsi="宋体" w:eastAsia="宋体" w:cs="宋体"/>
          <w:b/>
          <w:bCs/>
          <w:szCs w:val="21"/>
          <w:highlight w:val="none"/>
          <w:lang w:bidi="zh-CN"/>
        </w:rPr>
        <w:t xml:space="preserve">注：所有</w:t>
      </w:r>
      <w:r>
        <w:rPr>
          <w:rFonts w:hint="eastAsia" w:ascii="宋体" w:hAnsi="宋体" w:cs="宋体"/>
          <w:b/>
          <w:bCs/>
          <w:szCs w:val="21"/>
          <w:highlight w:val="none"/>
          <w:lang w:val="en-US" w:bidi="zh-CN"/>
        </w:rPr>
        <w:t xml:space="preserve">新鲜</w:t>
      </w:r>
      <w:r>
        <w:rPr>
          <w:rFonts w:hint="eastAsia" w:ascii="宋体" w:hAnsi="宋体" w:eastAsia="宋体" w:cs="宋体"/>
          <w:b/>
          <w:bCs/>
          <w:szCs w:val="21"/>
          <w:highlight w:val="none"/>
          <w:lang w:bidi="zh-CN"/>
        </w:rPr>
        <w:t xml:space="preserve">肉类、禽类不得使用冷冻产品。</w:t>
      </w:r>
      <w:r/>
    </w:p>
    <w:p>
      <w:pPr>
        <w:ind w:firstLine="422"/>
        <w:spacing w:line="360" w:lineRule="auto"/>
        <w:rPr>
          <w:rFonts w:hint="eastAsia" w:ascii="宋体" w:hAnsi="宋体" w:eastAsia="宋体" w:cs="宋体"/>
          <w:b/>
          <w:bCs/>
          <w:szCs w:val="21"/>
          <w:lang w:bidi="zh-CN"/>
        </w:rPr>
        <w:outlineLvl w:val="9"/>
      </w:pPr>
      <w:r>
        <w:rPr>
          <w:rFonts w:hint="eastAsia" w:ascii="宋体" w:hAnsi="宋体" w:eastAsia="宋体" w:cs="宋体"/>
          <w:b/>
          <w:bCs/>
          <w:szCs w:val="21"/>
          <w:lang w:bidi="zh-CN"/>
        </w:rPr>
        <w:t xml:space="preserve">（三）粮油、干货副食品和调味品类</w:t>
      </w:r>
      <w:r/>
    </w:p>
    <w:p>
      <w:pPr>
        <w:ind w:firstLine="422"/>
        <w:spacing w:line="360" w:lineRule="auto"/>
        <w:rPr>
          <w:rFonts w:hint="eastAsia" w:ascii="宋体" w:hAnsi="宋体" w:eastAsia="宋体" w:cs="宋体"/>
          <w:szCs w:val="21"/>
        </w:rPr>
        <w:outlineLvl w:val="9"/>
      </w:pPr>
      <w:r>
        <w:rPr>
          <w:rFonts w:hint="eastAsia" w:ascii="宋体" w:hAnsi="宋体" w:eastAsia="宋体" w:cs="宋体"/>
          <w:b/>
          <w:bCs/>
          <w:szCs w:val="21"/>
          <w:lang w:bidi="zh-CN"/>
        </w:rPr>
        <w:t xml:space="preserve">1、产品要求</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所有包装类食品需提供：生产（供应）企业的《营业执照》《食品经营许可证》《食品生产许可证》。</w:t>
      </w:r>
      <w:r/>
    </w:p>
    <w:p>
      <w:pPr>
        <w:ind w:firstLine="422"/>
        <w:spacing w:line="360" w:lineRule="auto"/>
        <w:rPr>
          <w:rFonts w:hint="eastAsia" w:ascii="宋体" w:hAnsi="宋体" w:eastAsia="宋体" w:cs="宋体"/>
          <w:b/>
          <w:bCs/>
          <w:szCs w:val="21"/>
          <w:lang w:bidi="zh-CN"/>
        </w:rPr>
        <w:outlineLvl w:val="9"/>
      </w:pPr>
      <w:r>
        <w:rPr>
          <w:rFonts w:hint="eastAsia" w:ascii="宋体" w:hAnsi="宋体" w:eastAsia="宋体" w:cs="宋体"/>
          <w:b/>
          <w:bCs/>
          <w:szCs w:val="21"/>
          <w:lang w:bidi="zh-CN"/>
        </w:rPr>
        <w:t xml:space="preserve">1.1副食品要求</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1.1.1副食品的质量基本标准要求符合国家行业标准，干爽、不霉烂、整齐、均匀、完整、无虫蛀、无杂质，保持应有的色泽。确保产品质量稳定，保证营养丰富、绿色安全、海味浓郁、易存放、食用方便，保质期长。从加工、包装、运输、贮存到销售全部符合国家规定标准。采购人可根据实际情况对需要的副食品进行品质抽检，对质量未达到国家标准的副食品采购人有权拒绝接收。</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1.1.</w:t>
      </w:r>
      <w:r>
        <w:rPr>
          <w:rFonts w:hint="eastAsia" w:ascii="宋体" w:hAnsi="宋体" w:cs="宋体"/>
          <w:szCs w:val="21"/>
          <w:lang w:val="en-US" w:bidi="zh-CN"/>
        </w:rPr>
        <w:t xml:space="preserve">2</w:t>
      </w:r>
      <w:r>
        <w:rPr>
          <w:rFonts w:hint="eastAsia" w:ascii="宋体" w:hAnsi="宋体" w:eastAsia="宋体" w:cs="宋体"/>
          <w:szCs w:val="21"/>
          <w:lang w:bidi="zh-CN"/>
        </w:rPr>
        <w:t xml:space="preserve">所有副食品调味料均为正规</w:t>
      </w:r>
      <w:r>
        <w:rPr>
          <w:rFonts w:hint="eastAsia" w:ascii="宋体" w:hAnsi="宋体" w:cs="宋体"/>
          <w:szCs w:val="21"/>
          <w:lang w:val="en-US" w:bidi="zh-CN"/>
        </w:rPr>
        <w:t xml:space="preserve">知名</w:t>
      </w:r>
      <w:r>
        <w:rPr>
          <w:rFonts w:hint="eastAsia" w:ascii="宋体" w:hAnsi="宋体" w:eastAsia="宋体" w:cs="宋体"/>
          <w:szCs w:val="21"/>
          <w:lang w:bidi="zh-CN"/>
        </w:rPr>
        <w:t xml:space="preserve">厂家生产，包装完整，标明商品名称、规格、生产商、产地、生产日期、保质期或保存期。</w:t>
      </w:r>
      <w:r/>
    </w:p>
    <w:p>
      <w:pPr>
        <w:ind w:firstLine="422"/>
        <w:spacing w:line="360" w:lineRule="auto"/>
        <w:rPr>
          <w:rFonts w:hint="eastAsia" w:ascii="宋体" w:hAnsi="宋体" w:eastAsia="宋体" w:cs="宋体"/>
          <w:b/>
          <w:bCs/>
          <w:szCs w:val="21"/>
          <w:lang w:bidi="zh-CN"/>
        </w:rPr>
        <w:outlineLvl w:val="9"/>
      </w:pPr>
      <w:r>
        <w:rPr>
          <w:rFonts w:hint="eastAsia" w:ascii="宋体" w:hAnsi="宋体" w:eastAsia="宋体" w:cs="宋体"/>
          <w:b/>
          <w:bCs/>
          <w:szCs w:val="21"/>
          <w:lang w:bidi="zh-CN"/>
        </w:rPr>
        <w:t xml:space="preserve">1.2大米要求</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1.2.1米类执行标准：GB/T1354大米，不含添加剂。</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1.2.2标明加工厂名称、品名、生产日期、保质期或保存期，供货时的剩余保质期不少于三分之二，质量等级、产品标准号、产品合格证，质量符合米类执行标准。</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1.2.3具有固有色泽和香味，无污染、无虫害，色泽、气味、口味正常，无异味或霉味（霉变），无虫蛀结块挂丝或杂质异常，符合国家粮食卫生标准。</w:t>
      </w:r>
      <w:r/>
    </w:p>
    <w:p>
      <w:pPr>
        <w:ind w:firstLine="422"/>
        <w:spacing w:line="360" w:lineRule="auto"/>
        <w:rPr>
          <w:rFonts w:hint="eastAsia" w:ascii="宋体" w:hAnsi="宋体" w:eastAsia="宋体" w:cs="宋体"/>
          <w:b/>
          <w:bCs/>
          <w:szCs w:val="21"/>
          <w:lang w:bidi="zh-CN"/>
        </w:rPr>
        <w:outlineLvl w:val="9"/>
      </w:pPr>
      <w:r>
        <w:rPr>
          <w:rFonts w:hint="eastAsia" w:ascii="宋体" w:hAnsi="宋体" w:eastAsia="宋体" w:cs="宋体"/>
          <w:b/>
          <w:bCs/>
          <w:szCs w:val="21"/>
          <w:lang w:bidi="zh-CN"/>
        </w:rPr>
        <w:t xml:space="preserve">1.3食用油（不含转基因成分的食用油）</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1.3.1基本要求：外包装完好，标明品名、厂名、重量、生产日期、保质期或保存期、执行标准，具有产品合格证。具有正常植物油的色泽、透明度、气味和滋味，无焦臭、酸败及其他异味；</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1.3.2食用油生产企业的资质证明（首次供应时提供）：《营业执照》《食品经营许可证》《全国工业产品生产许可证》；</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1.3.3气味、滋味：具有固有的气味和滋味，无异味；</w:t>
      </w:r>
      <w:r/>
    </w:p>
    <w:p>
      <w:pPr>
        <w:ind w:firstLine="420"/>
        <w:spacing w:line="360" w:lineRule="auto"/>
        <w:rPr>
          <w:rFonts w:hint="eastAsia" w:ascii="宋体" w:hAnsi="宋体" w:eastAsia="宋体" w:cs="宋体"/>
          <w:szCs w:val="21"/>
          <w:highlight w:val="none"/>
          <w:lang w:bidi="zh-CN"/>
        </w:rPr>
        <w:outlineLvl w:val="9"/>
      </w:pPr>
      <w:r>
        <w:rPr>
          <w:rFonts w:hint="eastAsia" w:ascii="宋体" w:hAnsi="宋体" w:eastAsia="宋体" w:cs="宋体"/>
          <w:szCs w:val="21"/>
          <w:highlight w:val="none"/>
          <w:lang w:bidi="zh-CN"/>
        </w:rPr>
        <w:t xml:space="preserve">1.3.4加热试验（280℃）油色不得变深，无析出物；</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1.3.5不得混有其他食用油或非食用油；</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1.3.6卫生标准和动植物检疫项目，按照国家规定执行；</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1.3.7执行标准：油类执行现行国家标准。</w:t>
      </w:r>
      <w:r/>
    </w:p>
    <w:p>
      <w:pPr>
        <w:ind w:firstLine="422"/>
        <w:spacing w:line="360" w:lineRule="auto"/>
        <w:rPr>
          <w:rFonts w:hint="eastAsia" w:ascii="宋体" w:hAnsi="宋体" w:eastAsia="宋体" w:cs="宋体"/>
          <w:b/>
          <w:bCs/>
          <w:szCs w:val="21"/>
          <w:lang w:bidi="zh-CN"/>
        </w:rPr>
        <w:outlineLvl w:val="9"/>
      </w:pPr>
      <w:r>
        <w:rPr>
          <w:rFonts w:hint="eastAsia" w:ascii="宋体" w:hAnsi="宋体" w:eastAsia="宋体" w:cs="宋体"/>
          <w:b/>
          <w:bCs/>
          <w:szCs w:val="21"/>
          <w:lang w:bidi="zh-CN"/>
        </w:rPr>
        <w:t xml:space="preserve">2、货物质量要求</w:t>
      </w:r>
      <w:r/>
    </w:p>
    <w:p>
      <w:pPr>
        <w:ind w:firstLine="420"/>
        <w:spacing w:line="360" w:lineRule="auto"/>
        <w:rPr>
          <w:rFonts w:hint="eastAsia" w:ascii="宋体" w:hAnsi="宋体" w:eastAsia="宋体" w:cs="宋体"/>
          <w:szCs w:val="21"/>
          <w:highlight w:val="none"/>
          <w:lang w:bidi="zh-CN"/>
        </w:rPr>
        <w:outlineLvl w:val="9"/>
      </w:pPr>
      <w:r>
        <w:rPr>
          <w:rFonts w:hint="eastAsia" w:ascii="宋体" w:hAnsi="宋体" w:eastAsia="宋体" w:cs="宋体"/>
          <w:szCs w:val="21"/>
          <w:highlight w:val="none"/>
          <w:lang w:bidi="zh-CN"/>
        </w:rPr>
        <w:t xml:space="preserve">2.1酱油：不混浊，无正常视力可见外来异物，无霉花浮膜。</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2.2味精：色至白色结晶或粉末，具有特殊的鲜味，无异味，无肉眼可见杂质。</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2.3食醋：有正常食醋的色泽、气味和滋味，不涩，无其他不良气味与异味，无浮物，不浑浊，无沉淀，无异物，无醋鳗、醋虱。</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2.4酱腌菜：有酱腌菜固有的色、香、味，无杂质，无其他不良气味，不得有霉斑白膜。</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2.5酱类食品：有正常酿造酱的色泽、气味和滋味，不涩，无其他不良气味，不得有酸、苦、焦煳及其它异味、异物。</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2.6淀粉制品：有各自品种固有的形态和色泽，不酸、不粘、不发霉，无变质，无异味，无杂质，口尝无砂质。</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2.7食盐：晶体整齐一致，坚硬光滑，呈透明或半透明，不结块，无反卤吸潮现象，无杂质，蘸取少许尝试具有纯正的咸味。</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2.8鸡蛋：壳清洁完整，色泽鲜明，无破损、裂纹，无霉斑，灯光透视时，整个蛋呈桔黄色至橙红色，蛋黄不见或略见阴影，没有霉味、酸味，臭味等不良气味，打开后蛋黄凸起、完整、有韧性，蛋白澄清、透明、稀稠分明，无异味。</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2.9皮蛋：表泥状包料完整、无霉斑，包料除掉后蛋壳亦完整无损，灯光透照蛋内容物凝固不动，打开观察，整个蛋凝固、不粘壳、清洁而有弹性，呈半透明的棕黄色，闻起来有芳香，无辛辣气。</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2.10咸蛋：壳亦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品尝则有咸蛋固有的香味。</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2.11面粉：泽呈白色或微黄色，不发暗，无杂质的颜色，呈细粉末状，不含杂质，手指捻捏时无粗粒感，无虫子和结块，置于手中紧捏后放开不成团，具有面粉的正常气味，无其他异味。</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2.12豆腐：腐呈均匀的乳白色或淡黄色，稍有光泽，块形完整，软硬适度，富有一定的弹性，质地细嫩，结构均匀，无杂质，具有豆腐特有的香味，取样品尝时口感细腻鲜嫩，味道纯正清香。</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2.13油炸豆卜：金黄色或棕黄色，色彩鲜艳而有光泽，块形整齐，有弹性，皮脆，内质量蜂窝状，不粘不散，无杂质，具有豆腐泡特有的清香风味，无其他任何不良气味，取样品细细咀嚼，外皮酥脆适口，泡内软嫩，咸香适度，具有豆腐泡固有的滋味。</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2.14腐竹：枝条或片叶状，质脆易折，条状折断有空心，无霉斑、杂质、虫蛀。呈淡黄色，有光泽。具有腐竹固有的香味，无其他任何异味，取样品尝其滋味，具有腐竹固有的鲜香滋味。</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2.15腐乳：腐乳表面呈红色或枣红色，内部呈杏黄色，色泽鲜艳，有光泽。白腐乳外表呈乳黄色。块形整齐均匀，质地细腻，无霉斑、霉变及杂质。具有各品种的腐乳特有的香味或特征气味，无任何其他异味，滋味鲜美，咸淡适口，无任何其他异味。</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2.16黄豆：豆皮色呈各种大豆固有的颜色，光彩油亮，洁净而有光泽，颗粒饱满，整齐均匀，无虫蛀粒，无杂质，无霉变。</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2.17花生：荚呈土黄色或白色，果仁呈各不同品种所特有的颜色，色泽分布均匀一致，带荚花生和去荚果仁均颗粒饱满、形态完整、大小均匀，叶子肥厚而有光泽，无杂质，具有花生特有的气味、香味，无任何异味，无霉变。</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2.18食糖：糖根据经营习惯分为白糖、红糖、冰糖等。</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2.18.1白糖的感官鉴别：色泽洁白明亮，有光泽，具有白糖的正常气味，无酸味、酒味或其他外来气味。</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2.18.2白砂糖：颗粒大如砂粒，晶粒均匀整齐，晶面明显，无碎末，糖质坚硬。绵白糖：颗粒细小而均匀，质地绵软、潮润。</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2.18.3冰糖：块形完整，颗粒均匀，结晶组织严密，透明或半透明，无破碎。</w:t>
      </w:r>
      <w:r/>
    </w:p>
    <w:p>
      <w:pPr>
        <w:ind w:firstLine="420"/>
        <w:spacing w:line="360" w:lineRule="auto"/>
        <w:rPr>
          <w:rFonts w:hint="eastAsia" w:ascii="宋体" w:hAnsi="宋体" w:eastAsia="宋体" w:cs="宋体"/>
          <w:b w:val="0"/>
          <w:bCs w:val="0"/>
          <w:szCs w:val="21"/>
          <w:lang w:bidi="zh-CN"/>
        </w:rPr>
        <w:outlineLvl w:val="9"/>
      </w:pPr>
      <w:r>
        <w:rPr>
          <w:rFonts w:hint="eastAsia" w:ascii="宋体" w:hAnsi="宋体" w:eastAsia="宋体" w:cs="宋体"/>
          <w:b w:val="0"/>
          <w:bCs w:val="0"/>
          <w:szCs w:val="21"/>
          <w:lang w:bidi="zh-CN"/>
        </w:rPr>
        <w:t xml:space="preserve">注：凡是白糖都应干燥，晶粒松散，不粘手，不结块，无肉眼可见的杂质，白糖的水溶液应清晰透明无杂质。</w:t>
      </w:r>
      <w:r/>
    </w:p>
    <w:p>
      <w:pPr>
        <w:ind w:firstLine="420"/>
        <w:spacing w:line="360" w:lineRule="auto"/>
        <w:rPr>
          <w:rFonts w:hint="default" w:ascii="宋体" w:hAnsi="宋体" w:eastAsia="宋体" w:cs="宋体"/>
          <w:szCs w:val="21"/>
          <w:lang w:bidi="zh-CN"/>
        </w:rPr>
        <w:outlineLvl w:val="9"/>
      </w:pPr>
      <w:r>
        <w:rPr>
          <w:rFonts w:hint="eastAsia" w:ascii="宋体" w:hAnsi="宋体" w:eastAsia="宋体" w:cs="宋体"/>
          <w:szCs w:val="21"/>
          <w:lang w:bidi="zh-CN"/>
        </w:rPr>
        <w:t xml:space="preserve">2.19辛辣料：辛辣料是采用植物果实和种子粉碎而配制成的天然植物香料，如五香粉、胡椒粉、花椒粉、咖喱粉、芥末粉等，辛辣料的主要原料有八角、花椒、胡椒、桂皮、小茴香、大茴香、辣椒、孜然等。辛辣料呈干燥状，具有该种香料植物所特有的色、香、味，没有不纯正的气味和味道，无发霉味或其他异味。</w:t>
      </w:r>
      <w:r/>
    </w:p>
    <w:p>
      <w:pPr>
        <w:ind w:firstLine="422"/>
        <w:spacing w:line="360" w:lineRule="auto"/>
        <w:rPr>
          <w:rFonts w:hint="eastAsia" w:ascii="宋体" w:hAnsi="宋体" w:eastAsia="宋体" w:cs="宋体"/>
          <w:b/>
          <w:bCs/>
          <w:szCs w:val="21"/>
        </w:rPr>
        <w:outlineLvl w:val="9"/>
      </w:pPr>
      <w:r>
        <w:rPr>
          <w:rFonts w:hint="eastAsia" w:ascii="宋体" w:hAnsi="宋体" w:cs="宋体"/>
          <w:b/>
          <w:bCs/>
          <w:szCs w:val="21"/>
          <w:lang w:val="en-US" w:eastAsia="zh-CN"/>
        </w:rPr>
        <w:t xml:space="preserve">八</w:t>
      </w:r>
      <w:r>
        <w:rPr>
          <w:rFonts w:hint="eastAsia" w:ascii="宋体" w:hAnsi="宋体" w:eastAsia="宋体" w:cs="宋体"/>
          <w:b/>
          <w:bCs/>
          <w:szCs w:val="21"/>
        </w:rPr>
        <w:t xml:space="preserve">、投标报价</w:t>
      </w:r>
      <w:r/>
    </w:p>
    <w:p>
      <w:pPr>
        <w:ind w:firstLine="420"/>
        <w:spacing w:line="360" w:lineRule="auto"/>
        <w:rPr>
          <w:rFonts w:hint="eastAsia" w:ascii="宋体" w:hAnsi="宋体" w:eastAsia="宋体" w:cs="宋体"/>
          <w:szCs w:val="21"/>
          <w:lang w:bidi="zh-CN"/>
        </w:rPr>
        <w:outlineLvl w:val="9"/>
      </w:pPr>
      <w:r>
        <w:rPr>
          <w:rFonts w:hint="eastAsia" w:ascii="宋体" w:hAnsi="宋体" w:eastAsia="宋体" w:cs="宋体"/>
          <w:szCs w:val="21"/>
          <w:lang w:bidi="zh-CN"/>
        </w:rPr>
        <w:t xml:space="preserve">1.投标报价应包括投标人将货物运送至采购人指定交货地点的所有费用，包括但不限于货物成本、利润、税金、运输费</w:t>
      </w:r>
      <w:r>
        <w:rPr>
          <w:rFonts w:hint="eastAsia" w:ascii="宋体" w:hAnsi="宋体" w:cs="宋体"/>
          <w:szCs w:val="21"/>
          <w:lang w:bidi="zh-CN"/>
        </w:rPr>
        <w:t xml:space="preserve">、高速通行费</w:t>
      </w:r>
      <w:r>
        <w:rPr>
          <w:rFonts w:hint="eastAsia" w:ascii="宋体" w:hAnsi="宋体" w:eastAsia="宋体" w:cs="宋体"/>
          <w:szCs w:val="21"/>
          <w:lang w:bidi="zh-CN"/>
        </w:rPr>
        <w:t xml:space="preserve">、</w:t>
      </w:r>
      <w:r>
        <w:rPr>
          <w:rFonts w:hint="eastAsia" w:ascii="宋体" w:hAnsi="宋体" w:cs="宋体"/>
          <w:szCs w:val="21"/>
          <w:lang w:val="en-US" w:bidi="zh-CN"/>
        </w:rPr>
        <w:t xml:space="preserve">装卸费、</w:t>
      </w:r>
      <w:r>
        <w:rPr>
          <w:rFonts w:hint="eastAsia" w:ascii="宋体" w:hAnsi="宋体" w:eastAsia="宋体" w:cs="宋体"/>
          <w:szCs w:val="21"/>
          <w:lang w:bidi="zh-CN"/>
        </w:rPr>
        <w:t xml:space="preserve">保险费</w:t>
      </w:r>
      <w:r>
        <w:rPr>
          <w:rFonts w:hint="eastAsia" w:ascii="宋体" w:hAnsi="宋体" w:cs="宋体"/>
          <w:szCs w:val="21"/>
          <w:lang w:bidi="zh-CN"/>
        </w:rPr>
        <w:t xml:space="preserve">、盒饭</w:t>
      </w:r>
      <w:r>
        <w:rPr>
          <w:rFonts w:hint="eastAsia" w:ascii="宋体" w:hAnsi="宋体" w:eastAsia="宋体" w:cs="宋体"/>
          <w:szCs w:val="21"/>
          <w:lang w:bidi="zh-CN"/>
        </w:rPr>
        <w:t xml:space="preserve">等及相关服务费用。请投标人认真测算，项目实施过程中所需一切费用应在投标报价时一并考虑。项目实施过程中不再变更任何费用。</w:t>
      </w:r>
      <w:r/>
    </w:p>
    <w:p>
      <w:pPr>
        <w:ind w:firstLine="420"/>
        <w:spacing w:line="360" w:lineRule="auto"/>
        <w:rPr>
          <w:rFonts w:hint="eastAsia" w:ascii="宋体" w:hAnsi="宋体" w:eastAsia="宋体" w:cs="宋体"/>
          <w:szCs w:val="21"/>
          <w:highlight w:val="none"/>
          <w:lang w:bidi="zh-CN"/>
        </w:rPr>
        <w:outlineLvl w:val="9"/>
      </w:pPr>
      <w:r>
        <w:rPr>
          <w:rFonts w:hint="eastAsia" w:ascii="宋体" w:hAnsi="宋体" w:eastAsia="宋体" w:cs="宋体"/>
          <w:szCs w:val="21"/>
          <w:lang w:bidi="zh-CN"/>
        </w:rPr>
        <w:t xml:space="preserve">2.投标报价要求明折明扣，即各项优惠均应在报价中体现，不接受实物或非实物性的反馈折让。</w:t>
      </w:r>
      <w:r/>
    </w:p>
    <w:p>
      <w:pPr>
        <w:ind w:firstLine="420"/>
        <w:spacing w:line="360" w:lineRule="auto"/>
        <w:rPr>
          <w:rFonts w:hint="eastAsia" w:ascii="宋体" w:hAnsi="宋体" w:eastAsia="宋体" w:cs="宋体"/>
          <w:b/>
          <w:bCs/>
          <w:szCs w:val="21"/>
          <w:lang w:bidi="zh-CN"/>
        </w:rPr>
        <w:outlineLvl w:val="9"/>
      </w:pPr>
      <w:r>
        <w:rPr>
          <w:rFonts w:hint="eastAsia" w:ascii="宋体" w:hAnsi="宋体" w:eastAsia="宋体" w:cs="宋体"/>
          <w:szCs w:val="21"/>
          <w:highlight w:val="none"/>
          <w:lang w:bidi="zh-CN"/>
        </w:rPr>
        <w:t xml:space="preserve">3.投标报价方式：</w:t>
      </w:r>
      <w:r>
        <w:rPr>
          <w:rFonts w:hint="eastAsia" w:ascii="宋体" w:hAnsi="宋体" w:cs="宋体"/>
          <w:szCs w:val="21"/>
          <w:highlight w:val="none"/>
          <w:lang w:val="en-US" w:bidi="zh-CN"/>
        </w:rPr>
        <w:t xml:space="preserve">所有食材</w:t>
      </w:r>
      <w:r>
        <w:rPr>
          <w:rFonts w:hint="eastAsia" w:ascii="宋体" w:hAnsi="宋体" w:eastAsia="宋体" w:cs="宋体"/>
          <w:szCs w:val="21"/>
          <w:highlight w:val="none"/>
          <w:lang w:bidi="zh-CN"/>
        </w:rPr>
        <w:t xml:space="preserve">品类以</w:t>
      </w:r>
      <w:r>
        <w:rPr>
          <w:rFonts w:hint="eastAsia" w:ascii="宋体" w:hAnsi="宋体" w:cs="宋体"/>
          <w:szCs w:val="21"/>
          <w:highlight w:val="none"/>
          <w:lang w:val="en-US" w:bidi="zh-CN"/>
        </w:rPr>
        <w:t xml:space="preserve">采购人及各采购包中标人</w:t>
      </w:r>
      <w:r>
        <w:rPr>
          <w:rFonts w:hint="eastAsia" w:ascii="宋体" w:hAnsi="宋体" w:eastAsia="宋体" w:cs="宋体"/>
          <w:szCs w:val="21"/>
          <w:highlight w:val="none"/>
          <w:lang w:bidi="zh-CN"/>
        </w:rPr>
        <w:t xml:space="preserve">双方共同</w:t>
      </w:r>
      <w:r>
        <w:rPr>
          <w:rFonts w:hint="eastAsia" w:ascii="宋体" w:hAnsi="宋体" w:cs="宋体"/>
          <w:szCs w:val="21"/>
          <w:highlight w:val="none"/>
          <w:lang w:val="en-US" w:bidi="zh-CN"/>
        </w:rPr>
        <w:t xml:space="preserve">在每供应月中期</w:t>
      </w:r>
      <w:r>
        <w:rPr>
          <w:rFonts w:hint="eastAsia" w:ascii="宋体" w:hAnsi="宋体" w:eastAsia="宋体" w:cs="宋体"/>
          <w:szCs w:val="21"/>
          <w:highlight w:val="none"/>
          <w:lang w:bidi="zh-CN"/>
        </w:rPr>
        <w:t xml:space="preserve">在</w:t>
      </w:r>
      <w:r>
        <w:rPr>
          <w:rFonts w:hint="eastAsia" w:ascii="宋体" w:hAnsi="宋体" w:cs="宋体"/>
          <w:szCs w:val="21"/>
          <w:highlight w:val="none"/>
          <w:lang w:val="en-US" w:bidi="zh-CN"/>
        </w:rPr>
        <w:t xml:space="preserve">苏果超市、大</w:t>
      </w:r>
      <w:r>
        <w:rPr>
          <w:rFonts w:hint="eastAsia" w:ascii="宋体" w:hAnsi="宋体" w:eastAsia="宋体" w:cs="宋体"/>
          <w:szCs w:val="21"/>
          <w:highlight w:val="none"/>
          <w:lang w:bidi="zh-CN"/>
        </w:rPr>
        <w:t xml:space="preserve">润发超市等大型超市或周边大、中型农贸市场的询价结果</w:t>
      </w:r>
      <w:r>
        <w:rPr>
          <w:rFonts w:hint="eastAsia" w:ascii="宋体" w:hAnsi="宋体" w:cs="宋体"/>
          <w:szCs w:val="21"/>
          <w:highlight w:val="none"/>
          <w:lang w:bidi="zh-CN"/>
        </w:rPr>
        <w:t xml:space="preserve">的</w:t>
      </w:r>
      <w:r>
        <w:rPr>
          <w:rFonts w:hint="eastAsia" w:ascii="宋体" w:hAnsi="宋体" w:cs="宋体"/>
          <w:szCs w:val="21"/>
          <w:highlight w:val="none"/>
          <w:lang w:val="en-US" w:bidi="zh-CN"/>
        </w:rPr>
        <w:t xml:space="preserve">算术平均数</w:t>
      </w:r>
      <w:r>
        <w:rPr>
          <w:rFonts w:hint="eastAsia" w:ascii="宋体" w:hAnsi="宋体" w:eastAsia="宋体" w:cs="宋体"/>
          <w:szCs w:val="21"/>
          <w:highlight w:val="none"/>
          <w:lang w:bidi="zh-CN"/>
        </w:rPr>
        <w:t xml:space="preserve">作为价格基准依据，进行优惠率报价。</w:t>
      </w:r>
      <w:r>
        <w:rPr>
          <w:rFonts w:hint="eastAsia" w:ascii="宋体" w:hAnsi="宋体" w:cs="宋体"/>
          <w:szCs w:val="21"/>
          <w:highlight w:val="none"/>
          <w:lang w:bidi="zh-CN"/>
        </w:rPr>
        <w:t xml:space="preserve">（</w:t>
      </w:r>
      <w:r>
        <w:rPr>
          <w:rFonts w:hint="eastAsia" w:ascii="宋体" w:hAnsi="宋体" w:cs="宋体"/>
          <w:szCs w:val="21"/>
          <w:highlight w:val="none"/>
          <w:lang w:val="en-US" w:bidi="zh-CN"/>
        </w:rPr>
        <w:t xml:space="preserve">询价超市或农贸市场不低于2家</w:t>
      </w:r>
      <w:r>
        <w:rPr>
          <w:rFonts w:hint="eastAsia" w:ascii="宋体" w:hAnsi="宋体" w:cs="宋体"/>
          <w:szCs w:val="21"/>
          <w:highlight w:val="none"/>
          <w:lang w:bidi="zh-CN"/>
        </w:rPr>
        <w:t xml:space="preserve">）</w:t>
      </w:r>
      <w:r>
        <w:rPr>
          <w:rFonts w:hint="eastAsia" w:ascii="宋体" w:hAnsi="宋体" w:eastAsia="宋体" w:cs="宋体"/>
          <w:b/>
          <w:bCs/>
          <w:szCs w:val="21"/>
          <w:highlight w:val="none"/>
          <w:lang w:bidi="zh-CN"/>
        </w:rPr>
        <w:t xml:space="preserve">若投标人填报的投标优惠率</w:t>
      </w:r>
      <w:r>
        <w:rPr>
          <w:rFonts w:hint="eastAsia" w:ascii="宋体" w:hAnsi="宋体" w:eastAsia="宋体" w:cs="宋体"/>
          <w:b/>
          <w:bCs/>
          <w:szCs w:val="21"/>
          <w:lang w:bidi="zh-CN"/>
        </w:rPr>
        <w:t xml:space="preserve">为20%，价格基准依据为10元/斤，则</w:t>
      </w:r>
      <w:r>
        <w:rPr>
          <w:rFonts w:hint="eastAsia" w:ascii="宋体" w:hAnsi="宋体" w:cs="宋体"/>
          <w:b/>
          <w:bCs/>
          <w:szCs w:val="21"/>
          <w:lang w:val="en-US" w:bidi="zh-CN"/>
        </w:rPr>
        <w:t xml:space="preserve">中标人结算金额</w:t>
      </w:r>
      <w:r>
        <w:rPr>
          <w:rFonts w:hint="eastAsia" w:ascii="宋体" w:hAnsi="宋体" w:eastAsia="宋体" w:cs="宋体"/>
          <w:b/>
          <w:bCs/>
          <w:szCs w:val="21"/>
          <w:lang w:bidi="zh-CN"/>
        </w:rPr>
        <w:t xml:space="preserve">为10×</w:t>
      </w:r>
      <w:r>
        <w:rPr>
          <w:rFonts w:hint="eastAsia" w:ascii="宋体" w:hAnsi="宋体" w:cs="宋体"/>
          <w:b/>
          <w:bCs/>
          <w:szCs w:val="21"/>
          <w:lang w:bidi="zh-CN"/>
        </w:rPr>
        <w:t xml:space="preserve">（</w:t>
      </w:r>
      <w:r>
        <w:rPr>
          <w:rFonts w:hint="eastAsia" w:ascii="宋体" w:hAnsi="宋体" w:cs="宋体"/>
          <w:b/>
          <w:bCs/>
          <w:szCs w:val="21"/>
          <w:lang w:val="en-US" w:bidi="zh-CN"/>
        </w:rPr>
        <w:t xml:space="preserve">1-20%</w:t>
      </w:r>
      <w:r>
        <w:rPr>
          <w:rFonts w:hint="eastAsia" w:ascii="宋体" w:hAnsi="宋体" w:cs="宋体"/>
          <w:b/>
          <w:bCs/>
          <w:szCs w:val="21"/>
          <w:lang w:bidi="zh-CN"/>
        </w:rPr>
        <w:t xml:space="preserve">）</w:t>
      </w:r>
      <w:r>
        <w:rPr>
          <w:rFonts w:hint="eastAsia" w:ascii="宋体" w:hAnsi="宋体" w:eastAsia="宋体" w:cs="宋体"/>
          <w:b/>
          <w:bCs/>
          <w:szCs w:val="21"/>
          <w:lang w:bidi="zh-CN"/>
        </w:rPr>
        <w:t xml:space="preserve">=8元/斤。</w:t>
      </w:r>
      <w:r/>
    </w:p>
    <w:p>
      <w:pPr>
        <w:ind w:firstLine="422"/>
        <w:jc w:val="left"/>
        <w:spacing w:line="360" w:lineRule="auto"/>
        <w:rPr>
          <w:rFonts w:hint="eastAsia" w:ascii="宋体" w:hAnsi="宋体" w:eastAsia="宋体" w:cs="宋体"/>
          <w:szCs w:val="21"/>
          <w:lang w:bidi="zh-CN"/>
        </w:rPr>
      </w:pPr>
      <w:r>
        <w:rPr>
          <w:rFonts w:hint="eastAsia" w:ascii="宋体" w:hAnsi="宋体" w:eastAsia="宋体" w:cs="宋体"/>
          <w:b/>
          <w:bCs/>
          <w:szCs w:val="21"/>
          <w:lang w:bidi="zh-CN"/>
        </w:rPr>
        <w:t xml:space="preserve">注：本项目投标人最终仅需提交一个报价优惠率，采购需求文件中列明的全部服务内容，均适用该报价优惠率进行结算。</w:t>
      </w:r>
      <w:r/>
    </w:p>
    <w:p>
      <w:pPr>
        <w:ind w:firstLine="422"/>
        <w:jc w:val="left"/>
        <w:spacing w:line="360" w:lineRule="auto"/>
        <w:rPr>
          <w:rFonts w:hint="eastAsia" w:ascii="宋体" w:hAnsi="宋体" w:cs="宋体"/>
          <w:b/>
          <w:bCs/>
          <w:szCs w:val="21"/>
          <w:lang w:val="en-US" w:eastAsia="zh-CN"/>
        </w:rPr>
      </w:pPr>
      <w:r>
        <w:rPr>
          <w:rFonts w:hint="eastAsia" w:ascii="宋体" w:hAnsi="宋体" w:cs="宋体"/>
          <w:b/>
          <w:bCs/>
          <w:szCs w:val="21"/>
          <w:lang w:val="en-US" w:eastAsia="zh-CN"/>
        </w:rPr>
        <w:t xml:space="preserve">九、履约保证金</w:t>
      </w:r>
      <w:r/>
    </w:p>
    <w:p>
      <w:pPr>
        <w:pStyle w:val="843"/>
        <w:rPr>
          <w:rFonts w:hint="default"/>
          <w:lang w:val="en-US" w:eastAsia="zh-CN"/>
        </w:rPr>
      </w:pPr>
      <w:r>
        <w:rPr>
          <w:rFonts w:hint="default"/>
          <w:lang w:val="en-US" w:eastAsia="zh-CN"/>
        </w:rPr>
        <w:t xml:space="preserve">双方约定履约保证金金额为各采购包预算金额的5%，签订合同前以支票、汇票、本票或者金融机构、担保机构出具的保函等非现金形式缴纳履约保证金。保函有效期至项目服务期满，该履约保函作为中标人严格履行本合同的担保。在规定时间内，中标人无法提交履约保函或履约保函内容不符合招标文件约定的，视为中标人拒绝与采购人签订合同。在合同履行期间，中标人没有出现招标文件及合同规定的违约情形，履约保函至有效期满后自动失效。</w:t>
      </w:r>
      <w:r/>
    </w:p>
    <w:p>
      <w:pPr>
        <w:ind w:firstLine="422"/>
        <w:jc w:val="left"/>
        <w:spacing w:line="360" w:lineRule="auto"/>
        <w:rPr>
          <w:rFonts w:hint="eastAsia" w:ascii="宋体" w:hAnsi="宋体" w:cs="宋体"/>
          <w:b/>
          <w:bCs/>
          <w:szCs w:val="21"/>
          <w:lang w:val="en-US" w:eastAsia="zh-CN"/>
        </w:rPr>
      </w:pPr>
      <w:r>
        <w:rPr>
          <w:rFonts w:hint="eastAsia" w:ascii="宋体" w:hAnsi="宋体" w:cs="宋体"/>
          <w:b/>
          <w:bCs/>
          <w:szCs w:val="21"/>
          <w:lang w:val="en-US" w:eastAsia="zh-CN"/>
        </w:rPr>
        <w:t xml:space="preserve">十、付款方式</w:t>
      </w:r>
      <w:r/>
    </w:p>
    <w:p>
      <w:pPr>
        <w:ind w:firstLine="422"/>
        <w:spacing w:line="360" w:lineRule="auto"/>
        <w:rPr>
          <w:rFonts w:hint="eastAsia" w:ascii="宋体" w:hAnsi="宋体" w:eastAsia="宋体" w:cs="宋体"/>
          <w:b/>
          <w:bCs/>
          <w:color w:val="auto"/>
          <w:szCs w:val="21"/>
          <w:lang w:bidi="zh-CN"/>
        </w:rPr>
        <w:outlineLvl w:val="9"/>
      </w:pPr>
      <w:r>
        <w:rPr>
          <w:rFonts w:hint="eastAsia" w:ascii="宋体" w:hAnsi="宋体" w:eastAsia="宋体" w:cs="宋体"/>
          <w:b/>
          <w:bCs/>
          <w:color w:val="auto"/>
          <w:szCs w:val="21"/>
          <w:lang w:bidi="zh-CN"/>
        </w:rPr>
        <w:t xml:space="preserve">1.付款条件</w:t>
      </w:r>
      <w:r/>
    </w:p>
    <w:p>
      <w:pPr>
        <w:numPr>
          <w:ilvl w:val="0"/>
          <w:numId w:val="0"/>
        </w:numPr>
        <w:ind w:firstLine="420"/>
        <w:spacing w:line="360" w:lineRule="auto"/>
        <w:rPr>
          <w:rFonts w:hint="eastAsia" w:ascii="宋体" w:hAnsi="宋体" w:eastAsia="宋体" w:cs="宋体"/>
          <w:color w:val="auto"/>
          <w:szCs w:val="21"/>
          <w:highlight w:val="none"/>
          <w:lang w:bidi="zh-CN"/>
        </w:rPr>
        <w:outlineLvl w:val="9"/>
      </w:pPr>
      <w:r>
        <w:rPr>
          <w:rFonts w:hint="eastAsia" w:ascii="宋体" w:hAnsi="宋体" w:eastAsia="宋体" w:cs="宋体"/>
          <w:color w:val="auto"/>
          <w:szCs w:val="21"/>
          <w:lang w:bidi="zh-CN"/>
        </w:rPr>
        <w:t xml:space="preserve">1.1</w:t>
      </w:r>
      <w:r>
        <w:rPr>
          <w:rFonts w:hint="eastAsia" w:ascii="宋体" w:hAnsi="宋体" w:cs="宋体"/>
          <w:color w:val="auto"/>
          <w:szCs w:val="21"/>
          <w:lang w:val="en-US" w:bidi="zh-CN"/>
        </w:rPr>
        <w:t xml:space="preserve">本项目</w:t>
      </w:r>
      <w:r>
        <w:rPr>
          <w:rFonts w:hint="eastAsia" w:ascii="宋体" w:hAnsi="宋体" w:eastAsia="宋体" w:cs="宋体"/>
          <w:color w:val="auto"/>
          <w:szCs w:val="21"/>
          <w:lang w:bidi="zh-CN"/>
        </w:rPr>
        <w:t xml:space="preserve">按月结算，当</w:t>
      </w:r>
      <w:r>
        <w:rPr>
          <w:rFonts w:hint="eastAsia" w:ascii="宋体" w:hAnsi="宋体" w:cs="宋体"/>
          <w:color w:val="auto"/>
          <w:szCs w:val="21"/>
          <w:lang w:val="en-US" w:bidi="zh-CN"/>
        </w:rPr>
        <w:t xml:space="preserve">供应</w:t>
      </w:r>
      <w:r>
        <w:rPr>
          <w:rFonts w:hint="eastAsia" w:ascii="宋体" w:hAnsi="宋体" w:eastAsia="宋体" w:cs="宋体"/>
          <w:color w:val="auto"/>
          <w:szCs w:val="21"/>
          <w:lang w:bidi="zh-CN"/>
        </w:rPr>
        <w:t xml:space="preserve">月</w:t>
      </w:r>
      <w:r>
        <w:rPr>
          <w:rFonts w:hint="eastAsia" w:ascii="宋体" w:hAnsi="宋体" w:cs="宋体"/>
          <w:color w:val="auto"/>
          <w:szCs w:val="21"/>
          <w:lang w:val="en-US" w:bidi="zh-CN"/>
        </w:rPr>
        <w:t xml:space="preserve">食材供应完毕后十日内</w:t>
      </w:r>
      <w:r>
        <w:rPr>
          <w:rFonts w:hint="eastAsia" w:ascii="宋体" w:hAnsi="宋体" w:eastAsia="宋体" w:cs="宋体"/>
          <w:color w:val="auto"/>
          <w:szCs w:val="21"/>
          <w:lang w:bidi="zh-CN"/>
        </w:rPr>
        <w:t xml:space="preserve">，由中标人向</w:t>
      </w:r>
      <w:r>
        <w:rPr>
          <w:rFonts w:hint="eastAsia" w:ascii="宋体" w:hAnsi="宋体" w:cs="宋体"/>
          <w:color w:val="auto"/>
          <w:szCs w:val="21"/>
          <w:lang w:val="en-US" w:bidi="zh-CN"/>
        </w:rPr>
        <w:t xml:space="preserve">采购人</w:t>
      </w:r>
      <w:r>
        <w:rPr>
          <w:rFonts w:hint="eastAsia" w:ascii="宋体" w:hAnsi="宋体" w:eastAsia="宋体" w:cs="宋体"/>
          <w:color w:val="auto"/>
          <w:szCs w:val="21"/>
          <w:lang w:bidi="zh-CN"/>
        </w:rPr>
        <w:t xml:space="preserve">自行提出书面申请，并提供</w:t>
      </w:r>
      <w:r>
        <w:rPr>
          <w:rFonts w:hint="eastAsia" w:ascii="宋体" w:hAnsi="宋体" w:cs="宋体"/>
          <w:color w:val="auto"/>
          <w:szCs w:val="21"/>
          <w:lang w:val="en-US" w:bidi="zh-CN"/>
        </w:rPr>
        <w:t xml:space="preserve">加盖中标人公章的</w:t>
      </w:r>
      <w:r>
        <w:rPr>
          <w:rFonts w:hint="eastAsia" w:ascii="宋体" w:hAnsi="宋体" w:eastAsia="宋体" w:cs="宋体"/>
          <w:color w:val="auto"/>
          <w:szCs w:val="21"/>
          <w:lang w:bidi="zh-CN"/>
        </w:rPr>
        <w:t xml:space="preserve">以下相关资料：中标人每月提供</w:t>
      </w:r>
      <w:r>
        <w:rPr>
          <w:rFonts w:hint="eastAsia" w:ascii="宋体" w:hAnsi="宋体" w:cs="宋体"/>
          <w:color w:val="auto"/>
          <w:szCs w:val="21"/>
          <w:lang w:val="en-US" w:bidi="zh-CN"/>
        </w:rPr>
        <w:t xml:space="preserve">经采购人及中标人双方相关人员签字</w:t>
      </w:r>
      <w:r>
        <w:rPr>
          <w:rFonts w:hint="eastAsia" w:ascii="宋体" w:hAnsi="宋体" w:cs="宋体"/>
          <w:color w:val="auto"/>
          <w:szCs w:val="21"/>
          <w:lang w:bidi="zh-CN"/>
        </w:rPr>
        <w:t xml:space="preserve">的</w:t>
      </w:r>
      <w:r>
        <w:rPr>
          <w:rFonts w:hint="eastAsia" w:ascii="宋体" w:hAnsi="宋体" w:eastAsia="宋体" w:cs="宋体"/>
          <w:color w:val="auto"/>
          <w:szCs w:val="21"/>
          <w:lang w:bidi="zh-CN"/>
        </w:rPr>
        <w:t xml:space="preserve">供货清单（</w:t>
      </w:r>
      <w:r>
        <w:rPr>
          <w:rFonts w:hint="eastAsia" w:ascii="宋体" w:hAnsi="宋体" w:cs="宋体"/>
          <w:color w:val="auto"/>
          <w:szCs w:val="21"/>
          <w:lang w:val="en-US" w:bidi="zh-CN"/>
        </w:rPr>
        <w:t xml:space="preserve">包括但不限于</w:t>
      </w:r>
      <w:r>
        <w:rPr>
          <w:rFonts w:hint="eastAsia" w:ascii="宋体" w:hAnsi="宋体" w:eastAsia="宋体" w:cs="宋体"/>
          <w:color w:val="auto"/>
          <w:szCs w:val="21"/>
          <w:lang w:bidi="zh-CN"/>
        </w:rPr>
        <w:t xml:space="preserve">供应</w:t>
      </w:r>
      <w:r>
        <w:rPr>
          <w:rFonts w:hint="eastAsia" w:ascii="宋体" w:hAnsi="宋体" w:cs="宋体"/>
          <w:color w:val="auto"/>
          <w:szCs w:val="21"/>
          <w:lang w:bidi="zh-CN"/>
        </w:rPr>
        <w:t xml:space="preserve">的</w:t>
      </w:r>
      <w:r>
        <w:rPr>
          <w:rFonts w:hint="eastAsia" w:ascii="宋体" w:hAnsi="宋体" w:cs="宋体"/>
          <w:color w:val="auto"/>
          <w:szCs w:val="21"/>
          <w:lang w:val="en-US" w:bidi="zh-CN"/>
        </w:rPr>
        <w:t xml:space="preserve">具体</w:t>
      </w:r>
      <w:r>
        <w:rPr>
          <w:rFonts w:hint="eastAsia" w:ascii="宋体" w:hAnsi="宋体" w:eastAsia="宋体" w:cs="宋体"/>
          <w:color w:val="auto"/>
          <w:szCs w:val="21"/>
          <w:lang w:bidi="zh-CN"/>
        </w:rPr>
        <w:t xml:space="preserve">食材、数量等信息）</w:t>
      </w:r>
      <w:r>
        <w:rPr>
          <w:rFonts w:hint="eastAsia" w:ascii="宋体" w:hAnsi="宋体" w:cs="宋体"/>
          <w:color w:val="auto"/>
          <w:szCs w:val="21"/>
          <w:lang w:val="en-US" w:bidi="zh-CN"/>
        </w:rPr>
        <w:t xml:space="preserve">及价格依据（包括但不限于经双方核实</w:t>
      </w:r>
      <w:r>
        <w:rPr>
          <w:rFonts w:hint="eastAsia" w:ascii="宋体" w:hAnsi="宋体" w:cs="宋体"/>
          <w:color w:val="auto"/>
          <w:szCs w:val="21"/>
          <w:highlight w:val="none"/>
          <w:lang w:val="en-US" w:bidi="zh-CN"/>
        </w:rPr>
        <w:t xml:space="preserve">的基准价、投标优惠率、结算价格等信息）</w:t>
      </w:r>
      <w:r>
        <w:rPr>
          <w:rFonts w:hint="eastAsia" w:ascii="宋体" w:hAnsi="宋体" w:eastAsia="宋体" w:cs="宋体"/>
          <w:color w:val="auto"/>
          <w:szCs w:val="21"/>
          <w:highlight w:val="none"/>
          <w:lang w:bidi="zh-CN"/>
        </w:rPr>
        <w:t xml:space="preserve">。</w:t>
      </w:r>
      <w:r/>
    </w:p>
    <w:p>
      <w:pPr>
        <w:numPr>
          <w:ilvl w:val="0"/>
          <w:numId w:val="0"/>
        </w:numPr>
        <w:ind w:firstLine="420"/>
        <w:spacing w:line="360" w:lineRule="auto"/>
        <w:rPr>
          <w:rFonts w:hint="default" w:ascii="宋体" w:hAnsi="宋体" w:eastAsia="宋体" w:cs="宋体"/>
          <w:color w:val="auto"/>
          <w:szCs w:val="21"/>
          <w:highlight w:val="none"/>
          <w:lang w:val="en-US" w:bidi="zh-CN"/>
        </w:rPr>
        <w:outlineLvl w:val="9"/>
      </w:pPr>
      <w:r>
        <w:rPr>
          <w:rFonts w:hint="eastAsia" w:ascii="宋体" w:hAnsi="宋体" w:cs="宋体"/>
          <w:color w:val="auto"/>
          <w:szCs w:val="21"/>
          <w:highlight w:val="none"/>
          <w:lang w:val="en-US" w:bidi="zh-CN"/>
        </w:rPr>
        <w:t xml:space="preserve">1.2书面申请及相关材料经采购人核实后，根据采购人履约评价后确认的金额开具发票，付款资料审核通过后，以转账方式向中标人支付相关费用。</w:t>
      </w:r>
      <w:r/>
    </w:p>
    <w:p>
      <w:pPr>
        <w:ind w:firstLine="420"/>
        <w:spacing w:line="360" w:lineRule="auto"/>
        <w:rPr>
          <w:rFonts w:hint="eastAsia" w:ascii="宋体" w:hAnsi="宋体" w:eastAsia="宋体" w:cs="宋体"/>
          <w:szCs w:val="21"/>
          <w:highlight w:val="none"/>
          <w:lang w:bidi="zh-CN"/>
        </w:rPr>
        <w:outlineLvl w:val="9"/>
      </w:pPr>
      <w:r>
        <w:rPr>
          <w:rFonts w:hint="eastAsia" w:ascii="宋体" w:hAnsi="宋体" w:cs="宋体"/>
          <w:szCs w:val="21"/>
          <w:highlight w:val="none"/>
          <w:lang w:val="en-US" w:bidi="zh-CN"/>
        </w:rPr>
        <w:t xml:space="preserve">1.3因中标人书面申请</w:t>
      </w:r>
      <w:r>
        <w:rPr>
          <w:rFonts w:hint="eastAsia" w:ascii="宋体" w:hAnsi="宋体" w:eastAsia="宋体" w:cs="宋体"/>
          <w:szCs w:val="21"/>
          <w:highlight w:val="none"/>
          <w:lang w:bidi="zh-CN"/>
        </w:rPr>
        <w:t xml:space="preserve">延误</w:t>
      </w:r>
      <w:r>
        <w:rPr>
          <w:rFonts w:hint="eastAsia" w:ascii="宋体" w:hAnsi="宋体" w:cs="宋体"/>
          <w:szCs w:val="21"/>
          <w:highlight w:val="none"/>
          <w:lang w:val="en-US" w:bidi="zh-CN"/>
        </w:rPr>
        <w:t xml:space="preserve">提交相关材料的，</w:t>
      </w:r>
      <w:r>
        <w:rPr>
          <w:rFonts w:hint="eastAsia" w:ascii="宋体" w:hAnsi="宋体" w:eastAsia="宋体" w:cs="宋体"/>
          <w:szCs w:val="21"/>
          <w:highlight w:val="none"/>
          <w:lang w:bidi="zh-CN"/>
        </w:rPr>
        <w:t xml:space="preserve">自行承担责任。</w:t>
      </w:r>
      <w:r/>
    </w:p>
    <w:p>
      <w:pPr>
        <w:ind w:firstLine="420"/>
        <w:spacing w:line="360" w:lineRule="auto"/>
        <w:rPr>
          <w:rFonts w:hint="eastAsia" w:ascii="宋体" w:hAnsi="宋体" w:cs="宋体"/>
          <w:szCs w:val="21"/>
          <w:lang w:val="en-US" w:bidi="zh-CN"/>
        </w:rPr>
        <w:outlineLvl w:val="9"/>
      </w:pPr>
      <w:r>
        <w:rPr>
          <w:rFonts w:hint="eastAsia" w:ascii="宋体" w:hAnsi="宋体" w:cs="宋体"/>
          <w:szCs w:val="21"/>
          <w:lang w:val="en-US" w:bidi="zh-CN"/>
        </w:rPr>
        <w:t xml:space="preserve">2.每供应月中期，经采购人通知，采购人及各采购包中标人双方共同在苏果超市、大润发超市等大型超市或周边大、中型农贸市场的对所供应食材进行询价。如中标人未按时到达现场，视为默认同意相关询价结果。</w:t>
      </w:r>
      <w:r/>
    </w:p>
    <w:p>
      <w:pPr>
        <w:ind w:firstLine="420"/>
        <w:spacing w:line="360" w:lineRule="auto"/>
        <w:rPr>
          <w:rFonts w:hint="eastAsia" w:ascii="宋体" w:hAnsi="宋体" w:cs="宋体"/>
          <w:szCs w:val="21"/>
          <w:lang w:val="en-US" w:bidi="zh-CN"/>
        </w:rPr>
        <w:outlineLvl w:val="9"/>
      </w:pPr>
      <w:r>
        <w:rPr>
          <w:rFonts w:hint="eastAsia" w:ascii="宋体" w:hAnsi="宋体" w:cs="宋体"/>
          <w:szCs w:val="21"/>
          <w:lang w:val="en-US" w:bidi="zh-CN"/>
        </w:rPr>
        <w:t xml:space="preserve">3.如遇到采购人大型任务或突发事件等需要伙食保障，由中标人提供盒饭，盒饭金额据实结算，此项费用包含在合同金额中。</w:t>
      </w:r>
      <w:r/>
    </w:p>
    <w:p>
      <w:pPr>
        <w:ind w:firstLine="420"/>
        <w:spacing w:line="360" w:lineRule="auto"/>
        <w:rPr>
          <w:rFonts w:hint="default" w:ascii="宋体" w:hAnsi="宋体" w:cs="宋体"/>
          <w:szCs w:val="21"/>
          <w:lang w:val="en-US" w:bidi="zh-CN"/>
        </w:rPr>
        <w:outlineLvl w:val="9"/>
      </w:pPr>
      <w:r>
        <w:rPr>
          <w:rFonts w:hint="eastAsia" w:ascii="宋体" w:hAnsi="宋体" w:cs="宋体"/>
          <w:szCs w:val="21"/>
          <w:lang w:val="en-US" w:bidi="zh-CN"/>
        </w:rPr>
        <w:t xml:space="preserve">4.中标人每月结算食材价款时须严格按照优惠后进行计算申报，其提供的所有结算资料均须真实有效、准确详实、有迹可循，如经采购人发现弄虚作假，一经查实，采购人有权终止合同，并依法追究中标人的经济和法律责任。</w:t>
      </w:r>
      <w:r/>
    </w:p>
    <w:p>
      <w:pPr>
        <w:ind w:firstLine="422"/>
        <w:jc w:val="left"/>
        <w:spacing w:line="360" w:lineRule="auto"/>
        <w:rPr>
          <w:rFonts w:hint="eastAsia" w:ascii="宋体" w:hAnsi="宋体" w:eastAsia="宋体" w:cs="宋体"/>
          <w:b/>
          <w:bCs/>
          <w:szCs w:val="21"/>
        </w:rPr>
      </w:pPr>
      <w:r>
        <w:rPr>
          <w:rFonts w:hint="eastAsia" w:ascii="宋体" w:hAnsi="宋体" w:cs="宋体"/>
          <w:b/>
          <w:bCs/>
          <w:szCs w:val="21"/>
          <w:lang w:val="en-US" w:eastAsia="zh-CN"/>
        </w:rPr>
        <w:t xml:space="preserve">十一</w:t>
      </w:r>
      <w:r>
        <w:rPr>
          <w:rFonts w:hint="eastAsia" w:ascii="宋体" w:hAnsi="宋体" w:eastAsia="宋体" w:cs="宋体"/>
          <w:b/>
          <w:bCs/>
          <w:szCs w:val="21"/>
        </w:rPr>
        <w:t xml:space="preserve">、履约评价</w:t>
      </w:r>
      <w:r/>
    </w:p>
    <w:p>
      <w:pPr>
        <w:ind w:firstLine="420"/>
        <w:jc w:val="left"/>
        <w:spacing w:line="360" w:lineRule="auto"/>
        <w:rPr>
          <w:rFonts w:hint="eastAsia" w:ascii="宋体" w:hAnsi="宋体" w:eastAsia="宋体" w:cs="宋体"/>
          <w:szCs w:val="21"/>
          <w:lang w:bidi="zh-CN"/>
        </w:rPr>
      </w:pPr>
      <w:r>
        <w:rPr>
          <w:rFonts w:hint="eastAsia" w:ascii="宋体" w:hAnsi="宋体" w:cs="宋体"/>
          <w:szCs w:val="21"/>
          <w:lang w:val="en-US" w:bidi="zh-CN"/>
        </w:rPr>
        <w:t xml:space="preserve">1.</w:t>
      </w:r>
      <w:r>
        <w:rPr>
          <w:rFonts w:hint="eastAsia" w:ascii="宋体" w:hAnsi="宋体" w:eastAsia="宋体" w:cs="宋体"/>
          <w:szCs w:val="21"/>
          <w:lang w:bidi="zh-CN"/>
        </w:rPr>
        <w:t xml:space="preserve">凡中标</w:t>
      </w:r>
      <w:r>
        <w:rPr>
          <w:rFonts w:hint="eastAsia" w:ascii="宋体" w:hAnsi="宋体" w:cs="宋体"/>
          <w:szCs w:val="21"/>
          <w:lang w:val="en-US" w:bidi="zh-CN"/>
        </w:rPr>
        <w:t xml:space="preserve">人</w:t>
      </w:r>
      <w:r>
        <w:rPr>
          <w:rFonts w:hint="eastAsia" w:ascii="宋体" w:hAnsi="宋体" w:eastAsia="宋体" w:cs="宋体"/>
          <w:szCs w:val="21"/>
          <w:lang w:bidi="zh-CN"/>
        </w:rPr>
        <w:t xml:space="preserve">向采购人提供的食材发生质量问题，影响食用，经验收小组确认，须重新配送合格食材</w:t>
      </w:r>
      <w:r>
        <w:rPr>
          <w:rFonts w:hint="eastAsia" w:ascii="宋体" w:hAnsi="宋体" w:cs="宋体"/>
          <w:szCs w:val="21"/>
          <w:lang w:val="en-US" w:bidi="zh-CN"/>
        </w:rPr>
        <w:t xml:space="preserve">并按履约评价标准进行相关扣分，在当期结算时扣2000元/次</w:t>
      </w:r>
      <w:r>
        <w:rPr>
          <w:rFonts w:hint="eastAsia" w:ascii="宋体" w:hAnsi="宋体" w:eastAsia="宋体" w:cs="宋体"/>
          <w:szCs w:val="21"/>
          <w:lang w:bidi="zh-CN"/>
        </w:rPr>
        <w:t xml:space="preserve">，三次</w:t>
      </w:r>
      <w:r>
        <w:rPr>
          <w:rFonts w:hint="eastAsia" w:ascii="宋体" w:hAnsi="宋体" w:cs="宋体"/>
          <w:szCs w:val="21"/>
          <w:lang w:val="en-US" w:bidi="zh-CN"/>
        </w:rPr>
        <w:t xml:space="preserve">及</w:t>
      </w:r>
      <w:r>
        <w:rPr>
          <w:rFonts w:hint="eastAsia" w:ascii="宋体" w:hAnsi="宋体" w:eastAsia="宋体" w:cs="宋体"/>
          <w:szCs w:val="21"/>
          <w:lang w:bidi="zh-CN"/>
        </w:rPr>
        <w:t xml:space="preserve">以上采购人有权终止合同。</w:t>
      </w:r>
      <w:r/>
    </w:p>
    <w:p>
      <w:pPr>
        <w:ind w:firstLine="420"/>
        <w:jc w:val="left"/>
        <w:spacing w:line="360" w:lineRule="auto"/>
        <w:rPr>
          <w:rFonts w:hint="eastAsia" w:ascii="宋体" w:hAnsi="宋体" w:eastAsia="宋体" w:cs="宋体"/>
          <w:szCs w:val="21"/>
          <w:lang w:bidi="zh-CN"/>
        </w:rPr>
      </w:pPr>
      <w:r>
        <w:rPr>
          <w:rFonts w:hint="eastAsia" w:ascii="宋体" w:hAnsi="宋体" w:cs="宋体"/>
          <w:szCs w:val="21"/>
          <w:lang w:val="en-US" w:bidi="zh-CN"/>
        </w:rPr>
        <w:t xml:space="preserve">2.</w:t>
      </w:r>
      <w:r>
        <w:rPr>
          <w:rFonts w:hint="eastAsia" w:ascii="宋体" w:hAnsi="宋体" w:eastAsia="宋体" w:cs="宋体"/>
          <w:szCs w:val="21"/>
          <w:lang w:bidi="zh-CN"/>
        </w:rPr>
        <w:t xml:space="preserve">如延迟交货或配送货物不符合订单要求</w:t>
      </w:r>
      <w:r>
        <w:rPr>
          <w:rFonts w:hint="eastAsia" w:ascii="宋体" w:hAnsi="宋体" w:cs="宋体"/>
          <w:szCs w:val="21"/>
          <w:lang w:val="en-US" w:bidi="zh-CN"/>
        </w:rPr>
        <w:t xml:space="preserve">或供货缺斤少两、漏货缺货</w:t>
      </w:r>
      <w:r>
        <w:rPr>
          <w:rFonts w:hint="eastAsia" w:ascii="宋体" w:hAnsi="宋体" w:eastAsia="宋体" w:cs="宋体"/>
          <w:szCs w:val="21"/>
          <w:lang w:bidi="zh-CN"/>
        </w:rPr>
        <w:t xml:space="preserve">，须按采购人要求及时补货、换货或退货。对于上述情况的发生，前两次采购人将予以警告并按履约评价标准进行相关扣分</w:t>
      </w:r>
      <w:r>
        <w:rPr>
          <w:rFonts w:hint="eastAsia" w:ascii="宋体" w:hAnsi="宋体" w:cs="宋体"/>
          <w:szCs w:val="21"/>
          <w:lang w:bidi="zh-CN"/>
        </w:rPr>
        <w:t xml:space="preserve">，在当期结算时扣2000元/次</w:t>
      </w:r>
      <w:r>
        <w:rPr>
          <w:rFonts w:hint="eastAsia" w:ascii="宋体" w:hAnsi="宋体" w:eastAsia="宋体" w:cs="宋体"/>
          <w:szCs w:val="21"/>
          <w:lang w:bidi="zh-CN"/>
        </w:rPr>
        <w:t xml:space="preserve">，第三次采购人有权终止合同。</w:t>
      </w:r>
      <w:r/>
    </w:p>
    <w:p>
      <w:pPr>
        <w:ind w:firstLine="420"/>
        <w:jc w:val="left"/>
        <w:spacing w:line="360" w:lineRule="auto"/>
        <w:rPr>
          <w:rFonts w:hint="eastAsia" w:ascii="宋体" w:hAnsi="宋体" w:eastAsia="宋体" w:cs="宋体"/>
          <w:szCs w:val="21"/>
          <w:lang w:bidi="zh-CN"/>
        </w:rPr>
      </w:pPr>
      <w:r>
        <w:rPr>
          <w:rFonts w:hint="eastAsia" w:ascii="宋体" w:hAnsi="宋体" w:cs="宋体"/>
          <w:szCs w:val="21"/>
          <w:lang w:val="en-US" w:bidi="zh-CN"/>
        </w:rPr>
        <w:t xml:space="preserve">3.</w:t>
      </w:r>
      <w:r>
        <w:rPr>
          <w:rFonts w:hint="eastAsia" w:ascii="宋体" w:hAnsi="宋体" w:eastAsia="宋体" w:cs="宋体"/>
          <w:szCs w:val="21"/>
          <w:lang w:bidi="zh-CN"/>
        </w:rPr>
        <w:t xml:space="preserve">如在项目实施期间出现违背投标时的承诺，采购人有权</w:t>
      </w:r>
      <w:r>
        <w:rPr>
          <w:rFonts w:hint="eastAsia" w:ascii="宋体" w:hAnsi="宋体" w:cs="宋体"/>
          <w:szCs w:val="21"/>
          <w:lang w:val="en-US" w:bidi="zh-CN"/>
        </w:rPr>
        <w:t xml:space="preserve">视情</w:t>
      </w:r>
      <w:r>
        <w:rPr>
          <w:rFonts w:hint="eastAsia" w:ascii="宋体" w:hAnsi="宋体" w:eastAsia="宋体" w:cs="宋体"/>
          <w:szCs w:val="21"/>
          <w:lang w:bidi="zh-CN"/>
        </w:rPr>
        <w:t xml:space="preserve">扣除</w:t>
      </w:r>
      <w:r>
        <w:rPr>
          <w:rFonts w:hint="eastAsia" w:ascii="宋体" w:hAnsi="宋体" w:cs="宋体"/>
          <w:szCs w:val="21"/>
          <w:lang w:val="en-US" w:bidi="zh-CN"/>
        </w:rPr>
        <w:t xml:space="preserve">合同金额的2%-5%；情况严重如</w:t>
      </w:r>
      <w:r>
        <w:rPr>
          <w:rFonts w:hint="eastAsia" w:ascii="宋体" w:hAnsi="宋体" w:eastAsia="宋体" w:cs="宋体"/>
          <w:szCs w:val="21"/>
          <w:lang w:bidi="zh-CN"/>
        </w:rPr>
        <w:t xml:space="preserve">经营异常，或丧失商业信誉，或产品被曝光不合格或被政府部门取缔相关生产经营资格的情况，采购人有权终止合同</w:t>
      </w:r>
      <w:r>
        <w:rPr>
          <w:rFonts w:hint="eastAsia" w:ascii="宋体" w:hAnsi="宋体" w:cs="宋体"/>
          <w:szCs w:val="21"/>
          <w:lang w:val="en-US" w:bidi="zh-CN"/>
        </w:rPr>
        <w:t xml:space="preserve">并赔偿采购人的相关损失</w:t>
      </w:r>
      <w:r>
        <w:rPr>
          <w:rFonts w:hint="eastAsia" w:ascii="宋体" w:hAnsi="宋体" w:eastAsia="宋体" w:cs="宋体"/>
          <w:szCs w:val="21"/>
          <w:lang w:bidi="zh-CN"/>
        </w:rPr>
        <w:t xml:space="preserve">。</w:t>
      </w:r>
      <w:r/>
    </w:p>
    <w:p>
      <w:pPr>
        <w:ind w:firstLine="420"/>
        <w:jc w:val="left"/>
        <w:spacing w:line="360" w:lineRule="auto"/>
        <w:rPr>
          <w:rFonts w:hint="eastAsia" w:ascii="宋体" w:hAnsi="宋体" w:eastAsia="宋体" w:cs="宋体"/>
          <w:szCs w:val="21"/>
          <w:lang w:bidi="zh-CN"/>
        </w:rPr>
      </w:pPr>
      <w:r>
        <w:rPr>
          <w:rFonts w:hint="eastAsia" w:ascii="宋体" w:hAnsi="宋体" w:cs="宋体"/>
          <w:szCs w:val="21"/>
          <w:lang w:val="en-US" w:bidi="zh-CN"/>
        </w:rPr>
        <w:t xml:space="preserve">4.</w:t>
      </w:r>
      <w:r>
        <w:rPr>
          <w:rFonts w:hint="eastAsia" w:ascii="宋体" w:hAnsi="宋体" w:eastAsia="宋体" w:cs="宋体"/>
          <w:szCs w:val="21"/>
          <w:lang w:bidi="zh-CN"/>
        </w:rPr>
        <w:t xml:space="preserve">履约评价标准：由各</w:t>
      </w:r>
      <w:r>
        <w:rPr>
          <w:rFonts w:hint="eastAsia" w:ascii="宋体" w:hAnsi="宋体" w:cs="宋体"/>
          <w:szCs w:val="21"/>
          <w:lang w:val="en-US" w:bidi="zh-CN"/>
        </w:rPr>
        <w:t xml:space="preserve">食堂</w:t>
      </w:r>
      <w:r>
        <w:rPr>
          <w:rFonts w:hint="eastAsia" w:ascii="宋体" w:hAnsi="宋体" w:eastAsia="宋体" w:cs="宋体"/>
          <w:szCs w:val="21"/>
          <w:lang w:bidi="zh-CN"/>
        </w:rPr>
        <w:t xml:space="preserve">的负责人员进项每月履约评价，</w:t>
      </w:r>
      <w:r>
        <w:rPr>
          <w:rFonts w:hint="eastAsia" w:ascii="宋体" w:hAnsi="宋体" w:cs="宋体"/>
          <w:szCs w:val="21"/>
          <w:lang w:val="en-US" w:bidi="zh-CN"/>
        </w:rPr>
        <w:t xml:space="preserve">采购人</w:t>
      </w:r>
      <w:r>
        <w:rPr>
          <w:rFonts w:hint="eastAsia" w:ascii="宋体" w:hAnsi="宋体" w:eastAsia="宋体" w:cs="宋体"/>
          <w:szCs w:val="21"/>
          <w:lang w:bidi="zh-CN"/>
        </w:rPr>
        <w:t xml:space="preserve">汇总各食堂的月履约评价得出平均分，如平均分分90分（含90分）以上不扣除货款，90分（不含）-80分（含）每下降一分扣当月所有供应原食材的货款1%；80分（不含）-70分（含）每下降一分扣当月所有供应原食材的货款2%；70分（不含）-60分（含）每下降一分扣当月所有供应原食材的货款3%（履约评价标准）；60分（不含）以下不合格，采购人有权终止合同。</w:t>
      </w:r>
      <w:r>
        <w:rPr>
          <w:rFonts w:hint="eastAsia" w:ascii="宋体" w:hAnsi="宋体" w:cs="宋体"/>
          <w:szCs w:val="21"/>
          <w:lang w:val="en-US" w:bidi="zh-CN"/>
        </w:rPr>
        <w:t xml:space="preserve">在每月履约评价后</w:t>
      </w:r>
      <w:r>
        <w:rPr>
          <w:rFonts w:hint="eastAsia" w:ascii="宋体" w:hAnsi="宋体" w:eastAsia="宋体" w:cs="宋体"/>
          <w:szCs w:val="21"/>
          <w:lang w:bidi="zh-CN"/>
        </w:rPr>
        <w:t xml:space="preserve">须对所有扣分项做出书面整改承诺。</w:t>
      </w:r>
      <w:r>
        <w:rPr>
          <w:rFonts w:hint="eastAsia" w:ascii="宋体" w:hAnsi="宋体" w:cs="宋体"/>
          <w:szCs w:val="21"/>
          <w:lang w:bidi="zh-CN"/>
        </w:rPr>
        <w:t xml:space="preserve">（</w:t>
      </w:r>
      <w:r>
        <w:rPr>
          <w:rFonts w:hint="eastAsia" w:ascii="宋体" w:hAnsi="宋体" w:cs="宋体"/>
          <w:szCs w:val="21"/>
          <w:lang w:val="en-US" w:bidi="zh-CN"/>
        </w:rPr>
        <w:t xml:space="preserve">履约评价表格详见本章附件3</w:t>
      </w:r>
      <w:r>
        <w:rPr>
          <w:rFonts w:hint="eastAsia" w:ascii="宋体" w:hAnsi="宋体" w:cs="宋体"/>
          <w:szCs w:val="21"/>
          <w:lang w:bidi="zh-CN"/>
        </w:rPr>
        <w:t xml:space="preserve">）</w:t>
      </w:r>
      <w:r/>
    </w:p>
    <w:p>
      <w:pPr>
        <w:ind w:firstLine="422"/>
        <w:spacing w:line="360" w:lineRule="auto"/>
        <w:rPr>
          <w:rFonts w:hint="eastAsia" w:ascii="宋体" w:hAnsi="宋体" w:eastAsia="宋体" w:cs="宋体"/>
          <w:b/>
          <w:bCs/>
          <w:szCs w:val="21"/>
          <w:lang w:bidi="zh-CN"/>
        </w:rPr>
        <w:outlineLvl w:val="9"/>
      </w:pPr>
      <w:r>
        <w:rPr>
          <w:rFonts w:hint="eastAsia" w:ascii="宋体" w:hAnsi="宋体" w:cs="宋体"/>
          <w:b/>
          <w:bCs/>
          <w:szCs w:val="21"/>
          <w:lang w:val="en-US" w:eastAsia="zh-CN"/>
        </w:rPr>
        <w:t xml:space="preserve">十</w:t>
      </w:r>
      <w:r>
        <w:rPr>
          <w:rFonts w:hint="eastAsia" w:ascii="宋体" w:hAnsi="宋体" w:cs="宋体"/>
          <w:b/>
          <w:bCs/>
          <w:color w:val="auto"/>
          <w:szCs w:val="21"/>
          <w:lang w:val="en-US" w:eastAsia="zh-CN"/>
        </w:rPr>
        <w:t xml:space="preserve">二、</w:t>
      </w:r>
      <w:r>
        <w:rPr>
          <w:rFonts w:hint="eastAsia" w:ascii="宋体" w:hAnsi="宋体" w:eastAsia="宋体" w:cs="宋体"/>
          <w:b/>
          <w:bCs/>
          <w:szCs w:val="21"/>
          <w:lang w:bidi="zh-CN"/>
        </w:rPr>
        <w:t xml:space="preserve">结算方式</w:t>
      </w:r>
      <w:r/>
    </w:p>
    <w:p>
      <w:pPr>
        <w:ind w:firstLine="420"/>
        <w:spacing w:line="360" w:lineRule="auto"/>
        <w:rPr>
          <w:rFonts w:hint="eastAsia" w:ascii="宋体" w:hAnsi="宋体" w:eastAsia="宋体" w:cs="宋体"/>
          <w:szCs w:val="21"/>
          <w:lang w:val="zh-CN" w:bidi="zh-CN"/>
        </w:rPr>
        <w:outlineLvl w:val="9"/>
      </w:pPr>
      <w:r>
        <w:rPr>
          <w:rFonts w:hint="eastAsia" w:ascii="宋体" w:hAnsi="宋体" w:cs="宋体"/>
          <w:szCs w:val="21"/>
          <w:lang w:val="en-US" w:bidi="zh-CN"/>
        </w:rPr>
        <w:t xml:space="preserve">1.</w:t>
      </w:r>
      <w:r>
        <w:rPr>
          <w:rFonts w:hint="eastAsia" w:ascii="宋体" w:hAnsi="宋体" w:eastAsia="宋体" w:cs="宋体"/>
          <w:szCs w:val="21"/>
          <w:lang w:val="zh-CN" w:bidi="zh-CN"/>
        </w:rPr>
        <w:t xml:space="preserve">各项食材结算数量以</w:t>
      </w:r>
      <w:r>
        <w:rPr>
          <w:rFonts w:hint="eastAsia" w:ascii="宋体" w:hAnsi="宋体" w:eastAsia="宋体" w:cs="宋体"/>
          <w:szCs w:val="21"/>
          <w:lang w:bidi="zh-CN"/>
        </w:rPr>
        <w:t xml:space="preserve">采购人</w:t>
      </w:r>
      <w:r>
        <w:rPr>
          <w:rFonts w:hint="eastAsia" w:ascii="宋体" w:hAnsi="宋体" w:eastAsia="宋体" w:cs="宋体"/>
          <w:szCs w:val="21"/>
          <w:lang w:val="zh-CN" w:bidi="zh-CN"/>
        </w:rPr>
        <w:t xml:space="preserve">签收的供货清单为准，供货清单须</w:t>
      </w:r>
      <w:r>
        <w:rPr>
          <w:rFonts w:hint="eastAsia" w:ascii="宋体" w:hAnsi="宋体" w:eastAsia="宋体" w:cs="宋体"/>
          <w:szCs w:val="21"/>
          <w:lang w:bidi="zh-CN"/>
        </w:rPr>
        <w:t xml:space="preserve">采购人相关部门代表</w:t>
      </w:r>
      <w:r>
        <w:rPr>
          <w:rFonts w:hint="eastAsia" w:ascii="宋体" w:hAnsi="宋体" w:eastAsia="宋体" w:cs="宋体"/>
          <w:szCs w:val="21"/>
          <w:lang w:val="zh-CN" w:bidi="zh-CN"/>
        </w:rPr>
        <w:t xml:space="preserve">及</w:t>
      </w:r>
      <w:r>
        <w:rPr>
          <w:rFonts w:hint="eastAsia" w:ascii="宋体" w:hAnsi="宋体" w:eastAsia="宋体" w:cs="宋体"/>
          <w:szCs w:val="21"/>
          <w:lang w:val="en-US" w:bidi="zh-CN"/>
        </w:rPr>
        <w:t xml:space="preserve">中标人</w:t>
      </w:r>
      <w:r>
        <w:rPr>
          <w:rFonts w:hint="eastAsia" w:ascii="宋体" w:hAnsi="宋体" w:eastAsia="宋体" w:cs="宋体"/>
          <w:szCs w:val="21"/>
          <w:lang w:bidi="zh-CN"/>
        </w:rPr>
        <w:t xml:space="preserve">代表</w:t>
      </w:r>
      <w:r>
        <w:rPr>
          <w:rFonts w:hint="eastAsia" w:ascii="宋体" w:hAnsi="宋体" w:eastAsia="宋体" w:cs="宋体"/>
          <w:szCs w:val="21"/>
          <w:lang w:val="zh-CN" w:bidi="zh-CN"/>
        </w:rPr>
        <w:t xml:space="preserve">双方签字。</w:t>
      </w:r>
      <w:r/>
    </w:p>
    <w:p>
      <w:pPr>
        <w:ind w:firstLine="420"/>
        <w:spacing w:line="360" w:lineRule="auto"/>
        <w:rPr>
          <w:rFonts w:hint="eastAsia" w:ascii="宋体" w:hAnsi="宋体" w:eastAsia="宋体" w:cs="宋体"/>
          <w:szCs w:val="21"/>
          <w:lang w:val="en-US" w:eastAsia="zh-CN" w:bidi="zh-CN"/>
        </w:rPr>
        <w:outlineLvl w:val="9"/>
      </w:pPr>
      <w:r>
        <w:rPr>
          <w:rFonts w:hint="eastAsia" w:ascii="宋体" w:hAnsi="宋体" w:eastAsia="宋体" w:cs="宋体"/>
          <w:szCs w:val="21"/>
          <w:lang w:val="en-US" w:eastAsia="zh-CN" w:bidi="zh-CN"/>
        </w:rPr>
        <w:t xml:space="preserve">若投标人填报的投标优惠率为20%，价格基准依据为10元/斤，则中标人结算金额为10×（1-20%）=8元/斤。</w:t>
      </w:r>
      <w:r/>
    </w:p>
    <w:p>
      <w:pPr>
        <w:ind w:firstLine="420"/>
        <w:spacing w:line="360" w:lineRule="auto"/>
        <w:rPr>
          <w:rFonts w:hint="default" w:ascii="宋体" w:hAnsi="宋体" w:eastAsia="宋体" w:cs="宋体"/>
          <w:sz w:val="21"/>
          <w:szCs w:val="21"/>
          <w:lang w:val="en-US" w:eastAsia="zh-CN" w:bidi="zh-CN"/>
        </w:rPr>
        <w:outlineLvl w:val="9"/>
      </w:pPr>
      <w:r>
        <w:rPr>
          <w:rFonts w:hint="eastAsia" w:ascii="宋体" w:hAnsi="宋体" w:cs="宋体"/>
          <w:szCs w:val="21"/>
          <w:lang w:val="en-US" w:eastAsia="zh-CN" w:bidi="zh-CN"/>
        </w:rPr>
        <w:t xml:space="preserve">2.</w:t>
      </w:r>
      <w:r>
        <w:rPr>
          <w:rFonts w:hint="eastAsia" w:ascii="宋体" w:hAnsi="宋体" w:eastAsia="宋体" w:cs="宋体"/>
          <w:szCs w:val="21"/>
          <w:lang w:val="en-US" w:eastAsia="zh-CN" w:bidi="zh-CN"/>
        </w:rPr>
        <w:t xml:space="preserve">采购人对全年的合同总额不</w:t>
      </w:r>
      <w:r>
        <w:rPr>
          <w:rFonts w:hint="eastAsia" w:ascii="宋体" w:hAnsi="宋体" w:eastAsia="宋体" w:cs="宋体"/>
          <w:sz w:val="21"/>
          <w:szCs w:val="21"/>
          <w:lang w:val="en-US" w:eastAsia="zh-CN" w:bidi="zh-CN"/>
        </w:rPr>
        <w:t xml:space="preserve">作保底承诺。</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十</w:t>
      </w:r>
      <w:r>
        <w:rPr>
          <w:rFonts w:hint="eastAsia" w:ascii="宋体" w:hAnsi="宋体" w:cs="宋体"/>
          <w:b/>
          <w:bCs/>
          <w:szCs w:val="21"/>
          <w:lang w:val="en-US" w:eastAsia="zh-CN"/>
        </w:rPr>
        <w:t xml:space="preserve">三</w:t>
      </w:r>
      <w:r>
        <w:rPr>
          <w:rFonts w:hint="eastAsia" w:ascii="宋体" w:hAnsi="宋体" w:eastAsia="宋体" w:cs="宋体"/>
          <w:b/>
          <w:bCs/>
          <w:szCs w:val="21"/>
        </w:rPr>
        <w:t xml:space="preserve">、其他说明</w:t>
      </w:r>
      <w:r/>
    </w:p>
    <w:p>
      <w:pPr>
        <w:ind w:firstLine="420"/>
        <w:spacing w:line="360" w:lineRule="auto"/>
        <w:rPr>
          <w:rFonts w:hint="eastAsia" w:ascii="宋体" w:hAnsi="宋体" w:eastAsia="宋体" w:cs="宋体"/>
          <w:szCs w:val="21"/>
          <w:lang w:bidi="zh-CN"/>
        </w:rPr>
      </w:pPr>
      <w:r>
        <w:rPr>
          <w:rFonts w:hint="eastAsia" w:ascii="宋体" w:hAnsi="宋体" w:eastAsia="宋体" w:cs="宋体"/>
          <w:szCs w:val="21"/>
          <w:lang w:bidi="zh-CN"/>
        </w:rPr>
        <w:t xml:space="preserve">1</w:t>
      </w:r>
      <w:r>
        <w:rPr>
          <w:rFonts w:hint="eastAsia" w:ascii="宋体" w:hAnsi="宋体" w:cs="宋体"/>
          <w:szCs w:val="21"/>
          <w:lang w:val="en-US" w:bidi="zh-CN"/>
        </w:rPr>
        <w:t xml:space="preserve">.</w:t>
      </w:r>
      <w:r>
        <w:rPr>
          <w:rFonts w:hint="eastAsia" w:ascii="宋体" w:hAnsi="宋体" w:eastAsia="宋体" w:cs="宋体"/>
          <w:szCs w:val="21"/>
          <w:lang w:bidi="zh-CN"/>
        </w:rPr>
        <w:t xml:space="preserve">中标</w:t>
      </w:r>
      <w:r>
        <w:rPr>
          <w:rFonts w:hint="eastAsia" w:ascii="宋体" w:hAnsi="宋体" w:cs="宋体"/>
          <w:szCs w:val="21"/>
          <w:lang w:val="en-US" w:bidi="zh-CN"/>
        </w:rPr>
        <w:t xml:space="preserve">人</w:t>
      </w:r>
      <w:r>
        <w:rPr>
          <w:rFonts w:hint="eastAsia" w:ascii="宋体" w:hAnsi="宋体" w:eastAsia="宋体" w:cs="宋体"/>
          <w:szCs w:val="21"/>
          <w:lang w:bidi="zh-CN"/>
        </w:rPr>
        <w:t xml:space="preserve">应能够配合采购人及时更新所提供的符合监管部门的有效证明材料。如有效的营业执照、产品合格证等。</w:t>
      </w:r>
      <w:r/>
    </w:p>
    <w:p>
      <w:pPr>
        <w:ind w:firstLine="420"/>
        <w:spacing w:line="360" w:lineRule="auto"/>
        <w:rPr>
          <w:rFonts w:hint="eastAsia" w:ascii="宋体" w:hAnsi="宋体" w:eastAsia="宋体" w:cs="宋体"/>
          <w:szCs w:val="21"/>
          <w:highlight w:val="none"/>
          <w:lang w:bidi="zh-CN"/>
        </w:rPr>
      </w:pPr>
      <w:r>
        <w:rPr>
          <w:rFonts w:hint="eastAsia" w:ascii="宋体" w:hAnsi="宋体" w:eastAsia="宋体" w:cs="宋体"/>
          <w:szCs w:val="21"/>
          <w:lang w:bidi="zh-CN"/>
        </w:rPr>
        <w:t xml:space="preserve">2</w:t>
      </w:r>
      <w:r>
        <w:rPr>
          <w:rFonts w:hint="eastAsia" w:ascii="宋体" w:hAnsi="宋体" w:cs="宋体"/>
          <w:szCs w:val="21"/>
          <w:lang w:val="en-US" w:bidi="zh-CN"/>
        </w:rPr>
        <w:t xml:space="preserve">.</w:t>
      </w:r>
      <w:r>
        <w:rPr>
          <w:rFonts w:hint="eastAsia" w:ascii="宋体" w:hAnsi="宋体" w:eastAsia="宋体" w:cs="宋体"/>
          <w:szCs w:val="21"/>
          <w:lang w:bidi="zh-CN"/>
        </w:rPr>
        <w:t xml:space="preserve">中标人在实施货物供货期间，不得将供货的实际数量及供货地点泄露给其他企业或者个人，中标人必须指派相对固定的人员完成货物配送服务，并需将配送人员的详细资料报采购人备案，货物配送人员必须遵纪守法、品行良好，无违法犯罪记录。如需要更换配送人员，必须事先通知采购人并将其个人资料送采购人审批，审批合格者才能更换。</w:t>
      </w:r>
      <w:r/>
    </w:p>
    <w:p>
      <w:pPr>
        <w:ind w:firstLine="420"/>
        <w:spacing w:line="360" w:lineRule="auto"/>
        <w:rPr>
          <w:rFonts w:hint="eastAsia" w:ascii="宋体" w:hAnsi="宋体" w:eastAsia="宋体" w:cs="宋体"/>
          <w:szCs w:val="21"/>
          <w:lang w:bidi="zh-CN"/>
        </w:rPr>
      </w:pPr>
      <w:r>
        <w:rPr>
          <w:rFonts w:hint="eastAsia" w:ascii="宋体" w:hAnsi="宋体" w:cs="宋体"/>
          <w:szCs w:val="21"/>
          <w:lang w:val="en-US" w:bidi="zh-CN"/>
        </w:rPr>
        <w:t xml:space="preserve">3.</w:t>
      </w:r>
      <w:r>
        <w:rPr>
          <w:rFonts w:hint="eastAsia" w:ascii="宋体" w:hAnsi="宋体" w:eastAsia="宋体" w:cs="宋体"/>
          <w:szCs w:val="21"/>
          <w:lang w:bidi="zh-CN"/>
        </w:rPr>
        <w:t xml:space="preserve">本章“采购项目需求”中所有要求为“食材采购、配送及相关服务项目”项目合同不可分割的一部分，中标人在项目实施过程中应严格按照采购项目需求中各项要求、项目合同各项条款、</w:t>
      </w:r>
      <w:r>
        <w:rPr>
          <w:rFonts w:hint="eastAsia" w:ascii="宋体" w:hAnsi="宋体" w:cs="宋体"/>
          <w:szCs w:val="21"/>
          <w:lang w:bidi="zh-CN"/>
        </w:rPr>
        <w:t xml:space="preserve">采购人</w:t>
      </w:r>
      <w:r>
        <w:rPr>
          <w:rFonts w:hint="eastAsia" w:ascii="宋体" w:hAnsi="宋体" w:eastAsia="宋体" w:cs="宋体"/>
          <w:szCs w:val="21"/>
          <w:lang w:bidi="zh-CN"/>
        </w:rPr>
        <w:t xml:space="preserve">要求以及投标文件中确定的事项和承诺履行本项目。</w:t>
      </w:r>
      <w:r/>
    </w:p>
    <w:p>
      <w:pPr>
        <w:pStyle w:val="879"/>
        <w:ind w:left="0" w:firstLine="422"/>
        <w:spacing w:after="0" w:line="360" w:lineRule="auto"/>
        <w:rPr>
          <w:rFonts w:hint="default"/>
          <w:b/>
          <w:bCs/>
        </w:rPr>
      </w:pPr>
      <w:r>
        <w:rPr>
          <w:rFonts w:hint="eastAsia" w:ascii="宋体" w:hAnsi="宋体" w:eastAsia="宋体" w:cs="宋体"/>
          <w:b/>
          <w:bCs/>
          <w:szCs w:val="21"/>
          <w:lang w:val="en-US" w:eastAsia="zh-CN"/>
        </w:rPr>
        <w:t xml:space="preserve">4</w:t>
      </w:r>
      <w:r>
        <w:rPr>
          <w:rFonts w:hint="eastAsia" w:ascii="宋体" w:hAnsi="宋体" w:eastAsia="宋体" w:cs="宋体"/>
          <w:b/>
          <w:bCs/>
          <w:szCs w:val="21"/>
        </w:rPr>
        <w:t xml:space="preserve">.因不可抗力原因或因政策调整，致使服务期内本项目中个别片区不再需要餐饮服务或者需要其他方式进行调整的，</w:t>
      </w:r>
      <w:r>
        <w:rPr>
          <w:rFonts w:hint="eastAsia" w:ascii="宋体" w:hAnsi="宋体" w:eastAsia="宋体" w:cs="宋体"/>
          <w:b/>
          <w:bCs/>
          <w:szCs w:val="21"/>
          <w:lang w:val="en-US" w:eastAsia="zh-CN"/>
        </w:rPr>
        <w:t xml:space="preserve">中</w:t>
      </w:r>
      <w:r>
        <w:rPr>
          <w:rFonts w:hint="eastAsia" w:ascii="宋体" w:hAnsi="宋体" w:eastAsia="宋体" w:cs="宋体"/>
          <w:b/>
          <w:bCs/>
          <w:szCs w:val="21"/>
        </w:rPr>
        <w:t xml:space="preserve">标人应无条件服从采购人安排，双方均不承担违约责任。</w:t>
      </w:r>
      <w:r/>
    </w:p>
    <w:p>
      <w:pPr>
        <w:ind w:firstLine="420"/>
        <w:spacing w:line="360" w:lineRule="auto"/>
        <w:rPr>
          <w:rFonts w:hint="default" w:ascii="Times New Roman" w:hAnsi="Times New Roman" w:eastAsia="宋体" w:cs="Times New Roman"/>
          <w:sz w:val="24"/>
        </w:rPr>
      </w:pPr>
      <w:r>
        <w:rPr>
          <w:rFonts w:hint="eastAsia" w:ascii="宋体" w:hAnsi="宋体" w:cs="宋体"/>
          <w:szCs w:val="21"/>
          <w:lang w:val="en-US" w:bidi="zh-CN"/>
        </w:rPr>
        <w:t xml:space="preserve">5</w:t>
      </w:r>
      <w:r>
        <w:rPr>
          <w:rFonts w:hint="eastAsia" w:ascii="宋体" w:hAnsi="宋体" w:eastAsia="宋体" w:cs="宋体"/>
          <w:szCs w:val="21"/>
          <w:lang w:bidi="zh-CN"/>
        </w:rPr>
        <w:t xml:space="preserve">.品牌参照</w:t>
      </w:r>
      <w:r/>
    </w:p>
    <w:tbl>
      <w:tblPr>
        <w:tblStyle w:val="1197"/>
        <w:tblW w:w="488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11"/>
        <w:gridCol w:w="1907"/>
        <w:gridCol w:w="4057"/>
        <w:gridCol w:w="1951"/>
      </w:tblGrid>
      <w:tr>
        <w:trPr>
          <w:trHeight w:val="350"/>
        </w:trPr>
        <w:tc>
          <w:tcPr>
            <w:tcW w:w="516" w:type="pct"/>
            <w:textDirection w:val="lrTb"/>
            <w:noWrap w:val="false"/>
          </w:tcPr>
          <w:p>
            <w:pPr>
              <w:pStyle w:val="1196"/>
              <w:jc w:val="center"/>
              <w:spacing w:before="70" w:line="360" w:lineRule="auto"/>
              <w:rPr>
                <w:rFonts w:hint="eastAsia" w:ascii="宋体" w:hAnsi="宋体" w:cs="宋体"/>
                <w:sz w:val="21"/>
                <w:szCs w:val="21"/>
              </w:rPr>
            </w:pPr>
            <w:r>
              <w:rPr>
                <w:rFonts w:hint="eastAsia" w:ascii="宋体" w:hAnsi="宋体" w:cs="宋体"/>
                <w:spacing w:val="5"/>
                <w:sz w:val="21"/>
                <w:szCs w:val="21"/>
              </w:rPr>
              <w:t xml:space="preserve">序号</w:t>
            </w:r>
            <w:r/>
          </w:p>
        </w:tc>
        <w:tc>
          <w:tcPr>
            <w:tcW w:w="1080" w:type="pct"/>
            <w:textDirection w:val="lrTb"/>
            <w:noWrap w:val="false"/>
          </w:tcPr>
          <w:p>
            <w:pPr>
              <w:pStyle w:val="1196"/>
              <w:jc w:val="center"/>
              <w:spacing w:before="70" w:line="360" w:lineRule="auto"/>
              <w:rPr>
                <w:rFonts w:hint="eastAsia" w:ascii="宋体" w:hAnsi="宋体" w:cs="宋体"/>
                <w:sz w:val="21"/>
                <w:szCs w:val="21"/>
              </w:rPr>
            </w:pPr>
            <w:r>
              <w:rPr>
                <w:rFonts w:hint="eastAsia" w:ascii="宋体" w:hAnsi="宋体" w:cs="宋体"/>
                <w:spacing w:val="7"/>
                <w:sz w:val="21"/>
                <w:szCs w:val="21"/>
              </w:rPr>
              <w:t xml:space="preserve">材料名称</w:t>
            </w:r>
            <w:r/>
          </w:p>
        </w:tc>
        <w:tc>
          <w:tcPr>
            <w:tcW w:w="2297" w:type="pct"/>
            <w:textDirection w:val="lrTb"/>
            <w:noWrap w:val="false"/>
          </w:tcPr>
          <w:p>
            <w:pPr>
              <w:pStyle w:val="1196"/>
              <w:jc w:val="center"/>
              <w:spacing w:before="69" w:line="360" w:lineRule="auto"/>
              <w:rPr>
                <w:rFonts w:hint="eastAsia" w:ascii="宋体" w:hAnsi="宋体" w:cs="宋体"/>
                <w:sz w:val="21"/>
                <w:szCs w:val="21"/>
                <w:lang w:eastAsia="zh-CN"/>
              </w:rPr>
            </w:pPr>
            <w:r>
              <w:rPr>
                <w:rFonts w:hint="eastAsia" w:ascii="宋体" w:hAnsi="宋体" w:cs="宋体"/>
                <w:spacing w:val="8"/>
                <w:sz w:val="21"/>
                <w:szCs w:val="21"/>
                <w:lang w:eastAsia="zh-CN"/>
              </w:rPr>
              <w:t xml:space="preserve">参照（或相当于）品牌</w:t>
            </w:r>
            <w:r/>
          </w:p>
        </w:tc>
        <w:tc>
          <w:tcPr>
            <w:tcW w:w="1105" w:type="pct"/>
            <w:textDirection w:val="lrTb"/>
            <w:noWrap w:val="false"/>
          </w:tcPr>
          <w:p>
            <w:pPr>
              <w:pStyle w:val="1196"/>
              <w:jc w:val="center"/>
              <w:spacing w:before="70" w:line="360" w:lineRule="auto"/>
              <w:rPr>
                <w:rFonts w:hint="eastAsia" w:ascii="宋体" w:hAnsi="宋体" w:cs="宋体"/>
                <w:sz w:val="21"/>
                <w:szCs w:val="21"/>
              </w:rPr>
            </w:pPr>
            <w:r>
              <w:rPr>
                <w:rFonts w:hint="eastAsia" w:ascii="宋体" w:hAnsi="宋体" w:cs="宋体"/>
                <w:spacing w:val="3"/>
                <w:sz w:val="21"/>
                <w:szCs w:val="21"/>
              </w:rPr>
              <w:t xml:space="preserve">备注</w:t>
            </w:r>
            <w:r/>
          </w:p>
        </w:tc>
      </w:tr>
      <w:tr>
        <w:trPr>
          <w:trHeight w:val="346"/>
        </w:trPr>
        <w:tc>
          <w:tcPr>
            <w:tcW w:w="516" w:type="pct"/>
            <w:textDirection w:val="lrTb"/>
            <w:noWrap w:val="false"/>
          </w:tcPr>
          <w:p>
            <w:pPr>
              <w:jc w:val="center"/>
              <w:spacing w:before="101" w:line="360" w:lineRule="auto"/>
              <w:rPr>
                <w:rFonts w:hint="eastAsia" w:ascii="宋体" w:hAnsi="宋体" w:eastAsia="宋体" w:cs="宋体"/>
                <w:szCs w:val="21"/>
              </w:rPr>
            </w:pPr>
            <w:r>
              <w:rPr>
                <w:rFonts w:hint="eastAsia" w:ascii="宋体" w:hAnsi="宋体" w:eastAsia="宋体" w:cs="宋体"/>
                <w:szCs w:val="21"/>
              </w:rPr>
              <w:t xml:space="preserve">1</w:t>
            </w:r>
            <w:r/>
          </w:p>
        </w:tc>
        <w:tc>
          <w:tcPr>
            <w:tcW w:w="1080" w:type="pct"/>
            <w:textDirection w:val="lrTb"/>
            <w:noWrap w:val="false"/>
          </w:tcPr>
          <w:p>
            <w:pPr>
              <w:pStyle w:val="1196"/>
              <w:jc w:val="center"/>
              <w:spacing w:before="65" w:line="360" w:lineRule="auto"/>
              <w:rPr>
                <w:rFonts w:hint="eastAsia" w:ascii="宋体" w:hAnsi="宋体" w:cs="宋体"/>
                <w:sz w:val="21"/>
                <w:szCs w:val="21"/>
              </w:rPr>
            </w:pPr>
            <w:r>
              <w:rPr>
                <w:rFonts w:hint="eastAsia" w:ascii="宋体" w:hAnsi="宋体" w:cs="宋体"/>
                <w:sz w:val="21"/>
                <w:szCs w:val="21"/>
              </w:rPr>
              <w:t xml:space="preserve">米</w:t>
            </w:r>
            <w:r/>
          </w:p>
        </w:tc>
        <w:tc>
          <w:tcPr>
            <w:tcW w:w="2297" w:type="pct"/>
            <w:textDirection w:val="lrTb"/>
            <w:noWrap w:val="false"/>
          </w:tcPr>
          <w:p>
            <w:pPr>
              <w:pStyle w:val="1196"/>
              <w:jc w:val="center"/>
              <w:spacing w:before="65" w:line="360" w:lineRule="auto"/>
              <w:rPr>
                <w:rFonts w:hint="eastAsia" w:ascii="宋体" w:hAnsi="宋体" w:cs="宋体"/>
                <w:sz w:val="21"/>
                <w:szCs w:val="21"/>
                <w:lang w:eastAsia="zh-CN"/>
              </w:rPr>
            </w:pPr>
            <w:r>
              <w:rPr>
                <w:rFonts w:hint="eastAsia" w:ascii="宋体" w:hAnsi="宋体" w:cs="宋体"/>
                <w:spacing w:val="9"/>
                <w:sz w:val="21"/>
                <w:szCs w:val="21"/>
                <w:lang w:eastAsia="zh-CN"/>
              </w:rPr>
              <w:t xml:space="preserve">珍润禾、福临门、华润五丰</w:t>
            </w:r>
            <w:r/>
          </w:p>
        </w:tc>
        <w:tc>
          <w:tcPr>
            <w:tcW w:w="1105" w:type="pc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trHeight w:val="356"/>
        </w:trPr>
        <w:tc>
          <w:tcPr>
            <w:tcW w:w="516" w:type="pct"/>
            <w:textDirection w:val="lrTb"/>
            <w:noWrap w:val="false"/>
          </w:tcPr>
          <w:p>
            <w:pPr>
              <w:jc w:val="center"/>
              <w:spacing w:before="108" w:line="360" w:lineRule="auto"/>
              <w:rPr>
                <w:rFonts w:hint="eastAsia" w:ascii="宋体" w:hAnsi="宋体" w:eastAsia="宋体" w:cs="宋体"/>
                <w:szCs w:val="21"/>
              </w:rPr>
            </w:pPr>
            <w:r>
              <w:rPr>
                <w:rFonts w:hint="eastAsia" w:ascii="宋体" w:hAnsi="宋体" w:eastAsia="宋体" w:cs="宋体"/>
                <w:szCs w:val="21"/>
              </w:rPr>
              <w:t xml:space="preserve">2</w:t>
            </w:r>
            <w:r/>
          </w:p>
        </w:tc>
        <w:tc>
          <w:tcPr>
            <w:tcW w:w="1080" w:type="pct"/>
            <w:textDirection w:val="lrTb"/>
            <w:noWrap w:val="false"/>
          </w:tcPr>
          <w:p>
            <w:pPr>
              <w:pStyle w:val="1196"/>
              <w:jc w:val="center"/>
              <w:spacing w:before="72" w:line="360" w:lineRule="auto"/>
              <w:rPr>
                <w:rFonts w:hint="eastAsia" w:ascii="宋体" w:hAnsi="宋体" w:cs="宋体"/>
                <w:sz w:val="21"/>
                <w:szCs w:val="21"/>
              </w:rPr>
            </w:pPr>
            <w:r>
              <w:rPr>
                <w:rFonts w:hint="eastAsia" w:ascii="宋体" w:hAnsi="宋体" w:cs="宋体"/>
                <w:sz w:val="21"/>
                <w:szCs w:val="21"/>
              </w:rPr>
              <w:t xml:space="preserve">面</w:t>
            </w:r>
            <w:r/>
          </w:p>
        </w:tc>
        <w:tc>
          <w:tcPr>
            <w:tcW w:w="2297" w:type="pct"/>
            <w:textDirection w:val="lrTb"/>
            <w:noWrap w:val="false"/>
          </w:tcPr>
          <w:p>
            <w:pPr>
              <w:pStyle w:val="1196"/>
              <w:jc w:val="center"/>
              <w:spacing w:before="71" w:line="360" w:lineRule="auto"/>
              <w:rPr>
                <w:rFonts w:hint="eastAsia" w:ascii="宋体" w:hAnsi="宋体" w:cs="宋体"/>
                <w:sz w:val="21"/>
                <w:szCs w:val="21"/>
                <w:lang w:eastAsia="zh-CN"/>
              </w:rPr>
            </w:pPr>
            <w:r>
              <w:rPr>
                <w:rFonts w:hint="eastAsia" w:ascii="宋体" w:hAnsi="宋体" w:cs="宋体"/>
                <w:spacing w:val="8"/>
                <w:sz w:val="21"/>
                <w:szCs w:val="21"/>
                <w:lang w:eastAsia="zh-CN"/>
              </w:rPr>
              <w:t xml:space="preserve">五得利、金沙河、金龙鱼</w:t>
            </w:r>
            <w:r/>
          </w:p>
        </w:tc>
        <w:tc>
          <w:tcPr>
            <w:tcW w:w="1105" w:type="pc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trHeight w:val="326"/>
        </w:trPr>
        <w:tc>
          <w:tcPr>
            <w:tcW w:w="516" w:type="pct"/>
            <w:textDirection w:val="lrTb"/>
            <w:noWrap w:val="false"/>
          </w:tcPr>
          <w:p>
            <w:pPr>
              <w:jc w:val="center"/>
              <w:spacing w:before="92" w:line="360" w:lineRule="auto"/>
              <w:rPr>
                <w:rFonts w:hint="eastAsia" w:ascii="宋体" w:hAnsi="宋体" w:eastAsia="宋体" w:cs="宋体"/>
                <w:szCs w:val="21"/>
              </w:rPr>
            </w:pPr>
            <w:r>
              <w:rPr>
                <w:rFonts w:hint="eastAsia" w:ascii="宋体" w:hAnsi="宋体" w:eastAsia="宋体" w:cs="宋体"/>
                <w:szCs w:val="21"/>
              </w:rPr>
              <w:t xml:space="preserve">3</w:t>
            </w:r>
            <w:r/>
          </w:p>
        </w:tc>
        <w:tc>
          <w:tcPr>
            <w:tcW w:w="1080" w:type="pct"/>
            <w:textDirection w:val="lrTb"/>
            <w:noWrap w:val="false"/>
          </w:tcPr>
          <w:p>
            <w:pPr>
              <w:pStyle w:val="1196"/>
              <w:jc w:val="center"/>
              <w:spacing w:before="56" w:line="360" w:lineRule="auto"/>
              <w:rPr>
                <w:rFonts w:hint="eastAsia" w:ascii="宋体" w:hAnsi="宋体" w:cs="宋体"/>
                <w:sz w:val="21"/>
                <w:szCs w:val="21"/>
              </w:rPr>
            </w:pPr>
            <w:r>
              <w:rPr>
                <w:rFonts w:hint="eastAsia" w:ascii="宋体" w:hAnsi="宋体" w:cs="宋体"/>
                <w:sz w:val="21"/>
                <w:szCs w:val="21"/>
              </w:rPr>
              <w:t xml:space="preserve">油</w:t>
            </w:r>
            <w:r/>
          </w:p>
        </w:tc>
        <w:tc>
          <w:tcPr>
            <w:tcW w:w="2297" w:type="pct"/>
            <w:textDirection w:val="lrTb"/>
            <w:noWrap w:val="false"/>
          </w:tcPr>
          <w:p>
            <w:pPr>
              <w:pStyle w:val="1196"/>
              <w:jc w:val="center"/>
              <w:spacing w:before="56" w:line="360" w:lineRule="auto"/>
              <w:rPr>
                <w:rFonts w:hint="eastAsia" w:ascii="宋体" w:hAnsi="宋体" w:cs="宋体"/>
                <w:sz w:val="21"/>
                <w:szCs w:val="21"/>
                <w:lang w:eastAsia="zh-CN"/>
              </w:rPr>
            </w:pPr>
            <w:r>
              <w:rPr>
                <w:rFonts w:hint="eastAsia" w:ascii="宋体" w:hAnsi="宋体" w:cs="宋体"/>
                <w:spacing w:val="9"/>
                <w:sz w:val="21"/>
                <w:szCs w:val="21"/>
                <w:lang w:eastAsia="zh-CN"/>
              </w:rPr>
              <w:t xml:space="preserve">葵王、金龙鱼、鲁花、福临门</w:t>
            </w:r>
            <w:r/>
          </w:p>
        </w:tc>
        <w:tc>
          <w:tcPr>
            <w:tcW w:w="1105" w:type="pc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trHeight w:val="306"/>
        </w:trPr>
        <w:tc>
          <w:tcPr>
            <w:tcW w:w="516" w:type="pct"/>
            <w:textDirection w:val="lrTb"/>
            <w:noWrap w:val="false"/>
          </w:tcPr>
          <w:p>
            <w:pPr>
              <w:jc w:val="center"/>
              <w:spacing w:before="83" w:line="360" w:lineRule="auto"/>
              <w:rPr>
                <w:rFonts w:hint="eastAsia" w:ascii="宋体" w:hAnsi="宋体" w:eastAsia="宋体" w:cs="宋体"/>
                <w:szCs w:val="21"/>
              </w:rPr>
            </w:pPr>
            <w:r>
              <w:rPr>
                <w:rFonts w:hint="eastAsia" w:ascii="宋体" w:hAnsi="宋体" w:eastAsia="宋体" w:cs="宋体"/>
                <w:spacing w:val="1"/>
                <w:szCs w:val="21"/>
              </w:rPr>
              <w:t xml:space="preserve">4</w:t>
            </w:r>
            <w:r/>
          </w:p>
        </w:tc>
        <w:tc>
          <w:tcPr>
            <w:tcW w:w="1080" w:type="pct"/>
            <w:textDirection w:val="lrTb"/>
            <w:noWrap w:val="false"/>
          </w:tcPr>
          <w:p>
            <w:pPr>
              <w:pStyle w:val="1196"/>
              <w:jc w:val="center"/>
              <w:spacing w:before="47" w:line="360" w:lineRule="auto"/>
              <w:rPr>
                <w:rFonts w:hint="eastAsia" w:ascii="宋体" w:hAnsi="宋体" w:cs="宋体"/>
                <w:sz w:val="21"/>
                <w:szCs w:val="21"/>
              </w:rPr>
            </w:pPr>
            <w:r>
              <w:rPr>
                <w:rFonts w:hint="eastAsia" w:ascii="宋体" w:hAnsi="宋体" w:cs="宋体"/>
                <w:sz w:val="21"/>
                <w:szCs w:val="21"/>
              </w:rPr>
              <w:t xml:space="preserve">盐</w:t>
            </w:r>
            <w:r/>
          </w:p>
        </w:tc>
        <w:tc>
          <w:tcPr>
            <w:tcW w:w="2297" w:type="pct"/>
            <w:textDirection w:val="lrTb"/>
            <w:noWrap w:val="false"/>
          </w:tcPr>
          <w:p>
            <w:pPr>
              <w:pStyle w:val="1196"/>
              <w:jc w:val="center"/>
              <w:spacing w:before="47" w:line="360" w:lineRule="auto"/>
              <w:rPr>
                <w:rFonts w:hint="eastAsia" w:ascii="宋体" w:hAnsi="宋体" w:cs="宋体"/>
                <w:sz w:val="21"/>
                <w:szCs w:val="21"/>
              </w:rPr>
            </w:pPr>
            <w:r>
              <w:rPr>
                <w:rFonts w:hint="eastAsia" w:ascii="宋体" w:hAnsi="宋体" w:cs="宋体"/>
                <w:spacing w:val="6"/>
                <w:sz w:val="21"/>
                <w:szCs w:val="21"/>
              </w:rPr>
              <w:t xml:space="preserve">中盐、淮盐、鲁晶盐</w:t>
            </w:r>
            <w:r/>
          </w:p>
        </w:tc>
        <w:tc>
          <w:tcPr>
            <w:tcW w:w="1105" w:type="pc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trHeight w:val="336"/>
        </w:trPr>
        <w:tc>
          <w:tcPr>
            <w:tcW w:w="516" w:type="pct"/>
            <w:textDirection w:val="lrTb"/>
            <w:noWrap w:val="false"/>
          </w:tcPr>
          <w:p>
            <w:pPr>
              <w:jc w:val="center"/>
              <w:spacing w:before="99" w:line="360" w:lineRule="auto"/>
              <w:rPr>
                <w:rFonts w:hint="eastAsia" w:ascii="宋体" w:hAnsi="宋体" w:eastAsia="宋体" w:cs="宋体"/>
                <w:szCs w:val="21"/>
              </w:rPr>
            </w:pPr>
            <w:r>
              <w:rPr>
                <w:rFonts w:hint="eastAsia" w:ascii="宋体" w:hAnsi="宋体" w:eastAsia="宋体" w:cs="宋体"/>
                <w:szCs w:val="21"/>
              </w:rPr>
              <w:t xml:space="preserve">5</w:t>
            </w:r>
            <w:r/>
          </w:p>
        </w:tc>
        <w:tc>
          <w:tcPr>
            <w:tcW w:w="1080" w:type="pct"/>
            <w:textDirection w:val="lrTb"/>
            <w:noWrap w:val="false"/>
          </w:tcPr>
          <w:p>
            <w:pPr>
              <w:pStyle w:val="1196"/>
              <w:jc w:val="center"/>
              <w:spacing w:before="60" w:line="360" w:lineRule="auto"/>
              <w:rPr>
                <w:rFonts w:hint="eastAsia" w:ascii="宋体" w:hAnsi="宋体" w:cs="宋体"/>
                <w:sz w:val="21"/>
                <w:szCs w:val="21"/>
              </w:rPr>
            </w:pPr>
            <w:r>
              <w:rPr>
                <w:rFonts w:hint="eastAsia" w:ascii="宋体" w:hAnsi="宋体" w:cs="宋体"/>
                <w:spacing w:val="5"/>
                <w:sz w:val="21"/>
                <w:szCs w:val="21"/>
              </w:rPr>
              <w:t xml:space="preserve">鸡精</w:t>
            </w:r>
            <w:r/>
          </w:p>
        </w:tc>
        <w:tc>
          <w:tcPr>
            <w:tcW w:w="2297" w:type="pct"/>
            <w:textDirection w:val="lrTb"/>
            <w:noWrap w:val="false"/>
          </w:tcPr>
          <w:p>
            <w:pPr>
              <w:pStyle w:val="1196"/>
              <w:jc w:val="center"/>
              <w:spacing w:before="60" w:line="360" w:lineRule="auto"/>
              <w:rPr>
                <w:rFonts w:hint="eastAsia" w:ascii="宋体" w:hAnsi="宋体" w:cs="宋体"/>
                <w:sz w:val="21"/>
                <w:szCs w:val="21"/>
              </w:rPr>
            </w:pPr>
            <w:r>
              <w:rPr>
                <w:rFonts w:hint="eastAsia" w:ascii="宋体" w:hAnsi="宋体" w:cs="宋体"/>
                <w:spacing w:val="8"/>
                <w:sz w:val="21"/>
                <w:szCs w:val="21"/>
              </w:rPr>
              <w:t xml:space="preserve">太太乐、厨邦、海天</w:t>
            </w:r>
            <w:r/>
          </w:p>
        </w:tc>
        <w:tc>
          <w:tcPr>
            <w:tcW w:w="1105" w:type="pc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trHeight w:val="326"/>
        </w:trPr>
        <w:tc>
          <w:tcPr>
            <w:tcW w:w="516" w:type="pct"/>
            <w:textDirection w:val="lrTb"/>
            <w:noWrap w:val="false"/>
          </w:tcPr>
          <w:p>
            <w:pPr>
              <w:jc w:val="center"/>
              <w:spacing w:before="91" w:line="360" w:lineRule="auto"/>
              <w:rPr>
                <w:rFonts w:hint="eastAsia" w:ascii="宋体" w:hAnsi="宋体" w:eastAsia="宋体" w:cs="宋体"/>
                <w:szCs w:val="21"/>
              </w:rPr>
            </w:pPr>
            <w:r>
              <w:rPr>
                <w:rFonts w:hint="eastAsia" w:ascii="宋体" w:hAnsi="宋体" w:eastAsia="宋体" w:cs="宋体"/>
                <w:szCs w:val="21"/>
              </w:rPr>
              <w:t xml:space="preserve">6</w:t>
            </w:r>
            <w:r/>
          </w:p>
        </w:tc>
        <w:tc>
          <w:tcPr>
            <w:tcW w:w="1080" w:type="pct"/>
            <w:textDirection w:val="lrTb"/>
            <w:noWrap w:val="false"/>
          </w:tcPr>
          <w:p>
            <w:pPr>
              <w:pStyle w:val="1196"/>
              <w:jc w:val="center"/>
              <w:spacing w:before="55" w:line="360" w:lineRule="auto"/>
              <w:rPr>
                <w:rFonts w:hint="eastAsia" w:ascii="宋体" w:hAnsi="宋体" w:cs="宋体"/>
                <w:sz w:val="21"/>
                <w:szCs w:val="21"/>
              </w:rPr>
            </w:pPr>
            <w:r>
              <w:rPr>
                <w:rFonts w:hint="eastAsia" w:ascii="宋体" w:hAnsi="宋体" w:cs="宋体"/>
                <w:sz w:val="21"/>
                <w:szCs w:val="21"/>
              </w:rPr>
              <w:t xml:space="preserve">醋</w:t>
            </w:r>
            <w:r/>
          </w:p>
        </w:tc>
        <w:tc>
          <w:tcPr>
            <w:tcW w:w="2297" w:type="pct"/>
            <w:textDirection w:val="lrTb"/>
            <w:noWrap w:val="false"/>
          </w:tcPr>
          <w:p>
            <w:pPr>
              <w:pStyle w:val="1196"/>
              <w:jc w:val="center"/>
              <w:spacing w:before="55" w:line="360" w:lineRule="auto"/>
              <w:rPr>
                <w:rFonts w:hint="eastAsia" w:ascii="宋体" w:hAnsi="宋体" w:cs="宋体"/>
                <w:sz w:val="21"/>
                <w:szCs w:val="21"/>
                <w:lang w:eastAsia="zh-CN"/>
              </w:rPr>
            </w:pPr>
            <w:r>
              <w:rPr>
                <w:rFonts w:hint="eastAsia" w:ascii="宋体" w:hAnsi="宋体" w:cs="宋体"/>
                <w:spacing w:val="9"/>
                <w:sz w:val="21"/>
                <w:szCs w:val="21"/>
                <w:lang w:eastAsia="zh-CN"/>
              </w:rPr>
              <w:t xml:space="preserve">恒顺醋业、海天、李锦记</w:t>
            </w:r>
            <w:r/>
          </w:p>
        </w:tc>
        <w:tc>
          <w:tcPr>
            <w:tcW w:w="1105" w:type="pc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trHeight w:val="365"/>
        </w:trPr>
        <w:tc>
          <w:tcPr>
            <w:tcW w:w="516" w:type="pct"/>
            <w:textDirection w:val="lrTb"/>
            <w:noWrap w:val="false"/>
          </w:tcPr>
          <w:p>
            <w:pPr>
              <w:jc w:val="center"/>
              <w:spacing w:before="116" w:line="360" w:lineRule="auto"/>
              <w:rPr>
                <w:rFonts w:hint="eastAsia" w:ascii="宋体" w:hAnsi="宋体" w:eastAsia="宋体" w:cs="宋体"/>
                <w:szCs w:val="21"/>
              </w:rPr>
            </w:pPr>
            <w:r>
              <w:rPr>
                <w:rFonts w:hint="eastAsia" w:ascii="宋体" w:hAnsi="宋体" w:eastAsia="宋体" w:cs="宋体"/>
                <w:szCs w:val="21"/>
              </w:rPr>
              <w:t xml:space="preserve">7</w:t>
            </w:r>
            <w:r/>
          </w:p>
        </w:tc>
        <w:tc>
          <w:tcPr>
            <w:tcW w:w="1080" w:type="pct"/>
            <w:textDirection w:val="lrTb"/>
            <w:noWrap w:val="false"/>
          </w:tcPr>
          <w:p>
            <w:pPr>
              <w:pStyle w:val="1196"/>
              <w:jc w:val="center"/>
              <w:spacing w:before="77" w:line="360" w:lineRule="auto"/>
              <w:rPr>
                <w:rFonts w:hint="eastAsia" w:ascii="宋体" w:hAnsi="宋体" w:cs="宋体"/>
                <w:sz w:val="21"/>
                <w:szCs w:val="21"/>
              </w:rPr>
            </w:pPr>
            <w:r>
              <w:rPr>
                <w:rFonts w:hint="eastAsia" w:ascii="宋体" w:hAnsi="宋体" w:cs="宋体"/>
                <w:spacing w:val="3"/>
                <w:sz w:val="21"/>
                <w:szCs w:val="21"/>
              </w:rPr>
              <w:t xml:space="preserve">酱油</w:t>
            </w:r>
            <w:r/>
          </w:p>
        </w:tc>
        <w:tc>
          <w:tcPr>
            <w:tcW w:w="2297" w:type="pct"/>
            <w:textDirection w:val="lrTb"/>
            <w:noWrap w:val="false"/>
          </w:tcPr>
          <w:p>
            <w:pPr>
              <w:pStyle w:val="1196"/>
              <w:jc w:val="center"/>
              <w:spacing w:before="77" w:line="360" w:lineRule="auto"/>
              <w:rPr>
                <w:rFonts w:hint="eastAsia" w:ascii="宋体" w:hAnsi="宋体" w:cs="宋体"/>
                <w:sz w:val="21"/>
                <w:szCs w:val="21"/>
              </w:rPr>
            </w:pPr>
            <w:r>
              <w:rPr>
                <w:rFonts w:hint="eastAsia" w:ascii="宋体" w:hAnsi="宋体" w:cs="宋体"/>
                <w:spacing w:val="9"/>
                <w:sz w:val="21"/>
                <w:szCs w:val="21"/>
              </w:rPr>
              <w:t xml:space="preserve">海天、李锦记、厨邦</w:t>
            </w:r>
            <w:r/>
          </w:p>
        </w:tc>
        <w:tc>
          <w:tcPr>
            <w:tcW w:w="1105" w:type="pc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trHeight w:val="415"/>
        </w:trPr>
        <w:tc>
          <w:tcPr>
            <w:tcW w:w="516" w:type="pct"/>
            <w:textDirection w:val="lrTb"/>
            <w:noWrap w:val="false"/>
          </w:tcPr>
          <w:p>
            <w:pPr>
              <w:jc w:val="center"/>
              <w:spacing w:before="139" w:line="360" w:lineRule="auto"/>
              <w:rPr>
                <w:rFonts w:hint="eastAsia" w:ascii="宋体" w:hAnsi="宋体" w:eastAsia="宋体" w:cs="宋体"/>
                <w:szCs w:val="21"/>
              </w:rPr>
            </w:pPr>
            <w:r>
              <w:rPr>
                <w:rFonts w:hint="eastAsia" w:ascii="宋体" w:hAnsi="宋体" w:eastAsia="宋体" w:cs="宋体"/>
                <w:szCs w:val="21"/>
              </w:rPr>
              <w:t xml:space="preserve">8</w:t>
            </w:r>
            <w:r/>
          </w:p>
        </w:tc>
        <w:tc>
          <w:tcPr>
            <w:tcW w:w="1080" w:type="pct"/>
            <w:textDirection w:val="lrTb"/>
            <w:noWrap w:val="false"/>
          </w:tcPr>
          <w:p>
            <w:pPr>
              <w:pStyle w:val="1196"/>
              <w:jc w:val="center"/>
              <w:spacing w:before="103" w:line="360" w:lineRule="auto"/>
              <w:rPr>
                <w:rFonts w:hint="eastAsia" w:ascii="宋体" w:hAnsi="宋体" w:cs="宋体"/>
                <w:sz w:val="21"/>
                <w:szCs w:val="21"/>
              </w:rPr>
            </w:pPr>
            <w:r>
              <w:rPr>
                <w:rFonts w:hint="eastAsia" w:ascii="宋体" w:hAnsi="宋体" w:cs="宋体"/>
                <w:spacing w:val="4"/>
                <w:sz w:val="21"/>
                <w:szCs w:val="21"/>
              </w:rPr>
              <w:t xml:space="preserve">料酒</w:t>
            </w:r>
            <w:r/>
          </w:p>
        </w:tc>
        <w:tc>
          <w:tcPr>
            <w:tcW w:w="2297" w:type="pct"/>
            <w:textDirection w:val="lrTb"/>
            <w:noWrap w:val="false"/>
          </w:tcPr>
          <w:p>
            <w:pPr>
              <w:pStyle w:val="1196"/>
              <w:jc w:val="center"/>
              <w:spacing w:before="103" w:line="360" w:lineRule="auto"/>
              <w:rPr>
                <w:rFonts w:hint="eastAsia" w:ascii="宋体" w:hAnsi="宋体" w:cs="宋体"/>
                <w:sz w:val="21"/>
                <w:szCs w:val="21"/>
              </w:rPr>
            </w:pPr>
            <w:r>
              <w:rPr>
                <w:rFonts w:hint="eastAsia" w:ascii="宋体" w:hAnsi="宋体" w:cs="宋体"/>
                <w:spacing w:val="8"/>
                <w:sz w:val="21"/>
                <w:szCs w:val="21"/>
              </w:rPr>
              <w:t xml:space="preserve">王致和、海天、老才臣</w:t>
            </w:r>
            <w:r/>
          </w:p>
        </w:tc>
        <w:tc>
          <w:tcPr>
            <w:tcW w:w="1105" w:type="pc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trHeight w:val="415"/>
        </w:trPr>
        <w:tc>
          <w:tcPr>
            <w:tcW w:w="516" w:type="pct"/>
            <w:textDirection w:val="lrTb"/>
            <w:noWrap w:val="false"/>
          </w:tcPr>
          <w:p>
            <w:pPr>
              <w:jc w:val="center"/>
              <w:spacing w:before="139" w:line="360" w:lineRule="auto"/>
              <w:rPr>
                <w:rFonts w:hint="eastAsia" w:ascii="宋体" w:hAnsi="宋体" w:eastAsia="宋体" w:cs="宋体"/>
                <w:szCs w:val="21"/>
              </w:rPr>
            </w:pPr>
            <w:r>
              <w:rPr>
                <w:rFonts w:hint="eastAsia" w:ascii="宋体" w:hAnsi="宋体" w:eastAsia="宋体" w:cs="宋体"/>
                <w:szCs w:val="21"/>
              </w:rPr>
              <w:t xml:space="preserve">9</w:t>
            </w:r>
            <w:r/>
          </w:p>
        </w:tc>
        <w:tc>
          <w:tcPr>
            <w:tcW w:w="1080" w:type="pct"/>
            <w:textDirection w:val="lrTb"/>
            <w:noWrap w:val="false"/>
          </w:tcPr>
          <w:p>
            <w:pPr>
              <w:pStyle w:val="1196"/>
              <w:jc w:val="center"/>
              <w:spacing w:before="103" w:line="360" w:lineRule="auto"/>
              <w:rPr>
                <w:rFonts w:hint="eastAsia" w:ascii="宋体" w:hAnsi="宋体" w:cs="宋体"/>
                <w:sz w:val="21"/>
                <w:szCs w:val="21"/>
              </w:rPr>
            </w:pPr>
            <w:r>
              <w:rPr>
                <w:rFonts w:hint="eastAsia" w:ascii="宋体" w:hAnsi="宋体" w:cs="宋体"/>
                <w:sz w:val="21"/>
                <w:szCs w:val="21"/>
              </w:rPr>
              <w:t xml:space="preserve">糖</w:t>
            </w:r>
            <w:r/>
          </w:p>
        </w:tc>
        <w:tc>
          <w:tcPr>
            <w:tcW w:w="2297" w:type="pct"/>
            <w:textDirection w:val="lrTb"/>
            <w:noWrap w:val="false"/>
          </w:tcPr>
          <w:p>
            <w:pPr>
              <w:pStyle w:val="1196"/>
              <w:jc w:val="center"/>
              <w:spacing w:before="102" w:line="360" w:lineRule="auto"/>
              <w:rPr>
                <w:rFonts w:hint="eastAsia" w:ascii="宋体" w:hAnsi="宋体" w:cs="宋体"/>
                <w:sz w:val="21"/>
                <w:szCs w:val="21"/>
                <w:lang w:eastAsia="zh-CN"/>
              </w:rPr>
            </w:pPr>
            <w:r>
              <w:rPr>
                <w:rFonts w:hint="eastAsia" w:ascii="宋体" w:hAnsi="宋体" w:cs="宋体"/>
                <w:spacing w:val="9"/>
                <w:sz w:val="21"/>
                <w:szCs w:val="21"/>
                <w:lang w:eastAsia="zh-CN"/>
              </w:rPr>
              <w:t xml:space="preserve">甘汁园、苏果牌、玉堂</w:t>
            </w:r>
            <w:r/>
          </w:p>
        </w:tc>
        <w:tc>
          <w:tcPr>
            <w:tcW w:w="1105" w:type="pc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trHeight w:val="415"/>
        </w:trPr>
        <w:tc>
          <w:tcPr>
            <w:tcW w:w="516" w:type="pct"/>
            <w:textDirection w:val="lrTb"/>
            <w:noWrap w:val="false"/>
          </w:tcPr>
          <w:p>
            <w:pPr>
              <w:jc w:val="center"/>
              <w:spacing w:before="139" w:line="360" w:lineRule="auto"/>
              <w:rPr>
                <w:rFonts w:hint="eastAsia" w:ascii="宋体" w:hAnsi="宋体" w:eastAsia="宋体" w:cs="宋体"/>
                <w:szCs w:val="21"/>
              </w:rPr>
            </w:pPr>
            <w:r>
              <w:rPr>
                <w:rFonts w:hint="eastAsia" w:ascii="宋体" w:hAnsi="宋体" w:eastAsia="宋体" w:cs="宋体"/>
                <w:spacing w:val="-8"/>
                <w:szCs w:val="21"/>
              </w:rPr>
              <w:t xml:space="preserve">10</w:t>
            </w:r>
            <w:r/>
          </w:p>
        </w:tc>
        <w:tc>
          <w:tcPr>
            <w:tcW w:w="1080" w:type="pct"/>
            <w:textDirection w:val="lrTb"/>
            <w:noWrap w:val="false"/>
          </w:tcPr>
          <w:p>
            <w:pPr>
              <w:pStyle w:val="1196"/>
              <w:jc w:val="center"/>
              <w:spacing w:before="102" w:line="360" w:lineRule="auto"/>
              <w:rPr>
                <w:rFonts w:hint="eastAsia" w:ascii="宋体" w:hAnsi="宋体" w:cs="宋体"/>
                <w:sz w:val="21"/>
                <w:szCs w:val="21"/>
              </w:rPr>
            </w:pPr>
            <w:r>
              <w:rPr>
                <w:rFonts w:hint="eastAsia" w:ascii="宋体" w:hAnsi="宋体" w:cs="宋体"/>
                <w:spacing w:val="3"/>
                <w:sz w:val="21"/>
                <w:szCs w:val="21"/>
              </w:rPr>
              <w:t xml:space="preserve">淀粉</w:t>
            </w:r>
            <w:r/>
          </w:p>
        </w:tc>
        <w:tc>
          <w:tcPr>
            <w:tcW w:w="2297" w:type="pct"/>
            <w:textDirection w:val="lrTb"/>
            <w:noWrap w:val="false"/>
          </w:tcPr>
          <w:p>
            <w:pPr>
              <w:pStyle w:val="1196"/>
              <w:jc w:val="center"/>
              <w:spacing w:before="102" w:line="360" w:lineRule="auto"/>
              <w:rPr>
                <w:rFonts w:hint="eastAsia" w:ascii="宋体" w:hAnsi="宋体" w:cs="宋体"/>
                <w:sz w:val="21"/>
                <w:szCs w:val="21"/>
                <w:lang w:eastAsia="zh-CN"/>
              </w:rPr>
            </w:pPr>
            <w:r>
              <w:rPr>
                <w:rFonts w:hint="eastAsia" w:ascii="宋体" w:hAnsi="宋体" w:cs="宋体"/>
                <w:spacing w:val="9"/>
                <w:sz w:val="21"/>
                <w:szCs w:val="21"/>
                <w:lang w:eastAsia="zh-CN"/>
              </w:rPr>
              <w:t xml:space="preserve">甘汁园、凤球唛、风车</w:t>
            </w:r>
            <w:r/>
          </w:p>
        </w:tc>
        <w:tc>
          <w:tcPr>
            <w:tcW w:w="1105" w:type="pc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trHeight w:val="420"/>
        </w:trPr>
        <w:tc>
          <w:tcPr>
            <w:tcW w:w="516" w:type="pct"/>
            <w:textDirection w:val="lrTb"/>
            <w:noWrap w:val="false"/>
          </w:tcPr>
          <w:p>
            <w:pPr>
              <w:jc w:val="center"/>
              <w:spacing w:before="141" w:line="360" w:lineRule="auto"/>
              <w:rPr>
                <w:rFonts w:hint="eastAsia" w:ascii="宋体" w:hAnsi="宋体" w:eastAsia="宋体" w:cs="宋体"/>
                <w:szCs w:val="21"/>
              </w:rPr>
            </w:pPr>
            <w:r>
              <w:rPr>
                <w:rFonts w:hint="eastAsia" w:ascii="宋体" w:hAnsi="宋体" w:eastAsia="宋体" w:cs="宋体"/>
                <w:spacing w:val="-10"/>
                <w:szCs w:val="21"/>
              </w:rPr>
              <w:t xml:space="preserve">11</w:t>
            </w:r>
            <w:r/>
          </w:p>
        </w:tc>
        <w:tc>
          <w:tcPr>
            <w:tcW w:w="1080" w:type="pct"/>
            <w:textDirection w:val="lrTb"/>
            <w:noWrap w:val="false"/>
          </w:tcPr>
          <w:p>
            <w:pPr>
              <w:pStyle w:val="1196"/>
              <w:jc w:val="center"/>
              <w:spacing w:before="106" w:line="360" w:lineRule="auto"/>
              <w:rPr>
                <w:rFonts w:hint="eastAsia" w:ascii="宋体" w:hAnsi="宋体" w:cs="宋体"/>
                <w:sz w:val="21"/>
                <w:szCs w:val="21"/>
              </w:rPr>
            </w:pPr>
            <w:r>
              <w:rPr>
                <w:rFonts w:hint="eastAsia" w:ascii="宋体" w:hAnsi="宋体" w:cs="宋体"/>
                <w:sz w:val="21"/>
                <w:szCs w:val="21"/>
              </w:rPr>
              <w:t xml:space="preserve">肉制品</w:t>
            </w:r>
            <w:r/>
          </w:p>
        </w:tc>
        <w:tc>
          <w:tcPr>
            <w:tcW w:w="2297" w:type="pct"/>
            <w:textDirection w:val="lrTb"/>
            <w:noWrap w:val="false"/>
          </w:tcPr>
          <w:p>
            <w:pPr>
              <w:pStyle w:val="1196"/>
              <w:jc w:val="center"/>
              <w:spacing w:before="106" w:line="360" w:lineRule="auto"/>
              <w:rPr>
                <w:rFonts w:hint="eastAsia" w:ascii="宋体" w:hAnsi="宋体" w:cs="宋体"/>
                <w:sz w:val="21"/>
                <w:szCs w:val="21"/>
              </w:rPr>
            </w:pPr>
            <w:r>
              <w:rPr>
                <w:rFonts w:hint="eastAsia" w:ascii="宋体" w:hAnsi="宋体" w:cs="宋体"/>
                <w:spacing w:val="8"/>
                <w:sz w:val="21"/>
                <w:szCs w:val="21"/>
              </w:rPr>
              <w:t xml:space="preserve">双汇、雨润、金锣</w:t>
            </w:r>
            <w:r/>
          </w:p>
        </w:tc>
        <w:tc>
          <w:tcPr>
            <w:tcW w:w="1105" w:type="pc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bl>
    <w:p>
      <w:pPr>
        <w:ind w:firstLine="454"/>
        <w:spacing w:line="360" w:lineRule="auto"/>
        <w:rPr>
          <w:rFonts w:hint="default" w:ascii="Times New Roman" w:hAnsi="Times New Roman" w:eastAsia="宋体" w:cs="Times New Roman"/>
          <w:b/>
          <w:bCs/>
          <w:spacing w:val="8"/>
          <w:szCs w:val="21"/>
        </w:rPr>
      </w:pPr>
      <w:r>
        <w:rPr>
          <w:rFonts w:hint="default" w:ascii="Times New Roman" w:hAnsi="Times New Roman" w:eastAsia="宋体" w:cs="Times New Roman"/>
          <w:b/>
          <w:bCs/>
          <w:spacing w:val="8"/>
          <w:szCs w:val="21"/>
        </w:rPr>
      </w:r>
      <w:r/>
    </w:p>
    <w:p>
      <w:pPr>
        <w:ind w:left="0" w:firstLine="454"/>
        <w:jc w:val="left"/>
        <w:keepLines w:val="0"/>
        <w:keepNext w:val="0"/>
        <w:pageBreakBefore w:val="0"/>
        <w:spacing w:line="360" w:lineRule="auto"/>
        <w:widowControl w:val="off"/>
        <w:rPr>
          <w:rFonts w:hint="default" w:ascii="宋体" w:hAnsi="宋体" w:eastAsia="宋体" w:cs="宋体"/>
          <w:color w:val="auto"/>
          <w:sz w:val="21"/>
          <w:szCs w:val="21"/>
          <w:highlight w:val="none"/>
          <w:lang w:val="en-US" w:bidi="zh-CN"/>
        </w:rPr>
      </w:pPr>
      <w:r>
        <w:rPr>
          <w:rFonts w:hint="eastAsia" w:ascii="Times New Roman" w:hAnsi="Times New Roman" w:eastAsia="宋体" w:cs="Times New Roman"/>
          <w:b/>
          <w:bCs/>
          <w:spacing w:val="8"/>
          <w:szCs w:val="21"/>
        </w:rPr>
        <w:t xml:space="preserve">备注：以上品牌仅供投标人参考。</w:t>
      </w:r>
      <w:r/>
    </w:p>
    <w:p>
      <w:pPr>
        <w:ind w:firstLine="422"/>
        <w:keepLines w:val="0"/>
        <w:keepNext w:val="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ind w:firstLine="422"/>
        <w:keepLines w:val="0"/>
        <w:keepNext w:val="0"/>
        <w:pageBreakBefore w:val="0"/>
        <w:spacing w:line="360" w:lineRule="auto"/>
        <w:rPr>
          <w:rFonts w:ascii="宋体" w:hAnsi="宋体"/>
          <w:b/>
          <w:bCs/>
          <w:color w:val="auto"/>
          <w:highlight w:val="none"/>
        </w:rPr>
      </w:pPr>
      <w:r>
        <w:rPr>
          <w:rFonts w:hint="eastAsia" w:ascii="宋体" w:hAnsi="宋体"/>
          <w:b/>
          <w:bCs/>
          <w:color w:val="auto"/>
          <w:szCs w:val="21"/>
          <w:highlight w:val="none"/>
        </w:rPr>
        <w:t xml:space="preserve">本章内容</w:t>
      </w:r>
      <w:r>
        <w:rPr>
          <w:rFonts w:hint="eastAsia" w:ascii="宋体" w:hAnsi="宋体"/>
          <w:b/>
          <w:bCs/>
          <w:color w:val="auto"/>
          <w:szCs w:val="21"/>
          <w:highlight w:val="none"/>
          <w:lang w:val="en-US" w:eastAsia="zh-CN"/>
        </w:rPr>
        <w:t xml:space="preserve">均</w:t>
      </w:r>
      <w:r>
        <w:rPr>
          <w:rFonts w:hint="eastAsia" w:ascii="宋体" w:hAnsi="宋体"/>
          <w:b/>
          <w:bCs/>
          <w:color w:val="auto"/>
          <w:szCs w:val="21"/>
          <w:highlight w:val="none"/>
        </w:rPr>
        <w:t xml:space="preserve">为实质性要求，需在《技术要求响应及偏离表》和《商务要求响应及偏离表》中明确响应</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lang w:val="en-US" w:eastAsia="zh-CN"/>
        </w:rPr>
        <w:t xml:space="preserve">如要求提供承诺书的，需按相关要求提供对应的承诺书。投标人</w:t>
      </w:r>
      <w:r>
        <w:rPr>
          <w:rFonts w:hint="eastAsia" w:ascii="宋体" w:hAnsi="宋体"/>
          <w:b/>
          <w:bCs/>
          <w:color w:val="auto"/>
          <w:szCs w:val="21"/>
          <w:highlight w:val="none"/>
        </w:rPr>
        <w:t xml:space="preserve">未对实质性要求明确响应或有负偏离的，按无效</w:t>
      </w:r>
      <w:r>
        <w:rPr>
          <w:rFonts w:hint="eastAsia" w:ascii="宋体" w:hAnsi="宋体"/>
          <w:b/>
          <w:bCs/>
          <w:color w:val="auto"/>
          <w:szCs w:val="21"/>
          <w:highlight w:val="none"/>
          <w:lang w:val="en-US" w:eastAsia="zh-CN"/>
        </w:rPr>
        <w:t xml:space="preserve">投标</w:t>
      </w:r>
      <w:r>
        <w:rPr>
          <w:rFonts w:hint="eastAsia" w:ascii="宋体" w:hAnsi="宋体"/>
          <w:b/>
          <w:bCs/>
          <w:color w:val="auto"/>
          <w:szCs w:val="21"/>
          <w:highlight w:val="none"/>
        </w:rPr>
        <w:t xml:space="preserve">处理。</w:t>
      </w:r>
      <w:r/>
    </w:p>
    <w:p>
      <w:pPr>
        <w:pStyle w:val="893"/>
        <w:rPr>
          <w:rFonts w:hint="eastAsia"/>
          <w:color w:val="auto"/>
          <w:highlight w:val="none"/>
          <w:lang w:val="zh-CN"/>
        </w:rPr>
      </w:pPr>
      <w:r>
        <w:rPr>
          <w:rFonts w:hint="eastAsia"/>
          <w:color w:val="auto"/>
          <w:highlight w:val="none"/>
          <w:lang w:val="zh-CN"/>
        </w:rPr>
      </w:r>
      <w:r/>
    </w:p>
    <w:p>
      <w:pPr>
        <w:numPr>
          <w:ilvl w:val="0"/>
          <w:numId w:val="0"/>
        </w:numPr>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br w:type="page" w:clear="all"/>
      </w:r>
      <w:r/>
    </w:p>
    <w:p>
      <w:pPr>
        <w:ind w:firstLine="56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w:t>
      </w:r>
      <w:r/>
    </w:p>
    <w:tbl>
      <w:tblPr>
        <w:tblStyle w:val="842"/>
        <w:tblpPr w:horzAnchor="margin" w:tblpXSpec="center" w:vertAnchor="text" w:tblpY="297" w:leftFromText="180" w:topFromText="0" w:rightFromText="180" w:bottomFromText="0"/>
        <w:tblW w:w="8176" w:type="dxa"/>
        <w:tblInd w:w="0" w:type="dxa"/>
        <w:tblLayout w:type="fixed"/>
        <w:tblCellMar>
          <w:left w:w="108" w:type="dxa"/>
          <w:top w:w="0" w:type="dxa"/>
          <w:right w:w="108" w:type="dxa"/>
          <w:bottom w:w="0" w:type="dxa"/>
        </w:tblCellMar>
        <w:tblLook w:val="04A0" w:firstRow="1" w:lastRow="0" w:firstColumn="1" w:lastColumn="0" w:noHBand="0" w:noVBand="1"/>
      </w:tblPr>
      <w:tblGrid>
        <w:gridCol w:w="617"/>
        <w:gridCol w:w="901"/>
        <w:gridCol w:w="1088"/>
        <w:gridCol w:w="971"/>
        <w:gridCol w:w="1400"/>
        <w:gridCol w:w="1088"/>
        <w:gridCol w:w="1465"/>
        <w:gridCol w:w="646"/>
      </w:tblGrid>
      <w:tr>
        <w:trPr>
          <w:trHeight w:val="1160"/>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验收时间</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送货单位</w:t>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违规问题描述</w:t>
            </w:r>
            <w:r/>
          </w:p>
        </w:tc>
        <w:tc>
          <w:tcPr>
            <w:tcBorders>
              <w:top w:val="single" w:color="000000" w:sz="4" w:space="0"/>
              <w:left w:val="none" w:color="000000" w:sz="4" w:space="0"/>
              <w:bottom w:val="single" w:color="000000" w:sz="4" w:space="0"/>
              <w:right w:val="single" w:color="000000" w:sz="4" w:space="0"/>
            </w:tcBorders>
            <w:tcW w:w="1400"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追踪结果</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是否及时整改</w:t>
            </w:r>
            <w:r/>
          </w:p>
        </w:tc>
        <w:tc>
          <w:tcPr>
            <w:tcBorders>
              <w:top w:val="single" w:color="000000" w:sz="4" w:space="0"/>
              <w:left w:val="none" w:color="000000" w:sz="4" w:space="0"/>
              <w:bottom w:val="single" w:color="000000" w:sz="4" w:space="0"/>
              <w:right w:val="single" w:color="000000" w:sz="4" w:space="0"/>
            </w:tcBorders>
            <w:tcW w:w="1465"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使用人/</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验收人</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trHeight w:val="1160"/>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00"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65"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160"/>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00"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65"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170"/>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00"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65"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560"/>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 注：有违规情况填写说明，无违规情况不记</w:t>
      </w:r>
      <w:r>
        <w:rPr>
          <w:rFonts w:hint="eastAsia" w:ascii="宋体" w:hAnsi="宋体" w:cs="宋体"/>
          <w:color w:val="auto"/>
          <w:sz w:val="21"/>
          <w:szCs w:val="21"/>
          <w:highlight w:val="none"/>
          <w:lang w:eastAsia="zh-CN"/>
        </w:rPr>
        <w:t xml:space="preserve">。</w:t>
      </w:r>
      <w:r/>
    </w:p>
    <w:p>
      <w:pPr>
        <w:ind w:firstLine="56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ind w:firstLine="56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附件2：</w:t>
      </w:r>
      <w:r/>
    </w:p>
    <w:tbl>
      <w:tblPr>
        <w:tblStyle w:val="842"/>
        <w:tblW w:w="9360" w:type="dxa"/>
        <w:jc w:val="center"/>
        <w:tblLayout w:type="fixed"/>
        <w:tblCellMar>
          <w:left w:w="108" w:type="dxa"/>
          <w:top w:w="0" w:type="dxa"/>
          <w:right w:w="108" w:type="dxa"/>
          <w:bottom w:w="0" w:type="dxa"/>
        </w:tblCellMar>
        <w:tblLook w:val="04A0" w:firstRow="1" w:lastRow="0" w:firstColumn="1" w:lastColumn="0" w:noHBand="0" w:noVBand="1"/>
      </w:tblPr>
      <w:tblGrid>
        <w:gridCol w:w="2037"/>
        <w:gridCol w:w="2424"/>
        <w:gridCol w:w="2960"/>
        <w:gridCol w:w="1472"/>
        <w:gridCol w:w="467"/>
      </w:tblGrid>
      <w:tr>
        <w:trPr>
          <w:gridAfter w:val="1"/>
          <w:jc w:val="center"/>
          <w:trHeight w:val="600"/>
        </w:trPr>
        <w:tc>
          <w:tcPr>
            <w:gridSpan w:val="4"/>
            <w:tcBorders>
              <w:top w:val="none" w:color="000000" w:sz="4" w:space="0"/>
              <w:left w:val="none" w:color="000000" w:sz="4" w:space="0"/>
              <w:bottom w:val="none" w:color="000000" w:sz="4" w:space="0"/>
              <w:right w:val="none" w:color="000000" w:sz="4" w:space="0"/>
            </w:tcBorders>
            <w:tcW w:w="93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送货单位</w:t>
            </w:r>
            <w:r>
              <w:rPr>
                <w:rFonts w:hint="eastAsia" w:ascii="宋体" w:hAnsi="宋体" w:eastAsia="宋体" w:cs="宋体"/>
                <w:color w:val="auto"/>
                <w:sz w:val="21"/>
                <w:szCs w:val="21"/>
                <w:highlight w:val="none"/>
              </w:rPr>
              <w:t xml:space="preserve">整改通知单</w:t>
            </w:r>
            <w:r/>
          </w:p>
        </w:tc>
      </w:tr>
      <w:tr>
        <w:trPr>
          <w:gridAfter w:val="1"/>
          <w:jc w:val="center"/>
          <w:trHeight w:val="930"/>
        </w:trPr>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送货单位</w:t>
            </w:r>
            <w:r>
              <w:rPr>
                <w:rFonts w:hint="eastAsia" w:ascii="宋体" w:hAnsi="宋体" w:eastAsia="宋体" w:cs="宋体"/>
                <w:color w:val="auto"/>
                <w:sz w:val="21"/>
                <w:szCs w:val="21"/>
                <w:highlight w:val="none"/>
              </w:rPr>
              <w:t xml:space="preserve">名称</w:t>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整改通知发出时间</w:t>
            </w:r>
            <w:r/>
          </w:p>
        </w:tc>
        <w:tc>
          <w:tcPr>
            <w:tcBorders>
              <w:top w:val="single" w:color="000000" w:sz="4" w:space="0"/>
              <w:left w:val="none" w:color="000000" w:sz="4" w:space="0"/>
              <w:bottom w:val="single" w:color="000000" w:sz="4" w:space="0"/>
              <w:right w:val="single" w:color="000000" w:sz="4" w:space="0"/>
            </w:tcBorders>
            <w:tcW w:w="1544"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gridAfter w:val="1"/>
          <w:jc w:val="center"/>
          <w:trHeight w:val="93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整改事项</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整改期限</w:t>
            </w: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gridAfter w:val="1"/>
          <w:jc w:val="center"/>
          <w:trHeight w:val="92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违规扣分项</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扣分分值</w:t>
            </w: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gridAfter w:val="1"/>
          <w:jc w:val="center"/>
          <w:trHeight w:val="93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通知书发出部门</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发出人</w:t>
            </w: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gridAfter w:val="1"/>
          <w:jc w:val="center"/>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整改情况（</w:t>
            </w:r>
            <w:r>
              <w:rPr>
                <w:rFonts w:hint="eastAsia" w:ascii="宋体" w:hAnsi="宋体" w:cs="宋体"/>
                <w:color w:val="auto"/>
                <w:sz w:val="21"/>
                <w:szCs w:val="21"/>
                <w:highlight w:val="none"/>
                <w:lang w:eastAsia="zh-CN"/>
              </w:rPr>
              <w:t xml:space="preserve">送货单位</w:t>
            </w:r>
            <w:r>
              <w:rPr>
                <w:rFonts w:hint="eastAsia" w:ascii="宋体" w:hAnsi="宋体" w:eastAsia="宋体" w:cs="宋体"/>
                <w:color w:val="auto"/>
                <w:sz w:val="21"/>
                <w:szCs w:val="21"/>
                <w:highlight w:val="none"/>
              </w:rPr>
              <w:t xml:space="preserve">填写）</w:t>
            </w:r>
            <w:r/>
          </w:p>
        </w:tc>
      </w:tr>
      <w:tr>
        <w:trPr>
          <w:cantSplit/>
          <w:gridAfter w:val="1"/>
          <w:jc w:val="center"/>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bottom"/>
            <w:vMerge w:val="restart"/>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中</w:t>
            </w:r>
            <w:r>
              <w:rPr>
                <w:rFonts w:hint="eastAsia" w:ascii="宋体" w:hAnsi="宋体" w:cs="宋体"/>
                <w:color w:val="auto"/>
                <w:sz w:val="21"/>
                <w:szCs w:val="21"/>
                <w:highlight w:val="none"/>
                <w:lang w:eastAsia="zh-CN"/>
              </w:rPr>
              <w:t xml:space="preserve">标人</w:t>
            </w:r>
            <w:r>
              <w:rPr>
                <w:rFonts w:hint="eastAsia" w:ascii="宋体" w:hAnsi="宋体" w:eastAsia="宋体" w:cs="宋体"/>
                <w:color w:val="auto"/>
                <w:sz w:val="21"/>
                <w:szCs w:val="21"/>
                <w:highlight w:val="none"/>
              </w:rPr>
              <w:t xml:space="preserve">责任人：</w:t>
            </w:r>
            <w:r/>
          </w:p>
        </w:tc>
      </w:tr>
      <w:tr>
        <w:trPr>
          <w:cantSplit/>
          <w:jc w:val="center"/>
          <w:trHeight w:val="93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80"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93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80"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80"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结果验证（发出部门填写）</w:t>
            </w:r>
            <w:r/>
          </w:p>
        </w:tc>
        <w:tc>
          <w:tcPr>
            <w:tcW w:w="480"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58"/>
        </w:trPr>
        <w:tc>
          <w:tcPr>
            <w:gridSpan w:val="4"/>
            <w:tcBorders>
              <w:top w:val="single" w:color="000000" w:sz="4" w:space="0"/>
              <w:left w:val="single" w:color="000000" w:sz="4" w:space="0"/>
              <w:bottom w:val="single" w:color="000000" w:sz="4" w:space="0"/>
              <w:right w:val="single" w:color="000000" w:sz="4" w:space="0"/>
            </w:tcBorders>
            <w:tcW w:w="9356" w:type="dxa"/>
            <w:vAlign w:val="bottom"/>
            <w:vMerge w:val="restart"/>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确认人：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80"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93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80"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12"/>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80"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clear="all"/>
      </w:r>
      <w:r/>
    </w:p>
    <w:p>
      <w:pPr>
        <w:pStyle w:val="892"/>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附件3：</w:t>
      </w:r>
      <w:r>
        <w:rPr>
          <w:rFonts w:hint="eastAsia" w:eastAsia="宋体" w:cs="宋体"/>
          <w:color w:val="auto"/>
          <w:sz w:val="21"/>
          <w:szCs w:val="21"/>
          <w:highlight w:val="none"/>
          <w:lang w:val="en-US" w:eastAsia="zh-CN"/>
        </w:rPr>
        <w:t xml:space="preserve">履约评价</w:t>
      </w:r>
      <w:r>
        <w:rPr>
          <w:rFonts w:hint="eastAsia" w:ascii="宋体" w:hAnsi="宋体" w:eastAsia="宋体" w:cs="宋体"/>
          <w:color w:val="auto"/>
          <w:sz w:val="21"/>
          <w:szCs w:val="21"/>
          <w:highlight w:val="none"/>
          <w:lang w:val="en-US" w:eastAsia="zh-CN"/>
        </w:rPr>
        <w:t xml:space="preserve">细则</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111"/>
      <w:r/>
      <w:bookmarkEnd w:id="112"/>
      <w:r/>
      <w:bookmarkEnd w:id="117"/>
      <w:r/>
      <w:bookmarkEnd w:id="118"/>
      <w:r/>
      <w:bookmarkEnd w:id="119"/>
      <w:r/>
      <w:bookmarkEnd w:id="120"/>
      <w:r/>
      <w:r/>
    </w:p>
    <w:tbl>
      <w:tblPr>
        <w:tblStyle w:val="842"/>
        <w:tblW w:w="10657" w:type="dxa"/>
        <w:jc w:val="center"/>
        <w:tblLayout w:type="fixed"/>
        <w:tblCellMar>
          <w:left w:w="108" w:type="dxa"/>
          <w:top w:w="0" w:type="dxa"/>
          <w:right w:w="108" w:type="dxa"/>
          <w:bottom w:w="0" w:type="dxa"/>
        </w:tblCellMar>
        <w:tblLook w:val="04A0" w:firstRow="1" w:lastRow="0" w:firstColumn="1" w:lastColumn="0" w:noHBand="0" w:noVBand="1"/>
      </w:tblPr>
      <w:tblGrid>
        <w:gridCol w:w="475"/>
        <w:gridCol w:w="577"/>
        <w:gridCol w:w="809"/>
        <w:gridCol w:w="1042"/>
        <w:gridCol w:w="3125"/>
        <w:gridCol w:w="3613"/>
        <w:gridCol w:w="1016"/>
      </w:tblGrid>
      <w:tr>
        <w:trPr>
          <w:jc w:val="center"/>
          <w:trHeight w:val="1271"/>
          <w:tblHeader/>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5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考评项目</w:t>
            </w:r>
            <w:r/>
          </w:p>
        </w:tc>
        <w:tc>
          <w:tcPr>
            <w:gridSpan w:val="2"/>
            <w:tcBorders>
              <w:top w:val="single" w:color="000000" w:sz="4" w:space="0"/>
              <w:left w:val="none" w:color="000000" w:sz="4" w:space="0"/>
              <w:bottom w:val="single" w:color="000000" w:sz="4" w:space="0"/>
              <w:right w:val="single" w:color="000000" w:sz="4" w:space="0"/>
            </w:tcBorders>
            <w:tcW w:w="18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考评内容及分值</w:t>
            </w:r>
            <w:r/>
          </w:p>
        </w:tc>
        <w:tc>
          <w:tcPr>
            <w:tcBorders>
              <w:top w:val="single" w:color="000000" w:sz="4" w:space="0"/>
              <w:left w:val="none" w:color="000000" w:sz="4" w:space="0"/>
              <w:bottom w:val="single" w:color="000000" w:sz="4" w:space="0"/>
              <w:right w:val="single" w:color="000000" w:sz="4" w:space="0"/>
            </w:tcBorders>
            <w:tcW w:w="3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标准流程</w:t>
            </w:r>
            <w:r/>
          </w:p>
        </w:tc>
        <w:tc>
          <w:tcPr>
            <w:tcBorders>
              <w:top w:val="single" w:color="000000" w:sz="4" w:space="0"/>
              <w:left w:val="none" w:color="000000" w:sz="4" w:space="0"/>
              <w:bottom w:val="single" w:color="000000" w:sz="4" w:space="0"/>
              <w:right w:val="single" w:color="000000" w:sz="4" w:space="0"/>
            </w:tcBorders>
            <w:tcW w:w="36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具体加/扣分项及分值</w:t>
            </w:r>
            <w:r/>
          </w:p>
        </w:tc>
        <w:tc>
          <w:tcPr>
            <w:tcBorders>
              <w:top w:val="single" w:color="000000" w:sz="4" w:space="0"/>
              <w:left w:val="none" w:color="000000" w:sz="4" w:space="0"/>
              <w:bottom w:val="single" w:color="000000" w:sz="4" w:space="0"/>
              <w:right w:val="single" w:color="000000" w:sz="4" w:space="0"/>
            </w:tcBorders>
            <w:tcW w:w="101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备注</w:t>
            </w:r>
            <w:r/>
          </w:p>
        </w:tc>
      </w:tr>
      <w:tr>
        <w:trPr>
          <w:cantSplit/>
          <w:jc w:val="center"/>
          <w:trHeight w:val="1060"/>
        </w:trPr>
        <w:tc>
          <w:tcPr>
            <w:tcBorders>
              <w:top w:val="none" w:color="000000" w:sz="4" w:space="0"/>
              <w:left w:val="single" w:color="000000" w:sz="4" w:space="0"/>
              <w:bottom w:val="single" w:color="000000" w:sz="4" w:space="0"/>
              <w:right w:val="single" w:color="000000" w:sz="4" w:space="0"/>
            </w:tcBorders>
            <w:tcW w:w="475"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none" w:color="000000" w:sz="4" w:space="0"/>
              <w:left w:val="single" w:color="000000" w:sz="4" w:space="0"/>
              <w:bottom w:val="single" w:color="000000" w:sz="4" w:space="0"/>
              <w:right w:val="single" w:color="000000" w:sz="4" w:space="0"/>
            </w:tcBorders>
            <w:tcW w:w="577"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配送能力评价</w:t>
            </w:r>
            <w:r/>
          </w:p>
        </w:tc>
        <w:tc>
          <w:tcPr>
            <w:tcBorders>
              <w:top w:val="none" w:color="000000" w:sz="4" w:space="0"/>
              <w:left w:val="single" w:color="000000" w:sz="4" w:space="0"/>
              <w:right w:val="single" w:color="000000" w:sz="4" w:space="0"/>
            </w:tcBorders>
            <w:tcW w:w="809"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供货质量</w:t>
            </w:r>
            <w:r/>
          </w:p>
        </w:tc>
        <w:tc>
          <w:tcPr>
            <w:tcBorders>
              <w:top w:val="none" w:color="000000" w:sz="4" w:space="0"/>
              <w:left w:val="single" w:color="000000" w:sz="4" w:space="0"/>
              <w:right w:val="single" w:color="000000" w:sz="4" w:space="0"/>
            </w:tcBorders>
            <w:tcW w:w="1042"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来料质量验收（</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分）</w:t>
            </w:r>
            <w:r/>
          </w:p>
        </w:tc>
        <w:tc>
          <w:tcPr>
            <w:tcBorders>
              <w:top w:val="none" w:color="000000" w:sz="4" w:space="0"/>
              <w:left w:val="single" w:color="000000" w:sz="4" w:space="0"/>
              <w:right w:val="single" w:color="000000" w:sz="4" w:space="0"/>
            </w:tcBorders>
            <w:tcW w:w="3125"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中标人必须严格按照招标要求，提供符合食品安全法、国标及食堂要求的产品</w:t>
            </w:r>
            <w:r>
              <w:rPr>
                <w:rFonts w:hint="eastAsia" w:ascii="宋体" w:hAnsi="宋体" w:cs="宋体"/>
                <w:sz w:val="21"/>
                <w:szCs w:val="21"/>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361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Ⅰ不影响食堂使用，及时退、换货，不扣分</w:t>
            </w:r>
            <w:r/>
          </w:p>
        </w:tc>
        <w:tc>
          <w:tcPr>
            <w:tcBorders>
              <w:top w:val="non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846"/>
        </w:trPr>
        <w:tc>
          <w:tcPr>
            <w:tcBorders>
              <w:top w:val="none" w:color="000000" w:sz="4" w:space="0"/>
              <w:left w:val="single" w:color="000000" w:sz="4" w:space="0"/>
              <w:bottom w:val="single" w:color="000000" w:sz="4" w:space="0"/>
              <w:right w:val="single" w:color="000000" w:sz="4" w:space="0"/>
            </w:tcBorders>
            <w:tcW w:w="475"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000000" w:sz="4" w:space="0"/>
              <w:right w:val="single" w:color="000000" w:sz="4" w:space="0"/>
            </w:tcBorders>
            <w:tcW w:w="577"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000000" w:sz="4" w:space="0"/>
              <w:right w:val="single" w:color="000000" w:sz="4" w:space="0"/>
            </w:tcBorders>
            <w:tcW w:w="809"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000000" w:sz="4" w:space="0"/>
              <w:right w:val="single" w:color="000000" w:sz="4" w:space="0"/>
            </w:tcBorders>
            <w:tcW w:w="1042"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000000" w:sz="4" w:space="0"/>
              <w:right w:val="single" w:color="000000" w:sz="4" w:space="0"/>
            </w:tcBorders>
            <w:tcW w:w="3125"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361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Ⅱ</w:t>
            </w:r>
            <w:r>
              <w:rPr>
                <w:rFonts w:hint="eastAsia" w:ascii="宋体" w:hAnsi="宋体" w:eastAsia="宋体" w:cs="宋体"/>
                <w:sz w:val="21"/>
                <w:szCs w:val="21"/>
                <w:highlight w:val="none"/>
              </w:rPr>
              <w:t xml:space="preserve"> 一经发现供应不合格货品</w:t>
            </w:r>
            <w:r>
              <w:rPr>
                <w:rFonts w:hint="eastAsia" w:ascii="宋体" w:hAnsi="宋体" w:cs="宋体"/>
                <w:sz w:val="21"/>
                <w:szCs w:val="21"/>
                <w:highlight w:val="none"/>
                <w:lang w:eastAsia="zh-CN"/>
              </w:rPr>
              <w:t xml:space="preserve">，食材发生质量问题，</w:t>
            </w:r>
            <w:r>
              <w:rPr>
                <w:rFonts w:hint="eastAsia" w:ascii="宋体" w:hAnsi="宋体" w:eastAsia="宋体" w:cs="宋体"/>
                <w:sz w:val="21"/>
                <w:szCs w:val="21"/>
                <w:highlight w:val="none"/>
              </w:rPr>
              <w:t xml:space="preserve">未及时采取有效措施的，影响食堂正常使用，</w:t>
            </w:r>
            <w:r>
              <w:rPr>
                <w:rFonts w:hint="eastAsia" w:ascii="宋体" w:hAnsi="宋体" w:eastAsia="宋体" w:cs="宋体"/>
                <w:sz w:val="21"/>
                <w:szCs w:val="21"/>
                <w:highlight w:val="none"/>
                <w:lang w:val="en-US" w:eastAsia="zh-CN"/>
              </w:rPr>
              <w:t xml:space="preserve">发生一次</w:t>
            </w:r>
            <w:r>
              <w:rPr>
                <w:rFonts w:hint="eastAsia" w:ascii="宋体" w:hAnsi="宋体" w:eastAsia="宋体" w:cs="宋体"/>
                <w:sz w:val="21"/>
                <w:szCs w:val="21"/>
                <w:highlight w:val="none"/>
              </w:rPr>
              <w:t xml:space="preserve">扣5分</w:t>
            </w:r>
            <w:r/>
          </w:p>
        </w:tc>
        <w:tc>
          <w:tcPr>
            <w:tcBorders>
              <w:top w:val="non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846"/>
        </w:trPr>
        <w:tc>
          <w:tcPr>
            <w:tcBorders>
              <w:top w:val="none" w:color="000000" w:sz="4" w:space="0"/>
              <w:left w:val="single" w:color="000000" w:sz="4" w:space="0"/>
              <w:bottom w:val="single" w:color="000000" w:sz="4" w:space="0"/>
              <w:right w:val="single" w:color="000000" w:sz="4" w:space="0"/>
            </w:tcBorders>
            <w:tcW w:w="475"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000000" w:sz="4" w:space="0"/>
              <w:right w:val="single" w:color="000000" w:sz="4" w:space="0"/>
            </w:tcBorders>
            <w:tcW w:w="577"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000000" w:sz="4" w:space="0"/>
              <w:bottom w:val="single" w:color="000000" w:sz="4" w:space="0"/>
              <w:right w:val="single" w:color="000000" w:sz="4" w:space="0"/>
            </w:tcBorders>
            <w:tcW w:w="809"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000000" w:sz="4" w:space="0"/>
              <w:bottom w:val="single" w:color="000000" w:sz="4" w:space="0"/>
              <w:right w:val="single" w:color="000000" w:sz="4" w:space="0"/>
            </w:tcBorders>
            <w:tcW w:w="1042"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000000" w:sz="4" w:space="0"/>
              <w:bottom w:val="single" w:color="000000" w:sz="4" w:space="0"/>
              <w:right w:val="single" w:color="000000" w:sz="4" w:space="0"/>
            </w:tcBorders>
            <w:tcW w:w="3125"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3613"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III如因中标人产品质量引起食用者呕吐、腹泻等不良反应或食物中毒现象，经权威部门鉴定，确属产品质量引起的，发生一次扣</w:t>
            </w:r>
            <w:r>
              <w:rPr>
                <w:rFonts w:hint="eastAsia" w:ascii="宋体" w:hAnsi="宋体" w:cs="宋体"/>
                <w:sz w:val="21"/>
                <w:szCs w:val="21"/>
                <w:highlight w:val="none"/>
                <w:lang w:val="en-US" w:eastAsia="zh-CN"/>
              </w:rPr>
              <w:t xml:space="preserve">10</w:t>
            </w:r>
            <w:r>
              <w:rPr>
                <w:rFonts w:hint="default" w:ascii="宋体" w:hAnsi="宋体" w:eastAsia="宋体" w:cs="宋体"/>
                <w:sz w:val="21"/>
                <w:szCs w:val="21"/>
                <w:highlight w:val="none"/>
                <w:lang w:val="en-US" w:eastAsia="zh-CN"/>
              </w:rPr>
              <w:t xml:space="preserve">分</w:t>
            </w:r>
            <w:r/>
          </w:p>
        </w:tc>
        <w:tc>
          <w:tcPr>
            <w:tcBorders>
              <w:top w:val="non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1804"/>
        </w:trPr>
        <w:tc>
          <w:tcPr>
            <w:tcBorders>
              <w:top w:val="none" w:color="000000" w:sz="4" w:space="0"/>
              <w:left w:val="single" w:color="000000" w:sz="4" w:space="0"/>
              <w:bottom w:val="single" w:color="000000" w:sz="4" w:space="0"/>
              <w:right w:val="single" w:color="000000" w:sz="4" w:space="0"/>
            </w:tcBorders>
            <w:tcW w:w="475"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000000" w:sz="4" w:space="0"/>
              <w:right w:val="single" w:color="000000" w:sz="4" w:space="0"/>
            </w:tcBorders>
            <w:tcW w:w="577"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到货情况</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交货及时性（</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分）</w:t>
            </w:r>
            <w:r/>
          </w:p>
        </w:tc>
        <w:tc>
          <w:tcPr>
            <w:tcBorders>
              <w:top w:val="none" w:color="000000" w:sz="4" w:space="0"/>
              <w:left w:val="none" w:color="000000" w:sz="4" w:space="0"/>
              <w:bottom w:val="single" w:color="000000" w:sz="4" w:space="0"/>
              <w:right w:val="single" w:color="000000" w:sz="4" w:space="0"/>
            </w:tcBorders>
            <w:tcW w:w="312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中标人在接到采购人送货通知后，必须于次日07:00前送到采购人指定地点并验收完成。零星采购任务在工作时间内60分钟按照采购人要求送达指定位置。采购人临时增补的货物必须在60分钟内送达。如遇节假日、应急或特殊情况下半小时内响应，1小时内送货到场，</w:t>
            </w:r>
            <w:r/>
          </w:p>
        </w:tc>
        <w:tc>
          <w:tcPr>
            <w:tcBorders>
              <w:top w:val="none" w:color="000000" w:sz="4" w:space="0"/>
              <w:left w:val="none" w:color="000000" w:sz="4" w:space="0"/>
              <w:bottom w:val="single" w:color="000000" w:sz="4" w:space="0"/>
              <w:right w:val="single" w:color="000000" w:sz="4" w:space="0"/>
            </w:tcBorders>
            <w:tcW w:w="361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中标人务必在</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要求的时间内送货，</w:t>
            </w:r>
            <w:r>
              <w:rPr>
                <w:rFonts w:hint="eastAsia" w:ascii="宋体" w:hAnsi="宋体" w:eastAsia="宋体" w:cs="宋体"/>
                <w:sz w:val="21"/>
                <w:szCs w:val="21"/>
                <w:highlight w:val="none"/>
                <w:lang w:val="en-US" w:eastAsia="zh-CN"/>
              </w:rPr>
              <w:t xml:space="preserve">常规</w:t>
            </w:r>
            <w:r>
              <w:rPr>
                <w:rFonts w:hint="eastAsia" w:ascii="宋体" w:hAnsi="宋体" w:eastAsia="宋体" w:cs="宋体"/>
                <w:sz w:val="21"/>
                <w:szCs w:val="21"/>
                <w:highlight w:val="none"/>
              </w:rPr>
              <w:t xml:space="preserve">送货每延迟或提前0.5小时（</w:t>
            </w:r>
            <w:r>
              <w:rPr>
                <w:rFonts w:hint="eastAsia" w:ascii="宋体" w:hAnsi="宋体" w:eastAsia="宋体" w:cs="宋体"/>
                <w:sz w:val="21"/>
                <w:szCs w:val="21"/>
                <w:highlight w:val="none"/>
                <w:lang w:val="en-US" w:eastAsia="zh-CN"/>
              </w:rPr>
              <w:t xml:space="preserve">含</w:t>
            </w:r>
            <w:r>
              <w:rPr>
                <w:rFonts w:hint="eastAsia" w:ascii="宋体" w:hAnsi="宋体" w:eastAsia="宋体" w:cs="宋体"/>
                <w:sz w:val="21"/>
                <w:szCs w:val="21"/>
                <w:highlight w:val="none"/>
              </w:rPr>
              <w:t xml:space="preserve">）扣2.5分，每延迟或提前</w:t>
            </w:r>
            <w:r>
              <w:rPr>
                <w:rFonts w:hint="eastAsia" w:ascii="宋体" w:hAnsi="宋体" w:eastAsia="宋体" w:cs="宋体"/>
                <w:sz w:val="21"/>
                <w:szCs w:val="21"/>
                <w:highlight w:val="none"/>
                <w:lang w:val="en-US" w:eastAsia="zh-CN"/>
              </w:rPr>
              <w:t xml:space="preserve">超过</w:t>
            </w:r>
            <w:r>
              <w:rPr>
                <w:rFonts w:hint="eastAsia" w:ascii="宋体" w:hAnsi="宋体" w:eastAsia="宋体" w:cs="宋体"/>
                <w:sz w:val="21"/>
                <w:szCs w:val="21"/>
                <w:highlight w:val="none"/>
              </w:rPr>
              <w:t xml:space="preserve">0.5小时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不含</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扣5分</w:t>
            </w:r>
            <w:r>
              <w:rPr>
                <w:rFonts w:hint="eastAsia" w:ascii="宋体" w:hAnsi="宋体" w:eastAsia="宋体" w:cs="宋体"/>
                <w:sz w:val="21"/>
                <w:szCs w:val="21"/>
                <w:highlight w:val="none"/>
                <w:lang w:eastAsia="zh-CN"/>
              </w:rPr>
              <w:t xml:space="preserve">；零星采购每延迟0.5小时（含）扣2.5分，每延迟超过0.5小时（不含）扣5分</w:t>
            </w:r>
            <w:r>
              <w:rPr>
                <w:rFonts w:hint="eastAsia" w:ascii="宋体" w:hAnsi="宋体" w:cs="宋体"/>
                <w:sz w:val="21"/>
                <w:szCs w:val="21"/>
                <w:highlight w:val="none"/>
                <w:lang w:eastAsia="zh-CN"/>
              </w:rPr>
              <w:t xml:space="preserve">；如遇节假日、应急或特殊情况下，</w:t>
            </w:r>
            <w:r>
              <w:rPr>
                <w:rFonts w:hint="eastAsia" w:ascii="宋体" w:hAnsi="宋体" w:cs="宋体"/>
                <w:sz w:val="21"/>
                <w:szCs w:val="21"/>
                <w:highlight w:val="none"/>
                <w:lang w:val="en-US" w:eastAsia="zh-CN"/>
              </w:rPr>
              <w:t xml:space="preserve">中标人</w:t>
            </w:r>
            <w:r>
              <w:rPr>
                <w:rFonts w:hint="eastAsia" w:ascii="宋体" w:hAnsi="宋体" w:cs="宋体"/>
                <w:sz w:val="21"/>
                <w:szCs w:val="21"/>
                <w:highlight w:val="none"/>
                <w:lang w:eastAsia="zh-CN"/>
              </w:rPr>
              <w:t xml:space="preserve">未及时响应或响应但未及时到场的</w:t>
            </w:r>
            <w:r>
              <w:rPr>
                <w:rFonts w:hint="eastAsia" w:ascii="宋体" w:hAnsi="宋体" w:cs="宋体"/>
                <w:sz w:val="21"/>
                <w:szCs w:val="21"/>
                <w:highlight w:val="none"/>
                <w:lang w:val="en-US" w:eastAsia="zh-CN"/>
              </w:rPr>
              <w:t xml:space="preserve">扣5分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以此类推，扣完为止</w:t>
            </w:r>
            <w:r/>
          </w:p>
        </w:tc>
        <w:tc>
          <w:tcPr>
            <w:tcBorders>
              <w:top w:val="non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955"/>
        </w:trPr>
        <w:tc>
          <w:tcPr>
            <w:tcBorders>
              <w:top w:val="none" w:color="000000" w:sz="4" w:space="0"/>
              <w:left w:val="single" w:color="000000" w:sz="4" w:space="0"/>
              <w:bottom w:val="single" w:color="000000" w:sz="4" w:space="0"/>
              <w:right w:val="single" w:color="000000" w:sz="4" w:space="0"/>
            </w:tcBorders>
            <w:tcW w:w="475"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000000" w:sz="4" w:space="0"/>
              <w:right w:val="single" w:color="000000" w:sz="4" w:space="0"/>
            </w:tcBorders>
            <w:tcW w:w="577"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交货数量准确性（</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分）</w:t>
            </w:r>
            <w:r/>
          </w:p>
        </w:tc>
        <w:tc>
          <w:tcPr>
            <w:tcBorders>
              <w:top w:val="none" w:color="000000" w:sz="4" w:space="0"/>
              <w:left w:val="single" w:color="000000" w:sz="4" w:space="0"/>
              <w:bottom w:val="single" w:color="000000" w:sz="4" w:space="0"/>
              <w:right w:val="single" w:color="000000" w:sz="4" w:space="0"/>
            </w:tcBorders>
            <w:tcW w:w="3125"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中标人供货必须与订单实际需求量相符</w:t>
            </w:r>
            <w:r>
              <w:rPr>
                <w:rFonts w:hint="eastAsia" w:ascii="宋体" w:hAnsi="宋体" w:cs="宋体"/>
                <w:sz w:val="21"/>
                <w:szCs w:val="21"/>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361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Ⅰ人为原因故意多送货物，食堂按照订单量</w:t>
            </w:r>
            <w:r>
              <w:rPr>
                <w:rFonts w:hint="eastAsia" w:ascii="宋体" w:hAnsi="宋体" w:eastAsia="宋体" w:cs="宋体"/>
                <w:sz w:val="21"/>
                <w:szCs w:val="21"/>
                <w:highlight w:val="none"/>
                <w:lang w:val="en-US" w:eastAsia="zh-CN"/>
              </w:rPr>
              <w:t xml:space="preserve">进行计重</w:t>
            </w:r>
            <w:r>
              <w:rPr>
                <w:rFonts w:hint="eastAsia" w:ascii="宋体" w:hAnsi="宋体" w:eastAsia="宋体" w:cs="宋体"/>
                <w:sz w:val="21"/>
                <w:szCs w:val="21"/>
                <w:highlight w:val="none"/>
              </w:rPr>
              <w:t xml:space="preserve">，多余货物恕不退回，不扣分</w:t>
            </w:r>
            <w:r/>
          </w:p>
        </w:tc>
        <w:tc>
          <w:tcPr>
            <w:tcBorders>
              <w:top w:val="non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1047"/>
        </w:trPr>
        <w:tc>
          <w:tcPr>
            <w:tcBorders>
              <w:top w:val="none" w:color="000000" w:sz="4" w:space="0"/>
              <w:left w:val="single" w:color="000000" w:sz="4" w:space="0"/>
              <w:bottom w:val="single" w:color="000000" w:sz="4" w:space="0"/>
              <w:right w:val="single" w:color="000000" w:sz="4" w:space="0"/>
            </w:tcBorders>
            <w:tcW w:w="475"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000000" w:sz="4" w:space="0"/>
              <w:right w:val="single" w:color="000000" w:sz="4" w:space="0"/>
            </w:tcBorders>
            <w:tcW w:w="577"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000000" w:sz="4" w:space="0"/>
              <w:right w:val="single" w:color="000000" w:sz="4" w:space="0"/>
            </w:tcBorders>
            <w:tcW w:w="3125"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361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Ⅱ人为原因故意缺斤少两，在不影响实际使用的前提下按实物验收或补齐货物，发生一次扣3分</w:t>
            </w:r>
            <w:r/>
          </w:p>
        </w:tc>
        <w:tc>
          <w:tcPr>
            <w:tcBorders>
              <w:top w:val="non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1192"/>
        </w:trPr>
        <w:tc>
          <w:tcPr>
            <w:tcBorders>
              <w:top w:val="none" w:color="000000" w:sz="4" w:space="0"/>
              <w:left w:val="single" w:color="000000" w:sz="4" w:space="0"/>
              <w:bottom w:val="single" w:color="000000" w:sz="4" w:space="0"/>
              <w:right w:val="single" w:color="000000" w:sz="4" w:space="0"/>
            </w:tcBorders>
            <w:tcW w:w="475"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000000" w:sz="4" w:space="0"/>
              <w:right w:val="single" w:color="000000" w:sz="4" w:space="0"/>
            </w:tcBorders>
            <w:tcW w:w="577"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000000" w:sz="4" w:space="0"/>
              <w:right w:val="single" w:color="000000" w:sz="4" w:space="0"/>
            </w:tcBorders>
            <w:tcW w:w="3125"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361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Ⅲ</w:t>
            </w: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供货缺斤少两，漏货缺货，影响食堂实际使用，按实物验收或补齐货物，</w:t>
            </w:r>
            <w:r>
              <w:rPr>
                <w:rFonts w:hint="eastAsia" w:ascii="宋体" w:hAnsi="宋体" w:eastAsia="宋体" w:cs="宋体"/>
                <w:sz w:val="21"/>
                <w:szCs w:val="21"/>
                <w:highlight w:val="none"/>
                <w:lang w:val="en-US" w:eastAsia="zh-CN"/>
              </w:rPr>
              <w:t xml:space="preserve">发生一次</w:t>
            </w:r>
            <w:r>
              <w:rPr>
                <w:rFonts w:hint="eastAsia" w:ascii="宋体" w:hAnsi="宋体" w:eastAsia="宋体" w:cs="宋体"/>
                <w:sz w:val="21"/>
                <w:szCs w:val="21"/>
                <w:highlight w:val="none"/>
              </w:rPr>
              <w:t xml:space="preserve">扣</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tc>
        <w:tc>
          <w:tcPr>
            <w:tcBorders>
              <w:top w:val="non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1586"/>
        </w:trPr>
        <w:tc>
          <w:tcPr>
            <w:tcBorders>
              <w:top w:val="single" w:color="000000" w:sz="4" w:space="0"/>
              <w:left w:val="single" w:color="000000" w:sz="4" w:space="0"/>
              <w:bottom w:val="single" w:color="000000" w:sz="4" w:space="0"/>
              <w:right w:val="single" w:color="000000" w:sz="4" w:space="0"/>
            </w:tcBorders>
            <w:tcW w:w="475"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服务能力评价</w:t>
            </w:r>
            <w:r/>
          </w:p>
        </w:tc>
        <w:tc>
          <w:tcPr>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配合度</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highlight w:val="none"/>
                <w:lang w:val="en-US" w:eastAsia="zh-CN"/>
              </w:rPr>
              <w:t xml:space="preserve">食材有效期</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312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中标人</w:t>
            </w:r>
            <w:r>
              <w:rPr>
                <w:rFonts w:hint="eastAsia" w:ascii="宋体" w:hAnsi="宋体" w:eastAsia="宋体" w:cs="宋体"/>
                <w:sz w:val="21"/>
                <w:szCs w:val="21"/>
                <w:highlight w:val="none"/>
              </w:rPr>
              <w:t xml:space="preserve">提供的食材剩余保存期不少于原有保质期的三分之二（生鲜除外）</w:t>
            </w:r>
            <w:r>
              <w:rPr>
                <w:rFonts w:hint="eastAsia" w:ascii="宋体" w:hAnsi="宋体" w:cs="宋体"/>
                <w:sz w:val="21"/>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361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中标人</w:t>
            </w:r>
            <w:r>
              <w:rPr>
                <w:rFonts w:hint="eastAsia" w:ascii="宋体" w:hAnsi="宋体" w:eastAsia="宋体" w:cs="宋体"/>
                <w:sz w:val="21"/>
                <w:szCs w:val="21"/>
                <w:highlight w:val="none"/>
              </w:rPr>
              <w:t xml:space="preserve">提供的食材剩余保存期少于原有保质期的三分之二（生鲜除外）</w:t>
            </w:r>
            <w:r>
              <w:rPr>
                <w:rFonts w:hint="eastAsia" w:ascii="宋体" w:hAnsi="宋体" w:eastAsia="宋体" w:cs="宋体"/>
                <w:sz w:val="21"/>
                <w:szCs w:val="21"/>
              </w:rPr>
              <w:t xml:space="preserve">，发生一次扣</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r>
      <w:tr>
        <w:trPr>
          <w:cantSplit/>
          <w:jc w:val="center"/>
          <w:trHeight w:val="1586"/>
        </w:trPr>
        <w:tc>
          <w:tcPr>
            <w:tcBorders>
              <w:top w:val="single" w:color="000000" w:sz="4" w:space="0"/>
              <w:left w:val="single" w:color="000000" w:sz="4" w:space="0"/>
              <w:bottom w:val="single" w:color="000000" w:sz="4" w:space="0"/>
              <w:right w:val="single" w:color="000000" w:sz="4" w:space="0"/>
            </w:tcBorders>
            <w:tcW w:w="475"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问题处理及时有效性（10分）</w:t>
            </w:r>
            <w:r/>
          </w:p>
        </w:tc>
        <w:tc>
          <w:tcPr>
            <w:tcBorders>
              <w:top w:val="none" w:color="000000" w:sz="4" w:space="0"/>
              <w:left w:val="none" w:color="000000" w:sz="4" w:space="0"/>
              <w:bottom w:val="single" w:color="000000" w:sz="4" w:space="0"/>
              <w:right w:val="single" w:color="000000" w:sz="4" w:space="0"/>
            </w:tcBorders>
            <w:tcW w:w="312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对</w:t>
            </w:r>
            <w:r>
              <w:rPr>
                <w:rFonts w:hint="eastAsia" w:ascii="宋体" w:hAnsi="宋体" w:eastAsia="宋体" w:cs="宋体"/>
                <w:sz w:val="21"/>
                <w:szCs w:val="21"/>
                <w:highlight w:val="none"/>
                <w:lang w:val="en-US" w:eastAsia="zh-CN"/>
              </w:rPr>
              <w:t xml:space="preserve">采购人验收</w:t>
            </w:r>
            <w:r>
              <w:rPr>
                <w:rFonts w:hint="eastAsia" w:ascii="宋体" w:hAnsi="宋体" w:eastAsia="宋体" w:cs="宋体"/>
                <w:sz w:val="21"/>
                <w:szCs w:val="21"/>
                <w:highlight w:val="none"/>
              </w:rPr>
              <w:t xml:space="preserve">小组发出的整改通知、意见反馈能够快速反应，对出现的问题能够及时整改到位</w:t>
            </w:r>
            <w:r>
              <w:rPr>
                <w:rFonts w:hint="eastAsia" w:ascii="宋体" w:hAnsi="宋体" w:cs="宋体"/>
                <w:sz w:val="21"/>
                <w:szCs w:val="21"/>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361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在接到</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发出的整改通知、意见反馈、询价调研信息后，当日无反馈，扣2分，对于整改通知相关要求三日内无明显改进扣5分</w:t>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109"/>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服务能力评价</w:t>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诚信度</w:t>
            </w:r>
            <w:r/>
          </w:p>
        </w:tc>
        <w:tc>
          <w:tcPr>
            <w:tcBorders>
              <w:top w:val="single" w:color="000000" w:sz="4" w:space="0"/>
              <w:left w:val="none" w:color="000000" w:sz="4" w:space="0"/>
              <w:bottom w:val="single" w:color="000000" w:sz="4" w:space="0"/>
              <w:right w:val="single" w:color="000000" w:sz="4" w:space="0"/>
            </w:tcBorders>
            <w:tcW w:w="104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品牌配送准确性（15分）</w:t>
            </w:r>
            <w:r/>
          </w:p>
        </w:tc>
        <w:tc>
          <w:tcPr>
            <w:tcBorders>
              <w:top w:val="single" w:color="000000" w:sz="4" w:space="0"/>
              <w:left w:val="none" w:color="000000" w:sz="4" w:space="0"/>
              <w:bottom w:val="single" w:color="000000" w:sz="4" w:space="0"/>
              <w:right w:val="single" w:color="000000" w:sz="4" w:space="0"/>
            </w:tcBorders>
            <w:tcW w:w="312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必须严格按照招标产品明细或者订单要求的品牌、品种供货，在某产品出现市场大面积断货的情况而确实无法供货的，必须在供货前一天（即收到订单当天）向</w:t>
            </w:r>
            <w:r>
              <w:rPr>
                <w:rFonts w:hint="eastAsia" w:ascii="宋体" w:hAnsi="宋体" w:eastAsia="宋体" w:cs="宋体"/>
                <w:sz w:val="21"/>
                <w:szCs w:val="21"/>
                <w:highlight w:val="none"/>
                <w:lang w:eastAsia="zh-CN"/>
              </w:rPr>
              <w:t xml:space="preserve">采购人</w:t>
            </w:r>
            <w:r>
              <w:rPr>
                <w:rFonts w:hint="eastAsia" w:ascii="宋体" w:hAnsi="宋体" w:eastAsia="宋体" w:cs="宋体"/>
                <w:sz w:val="21"/>
                <w:szCs w:val="21"/>
                <w:highlight w:val="none"/>
              </w:rPr>
              <w:t xml:space="preserve">说明断货原因。</w:t>
            </w:r>
            <w:r>
              <w:rPr>
                <w:rFonts w:hint="eastAsia" w:ascii="宋体" w:hAnsi="宋体" w:eastAsia="宋体" w:cs="宋体"/>
                <w:sz w:val="21"/>
                <w:szCs w:val="21"/>
                <w:highlight w:val="none"/>
                <w:lang w:eastAsia="zh-CN"/>
              </w:rPr>
              <w:t xml:space="preserve">采购人</w:t>
            </w:r>
            <w:r>
              <w:rPr>
                <w:rFonts w:hint="eastAsia" w:ascii="宋体" w:hAnsi="宋体" w:eastAsia="宋体" w:cs="宋体"/>
                <w:sz w:val="21"/>
                <w:szCs w:val="21"/>
                <w:highlight w:val="none"/>
              </w:rPr>
              <w:t xml:space="preserve">经市场调查确认该品项市场全面断货，则申请暂时更换品牌、品种；如果是由于</w:t>
            </w: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备货不足、调拨不及时等原因造成断货，</w:t>
            </w:r>
            <w:r>
              <w:rPr>
                <w:rFonts w:hint="eastAsia" w:ascii="宋体" w:hAnsi="宋体" w:eastAsia="宋体" w:cs="宋体"/>
                <w:sz w:val="21"/>
                <w:szCs w:val="21"/>
                <w:highlight w:val="none"/>
                <w:lang w:eastAsia="zh-CN"/>
              </w:rPr>
              <w:t xml:space="preserve">采购人</w:t>
            </w:r>
            <w:r>
              <w:rPr>
                <w:rFonts w:hint="eastAsia" w:ascii="宋体" w:hAnsi="宋体" w:eastAsia="宋体" w:cs="宋体"/>
                <w:sz w:val="21"/>
                <w:szCs w:val="21"/>
                <w:highlight w:val="none"/>
              </w:rPr>
              <w:t xml:space="preserve">则将该品项改为其他</w:t>
            </w: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配送</w:t>
            </w:r>
            <w:r>
              <w:rPr>
                <w:rFonts w:hint="eastAsia" w:ascii="宋体" w:hAnsi="宋体" w:cs="宋体"/>
                <w:sz w:val="21"/>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361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在未通知采购人的情况下，擅自更换品种，发现一次扣5分</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r>
      <w:tr>
        <w:trPr>
          <w:cantSplit/>
          <w:jc w:val="center"/>
          <w:trHeight w:val="705"/>
        </w:trPr>
        <w:tc>
          <w:tcPr>
            <w:tcBorders>
              <w:top w:val="none" w:color="000000" w:sz="4" w:space="0"/>
              <w:left w:val="single" w:color="000000" w:sz="4" w:space="0"/>
              <w:bottom w:val="single" w:color="000000" w:sz="4" w:space="0"/>
              <w:right w:val="single" w:color="000000" w:sz="4" w:space="0"/>
            </w:tcBorders>
            <w:tcW w:w="475"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p>
        </w:tc>
        <w:tc>
          <w:tcPr>
            <w:tcBorders>
              <w:top w:val="none" w:color="000000" w:sz="4" w:space="0"/>
              <w:left w:val="single" w:color="000000" w:sz="4" w:space="0"/>
              <w:bottom w:val="single" w:color="000000" w:sz="4" w:space="0"/>
              <w:right w:val="single" w:color="000000" w:sz="4" w:space="0"/>
            </w:tcBorders>
            <w:tcW w:w="577"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加分项</w:t>
            </w:r>
            <w:r/>
          </w:p>
        </w:tc>
        <w:tc>
          <w:tcPr>
            <w:gridSpan w:val="2"/>
            <w:tcBorders>
              <w:top w:val="single" w:color="000000" w:sz="4" w:space="0"/>
              <w:left w:val="none" w:color="000000" w:sz="4" w:space="0"/>
              <w:bottom w:val="single" w:color="000000" w:sz="4" w:space="0"/>
              <w:right w:val="single" w:color="000000" w:sz="4" w:space="0"/>
            </w:tcBorders>
            <w:tcW w:w="185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应急响应</w:t>
            </w:r>
            <w:r/>
          </w:p>
        </w:tc>
        <w:tc>
          <w:tcPr>
            <w:tcBorders>
              <w:top w:val="none" w:color="000000" w:sz="4" w:space="0"/>
              <w:left w:val="none" w:color="000000" w:sz="4" w:space="0"/>
              <w:bottom w:val="single" w:color="000000" w:sz="4" w:space="0"/>
              <w:right w:val="single" w:color="000000" w:sz="4" w:space="0"/>
            </w:tcBorders>
            <w:tcW w:w="312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对临时紧急订货，能够积极无条件及时供应</w:t>
            </w:r>
            <w:r>
              <w:rPr>
                <w:rFonts w:hint="eastAsia" w:ascii="宋体" w:hAnsi="宋体" w:cs="宋体"/>
                <w:sz w:val="21"/>
                <w:szCs w:val="21"/>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361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应急响应迅速，完成临时紧急性供货，发生一次加2分</w:t>
            </w:r>
            <w:r/>
          </w:p>
        </w:tc>
        <w:tc>
          <w:tcPr>
            <w:tcBorders>
              <w:top w:val="single" w:color="000000" w:sz="4" w:space="0"/>
              <w:left w:val="single" w:color="000000" w:sz="4" w:space="0"/>
              <w:right w:val="single" w:color="000000" w:sz="4" w:space="0"/>
            </w:tcBorders>
            <w:tcW w:w="1016"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1047"/>
        </w:trPr>
        <w:tc>
          <w:tcPr>
            <w:tcBorders>
              <w:top w:val="none" w:color="000000" w:sz="4" w:space="0"/>
              <w:left w:val="single" w:color="000000" w:sz="4" w:space="0"/>
              <w:bottom w:val="none" w:color="000000" w:sz="4" w:space="0"/>
              <w:right w:val="single" w:color="000000" w:sz="4" w:space="0"/>
            </w:tcBorders>
            <w:tcW w:w="475"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none" w:color="000000" w:sz="4" w:space="0"/>
              <w:right w:val="single" w:color="000000" w:sz="4" w:space="0"/>
            </w:tcBorders>
            <w:tcW w:w="577"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85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订单提醒</w:t>
            </w:r>
            <w:r/>
          </w:p>
        </w:tc>
        <w:tc>
          <w:tcPr>
            <w:tcBorders>
              <w:top w:val="none" w:color="000000" w:sz="4" w:space="0"/>
              <w:left w:val="none" w:color="000000" w:sz="4" w:space="0"/>
              <w:bottom w:val="none" w:color="000000" w:sz="4" w:space="0"/>
              <w:right w:val="single" w:color="000000" w:sz="4" w:space="0"/>
            </w:tcBorders>
            <w:tcW w:w="312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在发现当日订单存在异常情况，主动联系后采购人确认</w:t>
            </w:r>
            <w:r>
              <w:rPr>
                <w:rFonts w:hint="eastAsia" w:ascii="宋体" w:hAnsi="宋体" w:cs="宋体"/>
                <w:sz w:val="21"/>
                <w:szCs w:val="21"/>
                <w:highlight w:val="none"/>
                <w:lang w:eastAsia="zh-CN"/>
              </w:rPr>
              <w:t xml:space="preserve">。</w:t>
            </w:r>
            <w:r/>
          </w:p>
        </w:tc>
        <w:tc>
          <w:tcPr>
            <w:tcBorders>
              <w:top w:val="none" w:color="000000" w:sz="4" w:space="0"/>
              <w:left w:val="none" w:color="000000" w:sz="4" w:space="0"/>
              <w:bottom w:val="none" w:color="000000" w:sz="4" w:space="0"/>
              <w:right w:val="single" w:color="000000" w:sz="4" w:space="0"/>
            </w:tcBorders>
            <w:tcW w:w="361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经采购人确认</w:t>
            </w: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反馈情况属实，及时补充订单，保证食堂供应正常，发生一次加2分</w:t>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1047"/>
        </w:trPr>
        <w:tc>
          <w:tcPr>
            <w:shd w:val="clear" w:color="auto" w:fill="ffffff"/>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lang w:val="en-US" w:eastAsia="zh-CN"/>
              </w:rPr>
              <w:t xml:space="preserve">5</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55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r>
            <w:r/>
          </w:p>
          <w:p>
            <w:pP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br w:type="page" w:clear="all"/>
      </w:r>
      <w:r/>
    </w:p>
    <w:p>
      <w:pPr>
        <w:pStyle w:val="832"/>
        <w:numPr>
          <w:ilvl w:val="0"/>
          <w:numId w:val="0"/>
        </w:numPr>
        <w:ind w:left="567"/>
        <w:rPr>
          <w:rFonts w:asciiTheme="minorEastAsia" w:hAnsiTheme="minorEastAsia" w:eastAsiaTheme="minorEastAsia"/>
          <w:color w:val="auto"/>
          <w:highlight w:val="none"/>
        </w:rPr>
      </w:pPr>
      <w:r/>
      <w:bookmarkStart w:id="130" w:name="_Toc6514"/>
      <w:r>
        <w:rPr>
          <w:rFonts w:hint="eastAsia" w:asciiTheme="minorEastAsia" w:hAnsiTheme="minorEastAsia" w:eastAsiaTheme="minorEastAsia"/>
          <w:color w:val="auto"/>
          <w:highlight w:val="none"/>
        </w:rPr>
        <w:t xml:space="preserve">第五章</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合同主要条款及格式</w:t>
      </w:r>
      <w:bookmarkEnd w:id="108"/>
      <w:r/>
      <w:bookmarkEnd w:id="109"/>
      <w:r/>
      <w:bookmarkEnd w:id="130"/>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bookmarkStart w:id="131" w:name="_Toc12929"/>
      <w:r>
        <w:rPr>
          <w:rFonts w:hint="eastAsia" w:cs="宋体" w:asciiTheme="minorEastAsia" w:hAnsiTheme="minorEastAsia" w:eastAsiaTheme="minorEastAsia"/>
          <w:b/>
          <w:bCs/>
          <w:sz w:val="32"/>
          <w:szCs w:val="32"/>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采购人（甲方）：</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中标人（乙方）：</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cs="Times New Roman" w:asciiTheme="minorEastAsia" w:hAnsiTheme="minorEastAsia" w:eastAsiaTheme="minorEastAsia"/>
          <w:sz w:val="21"/>
          <w:szCs w:val="22"/>
          <w:lang w:val="en-US" w:eastAsia="zh-CN" w:bidi="ar-SA"/>
        </w:rPr>
        <w:br w:type="page" w:clear="all"/>
      </w:r>
      <w:r>
        <w:rPr>
          <w:rFonts w:hint="eastAsia" w:ascii="宋体" w:hAnsi="宋体" w:eastAsia="宋体" w:cs="宋体"/>
          <w:sz w:val="21"/>
          <w:szCs w:val="21"/>
          <w:lang w:val="en-US" w:eastAsia="zh-CN" w:bidi="ar-SA"/>
        </w:rPr>
        <w:t xml:space="preserve">合同编号： </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采购人（以下称甲方）                 </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住所地：                           </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中标人：（以下称乙方）</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住所地：</w:t>
      </w:r>
      <w:r/>
    </w:p>
    <w:p>
      <w:pPr>
        <w:ind w:left="0" w:firstLine="420"/>
        <w:jc w:val="both"/>
        <w:spacing w:after="0" w:line="360" w:lineRule="auto"/>
        <w:widowControl w:val="off"/>
        <w:rPr>
          <w:rFonts w:hint="eastAsia" w:ascii="宋体" w:hAnsi="宋体" w:eastAsia="宋体" w:cs="宋体"/>
          <w:sz w:val="21"/>
          <w:szCs w:val="21"/>
          <w:lang w:val="en-US" w:eastAsia="zh-CN" w:bidi="ar-SA"/>
        </w:rPr>
      </w:pPr>
      <w:r/>
      <w:bookmarkStart w:id="132" w:name="_Hlk128734185"/>
      <w:r>
        <w:rPr>
          <w:rFonts w:hint="eastAsia" w:ascii="宋体" w:hAnsi="宋体" w:eastAsia="宋体" w:cs="宋体"/>
          <w:sz w:val="21"/>
          <w:szCs w:val="21"/>
          <w:lang w:val="en-US" w:eastAsia="zh-CN" w:bidi="ar-SA"/>
        </w:rPr>
        <w:t xml:space="preserve">根据《中华人民共和国政府采购法》、《中华人民共和国民法典》等法律法规的规定，甲乙双方按照代理机构的招标结果签订本合同。</w:t>
      </w:r>
      <w:bookmarkEnd w:id="132"/>
      <w:r>
        <w:rPr>
          <w:rFonts w:hint="eastAsia" w:ascii="宋体" w:hAnsi="宋体" w:eastAsia="宋体" w:cs="宋体"/>
          <w:sz w:val="21"/>
          <w:szCs w:val="21"/>
          <w:lang w:val="en-US" w:eastAsia="zh-CN" w:bidi="ar-SA"/>
        </w:rPr>
        <w:t xml:space="preserve"> </w:t>
      </w:r>
      <w:r/>
    </w:p>
    <w:p>
      <w:pPr>
        <w:ind w:left="0" w:firstLine="422"/>
        <w:jc w:val="both"/>
        <w:spacing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第一条 合同标的 </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乙方根据甲方需求提供下列货物：</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，货物名称、规格及数量具体按每日的采购订单执行。</w:t>
      </w:r>
      <w:r/>
    </w:p>
    <w:p>
      <w:pPr>
        <w:ind w:left="0" w:firstLine="422"/>
        <w:jc w:val="both"/>
        <w:spacing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第二条 合同总价款</w:t>
      </w:r>
      <w:r/>
    </w:p>
    <w:p>
      <w:pPr>
        <w:ind w:left="0" w:firstLine="420"/>
        <w:jc w:val="both"/>
        <w:spacing w:after="0" w:line="360" w:lineRule="auto"/>
        <w:widowControl w:val="off"/>
        <w:tabs>
          <w:tab w:val="left" w:pos="589" w:leader="none"/>
        </w:tabs>
        <w:rPr>
          <w:rFonts w:hint="eastAsia" w:ascii="宋体" w:hAnsi="宋体" w:cs="宋体"/>
          <w:sz w:val="21"/>
          <w:szCs w:val="21"/>
          <w:lang w:val="en-US" w:eastAsia="zh-CN" w:bidi="ar-SA"/>
        </w:rPr>
      </w:pPr>
      <w:r>
        <w:rPr>
          <w:rFonts w:hint="eastAsia" w:ascii="宋体" w:hAnsi="宋体" w:eastAsia="宋体" w:cs="宋体"/>
          <w:sz w:val="21"/>
          <w:szCs w:val="21"/>
          <w:lang w:val="en-US" w:eastAsia="zh-CN" w:bidi="ar-SA"/>
        </w:rPr>
        <w:t xml:space="preserve">1.</w:t>
      </w:r>
      <w:r>
        <w:rPr>
          <w:rFonts w:hint="eastAsia" w:asciiTheme="minorEastAsia" w:hAnsiTheme="minorEastAsia" w:eastAsiaTheme="minorEastAsia" w:cstheme="minorEastAsia"/>
          <w:sz w:val="21"/>
          <w:szCs w:val="21"/>
          <w:lang w:val="en-US" w:eastAsia="zh-CN" w:bidi="zh-CN"/>
        </w:rPr>
        <w:t xml:space="preserve">本合同项下货物优惠率为</w:t>
      </w:r>
      <w:r>
        <w:rPr>
          <w:rFonts w:hint="eastAsia" w:asciiTheme="minorEastAsia" w:hAnsiTheme="minorEastAsia" w:eastAsiaTheme="minorEastAsia" w:cstheme="minorEastAsia"/>
          <w:sz w:val="21"/>
          <w:szCs w:val="21"/>
          <w:u w:val="single"/>
          <w:lang w:val="en-US" w:eastAsia="zh-CN" w:bidi="zh-CN"/>
        </w:rPr>
        <w:t xml:space="preserve">        </w:t>
      </w:r>
      <w:r>
        <w:rPr>
          <w:rFonts w:hint="eastAsia" w:asciiTheme="minorEastAsia" w:hAnsiTheme="minorEastAsia" w:eastAsiaTheme="minorEastAsia" w:cstheme="minorEastAsia"/>
          <w:sz w:val="21"/>
          <w:szCs w:val="21"/>
          <w:lang w:val="en-US" w:eastAsia="zh-CN" w:bidi="zh-CN"/>
        </w:rPr>
        <w:t xml:space="preserve"> ％（大写：百分之</w:t>
      </w:r>
      <w:r>
        <w:rPr>
          <w:rFonts w:hint="eastAsia" w:asciiTheme="minorEastAsia" w:hAnsiTheme="minorEastAsia" w:eastAsiaTheme="minorEastAsia" w:cstheme="minorEastAsia"/>
          <w:sz w:val="21"/>
          <w:szCs w:val="21"/>
          <w:u w:val="single"/>
          <w:lang w:val="en-US" w:eastAsia="zh-CN" w:bidi="zh-CN"/>
        </w:rPr>
        <w:t xml:space="preserve">          </w:t>
      </w:r>
      <w:r>
        <w:rPr>
          <w:rFonts w:hint="eastAsia" w:asciiTheme="minorEastAsia" w:hAnsiTheme="minorEastAsia" w:eastAsiaTheme="minorEastAsia" w:cstheme="minorEastAsia"/>
          <w:sz w:val="21"/>
          <w:szCs w:val="21"/>
          <w:lang w:val="en-US" w:eastAsia="zh-CN" w:bidi="zh-CN"/>
        </w:rPr>
        <w:t xml:space="preserve">）</w:t>
      </w:r>
      <w:r>
        <w:rPr>
          <w:rFonts w:hint="eastAsia" w:ascii="宋体" w:hAnsi="宋体" w:cs="宋体"/>
          <w:sz w:val="21"/>
          <w:szCs w:val="21"/>
          <w:lang w:val="en-US" w:eastAsia="zh-CN" w:bidi="ar-SA"/>
        </w:rPr>
        <w:t xml:space="preserve">。</w:t>
      </w:r>
      <w:r/>
    </w:p>
    <w:p>
      <w:pPr>
        <w:ind w:left="0" w:firstLine="420"/>
        <w:jc w:val="both"/>
        <w:spacing w:after="0" w:line="360" w:lineRule="auto"/>
        <w:widowControl w:val="off"/>
        <w:tabs>
          <w:tab w:val="left" w:pos="589" w:leader="none"/>
        </w:tabs>
        <w:rPr>
          <w:rFonts w:hint="eastAsia" w:asciiTheme="minorEastAsia" w:hAnsiTheme="minorEastAsia" w:eastAsiaTheme="minorEastAsia" w:cstheme="minorEastAsia"/>
          <w:sz w:val="21"/>
          <w:szCs w:val="21"/>
          <w:lang w:val="en-US" w:eastAsia="zh-CN" w:bidi="zh-CN"/>
        </w:rPr>
      </w:pPr>
      <w:r>
        <w:rPr>
          <w:rFonts w:hint="eastAsia" w:asciiTheme="minorEastAsia" w:hAnsiTheme="minorEastAsia" w:eastAsiaTheme="minorEastAsia" w:cstheme="minorEastAsia"/>
          <w:sz w:val="21"/>
          <w:szCs w:val="21"/>
          <w:lang w:val="en-US" w:eastAsia="zh-CN" w:bidi="zh-CN"/>
        </w:rPr>
        <w:t xml:space="preserve">所有食材品类以甲方及乙方双方共同在每供应月中期在苏果超市、大润发超市等大型超市或周边大、中型农贸市场的询价结果的算数平均数作为价格基准依据，进行优惠率报价。（询价超市或农贸市场不低于2家）</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2.本合同总价款是</w:t>
      </w:r>
      <w:r>
        <w:rPr>
          <w:rFonts w:hint="eastAsia" w:ascii="宋体" w:hAnsi="宋体" w:cs="宋体"/>
          <w:sz w:val="21"/>
          <w:szCs w:val="21"/>
          <w:lang w:val="en-US" w:eastAsia="zh-CN" w:bidi="ar-SA"/>
        </w:rPr>
        <w:t xml:space="preserve">是</w:t>
      </w:r>
      <w:r>
        <w:rPr>
          <w:rFonts w:hint="eastAsia" w:ascii="宋体" w:hAnsi="宋体" w:eastAsia="宋体" w:cs="宋体"/>
          <w:sz w:val="21"/>
          <w:szCs w:val="21"/>
          <w:lang w:val="en-US" w:eastAsia="zh-CN" w:bidi="ar-SA"/>
        </w:rPr>
        <w:t xml:space="preserve">包括</w:t>
      </w:r>
      <w:r>
        <w:rPr>
          <w:rFonts w:hint="eastAsia" w:ascii="宋体" w:hAnsi="宋体" w:cs="宋体"/>
          <w:sz w:val="21"/>
          <w:szCs w:val="21"/>
          <w:lang w:val="en-US" w:eastAsia="zh-CN" w:bidi="ar-SA"/>
        </w:rPr>
        <w:t xml:space="preserve">乙方</w:t>
      </w:r>
      <w:r>
        <w:rPr>
          <w:rFonts w:hint="eastAsia" w:ascii="宋体" w:hAnsi="宋体" w:eastAsia="宋体" w:cs="宋体"/>
          <w:sz w:val="21"/>
          <w:szCs w:val="21"/>
          <w:lang w:val="en-US" w:eastAsia="zh-CN" w:bidi="ar-SA"/>
        </w:rPr>
        <w:t xml:space="preserve">将货物运送至</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指定交货地点的所有费用，包括但不限于货物成本、利润、税金、运输费、高速通行费、装卸费、保险费</w:t>
      </w:r>
      <w:r>
        <w:rPr>
          <w:rFonts w:hint="eastAsia" w:ascii="宋体" w:hAnsi="宋体" w:cs="宋体"/>
          <w:sz w:val="21"/>
          <w:szCs w:val="21"/>
          <w:lang w:val="en-US" w:eastAsia="zh-CN" w:bidi="ar-SA"/>
        </w:rPr>
        <w:t xml:space="preserve">、盒饭</w:t>
      </w:r>
      <w:r>
        <w:rPr>
          <w:rFonts w:hint="eastAsia" w:ascii="宋体" w:hAnsi="宋体" w:eastAsia="宋体" w:cs="宋体"/>
          <w:sz w:val="21"/>
          <w:szCs w:val="21"/>
          <w:lang w:val="en-US" w:eastAsia="zh-CN" w:bidi="ar-SA"/>
        </w:rPr>
        <w:t xml:space="preserve">等及相关服务费用</w:t>
      </w:r>
      <w:r>
        <w:rPr>
          <w:rFonts w:hint="eastAsia" w:ascii="宋体" w:hAnsi="宋体" w:cs="宋体"/>
          <w:sz w:val="21"/>
          <w:szCs w:val="21"/>
          <w:lang w:val="en-US" w:eastAsia="zh-CN" w:bidi="ar-SA"/>
        </w:rPr>
        <w:t xml:space="preserve">。</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3.本合同总价款还包含乙方应当提供的伴随服务/售后服务费用。</w:t>
      </w:r>
      <w:r/>
    </w:p>
    <w:p>
      <w:pPr>
        <w:ind w:left="0" w:firstLine="422"/>
        <w:jc w:val="both"/>
        <w:spacing w:after="0" w:line="360" w:lineRule="auto"/>
        <w:widowControl w:val="off"/>
        <w:tabs>
          <w:tab w:val="left" w:pos="589"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第三条 合同期限</w:t>
      </w:r>
      <w:r/>
    </w:p>
    <w:p>
      <w:pPr>
        <w:ind w:left="0" w:firstLine="422"/>
        <w:jc w:val="both"/>
        <w:spacing w:after="0" w:line="360" w:lineRule="auto"/>
        <w:widowControl w:val="off"/>
        <w:tabs>
          <w:tab w:val="left" w:pos="589" w:leader="none"/>
        </w:tabs>
        <w:rPr>
          <w:rFonts w:hint="default"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合同</w:t>
      </w:r>
      <w:r>
        <w:rPr>
          <w:rFonts w:hint="eastAsia" w:ascii="宋体" w:hAnsi="宋体" w:cs="宋体"/>
          <w:b/>
          <w:bCs/>
          <w:sz w:val="21"/>
          <w:szCs w:val="21"/>
          <w:lang w:val="en-US" w:eastAsia="zh-CN" w:bidi="ar-SA"/>
        </w:rPr>
        <w:t xml:space="preserve">自甲方书面通知供货之日起生效，至所属采购包预算资金使用完毕或供货满一年时自动终止，二者以先到者为准。</w:t>
      </w:r>
      <w:r/>
    </w:p>
    <w:p>
      <w:pPr>
        <w:ind w:left="0" w:firstLine="422"/>
        <w:jc w:val="both"/>
        <w:spacing w:after="0" w:line="360" w:lineRule="auto"/>
        <w:widowControl w:val="off"/>
        <w:tabs>
          <w:tab w:val="left" w:pos="589"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第四条 组成本合同的有关文件 </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1.下列关于本项目的采购文件或与本次采购活动方式相适应的文件及有关附件是本合同不可分割的组成部分，与本合同具有同等法律效力，这些文件包括但不限于：</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（l）乙方提供的投标文件和</w:t>
      </w:r>
      <w:r>
        <w:rPr>
          <w:rFonts w:hint="eastAsia" w:ascii="宋体" w:hAnsi="宋体" w:cs="宋体"/>
          <w:sz w:val="21"/>
          <w:szCs w:val="21"/>
          <w:lang w:val="en-US" w:eastAsia="zh-CN" w:bidi="ar-SA"/>
        </w:rPr>
        <w:t xml:space="preserve">开标一览</w:t>
      </w:r>
      <w:r>
        <w:rPr>
          <w:rFonts w:hint="eastAsia" w:ascii="宋体" w:hAnsi="宋体" w:eastAsia="宋体" w:cs="宋体"/>
          <w:sz w:val="21"/>
          <w:szCs w:val="21"/>
          <w:lang w:val="en-US" w:eastAsia="zh-CN" w:bidi="ar-SA"/>
        </w:rPr>
        <w:t xml:space="preserve">表； </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（2）供货一览表；</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（3）合同条款； </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4</w:t>
      </w:r>
      <w:r>
        <w:rPr>
          <w:rFonts w:hint="eastAsia" w:ascii="宋体" w:hAnsi="宋体" w:eastAsia="宋体" w:cs="宋体"/>
          <w:sz w:val="21"/>
          <w:szCs w:val="21"/>
          <w:lang w:val="en-US" w:eastAsia="zh-CN" w:bidi="ar-SA"/>
        </w:rPr>
        <w:t xml:space="preserve">）技术要求响应及偏离表</w:t>
      </w:r>
      <w:r>
        <w:rPr>
          <w:rFonts w:hint="eastAsia" w:ascii="宋体" w:hAnsi="宋体" w:cs="宋体"/>
          <w:sz w:val="21"/>
          <w:szCs w:val="21"/>
          <w:lang w:val="en-US" w:eastAsia="zh-CN" w:bidi="ar-SA"/>
        </w:rPr>
        <w:t xml:space="preserve">、商务要求响应及偏离表</w:t>
      </w:r>
      <w:r>
        <w:rPr>
          <w:rFonts w:hint="eastAsia" w:ascii="宋体" w:hAnsi="宋体" w:eastAsia="宋体" w:cs="宋体"/>
          <w:sz w:val="21"/>
          <w:szCs w:val="21"/>
          <w:lang w:val="en-US" w:eastAsia="zh-CN" w:bidi="ar-SA"/>
        </w:rPr>
        <w:t xml:space="preserve">； </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5</w:t>
      </w:r>
      <w:r>
        <w:rPr>
          <w:rFonts w:hint="eastAsia" w:ascii="宋体" w:hAnsi="宋体" w:eastAsia="宋体" w:cs="宋体"/>
          <w:sz w:val="21"/>
          <w:szCs w:val="21"/>
          <w:lang w:val="en-US" w:eastAsia="zh-CN" w:bidi="ar-SA"/>
        </w:rPr>
        <w:t xml:space="preserve">）服务承诺； </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6</w:t>
      </w:r>
      <w:r>
        <w:rPr>
          <w:rFonts w:hint="eastAsia" w:ascii="宋体" w:hAnsi="宋体" w:eastAsia="宋体" w:cs="宋体"/>
          <w:sz w:val="21"/>
          <w:szCs w:val="21"/>
          <w:lang w:val="en-US" w:eastAsia="zh-CN" w:bidi="ar-SA"/>
        </w:rPr>
        <w:t xml:space="preserve">）甲乙双方商定的其他文件等； </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7</w:t>
      </w:r>
      <w:r>
        <w:rPr>
          <w:rFonts w:hint="eastAsia" w:ascii="宋体" w:hAnsi="宋体" w:eastAsia="宋体" w:cs="宋体"/>
          <w:sz w:val="21"/>
          <w:szCs w:val="21"/>
          <w:lang w:val="en-US" w:eastAsia="zh-CN" w:bidi="ar-SA"/>
        </w:rPr>
        <w:t xml:space="preserve">）中标通知书；</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8</w:t>
      </w:r>
      <w:r>
        <w:rPr>
          <w:rFonts w:hint="eastAsia" w:ascii="宋体" w:hAnsi="宋体" w:eastAsia="宋体" w:cs="宋体"/>
          <w:sz w:val="21"/>
          <w:szCs w:val="21"/>
          <w:lang w:val="en-US" w:eastAsia="zh-CN" w:bidi="ar-SA"/>
        </w:rPr>
        <w:t xml:space="preserve">）双方有关项目的洽商、变更等书面协议或文件视为本合同的组成部分。</w:t>
      </w:r>
      <w:r/>
    </w:p>
    <w:p>
      <w:pPr>
        <w:ind w:left="0" w:firstLine="422"/>
        <w:jc w:val="both"/>
        <w:spacing w:after="0" w:line="360" w:lineRule="auto"/>
        <w:widowControl w:val="off"/>
        <w:tabs>
          <w:tab w:val="left" w:pos="589"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第五条 权利保证</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乙方应保证甲方在使用该货物或其任何一部分时不受第三方提出侵犯其专利权、版权、商标权或其他权利的起诉。一旦出现侵权，乙方应承担全部责任。</w:t>
      </w:r>
      <w:r/>
    </w:p>
    <w:p>
      <w:pPr>
        <w:ind w:left="0" w:firstLine="422"/>
        <w:jc w:val="both"/>
        <w:spacing w:after="0" w:line="360" w:lineRule="auto"/>
        <w:widowControl w:val="off"/>
        <w:tabs>
          <w:tab w:val="left" w:pos="589"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第六条 质量保证 </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1.乙方应严格遵守《中华人民共和国食</w:t>
      </w:r>
      <w:r>
        <w:rPr>
          <w:rFonts w:hint="eastAsia" w:ascii="宋体" w:hAnsi="宋体" w:eastAsia="宋体" w:cs="宋体"/>
          <w:sz w:val="21"/>
          <w:szCs w:val="21"/>
          <w:lang w:val="en-US" w:eastAsia="zh-CN" w:bidi="ar-SA"/>
        </w:rPr>
        <w:t xml:space="preserve">品安全法》、《中华人民共和国食品安全法实施条例》、《中华人民共和国农产品质量安全法》、《中华人民共和国动物防疫法》等相关规定，严格保证食品质量符合国家相关产品质标准，符合国家各级强制性规范要求。乙方所供食材应为同类产品中的综合质量优良产品，所有商品必须做到可以溯源。乙方应保证所提供的食品在保质期内经正确和合理食用，不会出现食品安全事故，并对食品安全事故负责。如因乙方产品质量引起食用者呕吐、腹泻等不良反应或食物中毒现象，经权威部门鉴定，确属产品质量引起的，乙方应负全部责任，赔偿甲方相关损失且甲方有权终止合同。</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2.严格禁止供应如下食品，一经发现，</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有权终止合同：</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2.1腐败变质、油脂酸败、霉变、生虫、污秽不洁、混有异物或其他感官性状异常，对人体有害的；</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2.2含有毒、有害物质或被有害物质污染，对人体身体健康有害的；含有严重超出标准限量的农药残留、兽药残留、重金属、污染物质以及其他危害人体健康的；</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2.3含有致病性寄生虫、微生物或者微生物含量超过国家限定标准的；</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2.4未经动物部门检疫、检验或者检疫、检验不合格的肉类及其制品；</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2.5病死、毒死或不明死因的禽、畜、兽、水产动物等及其制品；</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2.6掺假、掺杂、伪造，影响营养、卫生的；</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2.7用非食品原料加工的，加入非食品用化学物质或将非食品当作食品的；</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2.8超过保质期限的。</w:t>
      </w:r>
      <w:r/>
    </w:p>
    <w:p>
      <w:pPr>
        <w:ind w:left="0" w:firstLine="422"/>
        <w:jc w:val="both"/>
        <w:spacing w:after="0" w:line="360" w:lineRule="auto"/>
        <w:widowControl w:val="off"/>
        <w:tabs>
          <w:tab w:val="left" w:pos="589"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第七条、履约保证金</w:t>
      </w:r>
      <w:r/>
    </w:p>
    <w:p>
      <w:pPr>
        <w:ind w:firstLine="420"/>
        <w:jc w:val="both"/>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1.双方约定履约保证金金额为各采购包预算金额的5%。</w:t>
      </w:r>
      <w:r/>
    </w:p>
    <w:p>
      <w:pPr>
        <w:ind w:firstLine="420"/>
        <w:jc w:val="both"/>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2.签订合同前按照下列第（3）方式收取履约保证金收取：</w:t>
      </w:r>
      <w:r/>
    </w:p>
    <w:p>
      <w:pPr>
        <w:ind w:firstLine="420"/>
        <w:jc w:val="both"/>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（1）无需缴纳履约保证金；</w:t>
      </w:r>
      <w:r/>
    </w:p>
    <w:p>
      <w:pPr>
        <w:ind w:firstLine="420"/>
        <w:jc w:val="both"/>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（2）投标保证金转为履约保证金；</w:t>
      </w:r>
      <w:r/>
    </w:p>
    <w:p>
      <w:pPr>
        <w:ind w:firstLine="420"/>
        <w:jc w:val="both"/>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（3）以支票、汇票、本票或者金融机构、担保机构出具的保函等非现金形式缴纳履约保证金，金额为________。（精确到元</w:t>
      </w:r>
      <w:r>
        <w:rPr>
          <w:rFonts w:hint="eastAsia" w:ascii="宋体" w:hAnsi="宋体" w:cs="宋体"/>
          <w:b w:val="0"/>
          <w:bCs w:val="0"/>
          <w:sz w:val="21"/>
          <w:szCs w:val="21"/>
          <w:lang w:val="en-US" w:eastAsia="zh-CN" w:bidi="ar-SA"/>
        </w:rPr>
        <w:t xml:space="preserve">，保留小数点后两位小数</w:t>
      </w:r>
      <w:r>
        <w:rPr>
          <w:rFonts w:hint="eastAsia" w:ascii="宋体" w:hAnsi="宋体" w:eastAsia="宋体" w:cs="宋体"/>
          <w:b w:val="0"/>
          <w:bCs w:val="0"/>
          <w:sz w:val="21"/>
          <w:szCs w:val="21"/>
          <w:lang w:val="en-US" w:eastAsia="zh-CN" w:bidi="ar-SA"/>
        </w:rPr>
        <w:t xml:space="preserve">）</w:t>
      </w:r>
      <w:r/>
    </w:p>
    <w:p>
      <w:pPr>
        <w:ind w:firstLine="420"/>
        <w:jc w:val="both"/>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3.保函有效期至项目服务期满，该履约保函作为中标人严格履行本合同的担保。在规定时间内，中标人无法提交履约保函或履约保函内容不符合招标文件约定的，视为中标人拒绝与采购人签订合同。在合同履行期间，中标人没有出现招标文件及合同规定的违约情形，履约保函至有效期满后自动失效。</w:t>
      </w:r>
      <w:r/>
    </w:p>
    <w:p>
      <w:pPr>
        <w:ind w:left="0" w:firstLine="422"/>
        <w:jc w:val="both"/>
        <w:spacing w:after="0" w:line="360" w:lineRule="auto"/>
        <w:widowControl w:val="off"/>
        <w:tabs>
          <w:tab w:val="left" w:pos="589"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第八条 交货和验收</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1.因市场特殊原因，个别食材品种不能及时提供，乙方应主动与甲方沟通协调，更换品种，满足需要。 </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2.所有商品因验收货物时不能直接判断质量的，在使用过程中发现不合格商品，乙方应作退货处理。</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3.物资验收中不合格产品，乙方应按照甲方规定时间内调换，以不影响正常工作为准。</w:t>
      </w:r>
      <w:r/>
    </w:p>
    <w:p>
      <w:pPr>
        <w:pStyle w:val="843"/>
        <w:rPr>
          <w:rFonts w:hint="eastAsia" w:cs="宋体"/>
          <w:sz w:val="21"/>
          <w:szCs w:val="21"/>
          <w:lang w:val="en-US" w:eastAsia="zh-CN" w:bidi="ar-SA"/>
        </w:rPr>
      </w:pPr>
      <w:r>
        <w:rPr>
          <w:rFonts w:hint="eastAsia" w:cs="宋体"/>
          <w:sz w:val="21"/>
          <w:szCs w:val="21"/>
          <w:lang w:val="en-US" w:eastAsia="zh-CN" w:bidi="ar-SA"/>
        </w:rPr>
        <w:t xml:space="preserve">4.运输新鲜肉类、冷冻肉类、鲜活水产、冷冻水产等对存储有温度要求的食材时，须保证全程以冷链运输方式送达。</w:t>
      </w:r>
      <w:r/>
    </w:p>
    <w:p>
      <w:pPr>
        <w:pStyle w:val="843"/>
        <w:rPr>
          <w:rFonts w:hint="default" w:cs="宋体"/>
          <w:sz w:val="21"/>
          <w:szCs w:val="21"/>
          <w:lang w:val="en-US" w:eastAsia="zh-CN" w:bidi="ar-SA"/>
        </w:rPr>
      </w:pPr>
      <w:r>
        <w:rPr>
          <w:rFonts w:hint="eastAsia" w:cs="宋体"/>
          <w:sz w:val="21"/>
          <w:szCs w:val="21"/>
          <w:lang w:val="en-US" w:eastAsia="zh-CN" w:bidi="ar-SA"/>
        </w:rPr>
        <w:t xml:space="preserve">5.乙方</w:t>
      </w:r>
      <w:r>
        <w:rPr>
          <w:rFonts w:hint="default" w:cs="宋体"/>
          <w:sz w:val="21"/>
          <w:szCs w:val="21"/>
          <w:lang w:val="en-US" w:eastAsia="zh-CN" w:bidi="ar-SA"/>
        </w:rPr>
        <w:t xml:space="preserve">提供的食材需为超市或农贸市场在售的常规品牌、型号，若提供食材品牌为市面较少、难于询价的，</w:t>
      </w:r>
      <w:r>
        <w:rPr>
          <w:rFonts w:hint="eastAsia" w:cs="宋体"/>
          <w:sz w:val="21"/>
          <w:szCs w:val="21"/>
          <w:lang w:val="en-US" w:eastAsia="zh-CN" w:bidi="ar-SA"/>
        </w:rPr>
        <w:t xml:space="preserve">甲方</w:t>
      </w:r>
      <w:r>
        <w:rPr>
          <w:rFonts w:hint="default" w:cs="宋体"/>
          <w:sz w:val="21"/>
          <w:szCs w:val="21"/>
          <w:lang w:val="en-US" w:eastAsia="zh-CN" w:bidi="ar-SA"/>
        </w:rPr>
        <w:t xml:space="preserve">有权拒收。</w:t>
      </w:r>
      <w:r/>
    </w:p>
    <w:p>
      <w:pPr>
        <w:ind w:left="0" w:firstLine="422"/>
        <w:jc w:val="both"/>
        <w:spacing w:after="0" w:line="360" w:lineRule="auto"/>
        <w:widowControl w:val="off"/>
        <w:tabs>
          <w:tab w:val="left" w:pos="589"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第九条 交付时间和地点 </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1.交付时间</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制定出供货计划，一般于每日17:00前通知</w:t>
      </w:r>
      <w:r>
        <w:rPr>
          <w:rFonts w:hint="eastAsia" w:ascii="宋体" w:hAnsi="宋体" w:cs="宋体"/>
          <w:sz w:val="21"/>
          <w:szCs w:val="21"/>
          <w:lang w:val="en-US" w:eastAsia="zh-CN" w:bidi="ar-SA"/>
        </w:rPr>
        <w:t xml:space="preserve">乙方</w:t>
      </w:r>
      <w:r>
        <w:rPr>
          <w:rFonts w:hint="eastAsia" w:ascii="宋体" w:hAnsi="宋体" w:eastAsia="宋体" w:cs="宋体"/>
          <w:sz w:val="21"/>
          <w:szCs w:val="21"/>
          <w:lang w:val="en-US" w:eastAsia="zh-CN" w:bidi="ar-SA"/>
        </w:rPr>
        <w:t xml:space="preserve">。乙方在接到</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送货通知后，必须于次日07:00前送到</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指定地点并验收完成。零星采购任务在工作时间内60分钟按照</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要求送达指定位置。</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临时增补的货物必须在60分钟内送达。否则按照违约责任条款追究责任。</w:t>
      </w:r>
      <w:r/>
    </w:p>
    <w:p>
      <w:pPr>
        <w:pStyle w:val="843"/>
        <w:rPr>
          <w:rFonts w:hint="eastAsia"/>
          <w:lang w:val="en-US" w:eastAsia="zh-CN"/>
        </w:rPr>
      </w:pPr>
      <w:r>
        <w:rPr>
          <w:rFonts w:hint="eastAsia"/>
          <w:lang w:val="en-US" w:eastAsia="zh-CN"/>
        </w:rPr>
        <w:t xml:space="preserve">2.甲方有权根据乙方实际供货能力调整配送时间段，乙方须无条件按甲方要求执行。</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.交付地点：按甲方要求地点</w:t>
      </w:r>
      <w:r>
        <w:rPr>
          <w:rFonts w:hint="eastAsia" w:ascii="宋体" w:hAnsi="宋体" w:cs="宋体"/>
          <w:sz w:val="21"/>
          <w:szCs w:val="21"/>
          <w:lang w:val="en-US" w:eastAsia="zh-CN" w:bidi="ar-SA"/>
        </w:rPr>
        <w:t xml:space="preserve">，具体以甲方通知为准</w:t>
      </w:r>
      <w:r>
        <w:rPr>
          <w:rFonts w:hint="eastAsia" w:ascii="宋体" w:hAnsi="宋体" w:eastAsia="宋体" w:cs="宋体"/>
          <w:sz w:val="21"/>
          <w:szCs w:val="21"/>
          <w:lang w:val="en-US" w:eastAsia="zh-CN" w:bidi="ar-SA"/>
        </w:rPr>
        <w:t xml:space="preserve">。</w:t>
      </w:r>
      <w:r/>
    </w:p>
    <w:p>
      <w:pPr>
        <w:ind w:left="0" w:firstLine="422"/>
        <w:jc w:val="both"/>
        <w:spacing w:after="0" w:line="360" w:lineRule="auto"/>
        <w:widowControl w:val="off"/>
        <w:tabs>
          <w:tab w:val="left" w:pos="589"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第十条 售后服务 </w:t>
      </w:r>
      <w:r/>
    </w:p>
    <w:p>
      <w:pPr>
        <w:ind w:left="0" w:firstLine="420"/>
        <w:jc w:val="both"/>
        <w:spacing w:after="0" w:line="360" w:lineRule="auto"/>
        <w:widowControl w:val="off"/>
        <w:tabs>
          <w:tab w:val="left" w:pos="589" w:leader="none"/>
        </w:tabs>
        <w:rPr>
          <w:rFonts w:hint="eastAsia" w:ascii="宋体" w:hAnsi="宋体" w:cs="宋体"/>
          <w:sz w:val="21"/>
          <w:szCs w:val="21"/>
          <w:lang w:val="en-US" w:eastAsia="zh-CN" w:bidi="ar-SA"/>
        </w:rPr>
      </w:pPr>
      <w:r>
        <w:rPr>
          <w:rFonts w:hint="eastAsia" w:ascii="宋体" w:hAnsi="宋体" w:eastAsia="宋体" w:cs="宋体"/>
          <w:sz w:val="21"/>
          <w:szCs w:val="21"/>
          <w:lang w:val="en-US" w:eastAsia="zh-CN" w:bidi="ar-SA"/>
        </w:rPr>
        <w:t xml:space="preserve">1.乙方需固定配送人员</w:t>
      </w:r>
      <w:r>
        <w:rPr>
          <w:rFonts w:hint="eastAsia" w:ascii="宋体" w:hAnsi="宋体" w:cs="宋体"/>
          <w:sz w:val="21"/>
          <w:szCs w:val="21"/>
          <w:lang w:val="en-US" w:eastAsia="zh-CN" w:bidi="ar-SA"/>
        </w:rPr>
        <w:t xml:space="preserve">，配备专门负责送货人员不少于2人，必须是乙方的正式员工。配送人员与驾驶人员可兼任，但不得随意变更，如有变更须经甲方同意。</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2.乙方应具有满足项目配送所需的运输车辆，配送车辆需固定，不得随意变更，如有变更须经甲方同意；</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乙方需具备应急服务能力，且有固定联系人员，有一定的处理紧急情况的经验。乙方承诺甲方如遇节假日、应急或特殊情况下半小时内响应，1小时内送货到场，如遇3次未及时响应或响应但未及时到场，甲方有权终止合同。</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4</w:t>
      </w:r>
      <w:r>
        <w:rPr>
          <w:rFonts w:hint="eastAsia" w:ascii="宋体" w:hAnsi="宋体" w:eastAsia="宋体" w:cs="宋体"/>
          <w:sz w:val="21"/>
          <w:szCs w:val="21"/>
          <w:lang w:val="en-US" w:eastAsia="zh-CN" w:bidi="ar-SA"/>
        </w:rPr>
        <w:t xml:space="preserve">.乙方在配送服务过程中应遵守甲方的各项规章制度，不得与甲方或</w:t>
      </w:r>
      <w:r>
        <w:rPr>
          <w:rFonts w:hint="eastAsia" w:ascii="宋体" w:hAnsi="宋体" w:cs="宋体"/>
          <w:sz w:val="21"/>
          <w:szCs w:val="21"/>
          <w:lang w:val="en-US" w:eastAsia="zh-CN" w:bidi="ar-SA"/>
        </w:rPr>
        <w:t xml:space="preserve">相关</w:t>
      </w:r>
      <w:r>
        <w:rPr>
          <w:rFonts w:hint="eastAsia" w:ascii="宋体" w:hAnsi="宋体" w:eastAsia="宋体" w:cs="宋体"/>
          <w:sz w:val="21"/>
          <w:szCs w:val="21"/>
          <w:lang w:val="en-US" w:eastAsia="zh-CN" w:bidi="ar-SA"/>
        </w:rPr>
        <w:t xml:space="preserve">人员发生各种不文明行为，如遇不可解决之矛盾应以沟通为主，相互谅解。</w:t>
      </w:r>
      <w:r/>
    </w:p>
    <w:p>
      <w:pPr>
        <w:ind w:left="0" w:firstLine="420"/>
        <w:jc w:val="both"/>
        <w:spacing w:after="0" w:line="360" w:lineRule="auto"/>
        <w:widowControl w:val="off"/>
        <w:tabs>
          <w:tab w:val="left" w:pos="589" w:leader="none"/>
        </w:tabs>
        <w:rPr>
          <w:rFonts w:hint="eastAsia" w:ascii="宋体" w:hAnsi="宋体" w:cs="宋体"/>
          <w:sz w:val="21"/>
          <w:szCs w:val="21"/>
          <w:lang w:val="en-US" w:eastAsia="zh-CN" w:bidi="ar-SA"/>
        </w:rPr>
      </w:pPr>
      <w:r>
        <w:rPr>
          <w:rFonts w:hint="eastAsia" w:ascii="宋体" w:hAnsi="宋体" w:cs="宋体"/>
          <w:sz w:val="21"/>
          <w:szCs w:val="21"/>
          <w:lang w:val="en-US" w:eastAsia="zh-CN" w:bidi="ar-SA"/>
        </w:rPr>
        <w:t xml:space="preserve">5.培训：乙方应不断对其人员进行专业培训，以完成工作任务。 </w:t>
      </w:r>
      <w:r/>
    </w:p>
    <w:p>
      <w:pPr>
        <w:ind w:left="0" w:firstLine="422"/>
        <w:jc w:val="both"/>
        <w:spacing w:after="0" w:line="360" w:lineRule="auto"/>
        <w:widowControl w:val="off"/>
        <w:tabs>
          <w:tab w:val="left" w:pos="589"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第十一条 合同款支付</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1.本合同项下所有款项均以人民币支付。</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2.本合同项下的采购资金由甲方自行支付，乙方向甲方开具发票。</w:t>
      </w:r>
      <w:r/>
    </w:p>
    <w:p>
      <w:pPr>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3.付款条件：</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.1本项目按月结算，当供应月食材供应完毕后十日内，由</w:t>
      </w:r>
      <w:r>
        <w:rPr>
          <w:rFonts w:hint="eastAsia" w:ascii="宋体" w:hAnsi="宋体" w:cs="宋体"/>
          <w:sz w:val="21"/>
          <w:szCs w:val="21"/>
          <w:lang w:val="en-US" w:eastAsia="zh-CN" w:bidi="ar-SA"/>
        </w:rPr>
        <w:t xml:space="preserve">乙方</w:t>
      </w:r>
      <w:r>
        <w:rPr>
          <w:rFonts w:hint="eastAsia" w:ascii="宋体" w:hAnsi="宋体" w:eastAsia="宋体" w:cs="宋体"/>
          <w:sz w:val="21"/>
          <w:szCs w:val="21"/>
          <w:lang w:val="en-US" w:eastAsia="zh-CN" w:bidi="ar-SA"/>
        </w:rPr>
        <w:t xml:space="preserve">向</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自行提出书面申请，并提供加盖乙方公章的以下相关资料：乙方每月提供经</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及乙方双方相关人员签字的供货清单（包括但不限于供应的具体食材、数量等信息）及价格依据（包括但不限于经双方核实的基准价、投标优惠率、结算价格等信息）。</w:t>
      </w:r>
      <w:r/>
    </w:p>
    <w:p>
      <w:pPr>
        <w:ind w:left="0" w:firstLine="420"/>
        <w:jc w:val="both"/>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.2书面申请及相关材料经</w:t>
      </w:r>
      <w:r>
        <w:rPr>
          <w:rFonts w:hint="eastAsia" w:ascii="宋体" w:hAnsi="宋体" w:cs="宋体"/>
          <w:sz w:val="21"/>
          <w:szCs w:val="21"/>
          <w:highlight w:val="none"/>
          <w:lang w:val="en-US" w:eastAsia="zh-CN" w:bidi="ar-SA"/>
        </w:rPr>
        <w:t xml:space="preserve">甲方</w:t>
      </w:r>
      <w:r>
        <w:rPr>
          <w:rFonts w:hint="eastAsia" w:ascii="宋体" w:hAnsi="宋体" w:eastAsia="宋体" w:cs="宋体"/>
          <w:sz w:val="21"/>
          <w:szCs w:val="21"/>
          <w:highlight w:val="none"/>
          <w:lang w:val="en-US" w:eastAsia="zh-CN" w:bidi="ar-SA"/>
        </w:rPr>
        <w:t xml:space="preserve">核实后，根据</w:t>
      </w:r>
      <w:r>
        <w:rPr>
          <w:rFonts w:hint="eastAsia" w:ascii="宋体" w:hAnsi="宋体" w:cs="宋体"/>
          <w:sz w:val="21"/>
          <w:szCs w:val="21"/>
          <w:highlight w:val="none"/>
          <w:lang w:val="en-US" w:eastAsia="zh-CN" w:bidi="ar-SA"/>
        </w:rPr>
        <w:t xml:space="preserve">甲方履约评价</w:t>
      </w:r>
      <w:r>
        <w:rPr>
          <w:rFonts w:hint="eastAsia" w:ascii="宋体" w:hAnsi="宋体" w:eastAsia="宋体" w:cs="宋体"/>
          <w:sz w:val="21"/>
          <w:szCs w:val="21"/>
          <w:highlight w:val="none"/>
          <w:lang w:val="en-US" w:eastAsia="zh-CN" w:bidi="ar-SA"/>
        </w:rPr>
        <w:t xml:space="preserve">后确认的金额开具发票，付款资料审核通过后，以转账方式向乙方支付相关费用。</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.3因乙方书面申请延误提交相关材料的，自行承担责任。</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3.4</w:t>
      </w:r>
      <w:r>
        <w:rPr>
          <w:rFonts w:hint="eastAsia" w:ascii="宋体" w:hAnsi="宋体" w:eastAsia="宋体" w:cs="宋体"/>
          <w:sz w:val="21"/>
          <w:szCs w:val="21"/>
          <w:lang w:val="en-US" w:eastAsia="zh-CN" w:bidi="ar-SA"/>
        </w:rPr>
        <w:t xml:space="preserve">每供应月中期，经</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通知，</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及乙方双方共同在苏果超市、大润发超市等大型超市或周边大、中型农贸市场的对所供应食材进行询价。如乙方未按时到达现场，视为默认同意相关询价结果。</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3.5</w:t>
      </w:r>
      <w:r>
        <w:rPr>
          <w:rFonts w:hint="eastAsia" w:ascii="宋体" w:hAnsi="宋体" w:eastAsia="宋体" w:cs="宋体"/>
          <w:sz w:val="21"/>
          <w:szCs w:val="21"/>
          <w:lang w:val="en-US" w:eastAsia="zh-CN" w:bidi="ar-SA"/>
        </w:rPr>
        <w:t xml:space="preserve">如遇到</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大型任务或突发事件等需要伙食保障，由乙方提供盒饭，盒饭金额据实结算，此项费用</w:t>
      </w:r>
      <w:r>
        <w:rPr>
          <w:rFonts w:hint="eastAsia" w:ascii="宋体" w:hAnsi="宋体" w:cs="宋体"/>
          <w:sz w:val="21"/>
          <w:szCs w:val="21"/>
          <w:lang w:val="en-US" w:eastAsia="zh-CN" w:bidi="ar-SA"/>
        </w:rPr>
        <w:t xml:space="preserve">已</w:t>
      </w:r>
      <w:r>
        <w:rPr>
          <w:rFonts w:hint="eastAsia" w:ascii="宋体" w:hAnsi="宋体" w:eastAsia="宋体" w:cs="宋体"/>
          <w:sz w:val="21"/>
          <w:szCs w:val="21"/>
          <w:lang w:val="en-US" w:eastAsia="zh-CN" w:bidi="ar-SA"/>
        </w:rPr>
        <w:t xml:space="preserve">包含在合同金额中。</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3.6</w:t>
      </w:r>
      <w:r>
        <w:rPr>
          <w:rFonts w:hint="eastAsia" w:ascii="宋体" w:hAnsi="宋体" w:eastAsia="宋体" w:cs="宋体"/>
          <w:sz w:val="21"/>
          <w:szCs w:val="21"/>
          <w:lang w:val="en-US" w:eastAsia="zh-CN" w:bidi="ar-SA"/>
        </w:rPr>
        <w:t xml:space="preserve">乙方每月结算食材价款时须严格按照优惠后进行计算申报，其提供的所有结算资料均须真实有效、准确详实、有迹可循，如经</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发现弄虚作假，一经查实，</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有权终止合同，并依法追究乙方的经济和法律责任。</w:t>
      </w:r>
      <w:r/>
    </w:p>
    <w:p>
      <w:pPr>
        <w:pStyle w:val="843"/>
        <w:rPr>
          <w:rFonts w:hint="eastAsia" w:cs="宋体"/>
          <w:sz w:val="21"/>
          <w:szCs w:val="21"/>
          <w:lang w:val="en-US" w:eastAsia="zh-CN" w:bidi="ar-SA"/>
        </w:rPr>
      </w:pPr>
      <w:r>
        <w:rPr>
          <w:rFonts w:hint="eastAsia" w:cs="宋体"/>
          <w:sz w:val="21"/>
          <w:szCs w:val="21"/>
          <w:lang w:val="en-US" w:eastAsia="zh-CN" w:bidi="ar-SA"/>
        </w:rPr>
        <w:t xml:space="preserve">4.结算方式</w:t>
      </w:r>
      <w:r/>
    </w:p>
    <w:p>
      <w:pPr>
        <w:pStyle w:val="843"/>
        <w:rPr>
          <w:rFonts w:hint="eastAsia" w:cs="宋体"/>
          <w:sz w:val="21"/>
          <w:szCs w:val="21"/>
          <w:lang w:val="en-US" w:eastAsia="zh-CN" w:bidi="ar-SA"/>
        </w:rPr>
      </w:pPr>
      <w:r>
        <w:rPr>
          <w:rFonts w:hint="eastAsia" w:cs="宋体"/>
          <w:sz w:val="21"/>
          <w:szCs w:val="21"/>
          <w:lang w:val="en-US" w:eastAsia="zh-CN" w:bidi="ar-SA"/>
        </w:rPr>
        <w:t xml:space="preserve">4.1各项食材结算数量以甲方签收的供货清单为准，供货清单须甲方相关部门代表及乙方代表双方签字。</w:t>
      </w:r>
      <w:r/>
    </w:p>
    <w:p>
      <w:pPr>
        <w:pStyle w:val="843"/>
        <w:rPr>
          <w:rFonts w:hint="default"/>
          <w:lang w:val="en-US" w:eastAsia="zh-CN"/>
        </w:rPr>
      </w:pPr>
      <w:r>
        <w:rPr>
          <w:rFonts w:hint="eastAsia" w:cs="宋体"/>
          <w:sz w:val="21"/>
          <w:szCs w:val="21"/>
          <w:lang w:val="en-US" w:eastAsia="zh-CN" w:bidi="ar-SA"/>
        </w:rPr>
        <w:t xml:space="preserve">4.2甲方对全年的合同总额不作保底承诺。</w:t>
      </w:r>
      <w:r/>
    </w:p>
    <w:p>
      <w:pPr>
        <w:ind w:left="0" w:firstLine="422"/>
        <w:jc w:val="both"/>
        <w:spacing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第十二条 违约责任 </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1.凡</w:t>
      </w:r>
      <w:r>
        <w:rPr>
          <w:rFonts w:hint="eastAsia" w:ascii="宋体" w:hAnsi="宋体" w:cs="宋体"/>
          <w:sz w:val="21"/>
          <w:szCs w:val="21"/>
          <w:lang w:val="en-US" w:eastAsia="zh-CN" w:bidi="ar-SA"/>
        </w:rPr>
        <w:t xml:space="preserve">乙方</w:t>
      </w:r>
      <w:r>
        <w:rPr>
          <w:rFonts w:hint="eastAsia" w:ascii="宋体" w:hAnsi="宋体" w:eastAsia="宋体" w:cs="宋体"/>
          <w:sz w:val="21"/>
          <w:szCs w:val="21"/>
          <w:lang w:val="en-US" w:eastAsia="zh-CN" w:bidi="ar-SA"/>
        </w:rPr>
        <w:t xml:space="preserve">向</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提供的食材发生质量问题，影响食用，经</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验收小组确认，须重新配送合格食材并按</w:t>
      </w:r>
      <w:r>
        <w:rPr>
          <w:rFonts w:hint="eastAsia" w:ascii="宋体" w:hAnsi="宋体" w:cs="宋体"/>
          <w:sz w:val="21"/>
          <w:szCs w:val="21"/>
          <w:lang w:val="en-US" w:eastAsia="zh-CN" w:bidi="ar-SA"/>
        </w:rPr>
        <w:t xml:space="preserve">履约评价</w:t>
      </w:r>
      <w:r>
        <w:rPr>
          <w:rFonts w:hint="eastAsia" w:ascii="宋体" w:hAnsi="宋体" w:eastAsia="宋体" w:cs="宋体"/>
          <w:sz w:val="21"/>
          <w:szCs w:val="21"/>
          <w:lang w:val="en-US" w:eastAsia="zh-CN" w:bidi="ar-SA"/>
        </w:rPr>
        <w:t xml:space="preserve">标准进行相关扣分，在当期结算时扣2000元/次，三次及以上</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有权终止合同。</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如延迟交货或配送货物不符合订单要求或供货缺斤少两、漏货缺货，须按甲方要求及时补货、换货或退货。对于上述情况的发生，前两次甲方将予以警告并按履约评价标准进行相关扣分，在当期结算时扣2000元/次，第三次甲方有权终止合同。</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如在项目实施期间出现违背投标时的承诺，甲方有权视情扣除合同金额的2%-5%；情况严重如经营异常，或丧失商业信誉，或产品被曝光不合格或被政府部门取缔相关生产经营资格的情况，甲方有权终止合同并赔偿甲方的相关损失。</w:t>
      </w:r>
      <w:r/>
    </w:p>
    <w:p>
      <w:pPr>
        <w:ind w:left="0" w:firstLine="420"/>
        <w:jc w:val="both"/>
        <w:spacing w:after="0" w:line="360" w:lineRule="auto"/>
        <w:widowControl w:val="off"/>
        <w:rPr>
          <w:rFonts w:hint="eastAsia" w:ascii="宋体" w:hAnsi="宋体" w:eastAsia="宋体" w:cs="宋体"/>
          <w:sz w:val="21"/>
          <w:szCs w:val="21"/>
          <w:highlight w:val="yellow"/>
          <w:lang w:val="en-US" w:eastAsia="zh-CN" w:bidi="ar-SA"/>
        </w:rPr>
      </w:pPr>
      <w:r>
        <w:rPr>
          <w:rFonts w:hint="eastAsia" w:ascii="宋体" w:hAnsi="宋体" w:cs="宋体"/>
          <w:sz w:val="21"/>
          <w:szCs w:val="21"/>
          <w:lang w:val="en-US" w:eastAsia="zh-CN" w:bidi="ar-SA"/>
        </w:rPr>
        <w:t xml:space="preserve">4</w:t>
      </w: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履约评价</w:t>
      </w:r>
      <w:r>
        <w:rPr>
          <w:rFonts w:hint="eastAsia" w:ascii="宋体" w:hAnsi="宋体" w:eastAsia="宋体" w:cs="宋体"/>
          <w:sz w:val="21"/>
          <w:szCs w:val="21"/>
          <w:lang w:val="en-US" w:eastAsia="zh-CN" w:bidi="ar-SA"/>
        </w:rPr>
        <w:t xml:space="preserve">标准：由各食堂的负责人员进项每月</w:t>
      </w:r>
      <w:r>
        <w:rPr>
          <w:rFonts w:hint="eastAsia" w:ascii="宋体" w:hAnsi="宋体" w:cs="宋体"/>
          <w:sz w:val="21"/>
          <w:szCs w:val="21"/>
          <w:lang w:val="en-US" w:eastAsia="zh-CN" w:bidi="ar-SA"/>
        </w:rPr>
        <w:t xml:space="preserve">履约评价</w:t>
      </w: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汇总各食堂的月</w:t>
      </w:r>
      <w:r>
        <w:rPr>
          <w:rFonts w:hint="eastAsia" w:ascii="宋体" w:hAnsi="宋体" w:cs="宋体"/>
          <w:sz w:val="21"/>
          <w:szCs w:val="21"/>
          <w:lang w:val="en-US" w:eastAsia="zh-CN" w:bidi="ar-SA"/>
        </w:rPr>
        <w:t xml:space="preserve">履约评价</w:t>
      </w:r>
      <w:r>
        <w:rPr>
          <w:rFonts w:hint="eastAsia" w:ascii="宋体" w:hAnsi="宋体" w:eastAsia="宋体" w:cs="宋体"/>
          <w:sz w:val="21"/>
          <w:szCs w:val="21"/>
          <w:lang w:val="en-US" w:eastAsia="zh-CN" w:bidi="ar-SA"/>
        </w:rPr>
        <w:t xml:space="preserve">得出平均分，如平均分分90分（含90分）以上不扣除货款，90分（不含）-80分（含）每下降一分扣当月所有供应原食材的货款1%；80分（不含）-70分（含）每下降一分扣当月所有供应原食材的货款2%；70分（不含）-60分（含）每下降一分扣当月所有供应原食材的货款3%（</w:t>
      </w:r>
      <w:r>
        <w:rPr>
          <w:rFonts w:hint="eastAsia" w:ascii="宋体" w:hAnsi="宋体" w:cs="宋体"/>
          <w:sz w:val="21"/>
          <w:szCs w:val="21"/>
          <w:lang w:val="en-US" w:eastAsia="zh-CN" w:bidi="ar-SA"/>
        </w:rPr>
        <w:t xml:space="preserve">履约评价</w:t>
      </w:r>
      <w:r>
        <w:rPr>
          <w:rFonts w:hint="eastAsia" w:ascii="宋体" w:hAnsi="宋体" w:eastAsia="宋体" w:cs="宋体"/>
          <w:sz w:val="21"/>
          <w:szCs w:val="21"/>
          <w:lang w:val="en-US" w:eastAsia="zh-CN" w:bidi="ar-SA"/>
        </w:rPr>
        <w:t xml:space="preserve">标准）；60分（不含）以下不合格，</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有权终止合同。在每月</w:t>
      </w:r>
      <w:r>
        <w:rPr>
          <w:rFonts w:hint="eastAsia" w:ascii="宋体" w:hAnsi="宋体" w:cs="宋体"/>
          <w:sz w:val="21"/>
          <w:szCs w:val="21"/>
          <w:lang w:val="en-US" w:eastAsia="zh-CN" w:bidi="ar-SA"/>
        </w:rPr>
        <w:t xml:space="preserve">履约评价</w:t>
      </w:r>
      <w:r>
        <w:rPr>
          <w:rFonts w:hint="eastAsia" w:ascii="宋体" w:hAnsi="宋体" w:eastAsia="宋体" w:cs="宋体"/>
          <w:sz w:val="21"/>
          <w:szCs w:val="21"/>
          <w:lang w:val="en-US" w:eastAsia="zh-CN" w:bidi="ar-SA"/>
        </w:rPr>
        <w:t xml:space="preserve">后</w:t>
      </w:r>
      <w:r>
        <w:rPr>
          <w:rFonts w:hint="eastAsia" w:ascii="宋体" w:hAnsi="宋体" w:cs="宋体"/>
          <w:sz w:val="21"/>
          <w:szCs w:val="21"/>
          <w:lang w:val="en-US" w:eastAsia="zh-CN" w:bidi="ar-SA"/>
        </w:rPr>
        <w:t xml:space="preserve">乙方</w:t>
      </w:r>
      <w:r>
        <w:rPr>
          <w:rFonts w:hint="eastAsia" w:ascii="宋体" w:hAnsi="宋体" w:eastAsia="宋体" w:cs="宋体"/>
          <w:sz w:val="21"/>
          <w:szCs w:val="21"/>
          <w:lang w:val="en-US" w:eastAsia="zh-CN" w:bidi="ar-SA"/>
        </w:rPr>
        <w:t xml:space="preserve">须对所有扣分项做出书面整改承诺。</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5</w:t>
      </w:r>
      <w:r>
        <w:rPr>
          <w:rFonts w:hint="eastAsia" w:ascii="宋体" w:hAnsi="宋体" w:eastAsia="宋体" w:cs="宋体"/>
          <w:sz w:val="21"/>
          <w:szCs w:val="21"/>
          <w:lang w:val="en-US" w:eastAsia="zh-CN" w:bidi="ar-SA"/>
        </w:rPr>
        <w:t xml:space="preserve">.招标文件约定的其他情况。</w:t>
      </w:r>
      <w:r/>
    </w:p>
    <w:p>
      <w:pPr>
        <w:ind w:left="0" w:firstLine="422"/>
        <w:jc w:val="both"/>
        <w:spacing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第十三条 合同的变更和终止 </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因不可抗力原因或因政策调整，致使服务期内本项目中个别片区不再需要餐饮服务或者需要其他方式进行调整的，</w:t>
      </w:r>
      <w:r>
        <w:rPr>
          <w:rFonts w:hint="eastAsia" w:ascii="宋体" w:hAnsi="宋体" w:cs="宋体"/>
          <w:sz w:val="21"/>
          <w:szCs w:val="21"/>
          <w:lang w:val="en-US" w:eastAsia="zh-CN" w:bidi="ar-SA"/>
        </w:rPr>
        <w:t xml:space="preserve">乙方</w:t>
      </w:r>
      <w:r>
        <w:rPr>
          <w:rFonts w:hint="eastAsia" w:ascii="宋体" w:hAnsi="宋体" w:eastAsia="宋体" w:cs="宋体"/>
          <w:sz w:val="21"/>
          <w:szCs w:val="21"/>
          <w:lang w:val="en-US" w:eastAsia="zh-CN" w:bidi="ar-SA"/>
        </w:rPr>
        <w:t xml:space="preserve">应无条件服从</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安排，双方均不承担违约责任。</w:t>
      </w:r>
      <w:r/>
    </w:p>
    <w:p>
      <w:pPr>
        <w:ind w:left="0" w:firstLine="420"/>
        <w:jc w:val="both"/>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如发生下列情况之一，甲方有权终止本合同： </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（1）乙方擅自终止本合同或无故停止供货的； </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（2）乙方供应的产品</w:t>
      </w:r>
      <w:r>
        <w:rPr>
          <w:rFonts w:hint="eastAsia" w:ascii="宋体" w:hAnsi="宋体" w:cs="宋体"/>
          <w:sz w:val="21"/>
          <w:szCs w:val="21"/>
          <w:lang w:val="en-US" w:eastAsia="zh-CN" w:bidi="ar-SA"/>
        </w:rPr>
        <w:t xml:space="preserve">出现本合同第六条中相关情形的</w:t>
      </w:r>
      <w:r>
        <w:rPr>
          <w:rFonts w:hint="eastAsia" w:ascii="宋体" w:hAnsi="宋体" w:eastAsia="宋体" w:cs="宋体"/>
          <w:sz w:val="21"/>
          <w:szCs w:val="21"/>
          <w:lang w:val="en-US" w:eastAsia="zh-CN" w:bidi="ar-SA"/>
        </w:rPr>
        <w:t xml:space="preserve">； </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（3）乙方不得将本项目转包、分包给他人； </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（4）乙方</w:t>
      </w:r>
      <w:r>
        <w:rPr>
          <w:rFonts w:hint="eastAsia" w:ascii="宋体" w:hAnsi="宋体" w:cs="宋体"/>
          <w:sz w:val="21"/>
          <w:szCs w:val="21"/>
          <w:lang w:val="en-US" w:eastAsia="zh-CN" w:bidi="ar-SA"/>
        </w:rPr>
        <w:t xml:space="preserve">多次</w:t>
      </w:r>
      <w:r>
        <w:rPr>
          <w:rFonts w:hint="eastAsia" w:ascii="宋体" w:hAnsi="宋体" w:eastAsia="宋体" w:cs="宋体"/>
          <w:sz w:val="21"/>
          <w:szCs w:val="21"/>
          <w:lang w:val="en-US" w:eastAsia="zh-CN" w:bidi="ar-SA"/>
        </w:rPr>
        <w:t xml:space="preserve">未及时响应或响应但未及时</w:t>
      </w:r>
      <w:r>
        <w:rPr>
          <w:rFonts w:hint="eastAsia" w:ascii="宋体" w:hAnsi="宋体" w:cs="宋体"/>
          <w:sz w:val="21"/>
          <w:szCs w:val="21"/>
          <w:lang w:val="en-US" w:eastAsia="zh-CN" w:bidi="ar-SA"/>
        </w:rPr>
        <w:t xml:space="preserve">将食材送</w:t>
      </w:r>
      <w:r>
        <w:rPr>
          <w:rFonts w:hint="eastAsia" w:ascii="宋体" w:hAnsi="宋体" w:eastAsia="宋体" w:cs="宋体"/>
          <w:sz w:val="21"/>
          <w:szCs w:val="21"/>
          <w:lang w:val="en-US" w:eastAsia="zh-CN" w:bidi="ar-SA"/>
        </w:rPr>
        <w:t xml:space="preserve">到场； </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（5）因乙方产品质量引起食用者呕吐、腹泻等不良反应或食物中毒现象，经权威部门鉴定，确属产品质量引起的； </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（6）乙方</w:t>
      </w:r>
      <w:r>
        <w:rPr>
          <w:rFonts w:hint="eastAsia" w:ascii="宋体" w:hAnsi="宋体" w:cs="宋体"/>
          <w:sz w:val="21"/>
          <w:szCs w:val="21"/>
          <w:lang w:val="en-US" w:eastAsia="zh-CN" w:bidi="ar-SA"/>
        </w:rPr>
        <w:t xml:space="preserve">提供的结算资料弄虚作假</w:t>
      </w:r>
      <w:r>
        <w:rPr>
          <w:rFonts w:hint="eastAsia" w:ascii="宋体" w:hAnsi="宋体" w:eastAsia="宋体" w:cs="宋体"/>
          <w:sz w:val="21"/>
          <w:szCs w:val="21"/>
          <w:lang w:val="en-US" w:eastAsia="zh-CN" w:bidi="ar-SA"/>
        </w:rPr>
        <w:t xml:space="preserve">； </w:t>
      </w:r>
      <w:r/>
    </w:p>
    <w:p>
      <w:pPr>
        <w:ind w:left="0" w:firstLine="420"/>
        <w:jc w:val="both"/>
        <w:spacing w:after="0" w:line="360" w:lineRule="auto"/>
        <w:widowControl w:val="off"/>
        <w:rPr>
          <w:rFonts w:hint="eastAsia" w:ascii="宋体" w:hAnsi="宋体" w:cs="宋体"/>
          <w:sz w:val="21"/>
          <w:szCs w:val="21"/>
          <w:lang w:val="en-US" w:eastAsia="zh-CN" w:bidi="ar-SA"/>
        </w:rPr>
      </w:pPr>
      <w:r>
        <w:rPr>
          <w:rFonts w:hint="eastAsia" w:ascii="宋体" w:hAnsi="宋体" w:eastAsia="宋体" w:cs="宋体"/>
          <w:sz w:val="21"/>
          <w:szCs w:val="21"/>
          <w:lang w:val="en-US" w:eastAsia="zh-CN" w:bidi="ar-SA"/>
        </w:rPr>
        <w:t xml:space="preserve">（7）乙方向</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提供的食材</w:t>
      </w:r>
      <w:r>
        <w:rPr>
          <w:rFonts w:hint="eastAsia" w:ascii="宋体" w:hAnsi="宋体" w:cs="宋体"/>
          <w:sz w:val="21"/>
          <w:szCs w:val="21"/>
          <w:lang w:val="en-US" w:eastAsia="zh-CN" w:bidi="ar-SA"/>
        </w:rPr>
        <w:t xml:space="preserve">出现三次及以上</w:t>
      </w:r>
      <w:r>
        <w:rPr>
          <w:rFonts w:hint="eastAsia" w:ascii="宋体" w:hAnsi="宋体" w:eastAsia="宋体" w:cs="宋体"/>
          <w:sz w:val="21"/>
          <w:szCs w:val="21"/>
          <w:lang w:val="en-US" w:eastAsia="zh-CN" w:bidi="ar-SA"/>
        </w:rPr>
        <w:t xml:space="preserve">发生质量问题，影响食用，经验收小组确认</w:t>
      </w:r>
      <w:r>
        <w:rPr>
          <w:rFonts w:hint="eastAsia" w:ascii="宋体" w:hAnsi="宋体" w:cs="宋体"/>
          <w:sz w:val="21"/>
          <w:szCs w:val="21"/>
          <w:lang w:val="en-US" w:eastAsia="zh-CN" w:bidi="ar-SA"/>
        </w:rPr>
        <w:t xml:space="preserve">的；</w:t>
      </w:r>
      <w:r/>
    </w:p>
    <w:p>
      <w:pPr>
        <w:ind w:left="0" w:firstLine="420"/>
        <w:jc w:val="both"/>
        <w:spacing w:after="0" w:line="360" w:lineRule="auto"/>
        <w:widowControl w:val="off"/>
        <w:rPr>
          <w:rFonts w:hint="eastAsia" w:ascii="宋体" w:hAnsi="宋体" w:cs="宋体"/>
          <w:sz w:val="21"/>
          <w:szCs w:val="21"/>
          <w:lang w:val="en-US" w:eastAsia="zh-CN" w:bidi="ar-SA"/>
        </w:rPr>
      </w:pPr>
      <w:r>
        <w:rPr>
          <w:rFonts w:hint="eastAsia" w:ascii="宋体" w:hAnsi="宋体" w:cs="宋体"/>
          <w:sz w:val="21"/>
          <w:szCs w:val="21"/>
          <w:lang w:val="en-US" w:eastAsia="zh-CN" w:bidi="ar-SA"/>
        </w:rPr>
        <w:t xml:space="preserve">（8）乙方第三次出现延迟交货或配送货物不符合订单要求的；</w:t>
      </w:r>
      <w:r/>
    </w:p>
    <w:p>
      <w:pPr>
        <w:ind w:left="0" w:firstLine="420"/>
        <w:jc w:val="both"/>
        <w:spacing w:after="0" w:line="360" w:lineRule="auto"/>
        <w:widowControl w:val="off"/>
        <w:rPr>
          <w:rFonts w:hint="eastAsia" w:ascii="宋体" w:hAnsi="宋体" w:cs="宋体"/>
          <w:sz w:val="21"/>
          <w:szCs w:val="21"/>
          <w:lang w:val="en-US" w:eastAsia="zh-CN" w:bidi="ar-SA"/>
        </w:rPr>
      </w:pPr>
      <w:r>
        <w:rPr>
          <w:rFonts w:hint="eastAsia" w:ascii="宋体" w:hAnsi="宋体" w:cs="宋体"/>
          <w:sz w:val="21"/>
          <w:szCs w:val="21"/>
          <w:lang w:val="en-US" w:eastAsia="zh-CN" w:bidi="ar-SA"/>
        </w:rPr>
        <w:t xml:space="preserve">（9）乙方在项目实施期间出现违背投标时的承诺，或经营异常，或丧失商业信誉，或产品被曝光不合格或被政府部门取缔相关生产经营资格的情况；</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（10）各食堂的月履约评价得出的平均分在60分（不含）以下的；</w:t>
      </w:r>
      <w:r/>
    </w:p>
    <w:p>
      <w:pPr>
        <w:pStyle w:val="843"/>
        <w:rPr>
          <w:rFonts w:hint="eastAsia"/>
          <w:lang w:val="en-US" w:eastAsia="zh-CN"/>
        </w:rPr>
      </w:pPr>
      <w:r>
        <w:rPr>
          <w:rFonts w:hint="eastAsia" w:ascii="宋体" w:hAnsi="宋体" w:eastAsia="宋体" w:cs="宋体"/>
          <w:sz w:val="21"/>
          <w:szCs w:val="21"/>
          <w:lang w:val="en-US" w:eastAsia="zh-CN" w:bidi="ar-SA"/>
        </w:rPr>
        <w:t xml:space="preserve">（11）所有食材来源均有书面依据，必须可追溯，供</w:t>
      </w:r>
      <w:r>
        <w:rPr>
          <w:rFonts w:hint="eastAsia" w:cs="宋体"/>
          <w:sz w:val="21"/>
          <w:szCs w:val="21"/>
          <w:lang w:val="en-US" w:eastAsia="zh-CN" w:bidi="ar-SA"/>
        </w:rPr>
        <w:t xml:space="preserve">甲方</w:t>
      </w:r>
      <w:r>
        <w:rPr>
          <w:rFonts w:hint="eastAsia" w:ascii="宋体" w:hAnsi="宋体" w:eastAsia="宋体" w:cs="宋体"/>
          <w:sz w:val="21"/>
          <w:szCs w:val="21"/>
          <w:lang w:val="en-US" w:eastAsia="zh-CN" w:bidi="ar-SA"/>
        </w:rPr>
        <w:t xml:space="preserve">随时抽检，如后续无法提供相关凭证材料。</w:t>
      </w:r>
      <w:r/>
    </w:p>
    <w:p>
      <w:pPr>
        <w:ind w:left="0" w:firstLine="422"/>
        <w:jc w:val="both"/>
        <w:spacing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第十四条 合同的转让 </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乙方不得擅自部分或全部转让其应履行的合同义务。</w:t>
      </w:r>
      <w:r/>
    </w:p>
    <w:p>
      <w:pPr>
        <w:ind w:left="0" w:firstLine="422"/>
        <w:jc w:val="both"/>
        <w:spacing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第十五条 争议的解决 </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因履行本合同引起的或与本合同有关的争议，甲、乙双方应首先通过友好协商解决，如果协商不决争议，则采取以下第（2）种方式解决争议：</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（1）向甲方所在地有管辖权的人民法院提起诉讼；</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（2）向南京仲裁委员会按其仲裁规则申请仲裁。</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在仲裁期间，本合同应继续履行。</w:t>
      </w:r>
      <w:r/>
    </w:p>
    <w:p>
      <w:pPr>
        <w:ind w:left="0" w:firstLine="422"/>
        <w:jc w:val="both"/>
        <w:spacing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第十六条 诚实信用 </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乙方应诚实信用，严格按照招标文件要求和投标承诺履行合同，不向甲方进行商业贿赂或者提供不正当利益。</w:t>
      </w:r>
      <w:r/>
    </w:p>
    <w:p>
      <w:pPr>
        <w:ind w:left="0" w:firstLine="422"/>
        <w:jc w:val="both"/>
        <w:spacing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第十七条 合同生效及其他 </w:t>
      </w:r>
      <w:r/>
    </w:p>
    <w:p>
      <w:pPr>
        <w:ind w:left="0" w:firstLine="420"/>
        <w:jc w:val="both"/>
        <w:spacing w:after="0" w:line="360" w:lineRule="auto"/>
        <w:widowControl w:val="off"/>
        <w:tabs>
          <w:tab w:val="left" w:pos="589" w:leader="none"/>
        </w:tabs>
        <w:rPr>
          <w:rFonts w:hint="default" w:ascii="宋体" w:hAnsi="宋体" w:eastAsia="宋体" w:cs="宋体"/>
          <w:b/>
          <w:bCs/>
          <w:sz w:val="21"/>
          <w:szCs w:val="21"/>
          <w:lang w:val="en-US" w:eastAsia="zh-CN" w:bidi="ar-SA"/>
        </w:rPr>
      </w:pPr>
      <w:r>
        <w:rPr>
          <w:rFonts w:hint="eastAsia" w:ascii="宋体" w:hAnsi="宋体" w:eastAsia="宋体" w:cs="宋体"/>
          <w:sz w:val="21"/>
          <w:szCs w:val="21"/>
          <w:lang w:val="en-US" w:eastAsia="zh-CN" w:bidi="ar-SA"/>
        </w:rPr>
        <w:t xml:space="preserve">1</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本合同</w:t>
      </w:r>
      <w:r>
        <w:rPr>
          <w:rFonts w:hint="eastAsia" w:ascii="宋体" w:hAnsi="宋体" w:cs="宋体"/>
          <w:b w:val="0"/>
          <w:bCs w:val="0"/>
          <w:sz w:val="21"/>
          <w:szCs w:val="21"/>
          <w:lang w:val="en-US" w:eastAsia="zh-CN" w:bidi="ar-SA"/>
        </w:rPr>
        <w:t xml:space="preserve">自甲方书面通知供货之日起生效，至所属采购包预算资金使用完毕或供货满一年时自动终止，二者以先到者为准。</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本合同一式肆份，甲乙双方各执贰份，具有同等法律效力。</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本合同应按照中华人民共和国的现行法律进行解释。</w:t>
      </w:r>
      <w:r/>
    </w:p>
    <w:p>
      <w:pPr>
        <w:ind w:left="420" w:firstLine="480"/>
        <w:jc w:val="both"/>
        <w:spacing w:after="12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420" w:firstLine="480"/>
        <w:jc w:val="both"/>
        <w:spacing w:after="12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甲方（采购人）：（盖章）                  乙方（投标人）：（盖章）</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委托</w:t>
      </w:r>
      <w:r>
        <w:rPr>
          <w:rFonts w:hint="eastAsia" w:ascii="宋体" w:hAnsi="宋体" w:eastAsia="宋体" w:cs="宋体"/>
          <w:sz w:val="21"/>
          <w:szCs w:val="21"/>
          <w:lang w:val="en-US" w:eastAsia="zh-CN" w:bidi="ar-SA"/>
        </w:rPr>
        <w:t xml:space="preserve">代表人：                              委托代表人： </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电 话：                                   电 话：</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开户银行：                                开户银行： </w:t>
      </w:r>
      <w:r/>
    </w:p>
    <w:p>
      <w:pPr>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帐 号：                                   帐 号：</w:t>
      </w:r>
      <w:r/>
    </w:p>
    <w:p>
      <w:pPr>
        <w:ind w:firstLine="420"/>
        <w:rPr>
          <w:rFonts w:hint="eastAsia" w:asciiTheme="minorEastAsia" w:hAnsiTheme="minorEastAsia" w:eastAsiaTheme="minorEastAsia"/>
          <w:color w:val="auto"/>
          <w:highlight w:val="none"/>
        </w:rPr>
      </w:pPr>
      <w:r>
        <w:rPr>
          <w:rFonts w:hint="eastAsia" w:ascii="宋体" w:hAnsi="宋体" w:eastAsia="宋体" w:cs="宋体"/>
          <w:sz w:val="21"/>
          <w:szCs w:val="21"/>
          <w:lang w:val="en-US" w:eastAsia="zh-CN" w:bidi="ar-SA"/>
        </w:rPr>
        <w:t xml:space="preserve">日 期：   年   月   日                    日 期：   年   月   日</w:t>
      </w:r>
      <w:r>
        <w:rPr>
          <w:rFonts w:hint="eastAsia" w:cs="Times New Roman" w:asciiTheme="minorEastAsia" w:hAnsiTheme="minorEastAsia" w:eastAsiaTheme="minorEastAsia"/>
          <w:sz w:val="21"/>
          <w:szCs w:val="22"/>
          <w:lang w:val="en-US" w:eastAsia="zh-CN" w:bidi="ar-SA"/>
        </w:rPr>
        <w:br w:type="page" w:clear="all"/>
      </w:r>
      <w:r/>
    </w:p>
    <w:p>
      <w:pPr>
        <w:pStyle w:val="832"/>
        <w:numPr>
          <w:ilvl w:val="0"/>
          <w:numId w:val="0"/>
        </w:numPr>
        <w:rPr>
          <w:rFonts w:asciiTheme="minorEastAsia" w:hAnsiTheme="minorEastAsia" w:eastAsiaTheme="minorEastAsia"/>
          <w:color w:val="auto"/>
          <w:highlight w:val="none"/>
        </w:rPr>
      </w:pPr>
      <w:r/>
      <w:bookmarkStart w:id="133" w:name="_Toc8775"/>
      <w:r>
        <w:rPr>
          <w:rFonts w:hint="eastAsia" w:asciiTheme="minorEastAsia" w:hAnsiTheme="minorEastAsia" w:eastAsiaTheme="minorEastAsia"/>
          <w:color w:val="auto"/>
          <w:highlight w:val="none"/>
        </w:rPr>
        <w:t xml:space="preserve">第六章</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投标文件格式</w:t>
      </w:r>
      <w:bookmarkEnd w:id="131"/>
      <w:r/>
      <w:bookmarkEnd w:id="133"/>
      <w:r/>
      <w:r/>
    </w:p>
    <w:p>
      <w:pPr>
        <w:jc w:val="left"/>
        <w:spacing w:line="240" w:lineRule="atLeast"/>
        <w:widowControl/>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r>
      <w:r/>
    </w:p>
    <w:p>
      <w:pPr>
        <w:spacing w:line="440" w:lineRule="exact"/>
        <w:rPr>
          <w:rFonts w:asciiTheme="minorEastAsia" w:hAnsiTheme="minorEastAsia" w:eastAsiaTheme="minorEastAsia"/>
          <w:color w:val="auto"/>
          <w:sz w:val="20"/>
          <w:szCs w:val="20"/>
          <w:highlight w:val="none"/>
        </w:rPr>
      </w:pPr>
      <w:r>
        <w:rPr>
          <w:rFonts w:asciiTheme="minorEastAsia" w:hAnsiTheme="minorEastAsia" w:eastAsiaTheme="minorEastAsia"/>
          <w:color w:val="auto"/>
          <w:sz w:val="20"/>
          <w:szCs w:val="20"/>
          <w:highlight w:val="none"/>
        </w:rPr>
      </w:r>
      <w:r/>
    </w:p>
    <w:p>
      <w:pPr>
        <w:spacing w:line="440" w:lineRule="exact"/>
        <w:rPr>
          <w:rFonts w:asciiTheme="minorEastAsia" w:hAnsiTheme="minorEastAsia" w:eastAsiaTheme="minorEastAsia"/>
          <w:color w:val="auto"/>
          <w:sz w:val="20"/>
          <w:szCs w:val="20"/>
          <w:highlight w:val="none"/>
        </w:rPr>
      </w:pPr>
      <w:r>
        <w:rPr>
          <w:rFonts w:asciiTheme="minorEastAsia" w:hAnsiTheme="minorEastAsia" w:eastAsiaTheme="minorEastAsia"/>
          <w:color w:val="auto"/>
          <w:sz w:val="20"/>
          <w:szCs w:val="20"/>
          <w:highlight w:val="none"/>
        </w:rPr>
      </w:r>
      <w:r/>
    </w:p>
    <w:p>
      <w:pPr>
        <w:spacing w:line="440" w:lineRule="exact"/>
        <w:rPr>
          <w:rFonts w:asciiTheme="minorEastAsia" w:hAnsiTheme="minorEastAsia" w:eastAsiaTheme="minorEastAsia"/>
          <w:color w:val="auto"/>
          <w:sz w:val="20"/>
          <w:szCs w:val="20"/>
          <w:highlight w:val="none"/>
        </w:rPr>
      </w:pPr>
      <w:r>
        <w:rPr>
          <w:rFonts w:asciiTheme="minorEastAsia" w:hAnsiTheme="minorEastAsia" w:eastAsiaTheme="minorEastAsia"/>
          <w:color w:val="auto"/>
          <w:sz w:val="20"/>
          <w:szCs w:val="20"/>
          <w:highlight w:val="none"/>
        </w:rPr>
      </w:r>
      <w:r/>
    </w:p>
    <w:p>
      <w:pPr>
        <w:spacing w:line="440" w:lineRule="exact"/>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center"/>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center"/>
        <w:rPr>
          <w:rFonts w:asciiTheme="minorEastAsia" w:hAnsiTheme="minorEastAsia" w:eastAsiaTheme="minorEastAsia"/>
          <w:color w:val="auto"/>
          <w:sz w:val="52"/>
          <w:szCs w:val="52"/>
          <w:highlight w:val="none"/>
        </w:rPr>
      </w:pPr>
      <w:r>
        <w:rPr>
          <w:rFonts w:hint="eastAsia" w:asciiTheme="minorEastAsia" w:hAnsiTheme="minorEastAsia" w:eastAsiaTheme="minorEastAsia"/>
          <w:color w:val="auto"/>
          <w:sz w:val="52"/>
          <w:szCs w:val="52"/>
          <w:highlight w:val="none"/>
        </w:rPr>
        <w:t xml:space="preserve">投标文件</w:t>
      </w:r>
      <w:r/>
    </w:p>
    <w:p>
      <w:pPr>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1084"/>
        <w:spacing w:line="360" w:lineRule="auto"/>
        <w:rPr>
          <w:rFonts w:hint="eastAsia" w:asciiTheme="minorEastAsia" w:hAnsiTheme="minorEastAsia" w:eastAsiaTheme="minorEastAsia"/>
          <w:b/>
          <w:color w:val="auto"/>
          <w:sz w:val="36"/>
          <w:szCs w:val="21"/>
          <w:highlight w:val="none"/>
          <w:lang w:eastAsia="zh-CN"/>
        </w:rPr>
      </w:pPr>
      <w:r>
        <w:rPr>
          <w:rFonts w:hint="eastAsia" w:asciiTheme="minorEastAsia" w:hAnsiTheme="minorEastAsia" w:eastAsiaTheme="minorEastAsia"/>
          <w:b/>
          <w:color w:val="auto"/>
          <w:sz w:val="36"/>
          <w:szCs w:val="21"/>
          <w:highlight w:val="none"/>
        </w:rPr>
        <w:t xml:space="preserve">项目名称：</w:t>
      </w:r>
      <w:r/>
    </w:p>
    <w:p>
      <w:pPr>
        <w:ind w:firstLine="1084"/>
        <w:spacing w:line="360" w:lineRule="auto"/>
        <w:rPr>
          <w:rFonts w:hint="eastAsia" w:asciiTheme="minorEastAsia" w:hAnsiTheme="minorEastAsia" w:eastAsiaTheme="minorEastAsia"/>
          <w:b/>
          <w:color w:val="auto"/>
          <w:sz w:val="36"/>
          <w:szCs w:val="21"/>
          <w:highlight w:val="none"/>
          <w:u w:val="single"/>
          <w:lang w:eastAsia="zh-CN"/>
        </w:rPr>
      </w:pPr>
      <w:r>
        <w:rPr>
          <w:rFonts w:hint="eastAsia" w:asciiTheme="minorEastAsia" w:hAnsiTheme="minorEastAsia" w:eastAsiaTheme="minorEastAsia"/>
          <w:b/>
          <w:color w:val="auto"/>
          <w:sz w:val="36"/>
          <w:szCs w:val="21"/>
          <w:highlight w:val="none"/>
        </w:rPr>
        <w:t xml:space="preserve">项目编号：</w:t>
      </w:r>
      <w:r/>
    </w:p>
    <w:p>
      <w:pPr>
        <w:ind w:firstLine="1084"/>
        <w:spacing w:line="360" w:lineRule="auto"/>
        <w:rPr>
          <w:rFonts w:hint="eastAsia" w:asciiTheme="minorEastAsia" w:hAnsiTheme="minorEastAsia" w:eastAsiaTheme="minorEastAsia"/>
          <w:b/>
          <w:color w:val="auto"/>
          <w:sz w:val="36"/>
          <w:szCs w:val="21"/>
          <w:highlight w:val="none"/>
          <w:u w:val="single"/>
          <w:lang w:eastAsia="zh-CN"/>
        </w:rPr>
      </w:pPr>
      <w:r>
        <w:rPr>
          <w:rFonts w:hint="eastAsia" w:asciiTheme="minorEastAsia" w:hAnsiTheme="minorEastAsia" w:eastAsiaTheme="minorEastAsia"/>
          <w:b/>
          <w:color w:val="auto"/>
          <w:sz w:val="36"/>
          <w:szCs w:val="21"/>
          <w:highlight w:val="none"/>
        </w:rPr>
        <w:t xml:space="preserve">投标人名称：</w:t>
      </w:r>
      <w:r>
        <w:rPr>
          <w:rFonts w:hint="eastAsia" w:asciiTheme="minorEastAsia" w:hAnsiTheme="minorEastAsia" w:eastAsiaTheme="minorEastAsia"/>
          <w:b/>
          <w:color w:val="auto"/>
          <w:sz w:val="36"/>
          <w:szCs w:val="21"/>
          <w:highlight w:val="none"/>
          <w:u w:val="single"/>
        </w:rPr>
        <w:t xml:space="preserve">（加盖电子公章）</w:t>
      </w:r>
      <w:r/>
    </w:p>
    <w:p>
      <w:pPr>
        <w:ind w:firstLine="1084"/>
        <w:spacing w:line="360" w:lineRule="auto"/>
        <w:rPr>
          <w:rFonts w:hint="eastAsia" w:asciiTheme="minorEastAsia" w:hAnsiTheme="minorEastAsia" w:eastAsiaTheme="minorEastAsia"/>
          <w:b/>
          <w:color w:val="auto"/>
          <w:sz w:val="36"/>
          <w:szCs w:val="21"/>
          <w:highlight w:val="none"/>
          <w:u w:val="single"/>
          <w:lang w:eastAsia="zh-CN"/>
        </w:rPr>
      </w:pPr>
      <w:r>
        <w:rPr>
          <w:rFonts w:hint="eastAsia" w:asciiTheme="minorEastAsia" w:hAnsiTheme="minorEastAsia" w:eastAsiaTheme="minorEastAsia"/>
          <w:b/>
          <w:color w:val="auto"/>
          <w:sz w:val="36"/>
          <w:szCs w:val="21"/>
          <w:highlight w:val="none"/>
        </w:rPr>
        <w:t xml:space="preserve">日</w:t>
      </w:r>
      <w:r>
        <w:rPr>
          <w:rFonts w:hint="eastAsia" w:asciiTheme="minorEastAsia" w:hAnsiTheme="minorEastAsia" w:eastAsiaTheme="minorEastAsia"/>
          <w:b/>
          <w:color w:val="auto"/>
          <w:sz w:val="36"/>
          <w:szCs w:val="21"/>
          <w:highlight w:val="none"/>
          <w:lang w:val="en-US" w:eastAsia="zh-CN"/>
        </w:rPr>
        <w:t xml:space="preserve">    </w:t>
      </w:r>
      <w:r>
        <w:rPr>
          <w:rFonts w:hint="eastAsia" w:asciiTheme="minorEastAsia" w:hAnsiTheme="minorEastAsia" w:eastAsiaTheme="minorEastAsia"/>
          <w:b/>
          <w:color w:val="auto"/>
          <w:sz w:val="36"/>
          <w:szCs w:val="21"/>
          <w:highlight w:val="none"/>
        </w:rPr>
        <w:t xml:space="preserve">期：</w:t>
      </w:r>
      <w:r/>
    </w:p>
    <w:p>
      <w:pPr>
        <w:jc w:val="center"/>
        <w:rPr>
          <w:rFonts w:asciiTheme="minorEastAsia" w:hAnsiTheme="minorEastAsia" w:eastAsiaTheme="minorEastAsia"/>
          <w:b/>
          <w:bCs/>
          <w:color w:val="auto"/>
          <w:sz w:val="32"/>
          <w:szCs w:val="32"/>
          <w:highlight w:val="none"/>
        </w:rPr>
      </w:pPr>
      <w:r>
        <w:rPr>
          <w:rFonts w:asciiTheme="minorEastAsia" w:hAnsiTheme="minorEastAsia" w:eastAsiaTheme="minorEastAsia"/>
          <w:b/>
          <w:bCs/>
          <w:color w:val="auto"/>
          <w:sz w:val="32"/>
          <w:szCs w:val="32"/>
          <w:highlight w:val="none"/>
        </w:rPr>
        <w:br/>
      </w:r>
      <w:r/>
    </w:p>
    <w:p>
      <w:pPr>
        <w:jc w:val="center"/>
        <w:rPr>
          <w:rFonts w:asciiTheme="minorEastAsia" w:hAnsiTheme="minorEastAsia" w:eastAsiaTheme="minorEastAsia"/>
          <w:b/>
          <w:bCs/>
          <w:color w:val="auto"/>
          <w:sz w:val="32"/>
          <w:szCs w:val="32"/>
          <w:highlight w:val="none"/>
        </w:rPr>
      </w:pPr>
      <w:r>
        <w:rPr>
          <w:rFonts w:asciiTheme="minorEastAsia" w:hAnsiTheme="minorEastAsia" w:eastAsiaTheme="minorEastAsia"/>
          <w:b/>
          <w:bCs/>
          <w:color w:val="auto"/>
          <w:sz w:val="32"/>
          <w:szCs w:val="32"/>
          <w:highlight w:val="none"/>
        </w:rPr>
      </w:r>
      <w:r/>
    </w:p>
    <w:p>
      <w:pPr>
        <w:rPr>
          <w:rFonts w:asciiTheme="minorEastAsia" w:hAnsiTheme="minorEastAsia" w:eastAsiaTheme="minorEastAsia"/>
          <w:color w:val="auto"/>
          <w:highlight w:val="none"/>
        </w:rPr>
      </w:pPr>
      <w:r>
        <w:rPr>
          <w:color w:val="auto"/>
          <w:highlight w:val="none"/>
        </w:rPr>
        <w:br w:type="page" w:clear="all"/>
      </w:r>
      <w:r/>
    </w:p>
    <w:p>
      <w:pPr>
        <w:pStyle w:val="833"/>
        <w:numPr>
          <w:ilvl w:val="1"/>
          <w:numId w:val="0"/>
        </w:numPr>
        <w:ind w:firstLine="420"/>
        <w:rPr>
          <w:rFonts w:asciiTheme="minorEastAsia" w:hAnsiTheme="minorEastAsia" w:eastAsiaTheme="minorEastAsia"/>
          <w:color w:val="auto"/>
          <w:highlight w:val="none"/>
        </w:rPr>
      </w:pPr>
      <w:r/>
      <w:bookmarkStart w:id="134" w:name="_Toc66375424"/>
      <w:r/>
      <w:bookmarkStart w:id="135" w:name="_Toc43917771"/>
      <w:r>
        <w:rPr>
          <w:rFonts w:hint="eastAsia" w:asciiTheme="minorEastAsia" w:hAnsiTheme="minorEastAsia" w:eastAsiaTheme="minorEastAsia"/>
          <w:color w:val="auto"/>
          <w:highlight w:val="none"/>
        </w:rPr>
        <w:t xml:space="preserve">附件一、投标函</w:t>
      </w:r>
      <w:bookmarkEnd w:id="134"/>
      <w:r/>
      <w:bookmarkEnd w:id="135"/>
      <w:r/>
      <w:r/>
    </w:p>
    <w:p>
      <w:pPr>
        <w:jc w:val="cente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t xml:space="preserve">投标函</w:t>
      </w:r>
      <w:r/>
    </w:p>
    <w:p>
      <w:pPr>
        <w:spacing w:line="360" w:lineRule="auto"/>
        <w:shd w:val="clear" w:color="auto" w:fill="ffffff"/>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lang w:eastAsia="zh-CN"/>
        </w:rPr>
        <w:t xml:space="preserve">南京市公安局鼓楼分局</w:t>
      </w:r>
      <w:r/>
    </w:p>
    <w:p>
      <w:pPr>
        <w:ind w:firstLine="420"/>
        <w:spacing w:line="360" w:lineRule="auto"/>
        <w:shd w:val="clear" w:color="auto" w:fill="ffffff"/>
        <w:widowControl/>
        <w:rPr>
          <w:rFonts w:hint="eastAsia" w:cs="Times New Roman" w:asciiTheme="minorEastAsia" w:hAnsiTheme="minorEastAsia" w:eastAsiaTheme="minorEastAsia"/>
          <w:strike w:val="0"/>
          <w:color w:val="auto"/>
          <w:szCs w:val="21"/>
          <w:highlight w:val="none"/>
        </w:rPr>
      </w:pPr>
      <w:r>
        <w:rPr>
          <w:rFonts w:hint="eastAsia" w:cs="Times New Roman" w:asciiTheme="minorEastAsia" w:hAnsiTheme="minorEastAsia" w:eastAsiaTheme="minorEastAsia"/>
          <w:strike w:val="0"/>
          <w:color w:val="auto"/>
          <w:szCs w:val="21"/>
          <w:highlight w:val="none"/>
        </w:rPr>
        <w:t xml:space="preserve">江苏国采工程咨询有限公司</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根据贵方</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bCs/>
          <w:color w:val="auto"/>
          <w:szCs w:val="21"/>
          <w:highlight w:val="none"/>
          <w:u w:val="single"/>
        </w:rPr>
        <w:t xml:space="preserve">（</w:t>
      </w:r>
      <w:r>
        <w:rPr>
          <w:rFonts w:hint="eastAsia" w:asciiTheme="minorEastAsia" w:hAnsiTheme="minorEastAsia" w:eastAsiaTheme="minorEastAsia"/>
          <w:color w:val="auto"/>
          <w:szCs w:val="21"/>
          <w:highlight w:val="none"/>
        </w:rPr>
        <w:t xml:space="preserve">项目名称）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（项目编号）投标邀请，正式授权</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(姓名和职务)代表投标人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（投标人名称），提交投标文件。</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据此函，我公司兹宣布声明和承诺如下：</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1.我们的资格条件完全符合政府采购法和本次采购要求，我们同意并向贵方提供了与投标有关的所有证据和资料。</w:t>
      </w:r>
      <w:r/>
    </w:p>
    <w:p>
      <w:pPr>
        <w:ind w:firstLine="420"/>
        <w:spacing w:line="360" w:lineRule="auto"/>
        <w:shd w:val="clear" w:color="auto" w:fill="ffffff"/>
        <w:widowControl/>
        <w:rPr>
          <w:rFonts w:asciiTheme="minorEastAsia" w:hAnsiTheme="minorEastAsia" w:eastAsiaTheme="minorEastAsia"/>
          <w:color w:val="auto"/>
          <w:szCs w:val="21"/>
          <w:highlight w:val="none"/>
        </w:rPr>
      </w:pPr>
      <w:r/>
      <w:bookmarkStart w:id="136" w:name="_Hlk44577678"/>
      <w:r>
        <w:rPr>
          <w:rFonts w:hint="eastAsia" w:asciiTheme="minorEastAsia" w:hAnsiTheme="minorEastAsia" w:eastAsiaTheme="minorEastAsia"/>
          <w:color w:val="auto"/>
          <w:szCs w:val="21"/>
          <w:highlight w:val="none"/>
        </w:rPr>
        <w:t xml:space="preserve">2.本项目交付时间为：</w:t>
      </w:r>
      <w:r>
        <w:rPr>
          <w:rFonts w:hint="eastAsia" w:asciiTheme="minorEastAsia" w:hAnsiTheme="minorEastAsia" w:eastAsiaTheme="minorEastAsia"/>
          <w:color w:val="auto"/>
          <w:szCs w:val="21"/>
          <w:highlight w:val="none"/>
          <w:u w:val="single"/>
        </w:rPr>
        <w:t xml:space="preserve">满足</w:t>
      </w:r>
      <w:r>
        <w:rPr>
          <w:rFonts w:hint="eastAsia" w:asciiTheme="minorEastAsia" w:hAnsiTheme="minorEastAsia" w:eastAsiaTheme="minorEastAsia"/>
          <w:color w:val="auto"/>
          <w:szCs w:val="21"/>
          <w:highlight w:val="none"/>
          <w:u w:val="single"/>
          <w:lang w:eastAsia="zh-CN"/>
        </w:rPr>
        <w:t xml:space="preserve">采购</w:t>
      </w:r>
      <w:r>
        <w:rPr>
          <w:rFonts w:hint="eastAsia" w:asciiTheme="minorEastAsia" w:hAnsiTheme="minorEastAsia" w:eastAsiaTheme="minorEastAsia"/>
          <w:color w:val="auto"/>
          <w:szCs w:val="21"/>
          <w:highlight w:val="none"/>
          <w:u w:val="single"/>
        </w:rPr>
        <w:t xml:space="preserve">文件要求</w:t>
      </w:r>
      <w:r>
        <w:rPr>
          <w:rFonts w:hint="eastAsia" w:asciiTheme="minorEastAsia" w:hAnsiTheme="minorEastAsia" w:eastAsiaTheme="minorEastAsia"/>
          <w:color w:val="auto"/>
          <w:szCs w:val="21"/>
          <w:highlight w:val="none"/>
        </w:rPr>
        <w:t xml:space="preserve">。</w:t>
      </w:r>
      <w:bookmarkEnd w:id="136"/>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3.我们已详细阅读全部</w:t>
      </w:r>
      <w:r>
        <w:rPr>
          <w:rFonts w:hint="eastAsia" w:asciiTheme="minorEastAsia" w:hAnsiTheme="minorEastAsia" w:eastAsiaTheme="minorEastAsia"/>
          <w:color w:val="auto"/>
          <w:szCs w:val="21"/>
          <w:highlight w:val="none"/>
          <w:lang w:eastAsia="zh-CN"/>
        </w:rPr>
        <w:t xml:space="preserve">采购</w:t>
      </w:r>
      <w:r>
        <w:rPr>
          <w:rFonts w:hint="eastAsia" w:asciiTheme="minorEastAsia" w:hAnsiTheme="minorEastAsia" w:eastAsiaTheme="minorEastAsia"/>
          <w:color w:val="auto"/>
          <w:szCs w:val="21"/>
          <w:highlight w:val="none"/>
        </w:rPr>
        <w:t xml:space="preserve">文件及其有效补充文件，我们放弃对</w:t>
      </w:r>
      <w:r>
        <w:rPr>
          <w:rFonts w:hint="eastAsia" w:asciiTheme="minorEastAsia" w:hAnsiTheme="minorEastAsia" w:eastAsiaTheme="minorEastAsia"/>
          <w:color w:val="auto"/>
          <w:szCs w:val="21"/>
          <w:highlight w:val="none"/>
          <w:lang w:eastAsia="zh-CN"/>
        </w:rPr>
        <w:t xml:space="preserve">采购</w:t>
      </w:r>
      <w:r>
        <w:rPr>
          <w:rFonts w:hint="eastAsia" w:asciiTheme="minorEastAsia" w:hAnsiTheme="minorEastAsia" w:eastAsiaTheme="minorEastAsia"/>
          <w:color w:val="auto"/>
          <w:szCs w:val="21"/>
          <w:highlight w:val="none"/>
        </w:rPr>
        <w:t xml:space="preserve">文件任何误解的权利，提交投标文件后，不对</w:t>
      </w:r>
      <w:r>
        <w:rPr>
          <w:rFonts w:hint="eastAsia" w:asciiTheme="minorEastAsia" w:hAnsiTheme="minorEastAsia" w:eastAsiaTheme="minorEastAsia"/>
          <w:color w:val="auto"/>
          <w:szCs w:val="21"/>
          <w:highlight w:val="none"/>
          <w:lang w:eastAsia="zh-CN"/>
        </w:rPr>
        <w:t xml:space="preserve">采购</w:t>
      </w:r>
      <w:r>
        <w:rPr>
          <w:rFonts w:hint="eastAsia" w:asciiTheme="minorEastAsia" w:hAnsiTheme="minorEastAsia" w:eastAsiaTheme="minorEastAsia"/>
          <w:color w:val="auto"/>
          <w:szCs w:val="21"/>
          <w:highlight w:val="none"/>
        </w:rPr>
        <w:t xml:space="preserve">文件本身提出质疑。</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4.我们同意从规定的开标日期起遵循本投标文件，并在规定的投标有效期期满之前均具有约束力。</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5.一旦我方中标，我方将根据</w:t>
      </w:r>
      <w:r>
        <w:rPr>
          <w:rFonts w:hint="eastAsia" w:asciiTheme="minorEastAsia" w:hAnsiTheme="minorEastAsia" w:eastAsiaTheme="minorEastAsia"/>
          <w:color w:val="auto"/>
          <w:szCs w:val="21"/>
          <w:highlight w:val="none"/>
          <w:lang w:eastAsia="zh-CN"/>
        </w:rPr>
        <w:t xml:space="preserve">采购</w:t>
      </w:r>
      <w:r>
        <w:rPr>
          <w:rFonts w:hint="eastAsia" w:asciiTheme="minorEastAsia" w:hAnsiTheme="minorEastAsia" w:eastAsiaTheme="minorEastAsia"/>
          <w:color w:val="auto"/>
          <w:szCs w:val="21"/>
          <w:highlight w:val="none"/>
        </w:rPr>
        <w:t xml:space="preserve">文件的规定严格履行合同，并保证于承诺的时间完成相关服务，交付采购人验收、使用。</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7.与本投标有关的正式联系方式为：</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地   址：</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电   话：</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传   真：</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u w:val="single"/>
          <w:lang w:eastAsia="zh-CN"/>
        </w:rPr>
      </w:pPr>
      <w:r>
        <w:rPr>
          <w:rFonts w:hint="eastAsia" w:asciiTheme="minorEastAsia" w:hAnsiTheme="minorEastAsia" w:eastAsiaTheme="minorEastAsia"/>
          <w:color w:val="auto"/>
          <w:szCs w:val="21"/>
          <w:highlight w:val="none"/>
        </w:rPr>
        <w:t xml:space="preserve">开户银行：</w:t>
      </w:r>
      <w:r/>
    </w:p>
    <w:p>
      <w:pPr>
        <w:ind w:firstLine="420"/>
        <w:spacing w:line="360" w:lineRule="auto"/>
        <w:shd w:val="clear" w:color="auto" w:fill="ffffff"/>
        <w:widowControl/>
        <w:rPr>
          <w:rFonts w:hint="eastAsia" w:asciiTheme="minorEastAsia" w:hAnsiTheme="minorEastAsia" w:eastAsiaTheme="minorEastAsia"/>
          <w:color w:val="auto"/>
          <w:szCs w:val="21"/>
          <w:highlight w:val="none"/>
          <w:u w:val="single"/>
          <w:lang w:eastAsia="zh-CN"/>
        </w:rPr>
      </w:pPr>
      <w:r>
        <w:rPr>
          <w:rFonts w:hint="eastAsia" w:asciiTheme="minorEastAsia" w:hAnsiTheme="minorEastAsia" w:eastAsiaTheme="minorEastAsia"/>
          <w:color w:val="auto"/>
          <w:szCs w:val="21"/>
          <w:highlight w:val="none"/>
        </w:rPr>
        <w:t xml:space="preserve">银行账号：</w:t>
      </w:r>
      <w:r/>
    </w:p>
    <w:p>
      <w:pPr>
        <w:ind w:firstLine="420"/>
        <w:jc w:val="left"/>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8.</w:t>
      </w:r>
      <w:r>
        <w:rPr>
          <w:rFonts w:hint="eastAsia" w:asciiTheme="minorEastAsia" w:hAnsiTheme="minorEastAsia" w:eastAsiaTheme="minorEastAsia"/>
          <w:bCs/>
          <w:color w:val="auto"/>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p>
      <w:pPr>
        <w:ind w:firstLine="422"/>
        <w:jc w:val="cente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p>
      <w:pPr>
        <w:ind w:firstLine="422"/>
        <w:jc w:val="cente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p>
      <w:pPr>
        <w:ind w:firstLine="422"/>
        <w:jc w:val="center"/>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营业执照扫描件：</w:t>
      </w:r>
      <w:r/>
    </w:p>
    <w:p>
      <w:pPr>
        <w:ind w:firstLine="420"/>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cente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spacing w:line="360" w:lineRule="auto"/>
        <w:shd w:val="clear" w:color="auto" w:fill="ffffff"/>
        <w:widowControl/>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u w:val="single"/>
        </w:rPr>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投标人名称：</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bookmarkStart w:id="137" w:name="_Hlk176254267"/>
      <w:r>
        <w:rPr>
          <w:rFonts w:hint="eastAsia" w:asciiTheme="minorEastAsia" w:hAnsiTheme="minorEastAsia" w:eastAsiaTheme="minorEastAsia"/>
          <w:color w:val="auto"/>
          <w:szCs w:val="21"/>
          <w:highlight w:val="none"/>
        </w:rPr>
        <w:t xml:space="preserve">加盖电子公章</w:t>
      </w:r>
      <w:bookmarkEnd w:id="137"/>
      <w:r>
        <w:rPr>
          <w:rFonts w:hint="eastAsia"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年</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月</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日</w:t>
      </w:r>
      <w:r/>
    </w:p>
    <w:p>
      <w:pPr>
        <w:ind w:firstLine="420"/>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pStyle w:val="833"/>
        <w:ind w:left="0" w:firstLine="0"/>
        <w:rPr>
          <w:color w:val="auto"/>
          <w:highlight w:val="none"/>
        </w:rPr>
        <w:outlineLvl w:val="1"/>
      </w:pPr>
      <w:r/>
      <w:bookmarkStart w:id="138" w:name="_Toc43917772"/>
      <w:r/>
      <w:bookmarkStart w:id="139" w:name="_Toc66375425"/>
      <w:r>
        <w:rPr>
          <w:rFonts w:hint="eastAsia"/>
          <w:color w:val="auto"/>
          <w:highlight w:val="none"/>
        </w:rPr>
        <w:t xml:space="preserve">附件二、法定代表人授权委托书</w:t>
      </w:r>
      <w:bookmarkEnd w:id="138"/>
      <w:r/>
      <w:bookmarkEnd w:id="139"/>
      <w:r/>
      <w:r/>
    </w:p>
    <w:p>
      <w:pPr>
        <w:ind w:firstLine="720"/>
        <w:jc w:val="center"/>
        <w:spacing w:line="360" w:lineRule="auto"/>
        <w:shd w:val="clear" w:color="auto" w:fill="ffffff"/>
        <w:widowControl/>
        <w:rPr>
          <w:rFonts w:asciiTheme="minorEastAsia" w:hAnsiTheme="minorEastAsia" w:eastAsiaTheme="minorEastAsia"/>
          <w:color w:val="auto"/>
          <w:sz w:val="36"/>
          <w:szCs w:val="36"/>
          <w:highlight w:val="none"/>
        </w:rPr>
      </w:pPr>
      <w:r>
        <w:rPr>
          <w:rFonts w:asciiTheme="minorEastAsia" w:hAnsiTheme="minorEastAsia" w:eastAsiaTheme="minorEastAsia"/>
          <w:color w:val="auto"/>
          <w:sz w:val="36"/>
          <w:szCs w:val="36"/>
          <w:highlight w:val="none"/>
        </w:rPr>
      </w:r>
      <w:r/>
    </w:p>
    <w:p>
      <w:pPr>
        <w:ind w:firstLine="720"/>
        <w:jc w:val="center"/>
        <w:spacing w:line="360" w:lineRule="auto"/>
        <w:shd w:val="clear" w:color="auto" w:fill="ffffff"/>
        <w:widowControl/>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法定代表人授权委托书</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lang w:eastAsia="zh-CN"/>
        </w:rPr>
        <w:t xml:space="preserve">南京市公安局鼓楼分局</w:t>
      </w:r>
      <w:r/>
    </w:p>
    <w:p>
      <w:pPr>
        <w:ind w:firstLine="42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本授权书声明：注册于</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（投标人住址）的</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（投标人名称）法定代表人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（法定代表人姓名、职务）代表本公司授权</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（投标人代表姓名、职务）为本公司的合法代理人，就贵方组织的</w:t>
      </w:r>
      <w:r>
        <w:rPr>
          <w:rFonts w:hint="eastAsia" w:asciiTheme="minorEastAsia" w:hAnsiTheme="minorEastAsia" w:eastAsiaTheme="minorEastAsia"/>
          <w:b/>
          <w:bCs/>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（项目名称），</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（项目编号）投标，以本公司名义处理一切与之有关的事务。</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本授权书于    年  月  </w:t>
      </w:r>
      <w:bookmarkStart w:id="140" w:name="_Hlk176528397"/>
      <w:r>
        <w:rPr>
          <w:rFonts w:hint="eastAsia" w:asciiTheme="minorEastAsia" w:hAnsiTheme="minorEastAsia" w:eastAsiaTheme="minorEastAsia"/>
          <w:color w:val="auto"/>
          <w:szCs w:val="21"/>
          <w:highlight w:val="none"/>
        </w:rPr>
        <w:t xml:space="preserve">日加盖电子公章</w:t>
      </w:r>
      <w:bookmarkEnd w:id="140"/>
      <w:r>
        <w:rPr>
          <w:rFonts w:hint="eastAsia" w:asciiTheme="minorEastAsia" w:hAnsiTheme="minorEastAsia" w:eastAsiaTheme="minorEastAsia"/>
          <w:color w:val="auto"/>
          <w:szCs w:val="21"/>
          <w:highlight w:val="none"/>
        </w:rPr>
        <w:t xml:space="preserve">生效，特此声明。</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25"/>
        <w:jc w:val="left"/>
        <w:spacing w:line="360" w:lineRule="auto"/>
        <w:shd w:val="clear" w:color="auto" w:fill="ffffff"/>
        <w:widowControl/>
        <w:rPr>
          <w:rFonts w:asciiTheme="minorEastAsia" w:hAnsiTheme="minorEastAsia" w:eastAsiaTheme="minorEastAsia"/>
          <w:color w:val="auto"/>
          <w:szCs w:val="21"/>
          <w:highlight w:val="none"/>
        </w:rPr>
      </w:pPr>
      <w:r/>
      <w:bookmarkStart w:id="141" w:name="_Hlk176254280"/>
      <w:r>
        <w:rPr>
          <w:rFonts w:hint="eastAsia" w:asciiTheme="minorEastAsia" w:hAnsiTheme="minorEastAsia" w:eastAsiaTheme="minorEastAsia"/>
          <w:color w:val="auto"/>
          <w:szCs w:val="21"/>
          <w:highlight w:val="none"/>
        </w:rPr>
        <w:t xml:space="preserve">投标人（</w:t>
      </w:r>
      <w:bookmarkStart w:id="142" w:name="OLE_LINK3"/>
      <w:r>
        <w:rPr>
          <w:rFonts w:hint="eastAsia" w:asciiTheme="minorEastAsia" w:hAnsiTheme="minorEastAsia" w:eastAsiaTheme="minorEastAsia"/>
          <w:color w:val="auto"/>
          <w:szCs w:val="21"/>
          <w:highlight w:val="none"/>
        </w:rPr>
        <w:t xml:space="preserve">加盖电子公章</w:t>
      </w:r>
      <w:bookmarkEnd w:id="142"/>
      <w:r>
        <w:rPr>
          <w:rFonts w:hint="eastAsia" w:asciiTheme="minorEastAsia" w:hAnsiTheme="minorEastAsia" w:eastAsiaTheme="minorEastAsia"/>
          <w:color w:val="auto"/>
          <w:szCs w:val="21"/>
          <w:highlight w:val="none"/>
        </w:rPr>
        <w:t xml:space="preserve">）： </w:t>
      </w:r>
      <w:bookmarkEnd w:id="141"/>
      <w:r>
        <w:rPr>
          <w:rFonts w:hint="eastAsia" w:asciiTheme="minorEastAsia" w:hAnsiTheme="minorEastAsia" w:eastAsiaTheme="minorEastAsia"/>
          <w:color w:val="auto"/>
          <w:szCs w:val="21"/>
          <w:highlight w:val="none"/>
        </w:rPr>
        <w:t xml:space="preserve">                 </w:t>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        年    月    日</w:t>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bookmarkStart w:id="143" w:name="_Hlk45291991"/>
      <w:r>
        <w:rPr>
          <w:rFonts w:hint="eastAsia" w:asciiTheme="minorEastAsia" w:hAnsiTheme="minorEastAsia" w:eastAsiaTheme="minorEastAsia"/>
          <w:color w:val="auto"/>
          <w:szCs w:val="21"/>
          <w:highlight w:val="none"/>
        </w:rPr>
        <w:t xml:space="preserve">法定代表人身份证的复印件:</w:t>
      </w:r>
      <w:bookmarkEnd w:id="143"/>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委托代理人身份证的复印件:</w:t>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rPr>
          <w:rFonts w:asciiTheme="minorEastAsia" w:hAnsiTheme="minorEastAsia" w:eastAsiaTheme="minorEastAsia"/>
          <w:color w:val="auto"/>
          <w:highlight w:val="none"/>
        </w:rPr>
      </w:pPr>
      <w:r>
        <w:rPr>
          <w:color w:val="auto"/>
          <w:highlight w:val="none"/>
        </w:rPr>
        <w:br w:type="page" w:clear="all"/>
      </w:r>
      <w:r/>
    </w:p>
    <w:p>
      <w:pPr>
        <w:pStyle w:val="833"/>
        <w:rPr>
          <w:rFonts w:asciiTheme="minorEastAsia" w:hAnsiTheme="minorEastAsia" w:eastAsiaTheme="minorEastAsia"/>
          <w:color w:val="auto"/>
          <w:highlight w:val="none"/>
        </w:rPr>
      </w:pPr>
      <w:r/>
      <w:bookmarkStart w:id="144" w:name="_Toc66375435"/>
      <w:r/>
      <w:bookmarkStart w:id="145" w:name="_Toc43917782"/>
      <w:r>
        <w:rPr>
          <w:rFonts w:hint="eastAsia" w:asciiTheme="minorEastAsia" w:hAnsiTheme="minorEastAsia" w:eastAsiaTheme="minorEastAsia"/>
          <w:color w:val="auto"/>
          <w:highlight w:val="none"/>
        </w:rPr>
        <w:t xml:space="preserve">附件三、资格证明文件</w:t>
      </w:r>
      <w:bookmarkEnd w:id="144"/>
      <w:r/>
      <w:bookmarkEnd w:id="145"/>
      <w:r/>
      <w:r/>
    </w:p>
    <w:p>
      <w:pPr>
        <w:ind w:firstLine="420"/>
        <w:spacing w:line="360" w:lineRule="auto"/>
        <w:rPr>
          <w:rFonts w:asciiTheme="minorEastAsia" w:hAnsiTheme="minorEastAsia" w:eastAsiaTheme="minorEastAsia"/>
          <w:bCs/>
          <w:color w:val="auto"/>
          <w:szCs w:val="21"/>
          <w:highlight w:val="none"/>
        </w:rPr>
      </w:pPr>
      <w:r/>
      <w:bookmarkStart w:id="146" w:name="_Hlk168584506"/>
      <w:r>
        <w:rPr>
          <w:rFonts w:hint="eastAsia" w:asciiTheme="minorEastAsia" w:hAnsiTheme="minorEastAsia" w:eastAsiaTheme="minorEastAsia"/>
          <w:bCs/>
          <w:color w:val="auto"/>
          <w:szCs w:val="21"/>
          <w:highlight w:val="none"/>
        </w:rPr>
        <w:t xml:space="preserve">1.第一章</w:t>
      </w:r>
      <w:r>
        <w:rPr>
          <w:rFonts w:hint="eastAsia" w:asciiTheme="minorEastAsia" w:hAnsiTheme="minorEastAsia" w:eastAsiaTheme="minorEastAsia"/>
          <w:bCs/>
          <w:color w:val="auto"/>
          <w:szCs w:val="21"/>
          <w:highlight w:val="none"/>
          <w:lang w:eastAsia="zh-CN"/>
        </w:rPr>
        <w:t xml:space="preserve">采购</w:t>
      </w:r>
      <w:r>
        <w:rPr>
          <w:rFonts w:hint="eastAsia" w:asciiTheme="minorEastAsia" w:hAnsiTheme="minorEastAsia" w:eastAsiaTheme="minorEastAsia"/>
          <w:bCs/>
          <w:color w:val="auto"/>
          <w:szCs w:val="21"/>
          <w:highlight w:val="none"/>
        </w:rPr>
        <w:t xml:space="preserve">公告中二、申请人的资格要求（二）落实政府采购政策需满足的资格要求相关材料（如有）；</w:t>
      </w:r>
      <w:r/>
    </w:p>
    <w:p>
      <w:pPr>
        <w:ind w:firstLine="420"/>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2.第一章</w:t>
      </w:r>
      <w:r>
        <w:rPr>
          <w:rFonts w:hint="eastAsia" w:asciiTheme="minorEastAsia" w:hAnsiTheme="minorEastAsia" w:eastAsiaTheme="minorEastAsia"/>
          <w:bCs/>
          <w:color w:val="auto"/>
          <w:szCs w:val="21"/>
          <w:highlight w:val="none"/>
          <w:lang w:eastAsia="zh-CN"/>
        </w:rPr>
        <w:t xml:space="preserve">采购</w:t>
      </w:r>
      <w:r>
        <w:rPr>
          <w:rFonts w:hint="eastAsia" w:asciiTheme="minorEastAsia" w:hAnsiTheme="minorEastAsia" w:eastAsiaTheme="minorEastAsia"/>
          <w:bCs/>
          <w:color w:val="auto"/>
          <w:szCs w:val="21"/>
          <w:highlight w:val="none"/>
        </w:rPr>
        <w:t xml:space="preserve">公告中二、申请人的资格要求（三）本项目特定资格要求证明文件（如有）；</w:t>
      </w:r>
      <w:r/>
    </w:p>
    <w:p>
      <w:pPr>
        <w:ind w:firstLine="42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3.《</w:t>
      </w:r>
      <w:r>
        <w:rPr>
          <w:rFonts w:hint="eastAsia" w:cs="宋体" w:asciiTheme="minorEastAsia" w:hAnsiTheme="minorEastAsia" w:eastAsiaTheme="minorEastAsia"/>
          <w:color w:val="auto"/>
          <w:szCs w:val="21"/>
          <w:highlight w:val="none"/>
        </w:rPr>
        <w:t xml:space="preserve">南京市政府采购供应商信用记录表暨信用承诺书</w:t>
      </w:r>
      <w:r>
        <w:rPr>
          <w:rFonts w:hint="eastAsia" w:asciiTheme="minorEastAsia" w:hAnsiTheme="minorEastAsia" w:eastAsiaTheme="minorEastAsia"/>
          <w:bCs/>
          <w:color w:val="auto"/>
          <w:szCs w:val="21"/>
          <w:highlight w:val="none"/>
        </w:rPr>
        <w:t xml:space="preserve">》，需</w:t>
      </w:r>
      <w:r>
        <w:rPr>
          <w:rFonts w:asciiTheme="minorEastAsia" w:hAnsiTheme="minorEastAsia" w:eastAsiaTheme="minorEastAsia"/>
          <w:color w:val="auto"/>
          <w:szCs w:val="21"/>
          <w:highlight w:val="none"/>
        </w:rPr>
        <w:t xml:space="preserve">由法人签字并盖单位公章</w:t>
      </w:r>
      <w:r>
        <w:rPr>
          <w:rFonts w:hint="eastAsia" w:asciiTheme="minorEastAsia" w:hAnsiTheme="minorEastAsia" w:eastAsiaTheme="minorEastAsia"/>
          <w:color w:val="auto"/>
          <w:szCs w:val="21"/>
          <w:highlight w:val="none"/>
        </w:rPr>
        <w:t xml:space="preserve">；</w:t>
      </w:r>
      <w:r/>
    </w:p>
    <w:p>
      <w:pPr>
        <w:ind w:firstLine="420"/>
        <w:spacing w:line="360" w:lineRule="auto"/>
        <w:rPr>
          <w:rFonts w:asciiTheme="minorEastAsia" w:hAnsiTheme="minorEastAsia" w:eastAsiaTheme="minorEastAsia"/>
          <w:bCs/>
          <w:color w:val="auto"/>
          <w:szCs w:val="21"/>
          <w:highlight w:val="none"/>
        </w:rPr>
      </w:pPr>
      <w:r/>
      <w:bookmarkStart w:id="147" w:name="_Hlk81574079"/>
      <w:r>
        <w:rPr>
          <w:rFonts w:hint="eastAsia" w:asciiTheme="minorEastAsia" w:hAnsiTheme="minorEastAsia" w:eastAsiaTheme="minorEastAsia"/>
          <w:bCs/>
          <w:color w:val="auto"/>
          <w:szCs w:val="21"/>
          <w:highlight w:val="none"/>
        </w:rPr>
        <w:t xml:space="preserve">4.第一章</w:t>
      </w:r>
      <w:r>
        <w:rPr>
          <w:rFonts w:hint="eastAsia" w:asciiTheme="minorEastAsia" w:hAnsiTheme="minorEastAsia" w:eastAsiaTheme="minorEastAsia"/>
          <w:bCs/>
          <w:color w:val="auto"/>
          <w:szCs w:val="21"/>
          <w:highlight w:val="none"/>
          <w:lang w:eastAsia="zh-CN"/>
        </w:rPr>
        <w:t xml:space="preserve">采购</w:t>
      </w:r>
      <w:r>
        <w:rPr>
          <w:rFonts w:hint="eastAsia" w:asciiTheme="minorEastAsia" w:hAnsiTheme="minorEastAsia" w:eastAsiaTheme="minorEastAsia"/>
          <w:bCs/>
          <w:color w:val="auto"/>
          <w:szCs w:val="21"/>
          <w:highlight w:val="none"/>
        </w:rPr>
        <w:t xml:space="preserve">公告中二、申请人的资格要求（一）《中华人民共和国政府采购法》2--5条规定的资格证明文件；</w:t>
      </w:r>
      <w:r/>
    </w:p>
    <w:p>
      <w:pPr>
        <w:ind w:firstLine="420"/>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w:t>
      </w:r>
      <w:r>
        <w:rPr>
          <w:rFonts w:hint="eastAsia" w:cs="Arial" w:asciiTheme="minorEastAsia" w:hAnsiTheme="minorEastAsia" w:eastAsiaTheme="minorEastAsia"/>
          <w:bCs/>
          <w:color w:val="auto"/>
          <w:szCs w:val="21"/>
          <w:highlight w:val="none"/>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color w:val="auto"/>
          <w:szCs w:val="21"/>
          <w:highlight w:val="none"/>
        </w:rPr>
        <w:t xml:space="preserve">证明文件。</w:t>
      </w:r>
      <w:r/>
    </w:p>
    <w:p>
      <w:pPr>
        <w:ind w:firstLine="42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注：上述“4和5”项，投标人可以在投标文件中一次性提交资格证明材料，也可以在投标文件中提供《南京市政府采购供应商信用记录表暨信用承诺书》。</w:t>
      </w:r>
      <w:r/>
    </w:p>
    <w:p>
      <w:pPr>
        <w:ind w:firstLine="42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color w:val="auto"/>
          <w:szCs w:val="21"/>
          <w:highlight w:val="none"/>
        </w:rPr>
        <w:t xml:space="preserve">加盖公章</w:t>
      </w:r>
      <w:r>
        <w:rPr>
          <w:rFonts w:hint="eastAsia" w:asciiTheme="minorEastAsia" w:hAnsiTheme="minorEastAsia" w:eastAsiaTheme="minorEastAsia"/>
          <w:b/>
          <w:color w:val="auto"/>
          <w:szCs w:val="21"/>
          <w:highlight w:val="none"/>
        </w:rPr>
        <w:t xml:space="preserve">，提交采购人或采购代理机构核验。经核验无误后，由采购人或采购代理机构发出中标通知书。</w:t>
      </w:r>
      <w:r/>
    </w:p>
    <w:p>
      <w:pPr>
        <w:ind w:firstLine="42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投标人涉及以下情形的，不适用信用承诺，仍须提供上述证明材料：</w:t>
      </w:r>
      <w:r/>
    </w:p>
    <w:p>
      <w:pPr>
        <w:ind w:firstLine="211"/>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1</w:t>
      </w:r>
      <w:r>
        <w:rPr>
          <w:rFonts w:hint="eastAsia" w:asciiTheme="minorEastAsia" w:hAnsiTheme="minorEastAsia" w:eastAsiaTheme="minorEastAsia"/>
          <w:b/>
          <w:color w:val="auto"/>
          <w:szCs w:val="21"/>
          <w:highlight w:val="none"/>
        </w:rPr>
        <w:t xml:space="preserve">）</w:t>
      </w:r>
      <w:r>
        <w:rPr>
          <w:rFonts w:hint="eastAsia" w:asciiTheme="minorEastAsia" w:hAnsiTheme="minorEastAsia" w:eastAsiaTheme="minorEastAsia"/>
          <w:b/>
          <w:color w:val="auto"/>
          <w:szCs w:val="21"/>
          <w:highlight w:val="none"/>
          <w:lang w:eastAsia="zh-CN"/>
        </w:rPr>
        <w:t xml:space="preserve">投标人</w:t>
      </w:r>
      <w:r>
        <w:rPr>
          <w:rFonts w:hint="eastAsia" w:asciiTheme="minorEastAsia" w:hAnsiTheme="minorEastAsia" w:eastAsiaTheme="minorEastAsia"/>
          <w:b/>
          <w:color w:val="auto"/>
          <w:szCs w:val="21"/>
          <w:highlight w:val="none"/>
        </w:rPr>
        <w:t xml:space="preserve">被列入严重失信主体名单；</w:t>
      </w:r>
      <w:r/>
    </w:p>
    <w:p>
      <w:pPr>
        <w:ind w:firstLine="211"/>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2</w:t>
      </w:r>
      <w:r>
        <w:rPr>
          <w:rFonts w:hint="eastAsia" w:asciiTheme="minorEastAsia" w:hAnsiTheme="minorEastAsia" w:eastAsiaTheme="minorEastAsia"/>
          <w:b/>
          <w:color w:val="auto"/>
          <w:szCs w:val="21"/>
          <w:highlight w:val="none"/>
        </w:rPr>
        <w:t xml:space="preserve">）被相关监管部门作出行政处罚且尚在处罚有效期内；</w:t>
      </w:r>
      <w:r/>
    </w:p>
    <w:p>
      <w:pPr>
        <w:ind w:firstLine="211"/>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3</w:t>
      </w:r>
      <w:r>
        <w:rPr>
          <w:rFonts w:hint="eastAsia" w:asciiTheme="minorEastAsia" w:hAnsiTheme="minorEastAsia" w:eastAsiaTheme="minorEastAsia"/>
          <w:b/>
          <w:color w:val="auto"/>
          <w:szCs w:val="21"/>
          <w:highlight w:val="none"/>
        </w:rPr>
        <w:t xml:space="preserve">）其他法律、行政法规规定的不适用信用承诺的情形。</w:t>
      </w:r>
      <w:r/>
    </w:p>
    <w:p>
      <w:pPr>
        <w:ind w:firstLine="42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投标人对信用承诺内容的真实性、合法性、有效性负责。如作出虚假信用承诺，视同为“提供虚假材料谋取中标”的违法行为。</w:t>
      </w:r>
      <w:bookmarkEnd w:id="147"/>
      <w:r/>
      <w:r/>
    </w:p>
    <w:p>
      <w:pPr>
        <w:ind w:firstLine="42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End w:id="146"/>
      <w:r/>
      <w:r/>
    </w:p>
    <w:p>
      <w:pPr>
        <w:ind w:firstLine="42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pStyle w:val="833"/>
        <w:rPr>
          <w:rFonts w:asciiTheme="minorEastAsia" w:hAnsiTheme="minorEastAsia" w:eastAsiaTheme="minorEastAsia"/>
          <w:color w:val="auto"/>
          <w:highlight w:val="none"/>
          <w:lang w:val="zh-CN"/>
        </w:rPr>
      </w:pPr>
      <w:r/>
      <w:bookmarkStart w:id="148" w:name="_Toc26810"/>
      <w:r/>
      <w:bookmarkStart w:id="149" w:name="_Toc43917773"/>
      <w:r/>
      <w:bookmarkStart w:id="150" w:name="_Toc66375426"/>
      <w:r/>
      <w:bookmarkStart w:id="151" w:name="OLE_LINK38"/>
      <w:r>
        <w:rPr>
          <w:rFonts w:hint="eastAsia" w:asciiTheme="minorEastAsia" w:hAnsiTheme="minorEastAsia" w:eastAsiaTheme="minorEastAsia"/>
          <w:color w:val="auto"/>
          <w:highlight w:val="none"/>
          <w:lang w:val="zh-CN"/>
        </w:rPr>
        <w:t xml:space="preserve">附件四、</w:t>
      </w:r>
      <w:bookmarkEnd w:id="148"/>
      <w:r/>
      <w:bookmarkEnd w:id="149"/>
      <w:r/>
      <w:bookmarkEnd w:id="150"/>
      <w:r>
        <w:rPr>
          <w:rFonts w:hint="eastAsia" w:asciiTheme="minorEastAsia" w:hAnsiTheme="minorEastAsia" w:eastAsiaTheme="minorEastAsia"/>
          <w:color w:val="auto"/>
          <w:highlight w:val="none"/>
          <w:lang w:val="zh-CN"/>
        </w:rPr>
        <w:t xml:space="preserve">开标一览表</w:t>
      </w:r>
      <w:bookmarkEnd w:id="151"/>
      <w:r/>
      <w:r/>
    </w:p>
    <w:p>
      <w:pPr>
        <w:jc w:val="center"/>
        <w:rPr>
          <w:rFonts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 xml:space="preserve">开标一览表</w:t>
      </w:r>
      <w:r/>
    </w:p>
    <w:p>
      <w:pPr>
        <w:pStyle w:val="846"/>
        <w:ind w:firstLine="210"/>
        <w:spacing w:line="360" w:lineRule="auto"/>
        <w:rPr>
          <w:rFonts w:hint="eastAsia" w:cs="宋体" w:asciiTheme="minorEastAsia" w:hAnsiTheme="minorEastAsia" w:eastAsiaTheme="minorEastAsia"/>
          <w:b w:val="0"/>
          <w:bCs/>
          <w:color w:val="auto"/>
          <w:sz w:val="21"/>
          <w:szCs w:val="21"/>
          <w:highlight w:val="none"/>
        </w:rPr>
      </w:pPr>
      <w:r>
        <w:rPr>
          <w:rFonts w:hint="eastAsia" w:cs="宋体" w:asciiTheme="minorEastAsia" w:hAnsiTheme="minorEastAsia" w:eastAsiaTheme="minorEastAsia"/>
          <w:b w:val="0"/>
          <w:bCs/>
          <w:color w:val="auto"/>
          <w:sz w:val="21"/>
          <w:szCs w:val="21"/>
          <w:highlight w:val="none"/>
        </w:rPr>
        <w:t xml:space="preserve">项目编号：</w:t>
      </w:r>
      <w:r>
        <w:rPr>
          <w:rFonts w:hint="eastAsia" w:cs="宋体" w:asciiTheme="minorEastAsia" w:hAnsiTheme="minorEastAsia" w:eastAsiaTheme="minorEastAsia"/>
          <w:b w:val="0"/>
          <w:bCs/>
          <w:color w:val="auto"/>
          <w:sz w:val="21"/>
          <w:szCs w:val="21"/>
          <w:highlight w:val="none"/>
          <w:lang w:val="en-US" w:eastAsia="zh-CN"/>
        </w:rPr>
        <w:t xml:space="preserve">                                                 </w:t>
      </w:r>
      <w:r>
        <w:rPr>
          <w:rFonts w:hint="eastAsia" w:cs="宋体" w:asciiTheme="minorEastAsia" w:hAnsiTheme="minorEastAsia" w:eastAsiaTheme="minorEastAsia"/>
          <w:b w:val="0"/>
          <w:bCs/>
          <w:color w:val="auto"/>
          <w:sz w:val="21"/>
          <w:szCs w:val="21"/>
          <w:highlight w:val="none"/>
          <w:lang w:eastAsia="zh-CN"/>
        </w:rPr>
        <w:t xml:space="preserve">采购包</w:t>
      </w:r>
      <w:r>
        <w:rPr>
          <w:rFonts w:hint="eastAsia" w:cs="宋体" w:asciiTheme="minorEastAsia" w:hAnsiTheme="minorEastAsia" w:eastAsiaTheme="minorEastAsia"/>
          <w:b w:val="0"/>
          <w:bCs/>
          <w:color w:val="auto"/>
          <w:sz w:val="21"/>
          <w:szCs w:val="21"/>
          <w:highlight w:val="none"/>
        </w:rPr>
        <w:t xml:space="preserve">：</w:t>
      </w:r>
      <w:r/>
    </w:p>
    <w:tbl>
      <w:tblPr>
        <w:tblStyle w:val="842"/>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2"/>
        <w:gridCol w:w="1158"/>
        <w:gridCol w:w="1636"/>
        <w:gridCol w:w="4239"/>
      </w:tblGrid>
      <w:tr>
        <w:trPr>
          <w:cantSplit/>
          <w:jc w:val="center"/>
          <w:trHeight w:val="678"/>
        </w:trPr>
        <w:tc>
          <w:tcPr>
            <w:tcW w:w="1192"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627"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项目内容</w:t>
            </w:r>
            <w:r/>
          </w:p>
        </w:tc>
        <w:tc>
          <w:tcPr>
            <w:tcW w:w="886"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cs="宋体"/>
                <w:b w:val="0"/>
                <w:bCs w:val="0"/>
                <w:color w:val="auto"/>
                <w:sz w:val="21"/>
                <w:szCs w:val="21"/>
                <w:highlight w:val="none"/>
                <w:lang w:val="en-US" w:eastAsia="zh-CN"/>
              </w:rPr>
              <w:t xml:space="preserve">优惠率</w:t>
            </w:r>
            <w:r>
              <w:rPr>
                <w:rFonts w:hint="eastAsia" w:ascii="宋体" w:hAnsi="宋体" w:eastAsia="宋体" w:cs="宋体"/>
                <w:bCs/>
                <w:color w:val="auto"/>
                <w:sz w:val="21"/>
                <w:szCs w:val="21"/>
                <w:highlight w:val="none"/>
              </w:rPr>
              <w:t xml:space="preserve">（%）</w:t>
            </w:r>
            <w:r/>
          </w:p>
        </w:tc>
        <w:tc>
          <w:tcPr>
            <w:shd w:val="clear" w:color="auto" w:fill="auto"/>
            <w:tcW w:w="2292"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备注</w:t>
            </w:r>
            <w:r/>
          </w:p>
        </w:tc>
      </w:tr>
      <w:tr>
        <w:trPr>
          <w:cantSplit/>
          <w:jc w:val="center"/>
          <w:trHeight w:val="1391"/>
        </w:trPr>
        <w:tc>
          <w:tcPr>
            <w:tcW w:w="1192" w:type="pct"/>
            <w:vAlign w:val="center"/>
            <w:textDirection w:val="lrTb"/>
            <w:noWrap w:val="false"/>
          </w:tcPr>
          <w:p>
            <w:pPr>
              <w:jc w:val="center"/>
              <w:spacing w:line="360" w:lineRule="auto"/>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r>
            <w:r/>
          </w:p>
        </w:tc>
        <w:tc>
          <w:tcPr>
            <w:tcW w:w="627"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详见投标文件</w:t>
            </w:r>
            <w:r/>
          </w:p>
        </w:tc>
        <w:tc>
          <w:tcPr>
            <w:tcW w:w="886" w:type="pct"/>
            <w:vAlign w:val="center"/>
            <w:textDirection w:val="lrTb"/>
            <w:noWrap w:val="false"/>
          </w:tcPr>
          <w:p>
            <w:pPr>
              <w:jc w:val="center"/>
              <w:spacing w:line="360" w:lineRule="auto"/>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r>
            <w:r/>
          </w:p>
        </w:tc>
        <w:tc>
          <w:tcPr>
            <w:shd w:val="clear" w:color="auto" w:fill="auto"/>
            <w:tcW w:w="2292"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cantSplit/>
          <w:jc w:val="center"/>
          <w:trHeight w:val="1391"/>
        </w:trPr>
        <w:tc>
          <w:tcPr>
            <w:gridSpan w:val="4"/>
            <w:tcW w:w="5000" w:type="pct"/>
            <w:vAlign w:val="center"/>
            <w:textDirection w:val="lrTb"/>
            <w:noWrap w:val="false"/>
          </w:tcPr>
          <w:p>
            <w:pPr>
              <w:jc w:val="left"/>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优惠率</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eastAsia="zh-CN"/>
              </w:rPr>
              <w:t xml:space="preserve">：</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none"/>
                <w:lang w:val="en-US" w:eastAsia="zh-CN"/>
              </w:rPr>
              <w:t xml:space="preserve"> %</w:t>
            </w:r>
            <w:r/>
          </w:p>
        </w:tc>
      </w:tr>
    </w:tbl>
    <w:p>
      <w:pPr>
        <w:jc w:val="center"/>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bookmarkStart w:id="152" w:name="_Hlk44577819"/>
      <w:r>
        <w:rPr>
          <w:rFonts w:hint="eastAsia" w:asciiTheme="minorEastAsia" w:hAnsiTheme="minorEastAsia" w:eastAsiaTheme="minorEastAsia"/>
          <w:color w:val="auto"/>
          <w:szCs w:val="21"/>
          <w:highlight w:val="none"/>
        </w:rPr>
        <w:t xml:space="preserve">说明:</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1、报价包括完成项目的所有费用，采购人不再支付报价以外的任何费用。</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2、报价以总价为准，大小写不一致以大写为准。</w:t>
      </w:r>
      <w:bookmarkEnd w:id="152"/>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宋体" w:hAnsi="宋体" w:eastAsia="宋体" w:cs="Times New Roman"/>
          <w:szCs w:val="21"/>
          <w:u w:val="single"/>
        </w:rPr>
      </w:pPr>
      <w:r/>
      <w:bookmarkStart w:id="153" w:name="_Hlk175836563"/>
      <w:r>
        <w:rPr>
          <w:rFonts w:hint="eastAsia" w:ascii="宋体" w:hAnsi="宋体" w:eastAsia="宋体" w:cs="宋体"/>
          <w:szCs w:val="21"/>
        </w:rPr>
        <w:t xml:space="preserve">投标人（</w:t>
      </w:r>
      <w:bookmarkStart w:id="154" w:name="_Hlk176254322"/>
      <w:r>
        <w:rPr>
          <w:rFonts w:hint="eastAsia" w:ascii="宋体" w:hAnsi="宋体" w:eastAsia="宋体" w:cs="宋体"/>
          <w:szCs w:val="21"/>
        </w:rPr>
        <w:t xml:space="preserve">加盖电子公章</w:t>
      </w:r>
      <w:bookmarkEnd w:id="154"/>
      <w:r>
        <w:rPr>
          <w:rFonts w:hint="eastAsia" w:ascii="宋体" w:hAnsi="宋体" w:eastAsia="宋体" w:cs="宋体"/>
          <w:szCs w:val="21"/>
        </w:rPr>
        <w:t xml:space="preserve">）：</w:t>
      </w:r>
      <w:r>
        <w:rPr>
          <w:rFonts w:hint="default" w:ascii="宋体" w:hAnsi="宋体" w:eastAsia="宋体" w:cs="Times New Roman"/>
          <w:szCs w:val="21"/>
          <w:u w:val="single"/>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日    期：   年    月    日</w:t>
      </w:r>
      <w:r/>
    </w:p>
    <w:p>
      <w:pPr>
        <w:jc w:val="left"/>
        <w:spacing w:line="360" w:lineRule="auto"/>
        <w:shd w:val="clear" w:color="auto" w:fill="ffffff"/>
        <w:widowControl/>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u w:val="single"/>
        </w:rPr>
      </w:r>
      <w:r/>
    </w:p>
    <w:p>
      <w:pPr>
        <w:jc w:val="left"/>
        <w:spacing w:line="360" w:lineRule="auto"/>
        <w:shd w:val="clear" w:color="auto" w:fill="ffffff"/>
        <w:widowControl/>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u w:val="single"/>
        </w:rPr>
      </w:r>
      <w:r/>
    </w:p>
    <w:p>
      <w:pPr>
        <w:jc w:val="left"/>
        <w:spacing w:line="360" w:lineRule="auto"/>
        <w:shd w:val="clear" w:color="auto" w:fill="ffffff"/>
        <w:widowControl/>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u w:val="single"/>
        </w:rPr>
      </w:r>
      <w:r/>
    </w:p>
    <w:p>
      <w:pPr>
        <w:jc w:val="left"/>
        <w:spacing w:line="360" w:lineRule="auto"/>
        <w:shd w:val="clear" w:color="auto" w:fill="ffffff"/>
        <w:widowControl/>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u w:val="single"/>
        </w:rPr>
      </w:r>
      <w:r/>
    </w:p>
    <w:p>
      <w:pPr>
        <w:jc w:val="left"/>
        <w:spacing w:line="360" w:lineRule="auto"/>
        <w:shd w:val="clear" w:color="auto" w:fill="ffffff"/>
        <w:widowControl/>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u w:val="single"/>
        </w:rPr>
      </w:r>
      <w:r/>
    </w:p>
    <w:p>
      <w:pPr>
        <w:jc w:val="left"/>
        <w:spacing w:line="360" w:lineRule="auto"/>
        <w:shd w:val="clear" w:color="auto" w:fill="ffffff"/>
        <w:widowControl/>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u w:val="single"/>
        </w:rPr>
      </w:r>
      <w:r/>
    </w:p>
    <w:p>
      <w:pPr>
        <w:jc w:val="left"/>
        <w:spacing w:line="360" w:lineRule="auto"/>
        <w:shd w:val="clear" w:color="auto" w:fill="ffffff"/>
        <w:widowControl/>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u w:val="single"/>
        </w:rPr>
      </w:r>
      <w:r/>
    </w:p>
    <w:p>
      <w:pPr>
        <w:jc w:val="left"/>
        <w:spacing w:line="360" w:lineRule="auto"/>
        <w:shd w:val="clear" w:color="auto" w:fill="ffffff"/>
        <w:widowControl/>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u w:val="single"/>
        </w:rPr>
      </w:r>
      <w:r/>
    </w:p>
    <w:p>
      <w:pPr>
        <w:jc w:val="left"/>
        <w:spacing w:line="360" w:lineRule="auto"/>
        <w:shd w:val="clear" w:color="auto" w:fill="ffffff"/>
        <w:widowControl/>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u w:val="single"/>
        </w:rPr>
      </w:r>
      <w:bookmarkEnd w:id="153"/>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 </w:t>
      </w:r>
      <w:r/>
    </w:p>
    <w:p>
      <w:pPr>
        <w:pStyle w:val="833"/>
        <w:rPr>
          <w:rFonts w:asciiTheme="minorEastAsia" w:hAnsiTheme="minorEastAsia" w:eastAsiaTheme="minorEastAsia"/>
          <w:color w:val="auto"/>
          <w:highlight w:val="none"/>
          <w:lang w:val="zh-CN"/>
        </w:rPr>
        <w:sectPr>
          <w:footerReference w:type="default" r:id="rId14"/>
          <w:footerReference w:type="first" r:id="rId15"/>
          <w:footnotePr/>
          <w:endnotePr/>
          <w:type w:val="nextPage"/>
          <w:pgSz w:w="11906" w:h="16838" w:orient="portrait"/>
          <w:pgMar w:top="1440" w:right="1440" w:bottom="1440" w:left="1440" w:header="850" w:footer="850" w:gutter="0"/>
          <w:pgNumType w:start="1"/>
          <w:cols w:num="1" w:sep="0" w:space="720" w:equalWidth="1"/>
          <w:docGrid w:linePitch="360"/>
        </w:sectPr>
      </w:pPr>
      <w:r>
        <w:rPr>
          <w:rFonts w:asciiTheme="minorEastAsia" w:hAnsiTheme="minorEastAsia" w:eastAsiaTheme="minorEastAsia"/>
          <w:color w:val="auto"/>
          <w:szCs w:val="21"/>
          <w:highlight w:val="none"/>
        </w:rPr>
        <w:br w:type="page" w:clear="all"/>
      </w:r>
      <w:bookmarkStart w:id="155" w:name="_Toc43917775"/>
      <w:r/>
      <w:bookmarkStart w:id="156" w:name="_Toc66375428"/>
      <w:r/>
      <w:r/>
    </w:p>
    <w:p>
      <w:pPr>
        <w:pStyle w:val="833"/>
        <w:rPr>
          <w:rFonts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 xml:space="preserve">附件</w:t>
      </w:r>
      <w:r>
        <w:rPr>
          <w:rFonts w:hint="eastAsia" w:asciiTheme="minorEastAsia" w:hAnsiTheme="minorEastAsia" w:eastAsiaTheme="minorEastAsia"/>
          <w:color w:val="auto"/>
          <w:highlight w:val="none"/>
          <w:lang w:val="en-US" w:eastAsia="zh-CN"/>
        </w:rPr>
        <w:t xml:space="preserve">五</w:t>
      </w:r>
      <w:r>
        <w:rPr>
          <w:rFonts w:hint="eastAsia" w:asciiTheme="minorEastAsia" w:hAnsiTheme="minorEastAsia" w:eastAsiaTheme="minorEastAsia"/>
          <w:color w:val="auto"/>
          <w:highlight w:val="none"/>
          <w:lang w:val="zh-CN"/>
        </w:rPr>
        <w:t xml:space="preserve">、</w:t>
      </w:r>
      <w:bookmarkStart w:id="157" w:name="_Hlk176528721"/>
      <w:r>
        <w:rPr>
          <w:rFonts w:hint="eastAsia" w:asciiTheme="minorEastAsia" w:hAnsiTheme="minorEastAsia" w:eastAsiaTheme="minorEastAsia"/>
          <w:color w:val="auto"/>
          <w:highlight w:val="none"/>
          <w:lang w:val="zh-CN"/>
        </w:rPr>
        <w:t xml:space="preserve">技术要求响应及偏离表</w:t>
      </w:r>
      <w:bookmarkEnd w:id="155"/>
      <w:r/>
      <w:bookmarkEnd w:id="156"/>
      <w:r/>
      <w:bookmarkEnd w:id="157"/>
      <w:r/>
      <w:r/>
    </w:p>
    <w:p>
      <w:pPr>
        <w:ind w:left="435"/>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 w:val="24"/>
          <w:highlight w:val="none"/>
        </w:rPr>
        <w:t xml:space="preserve"> </w:t>
      </w:r>
      <w:r/>
    </w:p>
    <w:p>
      <w:pPr>
        <w:jc w:val="center"/>
        <w:spacing w:line="360" w:lineRule="auto"/>
        <w:shd w:val="clear" w:color="auto" w:fill="ffffff"/>
        <w:widowControl/>
        <w:rPr>
          <w:rFonts w:hint="eastAsia" w:ascii="宋体" w:hAnsi="宋体" w:eastAsia="宋体" w:cs="Times New Roman"/>
          <w:szCs w:val="21"/>
        </w:rPr>
      </w:pPr>
      <w:r/>
      <w:bookmarkStart w:id="158" w:name="_Hlk176528733"/>
      <w:r>
        <w:rPr>
          <w:rFonts w:hint="eastAsia" w:ascii="宋体" w:hAnsi="宋体" w:eastAsia="宋体" w:cs="Times New Roman"/>
          <w:b/>
          <w:sz w:val="32"/>
          <w:szCs w:val="32"/>
        </w:rPr>
        <w:t xml:space="preserve">技术要求响应及偏离表</w:t>
      </w:r>
      <w:r/>
    </w:p>
    <w:p>
      <w:pPr>
        <w:ind w:firstLine="294"/>
        <w:jc w:val="left"/>
        <w:spacing w:line="360" w:lineRule="auto"/>
        <w:widowControl/>
        <w:tabs>
          <w:tab w:val="left" w:pos="5397" w:leader="none"/>
        </w:tabs>
        <w:rPr>
          <w:rFonts w:hint="eastAsia" w:ascii="宋体" w:hAnsi="宋体" w:eastAsia="宋体" w:cs="Times New Roman"/>
          <w:szCs w:val="21"/>
        </w:rPr>
      </w:pPr>
      <w:r>
        <w:rPr>
          <w:rFonts w:hint="eastAsia" w:ascii="宋体" w:hAnsi="宋体" w:eastAsia="宋体" w:cs="Times New Roman"/>
          <w:szCs w:val="21"/>
        </w:rPr>
        <w:t xml:space="preserve">项目名称：</w:t>
      </w:r>
      <w:r>
        <w:rPr>
          <w:rFonts w:hint="default" w:ascii="宋体" w:hAnsi="宋体" w:eastAsia="宋体" w:cs="Times New Roman"/>
          <w:szCs w:val="21"/>
        </w:rPr>
        <w:tab/>
      </w:r>
      <w:r>
        <w:rPr>
          <w:rFonts w:hint="eastAsia" w:ascii="宋体" w:hAnsi="宋体" w:eastAsia="宋体" w:cs="Times New Roman"/>
          <w:szCs w:val="21"/>
        </w:rPr>
        <w:t xml:space="preserve">项目编号：</w:t>
      </w:r>
      <w:r/>
    </w:p>
    <w:tbl>
      <w:tblPr>
        <w:tblStyle w:val="842"/>
        <w:tblW w:w="13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56"/>
        <w:gridCol w:w="9264"/>
        <w:gridCol w:w="2060"/>
        <w:gridCol w:w="1049"/>
      </w:tblGrid>
      <w:tr>
        <w:trPr>
          <w:jc w:val="center"/>
          <w:trHeight w:val="427"/>
        </w:trPr>
        <w:tc>
          <w:tcPr>
            <w:tcMar>
              <w:left w:w="10" w:type="dxa"/>
              <w:top w:w="0" w:type="dxa"/>
              <w:right w:w="10" w:type="dxa"/>
              <w:bottom w:w="0" w:type="dxa"/>
            </w:tcMar>
            <w:tcW w:w="956" w:type="dxa"/>
            <w:vAlign w:val="center"/>
            <w:textDirection w:val="lrTb"/>
            <w:noWrap w:val="false"/>
          </w:tcPr>
          <w:p>
            <w:pPr>
              <w:jc w:val="center"/>
              <w:spacing w:line="360" w:lineRule="auto"/>
              <w:widowControl/>
              <w:rPr>
                <w:rFonts w:hint="eastAsia" w:ascii="宋体" w:hAnsi="宋体" w:eastAsia="宋体" w:cs="Times New Roman"/>
                <w:b/>
                <w:szCs w:val="21"/>
              </w:rPr>
            </w:pPr>
            <w:r/>
            <w:bookmarkStart w:id="159" w:name="_Hlk66784099"/>
            <w:r>
              <w:rPr>
                <w:rFonts w:hint="eastAsia" w:ascii="宋体" w:hAnsi="宋体" w:eastAsia="宋体" w:cs="Times New Roman"/>
                <w:b/>
                <w:szCs w:val="21"/>
              </w:rPr>
              <w:t xml:space="preserve">序号</w:t>
            </w:r>
            <w:r/>
          </w:p>
        </w:tc>
        <w:tc>
          <w:tcPr>
            <w:tcMar>
              <w:left w:w="10" w:type="dxa"/>
              <w:top w:w="0" w:type="dxa"/>
              <w:right w:w="10" w:type="dxa"/>
              <w:bottom w:w="0" w:type="dxa"/>
            </w:tcMar>
            <w:tcW w:w="9264" w:type="dxa"/>
            <w:vAlign w:val="center"/>
            <w:textDirection w:val="lrTb"/>
            <w:noWrap w:val="false"/>
          </w:tcPr>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招标文件的技术要求</w:t>
            </w:r>
            <w:r/>
          </w:p>
        </w:tc>
        <w:tc>
          <w:tcPr>
            <w:tcMar>
              <w:left w:w="10" w:type="dxa"/>
              <w:top w:w="0" w:type="dxa"/>
              <w:right w:w="10" w:type="dxa"/>
              <w:bottom w:w="0" w:type="dxa"/>
            </w:tcMar>
            <w:tcW w:w="2060" w:type="dxa"/>
            <w:vAlign w:val="center"/>
            <w:textDirection w:val="lrTb"/>
            <w:noWrap w:val="false"/>
          </w:tcPr>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投标响应</w:t>
            </w:r>
            <w:r/>
          </w:p>
        </w:tc>
        <w:tc>
          <w:tcPr>
            <w:tcMar>
              <w:left w:w="10" w:type="dxa"/>
              <w:top w:w="0" w:type="dxa"/>
              <w:right w:w="10" w:type="dxa"/>
              <w:bottom w:w="0" w:type="dxa"/>
            </w:tcMar>
            <w:tcW w:w="1049" w:type="dxa"/>
            <w:vAlign w:val="center"/>
            <w:textDirection w:val="lrTb"/>
            <w:noWrap w:val="false"/>
          </w:tcPr>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偏离</w:t>
            </w:r>
            <w:r/>
          </w:p>
        </w:tc>
      </w:tr>
      <w:tr>
        <w:trPr>
          <w:jc w:val="center"/>
          <w:trHeight w:val="3271"/>
        </w:trPr>
        <w:tc>
          <w:tcPr>
            <w:tcMar>
              <w:left w:w="10" w:type="dxa"/>
              <w:top w:w="0" w:type="dxa"/>
              <w:right w:w="10" w:type="dxa"/>
              <w:bottom w:w="0" w:type="dxa"/>
            </w:tcMar>
            <w:tcW w:w="956" w:type="dxa"/>
            <w:vAlign w:val="center"/>
            <w:textDirection w:val="lrTb"/>
            <w:noWrap w:val="false"/>
          </w:tcPr>
          <w:p>
            <w:pPr>
              <w:jc w:val="center"/>
              <w:spacing w:line="360" w:lineRule="auto"/>
              <w:widowControl/>
              <w:rPr>
                <w:rFonts w:hint="eastAsia" w:ascii="宋体" w:hAnsi="宋体" w:eastAsia="宋体" w:cs="Times New Roman"/>
                <w:szCs w:val="21"/>
                <w:lang w:eastAsia="zh-CN"/>
              </w:rPr>
            </w:pPr>
            <w:r>
              <w:rPr>
                <w:rFonts w:hint="eastAsia" w:ascii="宋体" w:hAnsi="宋体" w:cs="Times New Roman"/>
                <w:szCs w:val="21"/>
                <w:lang w:val="en-US" w:eastAsia="zh-CN"/>
              </w:rPr>
              <w:t xml:space="preserve">1</w:t>
            </w:r>
            <w:r/>
          </w:p>
        </w:tc>
        <w:tc>
          <w:tcPr>
            <w:tcMar>
              <w:left w:w="10" w:type="dxa"/>
              <w:top w:w="0" w:type="dxa"/>
              <w:right w:w="10" w:type="dxa"/>
              <w:bottom w:w="0" w:type="dxa"/>
            </w:tcMar>
            <w:tcW w:w="9264" w:type="dxa"/>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二、采购标的需实现的功能及标准、规范：</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1.符合《中华人民共和国食品安全法》、《中华人民共和国食品安全法实施条例》、《中华人民共和国农产品质量安全法》、《中华人民共和国动物防疫法》等相关规定。</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2.符合国家及行业的相关标准。</w:t>
            </w:r>
            <w:r/>
          </w:p>
        </w:tc>
        <w:tc>
          <w:tcPr>
            <w:tcMar>
              <w:left w:w="10" w:type="dxa"/>
              <w:top w:w="0" w:type="dxa"/>
              <w:right w:w="10" w:type="dxa"/>
              <w:bottom w:w="0" w:type="dxa"/>
            </w:tcMar>
            <w:tcW w:w="206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c>
          <w:tcPr>
            <w:tcMar>
              <w:left w:w="10" w:type="dxa"/>
              <w:top w:w="0" w:type="dxa"/>
              <w:right w:w="10" w:type="dxa"/>
              <w:bottom w:w="0" w:type="dxa"/>
            </w:tcMar>
            <w:tcW w:w="104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r>
      <w:tr>
        <w:trPr>
          <w:jc w:val="center"/>
          <w:trHeight w:val="2936"/>
        </w:trPr>
        <w:tc>
          <w:tcPr>
            <w:tcMar>
              <w:left w:w="10" w:type="dxa"/>
              <w:top w:w="0" w:type="dxa"/>
              <w:right w:w="10" w:type="dxa"/>
              <w:bottom w:w="0" w:type="dxa"/>
            </w:tcMar>
            <w:tcW w:w="956" w:type="dxa"/>
            <w:vAlign w:val="center"/>
            <w:textDirection w:val="lrTb"/>
            <w:noWrap w:val="false"/>
          </w:tcPr>
          <w:p>
            <w:pPr>
              <w:jc w:val="center"/>
              <w:spacing w:line="360" w:lineRule="auto"/>
              <w:widowControl/>
              <w:rPr>
                <w:rFonts w:hint="eastAsia" w:ascii="宋体" w:hAnsi="宋体" w:eastAsia="宋体" w:cs="Times New Roman"/>
                <w:szCs w:val="21"/>
                <w:lang w:eastAsia="zh-CN"/>
              </w:rPr>
            </w:pPr>
            <w:r>
              <w:rPr>
                <w:rFonts w:hint="eastAsia" w:ascii="宋体" w:hAnsi="宋体" w:cs="Times New Roman"/>
                <w:szCs w:val="21"/>
                <w:lang w:val="en-US" w:eastAsia="zh-CN"/>
              </w:rPr>
              <w:t xml:space="preserve">2</w:t>
            </w:r>
            <w:r/>
          </w:p>
        </w:tc>
        <w:tc>
          <w:tcPr>
            <w:tcMar>
              <w:left w:w="10" w:type="dxa"/>
              <w:top w:w="0" w:type="dxa"/>
              <w:right w:w="10" w:type="dxa"/>
              <w:bottom w:w="0" w:type="dxa"/>
            </w:tcMar>
            <w:tcW w:w="9264" w:type="dxa"/>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四、配送管理及相关要求</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（一）配送要求</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1.配送人员要求：</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1.1投标人需固定配送人员，配送人员与驾驶人员可兼任，但不得随意变更，如有变更须经采购人同意。</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1.2投标人需配备专门负责送货人员不少于2人，必须是投标人的正式员工，在合同签订前向采购人提供健康证、劳动合同及社保机构出具的近一个月投标人为其缴纳的加盖社保中心章或社保中心参保缴费证明电子专用章的社会保险金缴纳清单（需提供承诺书并加盖公章，未提供或未按要求提供按照无效投标处理）。</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2.配送车辆要求：</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2.1投标人应具有满足项目配送所需的运输配送能力。</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2.2配送车辆应符合相关卫生要求，做到每日清洗、消毒并做好消毒记录，车厢内无不良气味、异味。</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2.3配送车辆及运输工具应清洁卫生无污染，食品运输必须采用符合卫生标准的外包装和运载工具，并且要保持清洁和定期消毒。运输途中严防日晒、雨淋，注意通风散热；货物应小心轻卸，严防机械损伤。食品堆放科学合理，避免造成食品的交叉污染；如对温度有要求的食品应确定食品的温度，记录送货车辆温度，并将记录存档。</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3.其他配送要求：</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3.1投标人必须承诺采购人如遇应急或特殊情况下半小时内响应，1小时内送货到场。（需提供承诺书并加盖公章，未提供或未按要求提供按照无效投标处理）。</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3.2人员及车辆遵守采购人要求，在生产配送过程中，发生安全(含交通)事故，造成车辆损坏、人员伤亡及其他一切安全(含交通)生产事故，责任由中标人全部承担，与采购人无关。</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（二）供货要求：</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限时送达：采购人应制定出供货计划，一般于每日17:00前通知中标人。中标人在接到采购人送货通知后，必须于次日07:00前送到采购人指定地点并验收完成。零星采购任务在工作时间内60分钟按照采购人要求送达指定位置。采购人临时增补的货物必须在60分钟内送达。否则按照违约责任条款追究责任。</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2.采购人有权根据中标人实际供货能力调整配送时间段，中标人须无条件按采购人要求执行。</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配送及验收：采购人各个项目点的负责人员每天上午对所送货物验收一次，中标人需将当日需要的所有食材、商品一次性打包送达，不得将项目转包、分包给其他人，不得将一批食材多次送货（统一配送，分别验收）。</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4.当日供货完毕后，双方应各自保存好经接收食材采购和中标人相关人员供货清单（一式两份，双方签字）。</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食品管控：所有食材来源均有书面依据，必须可追溯，供采购人随时抽检，如后续无法提供相关凭证材料，采购人有权终止合同。所供食材必须每批都持有相对应的检验检疫证明，产品合格证，生产日期，有效使用期限，包装状态、大小，产地等。</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6.因市场特殊原因，个别食材品种不能及时提供，中标人应提前与采购人沟通协调，更换品种，满足需要。</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7.服务响应：中标人需具备应急服务能力，且有固定联系人员，有一定的处理紧急情况的经验。中标人必须承诺采购人如遇节假日、应急或特殊情况下半小时内响应，1小时内送货到场，如遇未及时响应或响应但未及时到场，采购人有权依照履约评价细则扣分扣款或终止合同。</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8.所有产品因验收货物时不能直接判断质量的，在使用过程中发现不合格产品，中标人应作退货处理。</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9.物资验收中不合格产品，中标人应按照采购人规定时间内调换，以不影响正常工作为准。</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10.配送人员应具备有效的健康合格证明，配送车辆应符合相关卫生要求，做到每日清洗、消毒并做好消毒记录，配送人员及配送车辆不得随意变更，如有变更须经采购人同意，更换的配送人员及配送车辆的档次、承诺及要求不得低于投标时相关档次、承诺及要求。</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11.运输新鲜肉类、冷冻肉类、鲜活水产、冷冻水产等对存储有温度要求的食材时，须保证全程以冷链运输方式送达。</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12.中标人应严格遵守《中华人民共和国食品安全法》等相关规定，严格保证食品质量符合国家相关产品质量标准，符合国家各级强制性规范要求。如因中标人产品质量引起食用者呕吐、腹泻等不良反应或食物中毒现象，经权威部门鉴定，确属产品质量引起的，中标人应负全部责任，赔偿采购人相关损失且采购人有权依照履约评价细则扣分扣款或终止合同。</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13.验收标准及退货依据：中标人应严格遵守《动物检疫管理办法》、《中华人民共和国食品安全法》等相关规定，一经发现供应不合格货品，除全部退货外，中标人承担由此造成的经济责任和法律责任。前两次采购人将予以警告并按履约评价标准进行相关扣分，在当期结算时扣2000元/次，第三次采购人有权终止合同。</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14.中标人提供的食材需为超市或农贸市场在售的常规品牌、型号，若提供食材品牌为市面较少、难于询价的，采购人有权拒收。</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15.凡按重量计量物资，均以物品净重方式计量结算。 </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16.供货清单应经采购人及中标人双方相关人员签字（内容包括但不限于供应的具体食材、数量等信息）。每个月汇总交由食堂食材采购负责人核实单价后结算。其提供的所有结算资料均须真实有效、准确详实、有迹可循，不得弄虚作假。</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（三）其他要求</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1.仓储场地要求：为保障食品安全、提升运营效率和确保业务合规，中标人应具有常温仓库、冷冻库、冷藏库。</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2.中标人必须负责货物的运输、质量检测等工作。</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3.中标人不得将本项目转包、分包给他人，否则采购人有权单方终止合同，由此产生的一切经济损失由中标人自行承担。</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4.中标人应做好本单位工作人员的教育工作，遵守采购人各项规定。</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5.采购人按合同对商品进行认真验收，对不符合规格要求的商品，无条件退货。采购人发现商品出现损坏（包括表面损坏），或出现串味、受潮等导致货物性质改变的，中标人必须无条件退货或更换商品。</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6.中标人须对全部采购货物进行供应，不可以选择性供应。货品应严格遵守国家及地方相关标准。</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7.包装：如果该项货品有外包装，则包装必须完整，无破损、积压或遭开封现象；商标及生产日期清晰明确，无涂改现象；符合《预包装产品标签通则》的相关规定。</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8.运输要求：配送车辆箱体保持清洁，定期消毒。中标人的运输车辆应具备专业保鲜或冷冻条件。食品配送车辆严禁配送有毒有害物品。</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9.“索证索票制”即中标人必须建立并执行进货检查验收制度，审验销售商的经营资格，验明产品合格证明和产品标识，并建立产品进货台账，如实记录产品名称、规格、数量、供货商的联系方式、进货渠道等内容，并且要建立产品销售台账，如实记录批发销售的产品品种、规格、数量、流向等，中标人应当向销售商按照产品生产批次索要符合法定条件的检验报告。</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10.如遇到采购人大型任务或突发事件等需要伙食保障，由中标人提供盒饭，盒饭金额据实结算，此项费用已包含在合同金额中。盒饭可由中标人自行制作并提供，也可通过第三方外卖方式供应，具体供应方式中标人需与采购人沟通确认，但是盒饭相关供应商需满足国家相关要求。（需提供承诺书并加盖公章，未提供或未按要求提供按照无效投标处理）。</w:t>
            </w:r>
            <w:r/>
          </w:p>
        </w:tc>
        <w:tc>
          <w:tcPr>
            <w:tcMar>
              <w:left w:w="10" w:type="dxa"/>
              <w:top w:w="0" w:type="dxa"/>
              <w:right w:w="10" w:type="dxa"/>
              <w:bottom w:w="0" w:type="dxa"/>
            </w:tcMar>
            <w:tcW w:w="206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c>
          <w:tcPr>
            <w:tcMar>
              <w:left w:w="10" w:type="dxa"/>
              <w:top w:w="0" w:type="dxa"/>
              <w:right w:w="10" w:type="dxa"/>
              <w:bottom w:w="0" w:type="dxa"/>
            </w:tcMar>
            <w:tcW w:w="104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r>
      <w:tr>
        <w:trPr>
          <w:jc w:val="center"/>
          <w:trHeight w:val="9209"/>
        </w:trPr>
        <w:tc>
          <w:tcPr>
            <w:tcMar>
              <w:left w:w="10" w:type="dxa"/>
              <w:top w:w="0" w:type="dxa"/>
              <w:right w:w="10" w:type="dxa"/>
              <w:bottom w:w="0" w:type="dxa"/>
            </w:tcMar>
            <w:tcW w:w="956" w:type="dxa"/>
            <w:vAlign w:val="center"/>
            <w:textDirection w:val="lrTb"/>
            <w:noWrap w:val="false"/>
          </w:tcPr>
          <w:p>
            <w:pPr>
              <w:jc w:val="center"/>
              <w:spacing w:line="360" w:lineRule="auto"/>
              <w:widowControl/>
              <w:rPr>
                <w:rFonts w:hint="eastAsia" w:ascii="宋体" w:hAnsi="宋体" w:eastAsia="宋体" w:cs="Times New Roman"/>
                <w:szCs w:val="21"/>
                <w:lang w:eastAsia="zh-CN"/>
              </w:rPr>
            </w:pPr>
            <w:r>
              <w:rPr>
                <w:rFonts w:hint="eastAsia" w:ascii="宋体" w:hAnsi="宋体" w:cs="Times New Roman"/>
                <w:szCs w:val="21"/>
                <w:lang w:val="en-US" w:eastAsia="zh-CN"/>
              </w:rPr>
              <w:t xml:space="preserve">3</w:t>
            </w:r>
            <w:r/>
          </w:p>
        </w:tc>
        <w:tc>
          <w:tcPr>
            <w:tcMar>
              <w:left w:w="10" w:type="dxa"/>
              <w:top w:w="0" w:type="dxa"/>
              <w:right w:w="10" w:type="dxa"/>
              <w:bottom w:w="0" w:type="dxa"/>
            </w:tcMar>
            <w:tcW w:w="9264" w:type="dxa"/>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五、产品质量要求</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投标人应严格遵守《食品安全法》等相关规定，严格保证食品质量，符合国家相关产品质量标准，符合国家各级强制性规范要求。投标人所供食材应为同类产品中的综合质量优良产品，所有商品必须做到可以溯源。投标人应保证所提供的食材剩余保存期不少于原有保质期的三分之二（生鲜除外），在保质期内经正确和合理食用，不会出现食品安全事故，并对食品安全事故负责。</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2.严格禁止供应如下食品，一经发现，采购人有权终止合同：</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2.1腐败变质、油脂酸败、霉变、生虫、污秽不洁、混有异物或其他感官性状异常，对人体有害的；</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2.2含有毒、有害物质或被有害物质污染，对人体身体健康有害的；含有严重超出标准限量的农药残留、兽药残留、重金属、污染物质以及其他危害人体健康的；</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2.3含有致病性寄生虫、微生物或者微生物含量超过国家限定标准的；</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2.4未经动物部门检疫、检验或者检疫、检验不合格的肉类及其制品；</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2.5病死、毒死或不明死因的禽、畜、兽、水产动物等及其制品；</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2.6掺假、掺杂、伪造，影响营养、卫生的；</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2.7用非食品原料加工的，加入非食品用化学物质或将非食品当作食品的；</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2.8超过保质期限的。</w:t>
            </w:r>
            <w:r/>
          </w:p>
        </w:tc>
        <w:tc>
          <w:tcPr>
            <w:tcMar>
              <w:left w:w="10" w:type="dxa"/>
              <w:top w:w="0" w:type="dxa"/>
              <w:right w:w="10" w:type="dxa"/>
              <w:bottom w:w="0" w:type="dxa"/>
            </w:tcMar>
            <w:tcW w:w="206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c>
          <w:tcPr>
            <w:tcMar>
              <w:left w:w="10" w:type="dxa"/>
              <w:top w:w="0" w:type="dxa"/>
              <w:right w:w="10" w:type="dxa"/>
              <w:bottom w:w="0" w:type="dxa"/>
            </w:tcMar>
            <w:tcW w:w="104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r>
      <w:tr>
        <w:trPr>
          <w:jc w:val="center"/>
          <w:trHeight w:val="2252"/>
        </w:trPr>
        <w:tc>
          <w:tcPr>
            <w:tcMar>
              <w:left w:w="10" w:type="dxa"/>
              <w:top w:w="0" w:type="dxa"/>
              <w:right w:w="10" w:type="dxa"/>
              <w:bottom w:w="0" w:type="dxa"/>
            </w:tcMar>
            <w:tcW w:w="956" w:type="dxa"/>
            <w:vAlign w:val="center"/>
            <w:textDirection w:val="lrTb"/>
            <w:noWrap w:val="false"/>
          </w:tcPr>
          <w:p>
            <w:pPr>
              <w:jc w:val="center"/>
              <w:spacing w:line="360" w:lineRule="auto"/>
              <w:widowControl/>
              <w:rPr>
                <w:rFonts w:hint="eastAsia" w:ascii="宋体" w:hAnsi="宋体" w:eastAsia="宋体" w:cs="Times New Roman"/>
                <w:szCs w:val="21"/>
                <w:lang w:eastAsia="zh-CN"/>
              </w:rPr>
            </w:pPr>
            <w:r>
              <w:rPr>
                <w:rFonts w:hint="eastAsia" w:ascii="宋体" w:hAnsi="宋体" w:cs="Times New Roman"/>
                <w:szCs w:val="21"/>
                <w:lang w:val="en-US" w:eastAsia="zh-CN"/>
              </w:rPr>
              <w:t xml:space="preserve">4</w:t>
            </w:r>
            <w:r/>
          </w:p>
        </w:tc>
        <w:tc>
          <w:tcPr>
            <w:tcMar>
              <w:left w:w="10" w:type="dxa"/>
              <w:top w:w="0" w:type="dxa"/>
              <w:right w:w="10" w:type="dxa"/>
              <w:bottom w:w="0" w:type="dxa"/>
            </w:tcMar>
            <w:tcW w:w="9264" w:type="dxa"/>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val="en-US" w:eastAsia="zh-CN"/>
              </w:rPr>
              <w:t xml:space="preserve">六</w:t>
            </w:r>
            <w:r>
              <w:rPr>
                <w:rFonts w:hint="eastAsia" w:ascii="宋体" w:hAnsi="宋体" w:eastAsia="宋体" w:cs="Times New Roman"/>
                <w:szCs w:val="21"/>
              </w:rPr>
              <w:t xml:space="preserve">、验收标准及退货依据：</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验收标准及退货依据如下：</w:t>
            </w:r>
            <w:r/>
          </w:p>
          <w:tbl>
            <w:tblPr>
              <w:tblStyle w:val="84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1"/>
              <w:gridCol w:w="4676"/>
              <w:gridCol w:w="2995"/>
            </w:tblGrid>
            <w:tr>
              <w:trPr>
                <w:trHeight w:val="451"/>
                <w:tblHeader/>
              </w:trPr>
              <w:tc>
                <w:tcPr>
                  <w:shd w:val="clear" w:color="auto" w:fill="ffffff"/>
                  <w:tcW w:w="847"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种类</w:t>
                  </w:r>
                  <w:r/>
                </w:p>
              </w:tc>
              <w:tc>
                <w:tcPr>
                  <w:shd w:val="clear" w:color="auto" w:fill="ffffff"/>
                  <w:tcW w:w="2530"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验收标准</w:t>
                  </w:r>
                  <w:r/>
                </w:p>
              </w:tc>
              <w:tc>
                <w:tcPr>
                  <w:shd w:val="clear" w:color="auto" w:fill="ffffff"/>
                  <w:tcW w:w="1621"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退货依据</w:t>
                  </w:r>
                  <w:r/>
                </w:p>
              </w:tc>
            </w:tr>
            <w:tr>
              <w:trPr>
                <w:trHeight w:val="349"/>
              </w:trPr>
              <w:tc>
                <w:tcPr>
                  <w:shd w:val="clear" w:color="auto" w:fill="ffffff"/>
                  <w:tcW w:w="847"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叶菜</w:t>
                  </w:r>
                  <w:r/>
                </w:p>
              </w:tc>
              <w:tc>
                <w:tcPr>
                  <w:shd w:val="clear" w:color="auto" w:fill="ffffff"/>
                  <w:tcW w:w="2530"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叶菜必须符合GB23200标准，外形正常，叶梗光滑幼嫩，不干瘪凋萎，无过多黄叶，色泽正常。去除根须，不含土，无虫害，大白菜、卷心菜切开心不变黑，无腐烂情形，无明显浸水现象；农药残留不超标。</w:t>
                  </w:r>
                  <w:r/>
                </w:p>
              </w:tc>
              <w:tc>
                <w:tcPr>
                  <w:shd w:val="clear" w:color="auto" w:fill="ffffff"/>
                  <w:tcW w:w="1621"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味苦，鲜度嫩度明显不佳，含黄叶须根，泥土、虫害严重，萎捏严重，浸水后仍不可恢复；农药残留超标。</w:t>
                  </w:r>
                  <w:r/>
                </w:p>
              </w:tc>
            </w:tr>
            <w:tr>
              <w:trPr>
                <w:trHeight w:val="600"/>
              </w:trPr>
              <w:tc>
                <w:tcPr>
                  <w:shd w:val="clear" w:color="auto" w:fill="ffffff"/>
                  <w:tcW w:w="847"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根茎类（如香芋、土豆、莴笋等）</w:t>
                  </w:r>
                  <w:r/>
                </w:p>
              </w:tc>
              <w:tc>
                <w:tcPr>
                  <w:shd w:val="clear" w:color="auto" w:fill="ffffff"/>
                  <w:tcW w:w="2530"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根茎类蔬菜必须符合GB23200标准，无虫咬、发芽、发霉现象，新鲜，形态大小与市场常规标准相当。农药残留不超标。</w:t>
                  </w:r>
                  <w:r/>
                </w:p>
              </w:tc>
              <w:tc>
                <w:tcPr>
                  <w:shd w:val="clear" w:color="auto" w:fill="ffffff"/>
                  <w:tcW w:w="1621"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发芽严重、发霉，新鲜度不佳，形态大小与</w:t>
                  </w:r>
                  <w:r>
                    <w:rPr>
                      <w:rFonts w:hint="eastAsia" w:ascii="宋体" w:hAnsi="宋体" w:eastAsia="宋体" w:cs="Times New Roman"/>
                      <w:szCs w:val="21"/>
                      <w:lang w:val="en-US"/>
                    </w:rPr>
                    <w:t xml:space="preserve">市场常规</w:t>
                  </w:r>
                  <w:r>
                    <w:rPr>
                      <w:rFonts w:hint="eastAsia" w:ascii="宋体" w:hAnsi="宋体" w:eastAsia="宋体" w:cs="Times New Roman"/>
                      <w:szCs w:val="21"/>
                    </w:rPr>
                    <w:t xml:space="preserve">标准存在较大负偏差。农药残留超标。</w:t>
                  </w:r>
                  <w:r/>
                </w:p>
              </w:tc>
            </w:tr>
            <w:tr>
              <w:trPr>
                <w:trHeight w:val="90"/>
              </w:trPr>
              <w:tc>
                <w:tcPr>
                  <w:shd w:val="clear" w:color="auto" w:fill="ffffff"/>
                  <w:tcW w:w="847"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花果类（如西兰花、白菜花）</w:t>
                  </w:r>
                  <w:r/>
                </w:p>
              </w:tc>
              <w:tc>
                <w:tcPr>
                  <w:shd w:val="clear" w:color="auto" w:fill="ffffff"/>
                  <w:tcW w:w="2530"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花果类蔬菜必须符合GB23200标准，无虫害，成熟度良好，新鲜固有的色泽鲜明，无发霉发黄。农药残留不超标。</w:t>
                  </w:r>
                  <w:r/>
                </w:p>
              </w:tc>
              <w:tc>
                <w:tcPr>
                  <w:shd w:val="clear" w:color="auto" w:fill="ffffff"/>
                  <w:tcW w:w="1621"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不新鲜，发霉，虫害过多。农药残留超标。</w:t>
                  </w:r>
                  <w:r/>
                </w:p>
              </w:tc>
            </w:tr>
            <w:tr>
              <w:trPr>
                <w:trHeight w:val="303"/>
              </w:trPr>
              <w:tc>
                <w:tcPr>
                  <w:shd w:val="clear" w:color="auto" w:fill="ffffff"/>
                  <w:tcW w:w="847"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瓜果类</w:t>
                  </w:r>
                  <w:r/>
                </w:p>
              </w:tc>
              <w:tc>
                <w:tcPr>
                  <w:shd w:val="clear" w:color="auto" w:fill="ffffff"/>
                  <w:tcW w:w="2530"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瓜果必须符合GB23200标准，外表光亮无斑点，有新鲜连接的秧，形状正常、大小均匀，无软塌，成熟度适度。无腐烂，无污染，清洁、新鲜，无异味、无病虫损害。农药残留不超标。</w:t>
                  </w:r>
                  <w:r/>
                </w:p>
              </w:tc>
              <w:tc>
                <w:tcPr>
                  <w:shd w:val="clear" w:color="auto" w:fill="ffffff"/>
                  <w:tcW w:w="1621"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不新鲜、软塌、腐烂，有异味。病虫损害严重，形状不太正常，大小不适中。农药残留超标。</w:t>
                  </w:r>
                  <w:r/>
                </w:p>
              </w:tc>
            </w:tr>
            <w:tr>
              <w:trPr>
                <w:trHeight w:val="935"/>
              </w:trPr>
              <w:tc>
                <w:tcPr>
                  <w:shd w:val="clear" w:color="auto" w:fill="ffffff"/>
                  <w:tcW w:w="847"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肉食类</w:t>
                  </w:r>
                  <w:r/>
                </w:p>
              </w:tc>
              <w:tc>
                <w:tcPr>
                  <w:gridSpan w:val="2"/>
                  <w:shd w:val="clear" w:color="auto" w:fill="ffffff"/>
                  <w:tcW w:w="4152"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符合鲜、冻片猪肉国家标准GB2707，冷鲜肉屠宰检验日期48小时内交付，冷冻肉剩余保存期不少于原有保质期的三分之二。猪肉、牛肉、</w:t>
                  </w:r>
                  <w:r>
                    <w:rPr>
                      <w:rFonts w:hint="eastAsia" w:ascii="宋体" w:hAnsi="宋体" w:eastAsia="宋体" w:cs="Times New Roman"/>
                      <w:szCs w:val="21"/>
                      <w:lang w:val="en-US"/>
                    </w:rPr>
                    <w:t xml:space="preserve">鸡肉、鸭肉</w:t>
                  </w:r>
                  <w:r>
                    <w:rPr>
                      <w:rFonts w:hint="eastAsia" w:ascii="宋体" w:hAnsi="宋体" w:eastAsia="宋体" w:cs="Times New Roman"/>
                      <w:szCs w:val="21"/>
                    </w:rPr>
                    <w:t xml:space="preserve">等必须具有动物检验检疫合格证明，新鲜无异味，无注水现象，并按食堂要求需进行初步加工，如切块、片、段、丝等。</w:t>
                  </w:r>
                  <w:r/>
                </w:p>
              </w:tc>
            </w:tr>
            <w:tr>
              <w:trPr>
                <w:trHeight w:val="935"/>
              </w:trPr>
              <w:tc>
                <w:tcPr>
                  <w:shd w:val="clear" w:color="auto" w:fill="ffffff"/>
                  <w:tcW w:w="847"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禽蛋类</w:t>
                  </w:r>
                  <w:r/>
                </w:p>
              </w:tc>
              <w:tc>
                <w:tcPr>
                  <w:gridSpan w:val="2"/>
                  <w:shd w:val="clear" w:color="auto" w:fill="ffffff"/>
                  <w:tcW w:w="4152"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鲜(冻)鸡鸭、鸡副产品等必须具有动物检验检疫合格证明，符号国家标准GB/T37108，新鲜无异味，无注水现象，并按食堂要求需进行初步加工，如切块、段等，鸡鸭类宰杀刨肚等。蛋壳清洁完整，灯光透视时整个蛋呈微红色，蛋黄不见或略有阴影，打开后蛋黄凸起完整并带有韧性，蛋白澄清透明，稀稠分明。</w:t>
                  </w:r>
                  <w:r/>
                </w:p>
              </w:tc>
            </w:tr>
            <w:tr>
              <w:trPr>
                <w:trHeight w:val="303"/>
              </w:trPr>
              <w:tc>
                <w:tcPr>
                  <w:shd w:val="clear" w:color="auto" w:fill="ffffff"/>
                  <w:tcW w:w="847"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水产品类</w:t>
                  </w:r>
                  <w:r/>
                </w:p>
              </w:tc>
              <w:tc>
                <w:tcPr>
                  <w:gridSpan w:val="2"/>
                  <w:shd w:val="clear" w:color="auto" w:fill="ffffff"/>
                  <w:tcW w:w="4152"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必须符合GB2733标准；外表新鲜无异味，根据采购人要求大小适中及均匀，按照采购人要求进行加工，如活鱼类现场宰杀，刨肚去鳞等。</w:t>
                  </w:r>
                  <w:r/>
                </w:p>
              </w:tc>
            </w:tr>
            <w:tr>
              <w:trPr>
                <w:trHeight w:val="303"/>
              </w:trPr>
              <w:tc>
                <w:tcPr>
                  <w:shd w:val="clear" w:color="auto" w:fill="ffffff"/>
                  <w:tcW w:w="847"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调味品类</w:t>
                  </w:r>
                  <w:r/>
                </w:p>
              </w:tc>
              <w:tc>
                <w:tcPr>
                  <w:gridSpan w:val="2"/>
                  <w:shd w:val="clear" w:color="auto" w:fill="ffffff"/>
                  <w:tcW w:w="4152"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包括但不限于符合白砂糖（白砂糖国家标准GB/T317）；食用盐（食用盐国家标准GB/T5461、食用盐卫生标准GB2721）；酱油（酿造酱油国家标准‌GB/T 18186、酱油卫生标准GB2717）；味精（味精卫生标准GB2720）；生粉（淀粉制品卫生标准GB2713）；绵白糖（绵白糖国家标准GB/T1445）；香醋（食醋国家标准GB/T 18187、食醋卫生标准GB2719），送达时的剩余保存期不少于原有保质期的三分之二。</w:t>
                  </w:r>
                  <w:r/>
                </w:p>
              </w:tc>
            </w:tr>
            <w:tr>
              <w:trPr>
                <w:trHeight w:val="303"/>
              </w:trPr>
              <w:tc>
                <w:tcPr>
                  <w:shd w:val="clear" w:color="auto" w:fill="ffffff"/>
                  <w:tcW w:w="847"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米、面、油类</w:t>
                  </w:r>
                  <w:r/>
                </w:p>
              </w:tc>
              <w:tc>
                <w:tcPr>
                  <w:gridSpan w:val="2"/>
                  <w:shd w:val="clear" w:color="auto" w:fill="ffffff"/>
                  <w:tcW w:w="4152"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大米质量要求：粳米一级国家标准GB1354；</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面粉质量要求：小麦粉特制一等国家标准GB/T 1355；</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食用油质量要求：非转基因，国家标准GB1535。</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送达时的剩余保存期不少于原有保质期的三分之二。</w:t>
                  </w:r>
                  <w:r/>
                </w:p>
              </w:tc>
            </w:tr>
            <w:tr>
              <w:trPr>
                <w:trHeight w:val="303"/>
              </w:trPr>
              <w:tc>
                <w:tcPr>
                  <w:shd w:val="clear" w:color="auto" w:fill="ffffff"/>
                  <w:tcW w:w="847"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乳制品类</w:t>
                  </w:r>
                  <w:r/>
                </w:p>
              </w:tc>
              <w:tc>
                <w:tcPr>
                  <w:gridSpan w:val="2"/>
                  <w:shd w:val="clear" w:color="auto" w:fill="ffffff"/>
                  <w:tcW w:w="4152"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酸奶（小塑杯）必须符合 GB 19302标准，并拥有“SC”食品质量安全认证；鲜奶类（巴氏奶）：必须符合GB19301标准，并拥有“SC”食品质量安全认证；</w:t>
                  </w:r>
                  <w:r>
                    <w:rPr>
                      <w:rFonts w:hint="eastAsia" w:ascii="宋体" w:hAnsi="宋体" w:eastAsia="宋体" w:cs="Times New Roman"/>
                      <w:szCs w:val="21"/>
                      <w:lang w:val="en-US"/>
                    </w:rPr>
                    <w:t xml:space="preserve">乳制品类送达时的剩余保存期不少于原有保质期的三分之二</w:t>
                  </w:r>
                  <w:r>
                    <w:rPr>
                      <w:rFonts w:hint="eastAsia" w:ascii="宋体" w:hAnsi="宋体" w:eastAsia="宋体" w:cs="Times New Roman"/>
                      <w:szCs w:val="21"/>
                    </w:rPr>
                    <w:t xml:space="preserve">，冷链运输，安全储存。</w:t>
                  </w:r>
                  <w:r/>
                </w:p>
              </w:tc>
            </w:tr>
            <w:tr>
              <w:trPr>
                <w:trHeight w:val="303"/>
              </w:trPr>
              <w:tc>
                <w:tcPr>
                  <w:shd w:val="clear" w:color="auto" w:fill="ffffff"/>
                  <w:tcW w:w="847"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豆制品类</w:t>
                  </w:r>
                  <w:r/>
                </w:p>
              </w:tc>
              <w:tc>
                <w:tcPr>
                  <w:gridSpan w:val="2"/>
                  <w:shd w:val="clear" w:color="auto" w:fill="ffffff"/>
                  <w:tcW w:w="4152"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包括但不限于干丝、豆腐、千张等，必须具有“SC”食品质量安全认证。</w:t>
                  </w:r>
                  <w:r/>
                </w:p>
              </w:tc>
            </w:tr>
            <w:tr>
              <w:trPr>
                <w:trHeight w:val="303"/>
              </w:trPr>
              <w:tc>
                <w:tcPr>
                  <w:shd w:val="clear" w:color="auto" w:fill="ffffff"/>
                  <w:tcW w:w="847"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水果类</w:t>
                  </w:r>
                  <w:r/>
                </w:p>
              </w:tc>
              <w:tc>
                <w:tcPr>
                  <w:gridSpan w:val="2"/>
                  <w:shd w:val="clear" w:color="auto" w:fill="ffffff"/>
                  <w:tcW w:w="4152" w:type="pct"/>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水果必须符合GB23200</w:t>
                  </w:r>
                  <w:r>
                    <w:rPr>
                      <w:rFonts w:hint="eastAsia" w:ascii="宋体" w:hAnsi="宋体" w:eastAsia="宋体" w:cs="Times New Roman"/>
                      <w:szCs w:val="21"/>
                      <w:lang w:val="en-US"/>
                    </w:rPr>
                    <w:t xml:space="preserve">系列</w:t>
                  </w:r>
                  <w:r>
                    <w:rPr>
                      <w:rFonts w:hint="eastAsia" w:ascii="宋体" w:hAnsi="宋体" w:eastAsia="宋体" w:cs="Times New Roman"/>
                      <w:szCs w:val="21"/>
                    </w:rPr>
                    <w:t xml:space="preserve">标准，根据</w:t>
                  </w:r>
                  <w:r>
                    <w:rPr>
                      <w:rFonts w:hint="eastAsia" w:ascii="宋体" w:hAnsi="宋体" w:eastAsia="宋体" w:cs="Times New Roman"/>
                      <w:szCs w:val="21"/>
                      <w:lang w:val="en-US"/>
                    </w:rPr>
                    <w:t xml:space="preserve">采购人</w:t>
                  </w:r>
                  <w:r>
                    <w:rPr>
                      <w:rFonts w:hint="eastAsia" w:ascii="宋体" w:hAnsi="宋体" w:eastAsia="宋体" w:cs="Times New Roman"/>
                      <w:szCs w:val="21"/>
                    </w:rPr>
                    <w:t xml:space="preserve">要求大小适中及均匀,成熟度适中，品种好、口感好。</w:t>
                  </w:r>
                  <w:r/>
                </w:p>
              </w:tc>
            </w:tr>
          </w:tbl>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以上涉及的国家食品安全、卫生生产标准均按照最新标准执行，如在合同履行过程中出台了更新的标准，则按照最新标准执行。</w:t>
            </w:r>
            <w:r/>
          </w:p>
        </w:tc>
        <w:tc>
          <w:tcPr>
            <w:tcMar>
              <w:left w:w="10" w:type="dxa"/>
              <w:top w:w="0" w:type="dxa"/>
              <w:right w:w="10" w:type="dxa"/>
              <w:bottom w:w="0" w:type="dxa"/>
            </w:tcMar>
            <w:tcW w:w="206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c>
          <w:tcPr>
            <w:tcMar>
              <w:left w:w="10" w:type="dxa"/>
              <w:top w:w="0" w:type="dxa"/>
              <w:right w:w="10" w:type="dxa"/>
              <w:bottom w:w="0" w:type="dxa"/>
            </w:tcMar>
            <w:tcW w:w="104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r>
      <w:tr>
        <w:trPr>
          <w:jc w:val="center"/>
          <w:trHeight w:val="251"/>
        </w:trPr>
        <w:tc>
          <w:tcPr>
            <w:tcMar>
              <w:left w:w="10" w:type="dxa"/>
              <w:top w:w="0" w:type="dxa"/>
              <w:right w:w="10" w:type="dxa"/>
              <w:bottom w:w="0" w:type="dxa"/>
            </w:tcMar>
            <w:tcW w:w="956" w:type="dxa"/>
            <w:vAlign w:val="center"/>
            <w:textDirection w:val="lrTb"/>
            <w:noWrap w:val="false"/>
          </w:tcPr>
          <w:p>
            <w:pPr>
              <w:jc w:val="center"/>
              <w:spacing w:line="360" w:lineRule="auto"/>
              <w:widowControl/>
              <w:rPr>
                <w:rFonts w:hint="eastAsia" w:ascii="宋体" w:hAnsi="宋体" w:eastAsia="宋体" w:cs="Times New Roman"/>
                <w:szCs w:val="21"/>
                <w:lang w:val="en-US" w:eastAsia="zh-CN"/>
              </w:rPr>
            </w:pPr>
            <w:r>
              <w:rPr>
                <w:rFonts w:hint="eastAsia" w:ascii="宋体" w:hAnsi="宋体" w:cs="Times New Roman"/>
                <w:szCs w:val="21"/>
                <w:lang w:val="en-US" w:eastAsia="zh-CN"/>
              </w:rPr>
              <w:t xml:space="preserve">5</w:t>
            </w:r>
            <w:r/>
          </w:p>
        </w:tc>
        <w:tc>
          <w:tcPr>
            <w:tcMar>
              <w:left w:w="10" w:type="dxa"/>
              <w:top w:w="0" w:type="dxa"/>
              <w:right w:w="10" w:type="dxa"/>
              <w:bottom w:w="0" w:type="dxa"/>
            </w:tcMar>
            <w:tcW w:w="9264"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七、各类食材要求</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（一）蔬菜类、水果类和水产、冰鲜鱼类</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1、蔬菜类要求</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1.1一般要求</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1.1.1属季节问题，若出现品种不能满足采购人需求的情况，可与采购人协商调换相应类别的品种（按叶菜、瓜菜等进行分类）。</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1.1.2蔬菜类应保持较好的色泽和新鲜度，利用率达到95%。严禁采购有害、有毒、腐烂变质、酸败、霉变、生虫、污垢不洁、混有异物或其他感官性状异常的食品。蔬菜应无损伤、腐烂现象，无寄生虫或已受虫害现象。禁止采购超过保质期限的食品。（附《蔬菜感官质量要求》）</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《蔬菜感官质量要求》</w:t>
            </w:r>
            <w:r/>
          </w:p>
          <w:tbl>
            <w:tblPr>
              <w:tblStyle w:val="842"/>
              <w:tblW w:w="8819" w:type="dxa"/>
              <w:tblInd w:w="1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6"/>
              <w:gridCol w:w="2501"/>
              <w:gridCol w:w="5322"/>
            </w:tblGrid>
            <w:tr>
              <w:trPr>
                <w:trHeight w:val="441"/>
              </w:trPr>
              <w:tc>
                <w:tcPr>
                  <w:tcBorders>
                    <w:top w:val="single" w:color="000000" w:sz="10" w:space="0"/>
                    <w:left w:val="single" w:color="000000" w:sz="10" w:space="0"/>
                  </w:tcBorders>
                  <w:tcW w:w="996" w:type="dxa"/>
                  <w:vAlign w:val="top"/>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类别</w:t>
                  </w:r>
                  <w:r/>
                </w:p>
              </w:tc>
              <w:tc>
                <w:tcPr>
                  <w:tcBorders>
                    <w:top w:val="single" w:color="000000" w:sz="10" w:space="0"/>
                  </w:tcBorders>
                  <w:tcW w:w="2501" w:type="dxa"/>
                  <w:vAlign w:val="top"/>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包含品种</w:t>
                  </w:r>
                  <w:r/>
                </w:p>
              </w:tc>
              <w:tc>
                <w:tcPr>
                  <w:tcBorders>
                    <w:top w:val="single" w:color="000000" w:sz="10" w:space="0"/>
                    <w:right w:val="single" w:color="000000" w:sz="10" w:space="0"/>
                  </w:tcBorders>
                  <w:tcW w:w="5322" w:type="dxa"/>
                  <w:vAlign w:val="top"/>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质量要求</w:t>
                  </w:r>
                  <w:r/>
                </w:p>
              </w:tc>
            </w:tr>
            <w:tr>
              <w:trPr>
                <w:trHeight w:val="2902"/>
              </w:trPr>
              <w:tc>
                <w:tcPr>
                  <w:tcBorders>
                    <w:left w:val="single" w:color="000000" w:sz="10" w:space="0"/>
                  </w:tcBorders>
                  <w:tcW w:w="996"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叶菜类</w:t>
                  </w:r>
                  <w:r/>
                </w:p>
              </w:tc>
              <w:tc>
                <w:tcPr>
                  <w:tcW w:w="2501"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白菜类、甘蓝类和绿叶菜类 的各种蔬菜</w:t>
                  </w:r>
                  <w:r/>
                </w:p>
              </w:tc>
              <w:tc>
                <w:tcPr>
                  <w:tcBorders>
                    <w:right w:val="single" w:color="000000" w:sz="10" w:space="0"/>
                  </w:tcBorders>
                  <w:tcW w:w="5322"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肉质鲜嫩，形态好，色泽正常；茎基部削平，无枯黄叶、病叶、泥土、明显机械伤和病虫害伤；无胃灼热、焦边、腐烂等现象，无抽薹（菜心除外）；结球的叶菜应结球紧实；菠菜和本地芹菜 可带根。花椰菜、青花菜属于同一品种，形状正常肉质致密、新鲜，不带叶柄，茎基部削平，无腐烂、病虫害机械伤；花椰菜花球洁白，无毛花，青花菜无托叶，可带主茎，花球青绿色，无紫花、无枯蕾现象。</w:t>
                  </w:r>
                  <w:r/>
                </w:p>
              </w:tc>
            </w:tr>
            <w:tr>
              <w:trPr>
                <w:trHeight w:val="836"/>
              </w:trPr>
              <w:tc>
                <w:tcPr>
                  <w:tcBorders>
                    <w:left w:val="single" w:color="000000" w:sz="10" w:space="0"/>
                  </w:tcBorders>
                  <w:tcW w:w="996"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茄果类</w:t>
                  </w:r>
                  <w:r/>
                </w:p>
              </w:tc>
              <w:tc>
                <w:tcPr>
                  <w:tcW w:w="2501"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番茄、茄子、甜椒、辣椒等</w:t>
                  </w:r>
                  <w:r/>
                </w:p>
              </w:tc>
              <w:tc>
                <w:tcPr>
                  <w:tcBorders>
                    <w:right w:val="single" w:color="000000" w:sz="10" w:space="0"/>
                  </w:tcBorders>
                  <w:tcW w:w="5322"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色鲜，果实圆整、光洁，成熟度适中，整齐，无烂果、异味病虫害 和明显机械损伤。</w:t>
                  </w:r>
                  <w:r/>
                </w:p>
              </w:tc>
            </w:tr>
            <w:tr>
              <w:trPr>
                <w:trHeight w:val="1249"/>
              </w:trPr>
              <w:tc>
                <w:tcPr>
                  <w:tcBorders>
                    <w:left w:val="single" w:color="000000" w:sz="10" w:space="0"/>
                  </w:tcBorders>
                  <w:tcW w:w="996"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瓜类</w:t>
                  </w:r>
                  <w:r/>
                </w:p>
              </w:tc>
              <w:tc>
                <w:tcPr>
                  <w:tcW w:w="2501"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黄瓜、瓠瓜、越瓜、丝瓜、 苦瓜、冬瓜、毛节瓜、南瓜、 佛手瓜等</w:t>
                  </w:r>
                  <w:r/>
                </w:p>
              </w:tc>
              <w:tc>
                <w:tcPr>
                  <w:tcBorders>
                    <w:right w:val="single" w:color="000000" w:sz="10" w:space="0"/>
                  </w:tcBorders>
                  <w:tcW w:w="5322"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形状、色泽一致，瓜条均匀，无疤点，无断裂，不带泥土，无畸形瓜、病虫害瓜、烂瓜，无明显机械伤。</w:t>
                  </w:r>
                  <w:r/>
                </w:p>
              </w:tc>
            </w:tr>
            <w:tr>
              <w:trPr>
                <w:trHeight w:val="1249"/>
              </w:trPr>
              <w:tc>
                <w:tcPr>
                  <w:tcBorders>
                    <w:left w:val="single" w:color="000000" w:sz="10" w:space="0"/>
                  </w:tcBorders>
                  <w:tcW w:w="996"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根菜类</w:t>
                  </w:r>
                  <w:r/>
                </w:p>
              </w:tc>
              <w:tc>
                <w:tcPr>
                  <w:tcW w:w="2501"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萝卜、胡萝 卜、大头菜、芜菁甘蓝等</w:t>
                  </w:r>
                  <w:r/>
                </w:p>
              </w:tc>
              <w:tc>
                <w:tcPr>
                  <w:tcBorders>
                    <w:right w:val="single" w:color="000000" w:sz="10" w:space="0"/>
                  </w:tcBorders>
                  <w:tcW w:w="5322"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皮细光滑，色泽良好，大小均匀，肉质脆嫩致密。新鲜，无 畸形、裂痕、糠心、病虫害斑，不带泥沙，不带茎叶、须根。</w:t>
                  </w:r>
                  <w:r/>
                </w:p>
              </w:tc>
            </w:tr>
            <w:tr>
              <w:trPr>
                <w:trHeight w:val="874"/>
              </w:trPr>
              <w:tc>
                <w:tcPr>
                  <w:tcBorders>
                    <w:left w:val="single" w:color="000000" w:sz="10" w:space="0"/>
                  </w:tcBorders>
                  <w:tcW w:w="996"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薯芋类</w:t>
                  </w:r>
                  <w:r/>
                </w:p>
              </w:tc>
              <w:tc>
                <w:tcPr>
                  <w:tcW w:w="2501"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马铃薯、薯蓣、芋、姜、豆 薯等</w:t>
                  </w:r>
                  <w:r/>
                </w:p>
              </w:tc>
              <w:tc>
                <w:tcPr>
                  <w:tcBorders>
                    <w:right w:val="single" w:color="000000" w:sz="10" w:space="0"/>
                  </w:tcBorders>
                  <w:tcW w:w="5322"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色泽一致，不带泥沙，不带茎叶、须根，无机械和病虫害斑 无腐烂、干瘪。马铃薯皮不能变绿色。</w:t>
                  </w:r>
                  <w:r/>
                </w:p>
              </w:tc>
            </w:tr>
            <w:tr>
              <w:trPr>
                <w:trHeight w:val="1249"/>
              </w:trPr>
              <w:tc>
                <w:tcPr>
                  <w:tcBorders>
                    <w:left w:val="single" w:color="000000" w:sz="10" w:space="0"/>
                  </w:tcBorders>
                  <w:tcW w:w="996"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葱蒜类</w:t>
                  </w:r>
                  <w:r/>
                </w:p>
              </w:tc>
              <w:tc>
                <w:tcPr>
                  <w:tcW w:w="2501"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大葱、分葱、四季葱等</w:t>
                  </w:r>
                  <w:r/>
                </w:p>
              </w:tc>
              <w:tc>
                <w:tcPr>
                  <w:tcBorders>
                    <w:right w:val="single" w:color="000000" w:sz="10" w:space="0"/>
                  </w:tcBorders>
                  <w:tcW w:w="5322"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允许葱和大蒜的青蒜保留干净须根，去老叶，韭菜去根去老叶，蒜头、洋葱要去枯叶；可食部分质地细嫩，不带泥沙杂质，无病虫害斑。</w:t>
                  </w:r>
                  <w:r/>
                </w:p>
              </w:tc>
            </w:tr>
            <w:tr>
              <w:trPr>
                <w:trHeight w:val="1249"/>
              </w:trPr>
              <w:tc>
                <w:tcPr>
                  <w:tcBorders>
                    <w:left w:val="single" w:color="000000" w:sz="10" w:space="0"/>
                  </w:tcBorders>
                  <w:tcW w:w="996"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豆类</w:t>
                  </w:r>
                  <w:r/>
                </w:p>
              </w:tc>
              <w:tc>
                <w:tcPr>
                  <w:tcW w:w="2501"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豇豆、菜豆、豌豆、蚕豆、 刀豆、毛豆、扁豆等</w:t>
                  </w:r>
                  <w:r/>
                </w:p>
              </w:tc>
              <w:tc>
                <w:tcPr>
                  <w:tcBorders>
                    <w:right w:val="single" w:color="000000" w:sz="10" w:space="0"/>
                  </w:tcBorders>
                  <w:tcW w:w="5322"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形态完整，成熟度适中，无病虫害斑。食荚类：豆荚新鲜幼嫩，均匀。食豆仁类：籽粒饱满较均匀，无发芽。不带泥土 杂质。</w:t>
                  </w:r>
                  <w:r/>
                </w:p>
              </w:tc>
            </w:tr>
            <w:tr>
              <w:trPr>
                <w:trHeight w:val="874"/>
              </w:trPr>
              <w:tc>
                <w:tcPr>
                  <w:tcBorders>
                    <w:left w:val="single" w:color="000000" w:sz="10" w:space="0"/>
                  </w:tcBorders>
                  <w:tcW w:w="996"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水生类</w:t>
                  </w:r>
                  <w:r/>
                </w:p>
              </w:tc>
              <w:tc>
                <w:tcPr>
                  <w:tcW w:w="2501"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茭白、藕、荸荠、慈菇、菱 角等</w:t>
                  </w:r>
                  <w:r/>
                </w:p>
              </w:tc>
              <w:tc>
                <w:tcPr>
                  <w:tcBorders>
                    <w:right w:val="single" w:color="000000" w:sz="10" w:space="0"/>
                  </w:tcBorders>
                  <w:tcW w:w="5322"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属同一品种规格，肉质鲜嫩，成熟度适中，无泥土、杂质、机械伤，不干瘪，不腐烂霉变，茭白不黑心。</w:t>
                  </w:r>
                  <w:r/>
                </w:p>
              </w:tc>
            </w:tr>
            <w:tr>
              <w:trPr>
                <w:trHeight w:val="884"/>
              </w:trPr>
              <w:tc>
                <w:tcPr>
                  <w:tcBorders>
                    <w:left w:val="single" w:color="000000" w:sz="10" w:space="0"/>
                  </w:tcBorders>
                  <w:tcW w:w="996"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多年生类</w:t>
                  </w:r>
                  <w:r/>
                </w:p>
              </w:tc>
              <w:tc>
                <w:tcPr>
                  <w:tcW w:w="2501"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竹笋、黄花菜、芦笋等</w:t>
                  </w:r>
                  <w:r/>
                </w:p>
              </w:tc>
              <w:tc>
                <w:tcPr>
                  <w:tcBorders>
                    <w:right w:val="single" w:color="000000" w:sz="10" w:space="0"/>
                  </w:tcBorders>
                  <w:tcW w:w="5322" w:type="dxa"/>
                  <w:vAlign w:val="center"/>
                  <w:textDirection w:val="lrTb"/>
                  <w:noWrap w:val="false"/>
                </w:tcPr>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属同一品种规格，幼嫩，无病虫害斑，无明显机械伤。</w:t>
                  </w:r>
                  <w:r/>
                </w:p>
              </w:tc>
            </w:tr>
          </w:tbl>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1.2蔬菜包装与标志要求</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1.2.1包装：容器（框、箱、袋）要求清洁、干燥、牢固、透气，无污染、无异味、无霉变现象；</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1.2.2标志：每件包装必须按《农产品包装和标识管理办法》贴标签，并标明农产品的品名、生产地、生产者或者销售者名称。</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1.2.3食品供应链要求：所有食品的来源必须清晰。蔬菜来源应当于受到地方政府部门监管的自有基地、商品菜基地或蔬菜专业流通市场，严禁收购散户农民的蔬菜供应。</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1.2.4运输要求：运输工具应清洁卫生无污染，食品运输必须采用符合卫生标准的外包装和运载工具，并且要保持清洁和定期消毒。运输车厢的内舱，包括地面、墙面和顶，应使用抗腐蚀、防潮，易清洁消毒的材料。车厢内无不良气味、异味；运输途中严防日晒、雨淋，注意通风散热；蔬菜应小心轻卸，严防机械损伤。食品堆放科学合理，避免造成食品的交叉污染；如对温度有要求的食品应确定食品的温度，记录送货车辆温度，并记录存档。</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1.2.5蔬菜卫生质量要求：卫生质量指标，应符合卫生指标规定。</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1.2.6投标人所供蔬菜符合上述质量要求及农药残留不超过国家限量标准，若不符合，愿意接受退货处理并承担违约责任。</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2、水果类要求</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2.1水果的品种（包括但不仅限于以下品种）：苹果、橙子、柑、石榴、杨桃、香蕉、圣女果、哈密瓜、西瓜、木瓜、提子、水晶梨、香梨、砂糖橘、金桔、沙田柚、奇异果、火龙果等，具体提供的品种顺应季节变化。</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2.2质量要求：</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2.2.1水果供应链要求：所有水果的来源必须清晰。</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2.2.2所提供的水果应当色泽光鲜、水润饱满、无腐烂，果品表面清洁新鲜，无病虫害和机械损伤，带有芳香味。</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2.2.3中标人所提供的果品应符合国家规定的果品要求。应是优质、洁净，其品质、营养价值和卫生安全指标应严格符合国家的规定及相关食品卫生标准。</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2.2.4投标人所供水果符合质量要求及农药残留不超过国家限量标准，若不符合，愿意接受退货处理并承担违约责任。</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3、水产、冰鲜鱼类要求</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3.1水产类健康，体态匀称，游动活泼，体色鲜明，体表光滑，眼睛亮丽，鳞片鳍条完好。</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3.2冰鲜鱼类应符合国家相关标准，有鱼类自然的气味，没有异味。</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（二）鲜肉、腊肉、家禽类</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1、鲜肉要求</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所供货物应保持较好的外观和质量等级，符合国家标准，保证无异味、无变质，肉类保证来源于正规肉联厂，供货时应提交肉联厂的验收单及当批次有效的动物检疫合格证明，鲜肉确保每日新鲜、无异味。</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2、腊肉、腊肠要求</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2.1腊肉：符合国家标准，良质腊肉色泽鲜明，肌肉暗红色，脂肪透明呈乳白色，肉干燥结实，带有特有的蜡式香味；</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2.2腊肠：符合国家标准，品质好的腊肠是肠衣干燥，不发霉，无黏液，肠衣与肉馅紧密连在一起，表面紧而有弹性，色泽均匀，肥肉色白，瘦肉色红，无灰色斑点，气味芳香。</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3、家禽要求</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新鲜光禽：光禽是指经宰杀去毛以后的鸡、鸭、鹅等禽类，主要根据以下几方面来判别：</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3.1喙有光泽、干燥、无黏液；</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3.2口腔：新鲜的光禽口腔黏膜呈淡玫瑰色，有光泽、洁净、无异味；</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3.3新鲜的光禽眼睛明亮，充满整个眼窝；</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3.4皮肤：新鲜的光禽皮肤上毛孔隆起，表面干燥而紧缩，呈乳白色或淡黄色，稍带微红，无异味</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3.5脂肪：新鲜的光禽脂肪呈淡黄色或黄色，有光泽，无异味；</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3.6肌肉：新鲜光禽肌肉结实，有弹性，有光泽，颈、腿部肌肉呈玫瑰红色变质的光禽肌肉松弛，湿润发黏，色变暗红，有明显腐败气味；</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注：所有新鲜肉类、禽类不得使用冷冻产品。</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（三）粮油、干货副食品和调味品类</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1、产品要求</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所有包装类食品需提供：生产（供应）企业的《营业执照》《食品经营许可证》《食品生产许可证》。</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1.1副食品要求</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1.1.1副食品的质量基本标准要求符合国家行业标准，干爽、不霉烂、整齐、均匀、完整、无虫蛀、无杂质，保持应有的色泽。确保产品质量稳定，保证营养丰富、绿色安全、海味浓郁、易存放、食用方便，保质期长。从加工、包装、运输、贮存到销售全部符合国家规定标准。采购人可根据实际情况对需要的副食品进行品质抽检，对质量未达到国家标准的副食品采购人有权拒绝接收。</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1.1.2所有副食品调味料均为正规知名厂家生产，包装完整，标明商品名称、规格、生产商、产地、生产日期、保质期或保存期。</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1.2大米要求</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1.2.1米类执行标准：GB/T1354大米，不含添加剂。</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1.2.2标明加工厂名称、品名、生产日期、保质期或保存期，供货时的剩余保质期不少于三分之二，质量等级、产品标准号、产品合格证，质量符合米类执行标准。</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1.2.3具有固有色泽和香味，无污染、无虫害，色泽、气味、口味正常，无异味或霉味（霉变），无虫蛀结块挂丝或杂质异常，符合国家粮食卫生标准。</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1.3食用油（不含转基因成分的食用油）</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1.3.1基本要求：外包装完好，标明品名、厂名、重量、生产日期、保质期或保存期、执行标准，具有产品合格证。具有正常植物油的色泽、透明度、气味和滋味，无焦臭、酸败及其他异味；</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1.3.2食用油生产企业的资质证明（首次供应时提供）：《营业执照》《食品经营许可证》《全国工业产品生产许可证》；</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1.3.3气味、滋味：具有固有的气味和滋味，无异味；</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1.3.4加热试验（280℃）油色不得变深，无析出物；</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1.3.5不得混有其他食用油或非食用油；</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1.3.6卫生标准和动植物检疫项目，按照国家规定执行；</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1.3.7执行标准：油类执行现行国家标准。</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2、货物质量要求</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2.1酱油：不混浊，无正常视力可见外来异物，无霉花浮膜。</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2.2味精：色至白色结晶或粉末，具有特殊的鲜味，无异味，无肉眼可见杂质。</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2.3食醋：有正常食醋的色泽、气味和滋味，不涩，无其他不良气味与异味，无浮物，不浑浊，无沉淀，无异物，无醋鳗、醋虱。</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2.4酱腌菜：有酱腌菜固有的色、香、味，无杂质，无其他不良气味，不得有霉斑白膜。</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2.5酱类食品：有正常酿造酱的色泽、气味和滋味，不涩，无其他不良气味，不得有酸、苦、焦煳及其它异味、异物。</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2.6淀粉制品：有各自品种固有的形态和色泽，不酸、不粘、不发霉，无变质，无异味，无杂质，口尝无砂质。</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2.7食盐：晶体整齐一致，坚硬光滑，呈透明或半透明，不结块，无反卤吸潮现象，无杂质，蘸取少许尝试具有纯正的咸味。</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2.8鸡蛋：壳清洁完整，色泽鲜明，无破损、裂纹，无霉斑，灯光透视时，整个蛋呈桔黄色至橙红色，蛋黄不见或略见阴影，没有霉味、酸味，臭味等不良气味，打开后蛋黄凸起、完整、有韧性，蛋白澄清、透明、稀稠分明，无异味。</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2.9皮蛋：表泥状包料完整、无霉斑，包料除掉后蛋壳亦完整无损，灯光透照蛋内容物凝固不动，打开观察，整个蛋凝固、不粘壳、清洁而有弹性，呈半透明的棕黄色，闻起来有芳香，无辛辣气。</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2.10咸蛋：壳亦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品尝则有咸蛋固有的香味。</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2.11面粉：泽呈白色或微黄色，不发暗，无杂质的颜色，呈细粉末状，不含杂质，手指捻捏时无粗粒感，无虫子和结块，置于手中紧捏后放开不成团，具有面粉的正常气味，无其他异味。</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2.12豆腐：腐呈均匀的乳白色或淡黄色，稍有光泽，块形完整，软硬适度，富有一定的弹性，质地细嫩，结构均匀，无杂质，具有豆腐特有的香味，取样品尝时口感细腻鲜嫩，味道纯正清香。</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2.13油炸豆卜：金黄色或棕黄色，色彩鲜艳而有光泽，块形整齐，有弹性，皮脆，内质量蜂窝状，不粘不散，无杂质，具有豆腐泡特有的清香风味，无其他任何不良气味，取样品细细咀嚼，外皮酥脆适口，泡内软嫩，咸香适度，具有豆腐泡固有的滋味。</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2.14腐竹：枝条或片叶状，质脆易折，条状折断有空心，无霉斑、杂质、虫蛀。呈淡黄色，有光泽。具有腐竹固有的香味，无其他任何异味，取样品尝其滋味，具有腐竹固有的鲜香滋味。</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2.15腐乳：腐乳表面呈红色或枣红色，内部呈杏黄色，色泽鲜艳，有光泽。白腐乳外表呈乳黄色。块形整齐均匀，质地细腻，无霉斑、霉变及杂质。具有各品种的腐乳特有的香味或特征气味，无任何其他异味，滋味鲜美，咸淡适口，无任何其他异味。</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2.16黄豆：豆皮色呈各种大豆固有的颜色，光彩油亮，洁净而有光泽，颗粒饱满，整齐均匀，无虫蛀粒，无杂质，无霉变。</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2.17花生：荚呈土黄色或白色，果仁呈各不同品种所特有的颜色，色泽分布均匀一致，带荚花生和去荚果仁均颗粒饱满、形态完整、大小均匀，叶子肥厚而有光泽，无杂质，具有花生特有的气味、香味，无任何异味，无霉变。</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2.18食糖：糖根据经营习惯分为白糖、红糖、冰糖等。</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2.18.1白糖的感官鉴别：色泽洁白明亮，有光泽，具有白糖的正常气味，无酸味、酒味或其他外来气味。</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2.18.2白砂糖：颗粒大如砂粒，晶粒均匀整齐，晶面明显，无碎末，糖质坚硬。绵白糖：颗粒细小而均匀，质地绵软、潮润。</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2.18.3冰糖：块形完整，颗粒均匀，结晶组织严密，透明或半透明，无破碎。</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注：凡是白糖都应干燥，晶粒松散，不粘手，不结块，无肉眼可见的杂质，白糖的水溶液应清晰透明无杂质。</w:t>
            </w:r>
            <w:r/>
          </w:p>
          <w:p>
            <w:pPr>
              <w:jc w:val="both"/>
              <w:spacing w:line="360" w:lineRule="auto"/>
              <w:widowControl/>
              <w:rPr>
                <w:rFonts w:hint="eastAsia" w:ascii="宋体" w:hAnsi="宋体" w:cs="Times New Roman"/>
                <w:szCs w:val="21"/>
                <w:lang w:val="en-US" w:eastAsia="zh-CN"/>
              </w:rPr>
            </w:pPr>
            <w:r>
              <w:rPr>
                <w:rFonts w:hint="eastAsia" w:ascii="宋体" w:hAnsi="宋体" w:cs="Times New Roman"/>
                <w:szCs w:val="21"/>
                <w:lang w:val="en-US" w:eastAsia="zh-CN"/>
              </w:rPr>
              <w:t xml:space="preserve">2.19辛辣料：辛辣料是采用植物果实和种子粉碎而配制成的天然植物香料，如五香粉、胡椒粉、花椒粉、咖喱粉、芥末粉等，辛辣料的主要原料有八角、花椒、胡椒、桂皮、小茴香、大茴香、辣椒、孜然等。辛辣料呈干燥状，具有该种香料植物所特有的色、香、味，没有不纯正的气味和味道，无发霉味或其他异味。</w:t>
            </w:r>
            <w:r/>
          </w:p>
        </w:tc>
        <w:tc>
          <w:tcPr>
            <w:tcMar>
              <w:left w:w="10" w:type="dxa"/>
              <w:top w:w="0" w:type="dxa"/>
              <w:right w:w="10" w:type="dxa"/>
              <w:bottom w:w="0" w:type="dxa"/>
            </w:tcMar>
            <w:tcW w:w="206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104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jc w:val="center"/>
          <w:trHeight w:val="427"/>
        </w:trPr>
        <w:tc>
          <w:tcPr>
            <w:tcMar>
              <w:left w:w="10" w:type="dxa"/>
              <w:top w:w="0" w:type="dxa"/>
              <w:right w:w="10" w:type="dxa"/>
              <w:bottom w:w="0" w:type="dxa"/>
            </w:tcMar>
            <w:tcW w:w="956" w:type="dxa"/>
            <w:vAlign w:val="center"/>
            <w:textDirection w:val="lrTb"/>
            <w:noWrap w:val="false"/>
          </w:tcPr>
          <w:p>
            <w:pPr>
              <w:jc w:val="center"/>
              <w:spacing w:line="360" w:lineRule="auto"/>
              <w:widowControl/>
              <w:rPr>
                <w:rFonts w:hint="eastAsia" w:ascii="宋体" w:hAnsi="宋体" w:eastAsia="宋体" w:cs="Times New Roman"/>
                <w:szCs w:val="21"/>
                <w:lang w:val="en-US" w:eastAsia="zh-CN"/>
              </w:rPr>
            </w:pPr>
            <w:r>
              <w:rPr>
                <w:rFonts w:hint="eastAsia" w:ascii="宋体" w:hAnsi="宋体" w:cs="Times New Roman"/>
                <w:szCs w:val="21"/>
                <w:lang w:val="en-US" w:eastAsia="zh-CN"/>
              </w:rPr>
              <w:t xml:space="preserve">6</w:t>
            </w:r>
            <w:r/>
          </w:p>
        </w:tc>
        <w:tc>
          <w:tcPr>
            <w:tcMar>
              <w:left w:w="10" w:type="dxa"/>
              <w:top w:w="0" w:type="dxa"/>
              <w:right w:w="10" w:type="dxa"/>
              <w:bottom w:w="0" w:type="dxa"/>
            </w:tcMar>
            <w:tcW w:w="9264" w:type="dxa"/>
            <w:vAlign w:val="center"/>
            <w:textDirection w:val="lrTb"/>
            <w:noWrap w:val="false"/>
          </w:tcPr>
          <w:p>
            <w:pPr>
              <w:jc w:val="both"/>
              <w:spacing w:line="360" w:lineRule="auto"/>
              <w:widowControl/>
              <w:rPr>
                <w:rFonts w:hint="default" w:ascii="宋体" w:hAnsi="宋体" w:cs="Times New Roman"/>
                <w:szCs w:val="21"/>
                <w:lang w:val="en-US" w:eastAsia="zh-CN"/>
              </w:rPr>
            </w:pPr>
            <w:r>
              <w:rPr>
                <w:rFonts w:hint="eastAsia" w:ascii="宋体" w:hAnsi="宋体" w:cs="Times New Roman"/>
                <w:szCs w:val="21"/>
                <w:lang w:val="en-US" w:eastAsia="zh-CN"/>
              </w:rPr>
              <w:t xml:space="preserve">附件1</w:t>
            </w:r>
            <w:r/>
          </w:p>
        </w:tc>
        <w:tc>
          <w:tcPr>
            <w:tcMar>
              <w:left w:w="10" w:type="dxa"/>
              <w:top w:w="0" w:type="dxa"/>
              <w:right w:w="10" w:type="dxa"/>
              <w:bottom w:w="0" w:type="dxa"/>
            </w:tcMar>
            <w:tcW w:w="206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104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jc w:val="center"/>
          <w:trHeight w:val="427"/>
        </w:trPr>
        <w:tc>
          <w:tcPr>
            <w:tcMar>
              <w:left w:w="10" w:type="dxa"/>
              <w:top w:w="0" w:type="dxa"/>
              <w:right w:w="10" w:type="dxa"/>
              <w:bottom w:w="0" w:type="dxa"/>
            </w:tcMar>
            <w:tcW w:w="956" w:type="dxa"/>
            <w:vAlign w:val="center"/>
            <w:textDirection w:val="lrTb"/>
            <w:noWrap w:val="false"/>
          </w:tcPr>
          <w:p>
            <w:pPr>
              <w:jc w:val="center"/>
              <w:spacing w:line="360" w:lineRule="auto"/>
              <w:widowControl/>
              <w:rPr>
                <w:rFonts w:hint="default" w:ascii="宋体" w:hAnsi="宋体" w:eastAsia="宋体" w:cs="Times New Roman"/>
                <w:szCs w:val="21"/>
                <w:lang w:val="en-US" w:eastAsia="zh-CN"/>
              </w:rPr>
            </w:pPr>
            <w:r>
              <w:rPr>
                <w:rFonts w:hint="eastAsia" w:ascii="宋体" w:hAnsi="宋体" w:cs="Times New Roman"/>
                <w:szCs w:val="21"/>
                <w:lang w:val="en-US" w:eastAsia="zh-CN"/>
              </w:rPr>
              <w:t xml:space="preserve">7</w:t>
            </w:r>
            <w:r/>
          </w:p>
        </w:tc>
        <w:tc>
          <w:tcPr>
            <w:tcMar>
              <w:left w:w="10" w:type="dxa"/>
              <w:top w:w="0" w:type="dxa"/>
              <w:right w:w="10" w:type="dxa"/>
              <w:bottom w:w="0" w:type="dxa"/>
            </w:tcMar>
            <w:tcW w:w="9264" w:type="dxa"/>
            <w:vAlign w:val="center"/>
            <w:textDirection w:val="lrTb"/>
            <w:noWrap w:val="false"/>
          </w:tcPr>
          <w:p>
            <w:pPr>
              <w:jc w:val="both"/>
              <w:spacing w:line="360" w:lineRule="auto"/>
              <w:widowControl/>
              <w:rPr>
                <w:rFonts w:hint="default" w:ascii="宋体" w:hAnsi="宋体" w:cs="Times New Roman"/>
                <w:szCs w:val="21"/>
                <w:lang w:val="en-US" w:eastAsia="zh-CN"/>
              </w:rPr>
            </w:pPr>
            <w:r>
              <w:rPr>
                <w:rFonts w:hint="eastAsia" w:ascii="宋体" w:hAnsi="宋体" w:cs="Times New Roman"/>
                <w:szCs w:val="21"/>
                <w:lang w:val="en-US" w:eastAsia="zh-CN"/>
              </w:rPr>
              <w:t xml:space="preserve">附件2</w:t>
            </w:r>
            <w:r/>
          </w:p>
        </w:tc>
        <w:tc>
          <w:tcPr>
            <w:tcMar>
              <w:left w:w="10" w:type="dxa"/>
              <w:top w:w="0" w:type="dxa"/>
              <w:right w:w="10" w:type="dxa"/>
              <w:bottom w:w="0" w:type="dxa"/>
            </w:tcMar>
            <w:tcW w:w="206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104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jc w:val="center"/>
          <w:trHeight w:val="427"/>
        </w:trPr>
        <w:tc>
          <w:tcPr>
            <w:tcMar>
              <w:left w:w="10" w:type="dxa"/>
              <w:top w:w="0" w:type="dxa"/>
              <w:right w:w="10" w:type="dxa"/>
              <w:bottom w:w="0" w:type="dxa"/>
            </w:tcMar>
            <w:tcW w:w="956" w:type="dxa"/>
            <w:vAlign w:val="center"/>
            <w:textDirection w:val="lrTb"/>
            <w:noWrap w:val="false"/>
          </w:tcPr>
          <w:p>
            <w:pPr>
              <w:jc w:val="center"/>
              <w:spacing w:line="360" w:lineRule="auto"/>
              <w:widowControl/>
              <w:rPr>
                <w:rFonts w:hint="eastAsia" w:ascii="宋体" w:hAnsi="宋体" w:eastAsia="宋体" w:cs="Times New Roman"/>
                <w:szCs w:val="21"/>
                <w:lang w:val="en-US" w:eastAsia="zh-CN"/>
              </w:rPr>
            </w:pPr>
            <w:r>
              <w:rPr>
                <w:rFonts w:hint="eastAsia" w:ascii="宋体" w:hAnsi="宋体" w:cs="Times New Roman"/>
                <w:szCs w:val="21"/>
                <w:lang w:val="en-US" w:eastAsia="zh-CN"/>
              </w:rPr>
              <w:t xml:space="preserve">8</w:t>
            </w:r>
            <w:r/>
          </w:p>
        </w:tc>
        <w:tc>
          <w:tcPr>
            <w:tcMar>
              <w:left w:w="10" w:type="dxa"/>
              <w:top w:w="0" w:type="dxa"/>
              <w:right w:w="10" w:type="dxa"/>
              <w:bottom w:w="0" w:type="dxa"/>
            </w:tcMar>
            <w:tcW w:w="9264" w:type="dxa"/>
            <w:vAlign w:val="center"/>
            <w:textDirection w:val="lrTb"/>
            <w:noWrap w:val="false"/>
          </w:tcPr>
          <w:p>
            <w:pPr>
              <w:jc w:val="both"/>
              <w:spacing w:line="360" w:lineRule="auto"/>
              <w:widowControl/>
              <w:rPr>
                <w:rFonts w:hint="default" w:ascii="宋体" w:hAnsi="宋体" w:cs="Times New Roman"/>
                <w:szCs w:val="21"/>
                <w:lang w:val="en-US" w:eastAsia="zh-CN"/>
              </w:rPr>
            </w:pPr>
            <w:r>
              <w:rPr>
                <w:rFonts w:hint="eastAsia" w:ascii="宋体" w:hAnsi="宋体" w:cs="Times New Roman"/>
                <w:szCs w:val="21"/>
                <w:lang w:val="en-US" w:eastAsia="zh-CN"/>
              </w:rPr>
              <w:t xml:space="preserve">附件3</w:t>
            </w:r>
            <w:r/>
          </w:p>
        </w:tc>
        <w:tc>
          <w:tcPr>
            <w:tcMar>
              <w:left w:w="10" w:type="dxa"/>
              <w:top w:w="0" w:type="dxa"/>
              <w:right w:w="10" w:type="dxa"/>
              <w:bottom w:w="0" w:type="dxa"/>
            </w:tcMar>
            <w:tcW w:w="206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104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jc w:val="center"/>
          <w:trHeight w:val="427"/>
        </w:trPr>
        <w:tc>
          <w:tcPr>
            <w:tcMar>
              <w:left w:w="10" w:type="dxa"/>
              <w:top w:w="0" w:type="dxa"/>
              <w:right w:w="10" w:type="dxa"/>
              <w:bottom w:w="0" w:type="dxa"/>
            </w:tcMar>
            <w:tcW w:w="95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c>
          <w:tcPr>
            <w:tcMar>
              <w:left w:w="10" w:type="dxa"/>
              <w:top w:w="0" w:type="dxa"/>
              <w:right w:w="10" w:type="dxa"/>
              <w:bottom w:w="0" w:type="dxa"/>
            </w:tcMar>
            <w:tcW w:w="926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cs="Times New Roman"/>
                <w:szCs w:val="21"/>
                <w:lang w:val="en-US" w:eastAsia="zh-CN"/>
              </w:rPr>
              <w:t xml:space="preserve">招标文件中其他技术要求</w:t>
            </w:r>
            <w:r>
              <w:rPr>
                <w:rFonts w:hint="eastAsia" w:ascii="宋体" w:hAnsi="宋体" w:eastAsia="宋体" w:cs="Times New Roman"/>
                <w:szCs w:val="21"/>
              </w:rPr>
              <w:t xml:space="preserve"> </w:t>
            </w:r>
            <w:r/>
          </w:p>
        </w:tc>
        <w:tc>
          <w:tcPr>
            <w:tcMar>
              <w:left w:w="10" w:type="dxa"/>
              <w:top w:w="0" w:type="dxa"/>
              <w:right w:w="10" w:type="dxa"/>
              <w:bottom w:w="0" w:type="dxa"/>
            </w:tcMar>
            <w:tcW w:w="206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c>
          <w:tcPr>
            <w:tcMar>
              <w:left w:w="10" w:type="dxa"/>
              <w:top w:w="0" w:type="dxa"/>
              <w:right w:w="10" w:type="dxa"/>
              <w:bottom w:w="0" w:type="dxa"/>
            </w:tcMar>
            <w:tcW w:w="104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r>
      <w:tr>
        <w:trPr>
          <w:jc w:val="center"/>
          <w:trHeight w:val="427"/>
        </w:trPr>
        <w:tc>
          <w:tcPr>
            <w:tcMar>
              <w:left w:w="10" w:type="dxa"/>
              <w:top w:w="0" w:type="dxa"/>
              <w:right w:w="10" w:type="dxa"/>
              <w:bottom w:w="0" w:type="dxa"/>
            </w:tcMar>
            <w:tcW w:w="95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926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206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104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jc w:val="center"/>
          <w:trHeight w:val="446"/>
        </w:trPr>
        <w:tc>
          <w:tcPr>
            <w:tcMar>
              <w:left w:w="10" w:type="dxa"/>
              <w:top w:w="0" w:type="dxa"/>
              <w:right w:w="10" w:type="dxa"/>
              <w:bottom w:w="0" w:type="dxa"/>
            </w:tcMar>
            <w:tcW w:w="95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926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206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104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bookmarkEnd w:id="159"/>
            <w:r/>
            <w:r/>
          </w:p>
        </w:tc>
      </w:tr>
    </w:tbl>
    <w:p>
      <w:pPr>
        <w:jc w:val="left"/>
        <w:spacing w:line="360" w:lineRule="auto"/>
        <w:widowControl/>
        <w:tabs>
          <w:tab w:val="left" w:pos="5397" w:leader="none"/>
        </w:tabs>
        <w:rPr>
          <w:rFonts w:hint="eastAsia" w:ascii="宋体" w:hAnsi="宋体" w:eastAsia="宋体" w:cs="Times New Roman"/>
          <w:szCs w:val="21"/>
        </w:rPr>
      </w:pPr>
      <w:r>
        <w:rPr>
          <w:rFonts w:hint="eastAsia" w:ascii="宋体" w:hAnsi="宋体" w:eastAsia="宋体" w:cs="Times New Roman"/>
          <w:szCs w:val="21"/>
        </w:rPr>
      </w:r>
      <w:r/>
    </w:p>
    <w:p>
      <w:pPr>
        <w:ind w:firstLine="210"/>
        <w:jc w:val="left"/>
        <w:spacing w:line="360" w:lineRule="auto"/>
        <w:shd w:val="clear" w:color="auto" w:fill="ffffff"/>
        <w:widowControl/>
        <w:rPr>
          <w:rFonts w:hint="eastAsia" w:ascii="宋体" w:hAnsi="宋体" w:eastAsia="宋体" w:cs="Times New Roman"/>
          <w:szCs w:val="21"/>
        </w:rPr>
      </w:pPr>
      <w:r>
        <w:rPr>
          <w:rFonts w:hint="eastAsia" w:ascii="宋体" w:hAnsi="宋体" w:eastAsia="宋体" w:cs="Times New Roman"/>
          <w:szCs w:val="21"/>
        </w:rPr>
        <w:t xml:space="preserve">说明：</w:t>
      </w:r>
      <w:r/>
    </w:p>
    <w:p>
      <w:pPr>
        <w:ind w:firstLine="211"/>
        <w:jc w:val="left"/>
        <w:spacing w:line="360" w:lineRule="auto"/>
        <w:shd w:val="clear" w:color="auto" w:fill="ffffff"/>
        <w:widowControl/>
        <w:rPr>
          <w:rFonts w:hint="eastAsia" w:ascii="宋体" w:hAnsi="宋体" w:eastAsia="宋体" w:cs="Times New Roman"/>
          <w:b/>
          <w:bCs/>
          <w:szCs w:val="21"/>
        </w:rPr>
      </w:pPr>
      <w:r/>
      <w:bookmarkStart w:id="160" w:name="OLE_LINK37"/>
      <w:r>
        <w:rPr>
          <w:rFonts w:hint="eastAsia" w:ascii="宋体" w:hAnsi="宋体" w:eastAsia="宋体" w:cs="Times New Roman"/>
          <w:b/>
          <w:bCs/>
          <w:szCs w:val="21"/>
        </w:rPr>
        <w:t xml:space="preserve">1.</w:t>
      </w:r>
      <w:bookmarkStart w:id="161" w:name="OLE_LINK41"/>
      <w:r>
        <w:rPr>
          <w:rFonts w:hint="eastAsia" w:ascii="宋体" w:hAnsi="宋体" w:eastAsia="宋体" w:cs="Times New Roman"/>
          <w:b/>
          <w:bCs/>
        </w:rPr>
        <w:t xml:space="preserve">投标人</w:t>
      </w:r>
      <w:bookmarkEnd w:id="161"/>
      <w:r>
        <w:rPr>
          <w:rFonts w:hint="eastAsia" w:ascii="宋体" w:hAnsi="宋体" w:eastAsia="宋体" w:cs="Times New Roman"/>
          <w:b/>
          <w:bCs/>
          <w:szCs w:val="21"/>
        </w:rPr>
        <w:t xml:space="preserve">须对招标文件技术要求中的实质性要求（斜体下划线内容或打“★”</w:t>
      </w:r>
      <w:r>
        <w:rPr>
          <w:rFonts w:hint="eastAsia" w:ascii="宋体" w:hAnsi="宋体" w:eastAsia="宋体" w:cs="宋体"/>
          <w:b/>
          <w:bCs/>
          <w:szCs w:val="21"/>
        </w:rPr>
        <w:t xml:space="preserve">“*”</w:t>
      </w:r>
      <w:r>
        <w:rPr>
          <w:rFonts w:hint="eastAsia" w:ascii="宋体" w:hAnsi="宋体" w:eastAsia="宋体" w:cs="Times New Roman"/>
          <w:b/>
          <w:bCs/>
          <w:szCs w:val="21"/>
        </w:rPr>
        <w:t xml:space="preserve">内容）做出明确响应，</w:t>
      </w:r>
      <w:r>
        <w:rPr>
          <w:rFonts w:hint="eastAsia" w:ascii="宋体" w:hAnsi="宋体" w:eastAsia="宋体" w:cs="Times New Roman"/>
          <w:b/>
          <w:bCs/>
        </w:rPr>
        <w:t xml:space="preserve">投标人</w:t>
      </w:r>
      <w:r>
        <w:rPr>
          <w:rFonts w:hint="eastAsia" w:ascii="宋体" w:hAnsi="宋体" w:eastAsia="宋体" w:cs="Times New Roman"/>
          <w:b/>
          <w:bCs/>
          <w:szCs w:val="21"/>
        </w:rPr>
        <w:t xml:space="preserve">未对实质性要求作出明确响应的，视为无效投标。</w:t>
      </w:r>
      <w:r/>
    </w:p>
    <w:p>
      <w:pPr>
        <w:ind w:firstLine="210"/>
        <w:jc w:val="left"/>
        <w:spacing w:line="360" w:lineRule="auto"/>
        <w:shd w:val="clear" w:color="auto" w:fill="ffffff"/>
        <w:widowControl/>
        <w:rPr>
          <w:rFonts w:hint="eastAsia" w:ascii="宋体" w:hAnsi="宋体" w:eastAsia="宋体" w:cs="Times New Roman"/>
          <w:szCs w:val="21"/>
        </w:rPr>
      </w:pPr>
      <w:r>
        <w:rPr>
          <w:rFonts w:hint="eastAsia" w:ascii="宋体" w:hAnsi="宋体" w:eastAsia="宋体" w:cs="Times New Roman"/>
          <w:szCs w:val="21"/>
        </w:rPr>
        <w:t xml:space="preserve">2.行数不够，可自行添加。</w:t>
      </w:r>
      <w:bookmarkEnd w:id="158"/>
      <w:r/>
      <w:bookmarkEnd w:id="160"/>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宋体" w:hAnsi="宋体" w:eastAsia="宋体" w:cs="宋体"/>
          <w:szCs w:val="21"/>
        </w:rPr>
        <w:t xml:space="preserve">投标人（加盖电子公章）：</w:t>
      </w:r>
      <w:r>
        <w:rPr>
          <w:rFonts w:hint="default" w:ascii="宋体" w:hAnsi="宋体" w:eastAsia="宋体" w:cs="Times New Roman"/>
          <w:szCs w:val="21"/>
          <w:u w:val="single"/>
        </w:rPr>
        <w:t xml:space="preserve">                                </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rPr>
          <w:rFonts w:asciiTheme="minorEastAsia" w:hAnsiTheme="minorEastAsia" w:eastAsiaTheme="minorEastAsia"/>
          <w:color w:val="auto"/>
          <w:highlight w:val="none"/>
        </w:rPr>
      </w:pPr>
      <w:r>
        <w:rPr>
          <w:color w:val="auto"/>
          <w:highlight w:val="none"/>
        </w:rPr>
        <w:br w:type="page" w:clear="all"/>
      </w:r>
      <w:r/>
    </w:p>
    <w:p>
      <w:pPr>
        <w:pStyle w:val="833"/>
        <w:numPr>
          <w:ilvl w:val="1"/>
          <w:numId w:val="0"/>
        </w:numPr>
        <w:rPr>
          <w:rFonts w:hint="eastAsia" w:asciiTheme="minorEastAsia" w:hAnsiTheme="minorEastAsia" w:eastAsiaTheme="minorEastAsia"/>
          <w:color w:val="auto"/>
          <w:highlight w:val="none"/>
        </w:rPr>
        <w:sectPr>
          <w:footnotePr/>
          <w:endnotePr/>
          <w:type w:val="nextPage"/>
          <w:pgSz w:w="16838" w:h="11906" w:orient="landscape"/>
          <w:pgMar w:top="1440" w:right="1440" w:bottom="1440" w:left="1440" w:header="850" w:footer="850" w:gutter="0"/>
          <w:cols w:num="1" w:sep="0" w:space="720" w:equalWidth="1"/>
          <w:docGrid w:linePitch="360"/>
          <w:titlePg/>
        </w:sectPr>
      </w:pPr>
      <w:r/>
      <w:bookmarkStart w:id="162" w:name="_Toc66375429"/>
      <w:r/>
      <w:bookmarkStart w:id="163" w:name="_Toc43917776"/>
      <w:r/>
      <w:r/>
    </w:p>
    <w:p>
      <w:pPr>
        <w:pStyle w:val="833"/>
        <w:numPr>
          <w:ilvl w:val="1"/>
          <w:numId w:val="0"/>
        </w:numPr>
        <w:rPr>
          <w:rFonts w:asciiTheme="minorEastAsia" w:hAnsiTheme="minorEastAsia" w:eastAsiaTheme="minorEastAsia"/>
          <w:color w:val="auto"/>
          <w:szCs w:val="21"/>
          <w:highlight w:val="none"/>
        </w:rPr>
      </w:pPr>
      <w:r>
        <w:rPr>
          <w:rFonts w:hint="eastAsia" w:asciiTheme="minorEastAsia" w:hAnsiTheme="minorEastAsia" w:eastAsiaTheme="minorEastAsia"/>
          <w:color w:val="auto"/>
          <w:highlight w:val="none"/>
        </w:rPr>
        <w:t xml:space="preserve">附件</w:t>
      </w:r>
      <w:r>
        <w:rPr>
          <w:rFonts w:hint="eastAsia" w:asciiTheme="minorEastAsia" w:hAnsiTheme="minorEastAsia" w:eastAsiaTheme="minorEastAsia"/>
          <w:color w:val="auto"/>
          <w:highlight w:val="none"/>
          <w:lang w:val="en-US" w:eastAsia="zh-CN"/>
        </w:rPr>
        <w:t xml:space="preserve">六</w:t>
      </w:r>
      <w:r>
        <w:rPr>
          <w:rFonts w:hint="eastAsia" w:asciiTheme="minorEastAsia" w:hAnsiTheme="minorEastAsia" w:eastAsiaTheme="minorEastAsia"/>
          <w:color w:val="auto"/>
          <w:highlight w:val="none"/>
        </w:rPr>
        <w:t xml:space="preserve">、</w:t>
      </w:r>
      <w:bookmarkStart w:id="164" w:name="_Hlk176528748"/>
      <w:r>
        <w:rPr>
          <w:rFonts w:hint="eastAsia" w:asciiTheme="minorEastAsia" w:hAnsiTheme="minorEastAsia" w:eastAsiaTheme="minorEastAsia"/>
          <w:color w:val="auto"/>
          <w:highlight w:val="none"/>
        </w:rPr>
        <w:t xml:space="preserve">商务要求响应及偏离表</w:t>
      </w:r>
      <w:bookmarkEnd w:id="162"/>
      <w:r/>
      <w:bookmarkEnd w:id="163"/>
      <w:r/>
      <w:bookmarkEnd w:id="164"/>
      <w:r/>
      <w:bookmarkStart w:id="165" w:name="_Hlk176528759"/>
      <w:r/>
      <w:bookmarkEnd w:id="165"/>
      <w:r/>
      <w:r/>
    </w:p>
    <w:p>
      <w:pPr>
        <w:jc w:val="center"/>
        <w:spacing w:line="360" w:lineRule="auto"/>
        <w:shd w:val="clear" w:color="auto" w:fill="ffffff"/>
        <w:widowControl/>
        <w:rPr>
          <w:rFonts w:hint="eastAsia" w:ascii="宋体" w:hAnsi="宋体" w:eastAsia="宋体" w:cs="Times New Roman"/>
          <w:szCs w:val="21"/>
        </w:rPr>
      </w:pPr>
      <w:r>
        <w:rPr>
          <w:rFonts w:hint="eastAsia" w:ascii="宋体" w:hAnsi="宋体" w:eastAsia="宋体" w:cs="Times New Roman"/>
          <w:b/>
          <w:sz w:val="32"/>
          <w:szCs w:val="32"/>
        </w:rPr>
        <w:t xml:space="preserve">商务要求响应及偏离表</w:t>
      </w:r>
      <w:r/>
    </w:p>
    <w:p>
      <w:pPr>
        <w:ind w:firstLine="306"/>
        <w:jc w:val="left"/>
        <w:spacing w:line="360" w:lineRule="auto"/>
        <w:widowControl/>
        <w:tabs>
          <w:tab w:val="left" w:pos="5366" w:leader="none"/>
        </w:tabs>
        <w:rPr>
          <w:rFonts w:hint="eastAsia" w:ascii="宋体" w:hAnsi="宋体" w:eastAsia="宋体" w:cs="Times New Roman"/>
          <w:szCs w:val="21"/>
        </w:rPr>
      </w:pPr>
      <w:r>
        <w:rPr>
          <w:rFonts w:hint="eastAsia" w:ascii="宋体" w:hAnsi="宋体" w:eastAsia="宋体" w:cs="Times New Roman"/>
          <w:szCs w:val="21"/>
        </w:rPr>
        <w:t xml:space="preserve">项目名称：</w:t>
      </w:r>
      <w:r>
        <w:rPr>
          <w:rFonts w:hint="default" w:ascii="宋体" w:hAnsi="宋体" w:eastAsia="宋体" w:cs="Times New Roman"/>
          <w:szCs w:val="21"/>
        </w:rPr>
        <w:tab/>
      </w:r>
      <w:r>
        <w:rPr>
          <w:rFonts w:hint="eastAsia" w:ascii="宋体" w:hAnsi="宋体" w:eastAsia="宋体" w:cs="Times New Roman"/>
          <w:szCs w:val="21"/>
        </w:rPr>
        <w:t xml:space="preserve">项目编号：         </w:t>
      </w:r>
      <w:r/>
    </w:p>
    <w:tbl>
      <w:tblPr>
        <w:tblStyle w:val="842"/>
        <w:tblW w:w="13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62"/>
        <w:gridCol w:w="9173"/>
        <w:gridCol w:w="2040"/>
        <w:gridCol w:w="1327"/>
      </w:tblGrid>
      <w:tr>
        <w:trPr>
          <w:jc w:val="center"/>
          <w:trHeight w:val="414"/>
        </w:trPr>
        <w:tc>
          <w:tcPr>
            <w:tcMar>
              <w:left w:w="10" w:type="dxa"/>
              <w:top w:w="0" w:type="dxa"/>
              <w:right w:w="10" w:type="dxa"/>
              <w:bottom w:w="0" w:type="dxa"/>
            </w:tcMar>
            <w:tcW w:w="1062" w:type="dxa"/>
            <w:vAlign w:val="center"/>
            <w:textDirection w:val="lrTb"/>
            <w:noWrap w:val="false"/>
          </w:tcPr>
          <w:p>
            <w:pPr>
              <w:jc w:val="center"/>
              <w:spacing w:line="360" w:lineRule="auto"/>
              <w:widowControl/>
              <w:rPr>
                <w:rFonts w:hint="eastAsia" w:ascii="宋体" w:hAnsi="宋体" w:eastAsia="宋体" w:cs="Times New Roman"/>
                <w:b/>
                <w:szCs w:val="21"/>
              </w:rPr>
            </w:pPr>
            <w:r/>
            <w:bookmarkStart w:id="166" w:name="_Hlk66784541"/>
            <w:r>
              <w:rPr>
                <w:rFonts w:hint="eastAsia" w:ascii="宋体" w:hAnsi="宋体" w:eastAsia="宋体" w:cs="Times New Roman"/>
                <w:b/>
                <w:szCs w:val="21"/>
              </w:rPr>
              <w:t xml:space="preserve">序号</w:t>
            </w:r>
            <w:r/>
          </w:p>
        </w:tc>
        <w:tc>
          <w:tcPr>
            <w:tcMar>
              <w:left w:w="10" w:type="dxa"/>
              <w:top w:w="0" w:type="dxa"/>
              <w:right w:w="10" w:type="dxa"/>
              <w:bottom w:w="0" w:type="dxa"/>
            </w:tcMar>
            <w:tcW w:w="9173" w:type="dxa"/>
            <w:vAlign w:val="center"/>
            <w:textDirection w:val="lrTb"/>
            <w:noWrap w:val="false"/>
          </w:tcPr>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招标文件的商务要求</w:t>
            </w:r>
            <w:r/>
          </w:p>
        </w:tc>
        <w:tc>
          <w:tcPr>
            <w:tcMar>
              <w:left w:w="10" w:type="dxa"/>
              <w:top w:w="0" w:type="dxa"/>
              <w:right w:w="10" w:type="dxa"/>
              <w:bottom w:w="0" w:type="dxa"/>
            </w:tcMar>
            <w:tcW w:w="2040" w:type="dxa"/>
            <w:vAlign w:val="center"/>
            <w:textDirection w:val="lrTb"/>
            <w:noWrap w:val="false"/>
          </w:tcPr>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投标响应</w:t>
            </w:r>
            <w:r/>
          </w:p>
        </w:tc>
        <w:tc>
          <w:tcPr>
            <w:tcMar>
              <w:left w:w="10" w:type="dxa"/>
              <w:top w:w="0" w:type="dxa"/>
              <w:right w:w="10" w:type="dxa"/>
              <w:bottom w:w="0" w:type="dxa"/>
            </w:tcMar>
            <w:tcW w:w="1327" w:type="dxa"/>
            <w:vAlign w:val="center"/>
            <w:textDirection w:val="lrTb"/>
            <w:noWrap w:val="false"/>
          </w:tcPr>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偏离</w:t>
            </w:r>
            <w:r/>
          </w:p>
        </w:tc>
      </w:tr>
      <w:tr>
        <w:trPr>
          <w:jc w:val="center"/>
          <w:trHeight w:val="2718"/>
        </w:trPr>
        <w:tc>
          <w:tcPr>
            <w:tcMar>
              <w:left w:w="10" w:type="dxa"/>
              <w:top w:w="0" w:type="dxa"/>
              <w:right w:w="10" w:type="dxa"/>
              <w:bottom w:w="0" w:type="dxa"/>
            </w:tcMar>
            <w:tcW w:w="1062" w:type="dxa"/>
            <w:vAlign w:val="center"/>
            <w:textDirection w:val="lrTb"/>
            <w:noWrap w:val="false"/>
          </w:tcPr>
          <w:p>
            <w:pPr>
              <w:jc w:val="center"/>
              <w:spacing w:line="360" w:lineRule="auto"/>
              <w:widowControl/>
              <w:rPr>
                <w:rFonts w:hint="eastAsia" w:ascii="宋体" w:hAnsi="宋体" w:eastAsia="宋体" w:cs="Times New Roman"/>
                <w:szCs w:val="21"/>
                <w:lang w:val="en-US" w:eastAsia="zh-CN"/>
              </w:rPr>
            </w:pPr>
            <w:r>
              <w:rPr>
                <w:rFonts w:hint="eastAsia" w:ascii="宋体" w:hAnsi="宋体" w:cs="Times New Roman"/>
                <w:szCs w:val="21"/>
                <w:lang w:val="en-US" w:eastAsia="zh-CN"/>
              </w:rPr>
              <w:t xml:space="preserve">1</w:t>
            </w:r>
            <w:r/>
          </w:p>
        </w:tc>
        <w:tc>
          <w:tcPr>
            <w:tcMar>
              <w:left w:w="10" w:type="dxa"/>
              <w:top w:w="0" w:type="dxa"/>
              <w:right w:w="10" w:type="dxa"/>
              <w:bottom w:w="0" w:type="dxa"/>
            </w:tcMar>
            <w:tcW w:w="9173" w:type="dxa"/>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一、项目概况</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1.项目名称：南京市公安局鼓楼分局食堂食材采购项目</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2.采购预算：1550万元</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3.采购需求：依据南京市公安局鼓楼分局全局食堂地理位置和食堂经费开支大小分布，拟将 26个食堂食材采购进行分片公开招标，共分为7个采购包，各采购包招1家综合性食材供应商为南京市公安局鼓楼分局及下属单位食堂年度鲜肉类、禽类、水产品、米油调料及副食品类、蔬菜等食材供货与配送服务，以确保食材新鲜性、及时性，同时也便于食堂支出的统一管理。</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4.供货地点：南京市公安局鼓楼分局等，具体以采购人通知为准。</w:t>
            </w:r>
            <w:r/>
          </w:p>
        </w:tc>
        <w:tc>
          <w:tcPr>
            <w:tcMar>
              <w:left w:w="10" w:type="dxa"/>
              <w:top w:w="0" w:type="dxa"/>
              <w:right w:w="10" w:type="dxa"/>
              <w:bottom w:w="0" w:type="dxa"/>
            </w:tcMar>
            <w:tcW w:w="20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c>
          <w:tcPr>
            <w:tcMar>
              <w:left w:w="10" w:type="dxa"/>
              <w:top w:w="0" w:type="dxa"/>
              <w:right w:w="10" w:type="dxa"/>
              <w:bottom w:w="0" w:type="dxa"/>
            </w:tcMa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r>
      <w:tr>
        <w:trPr>
          <w:jc w:val="center"/>
          <w:trHeight w:val="2256"/>
        </w:trPr>
        <w:tc>
          <w:tcPr>
            <w:tcMar>
              <w:left w:w="10" w:type="dxa"/>
              <w:top w:w="0" w:type="dxa"/>
              <w:right w:w="10" w:type="dxa"/>
              <w:bottom w:w="0" w:type="dxa"/>
            </w:tcMar>
            <w:tcW w:w="1062" w:type="dxa"/>
            <w:vAlign w:val="center"/>
            <w:textDirection w:val="lrTb"/>
            <w:noWrap w:val="false"/>
          </w:tcPr>
          <w:p>
            <w:pPr>
              <w:jc w:val="center"/>
              <w:spacing w:line="360" w:lineRule="auto"/>
              <w:widowControl/>
              <w:rPr>
                <w:rFonts w:hint="eastAsia" w:ascii="宋体" w:hAnsi="宋体" w:eastAsia="宋体" w:cs="Times New Roman"/>
                <w:szCs w:val="21"/>
                <w:lang w:eastAsia="zh-CN"/>
              </w:rPr>
            </w:pPr>
            <w:r>
              <w:rPr>
                <w:rFonts w:hint="eastAsia" w:ascii="宋体" w:hAnsi="宋体" w:cs="Times New Roman"/>
                <w:szCs w:val="21"/>
                <w:lang w:val="en-US" w:eastAsia="zh-CN"/>
              </w:rPr>
              <w:t xml:space="preserve">2</w:t>
            </w:r>
            <w:r/>
          </w:p>
        </w:tc>
        <w:tc>
          <w:tcPr>
            <w:tcMar>
              <w:left w:w="10" w:type="dxa"/>
              <w:top w:w="0" w:type="dxa"/>
              <w:right w:w="10" w:type="dxa"/>
              <w:bottom w:w="0" w:type="dxa"/>
            </w:tcMar>
            <w:tcW w:w="9173" w:type="dxa"/>
            <w:vAlign w:val="center"/>
            <w:textDirection w:val="lrTb"/>
            <w:noWrap w:val="false"/>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三、服务基本内容</w:t>
            </w:r>
            <w:r/>
          </w:p>
          <w:tbl>
            <w:tblPr>
              <w:tblStyle w:val="842"/>
              <w:tblW w:w="89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264"/>
              <w:gridCol w:w="1714"/>
              <w:gridCol w:w="1351"/>
              <w:gridCol w:w="1139"/>
              <w:gridCol w:w="1650"/>
            </w:tblGrid>
            <w:tr>
              <w:trPr>
                <w:trHeight w:val="1635"/>
                <w:tblHeader/>
              </w:trPr>
              <w:tc>
                <w:tcPr>
                  <w:tcW w:w="82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采购包号</w:t>
                  </w:r>
                  <w:r/>
                </w:p>
              </w:tc>
              <w:tc>
                <w:tcPr>
                  <w:tcW w:w="226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单位名称</w:t>
                  </w:r>
                  <w:r/>
                </w:p>
              </w:tc>
              <w:tc>
                <w:tcPr>
                  <w:tcW w:w="171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食堂名称</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地址</w:t>
                  </w:r>
                  <w:r/>
                </w:p>
              </w:tc>
              <w:tc>
                <w:tcPr>
                  <w:tcW w:w="1139"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预算金额</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（万元）</w:t>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采购需求</w:t>
                  </w:r>
                  <w:r/>
                </w:p>
              </w:tc>
            </w:tr>
            <w:tr>
              <w:trPr>
                <w:trHeight w:val="833"/>
              </w:trPr>
              <w:tc>
                <w:tcPr>
                  <w:tcW w:w="82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W w:w="226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分局机关</w:t>
                  </w:r>
                  <w:r/>
                </w:p>
              </w:tc>
              <w:tc>
                <w:tcPr>
                  <w:tcW w:w="171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分局机关</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定淮门大街1号</w:t>
                  </w:r>
                  <w:r/>
                </w:p>
              </w:tc>
              <w:tc>
                <w:tcPr>
                  <w:tcW w:w="1139"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461.2</w:t>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833"/>
              </w:trPr>
              <w:tc>
                <w:tcPr>
                  <w:tcW w:w="820" w:type="dxa"/>
                  <w:vAlign w:val="center"/>
                  <w:vMerge w:val="restart"/>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W w:w="226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华侨路派出所</w:t>
                  </w:r>
                  <w:r/>
                </w:p>
              </w:tc>
              <w:tc>
                <w:tcPr>
                  <w:tcW w:w="171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华侨路派出所</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五台山1-6</w:t>
                  </w:r>
                  <w:r/>
                </w:p>
              </w:tc>
              <w:tc>
                <w:tcPr>
                  <w:tcW w:w="1139" w:type="dxa"/>
                  <w:vAlign w:val="center"/>
                  <w:vMerge w:val="restart"/>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197.2</w:t>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833"/>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宁海路派出所</w:t>
                  </w:r>
                  <w:r/>
                </w:p>
              </w:tc>
              <w:tc>
                <w:tcPr>
                  <w:tcW w:w="171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宁海路派出所</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三省里1号</w:t>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833"/>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汉中门派出所</w:t>
                  </w:r>
                  <w:r/>
                </w:p>
              </w:tc>
              <w:tc>
                <w:tcPr>
                  <w:tcW w:w="171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汉中门派出所</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凤凰街39号</w:t>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1234"/>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巡特警警务工作服务一中队</w:t>
                  </w:r>
                  <w:r>
                    <w:rPr>
                      <w:rFonts w:hint="eastAsia" w:ascii="宋体" w:hAnsi="宋体" w:eastAsia="宋体" w:cs="Times New Roman"/>
                      <w:szCs w:val="21"/>
                      <w:lang w:val="en-US" w:eastAsia="zh-CN"/>
                    </w:rPr>
                    <w:br/>
                  </w:r>
                  <w:r>
                    <w:rPr>
                      <w:rFonts w:hint="eastAsia" w:ascii="宋体" w:hAnsi="宋体" w:eastAsia="宋体" w:cs="Times New Roman"/>
                      <w:szCs w:val="21"/>
                      <w:lang w:val="en-US" w:eastAsia="zh-CN"/>
                    </w:rPr>
                    <w:t xml:space="preserve">（鼓楼站）</w:t>
                  </w:r>
                  <w:r/>
                </w:p>
              </w:tc>
              <w:tc>
                <w:tcPr>
                  <w:tcW w:w="171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巡特警警务工作服务一中队</w:t>
                  </w:r>
                  <w:r/>
                </w:p>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（鼓楼站）</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广州路213号</w:t>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432"/>
              </w:trPr>
              <w:tc>
                <w:tcPr>
                  <w:tcW w:w="820" w:type="dxa"/>
                  <w:vAlign w:val="center"/>
                  <w:vMerge w:val="restart"/>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W w:w="226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巡特警大队</w:t>
                  </w:r>
                  <w:r/>
                </w:p>
              </w:tc>
              <w:tc>
                <w:tcPr>
                  <w:tcW w:w="1714" w:type="dxa"/>
                  <w:vAlign w:val="center"/>
                  <w:vMerge w:val="restart"/>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巡特警大队</w:t>
                  </w:r>
                  <w:r/>
                </w:p>
              </w:tc>
              <w:tc>
                <w:tcPr>
                  <w:tcW w:w="1351" w:type="dxa"/>
                  <w:vAlign w:val="center"/>
                  <w:vMerge w:val="restart"/>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傅厚岗30号</w:t>
                  </w:r>
                  <w:r/>
                </w:p>
              </w:tc>
              <w:tc>
                <w:tcPr>
                  <w:tcW w:w="1139" w:type="dxa"/>
                  <w:vAlign w:val="center"/>
                  <w:vMerge w:val="restart"/>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197</w:t>
                  </w:r>
                  <w:r/>
                </w:p>
              </w:tc>
              <w:tc>
                <w:tcPr>
                  <w:tcW w:w="1650" w:type="dxa"/>
                  <w:vAlign w:val="center"/>
                  <w:vMerge w:val="restart"/>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432"/>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法制大队</w:t>
                  </w:r>
                  <w:r/>
                </w:p>
              </w:tc>
              <w:tc>
                <w:tcPr>
                  <w:tcW w:w="1714" w:type="dxa"/>
                  <w:vAlign w:val="center"/>
                  <w:vMerge w:val="continue"/>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r>
                  <w:r/>
                </w:p>
              </w:tc>
              <w:tc>
                <w:tcPr>
                  <w:tcW w:w="1351" w:type="dxa"/>
                  <w:vAlign w:val="center"/>
                  <w:vMerge w:val="continue"/>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833"/>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val="en-US" w:eastAsia="zh-CN"/>
                    </w:rPr>
                    <w:t xml:space="preserve">湖南路</w:t>
                  </w:r>
                  <w:r>
                    <w:rPr>
                      <w:rFonts w:hint="eastAsia" w:ascii="宋体" w:hAnsi="宋体" w:eastAsia="宋体" w:cs="Times New Roman"/>
                      <w:szCs w:val="21"/>
                    </w:rPr>
                    <w:t xml:space="preserve">派出所</w:t>
                  </w:r>
                  <w:r/>
                </w:p>
              </w:tc>
              <w:tc>
                <w:tcPr>
                  <w:tcW w:w="171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湖南路派出所</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中央路73号</w:t>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833"/>
              </w:trPr>
              <w:tc>
                <w:tcPr>
                  <w:tcW w:w="820" w:type="dxa"/>
                  <w:vAlign w:val="center"/>
                  <w:vMerge w:val="restart"/>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W w:w="226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val="en-US" w:eastAsia="zh-CN"/>
                    </w:rPr>
                    <w:t xml:space="preserve">幕府山</w:t>
                  </w:r>
                  <w:r>
                    <w:rPr>
                      <w:rFonts w:hint="eastAsia" w:ascii="宋体" w:hAnsi="宋体" w:eastAsia="宋体" w:cs="Times New Roman"/>
                      <w:szCs w:val="21"/>
                    </w:rPr>
                    <w:t xml:space="preserve">派出所</w:t>
                  </w:r>
                  <w:r/>
                </w:p>
              </w:tc>
              <w:tc>
                <w:tcPr>
                  <w:tcW w:w="171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幕府山派出所</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幕府东路57号</w:t>
                  </w:r>
                  <w:r/>
                </w:p>
              </w:tc>
              <w:tc>
                <w:tcPr>
                  <w:tcW w:w="1139" w:type="dxa"/>
                  <w:vAlign w:val="center"/>
                  <w:vMerge w:val="restart"/>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185.1</w:t>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822"/>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val="en-US" w:eastAsia="zh-CN"/>
                    </w:rPr>
                    <w:t xml:space="preserve">宝塔桥</w:t>
                  </w:r>
                  <w:r>
                    <w:rPr>
                      <w:rFonts w:hint="eastAsia" w:ascii="宋体" w:hAnsi="宋体" w:eastAsia="宋体" w:cs="Times New Roman"/>
                      <w:szCs w:val="21"/>
                    </w:rPr>
                    <w:t xml:space="preserve">派出所</w:t>
                  </w:r>
                  <w:r/>
                </w:p>
              </w:tc>
              <w:tc>
                <w:tcPr>
                  <w:tcW w:w="171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宝塔桥派出所</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燕归园18号</w:t>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833"/>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小市派出所</w:t>
                  </w:r>
                  <w:r/>
                </w:p>
              </w:tc>
              <w:tc>
                <w:tcPr>
                  <w:tcW w:w="171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小市派出所</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和燕路51号</w:t>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833"/>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专业化打击一中队</w:t>
                  </w:r>
                  <w:r/>
                </w:p>
              </w:tc>
              <w:tc>
                <w:tcPr>
                  <w:tcW w:w="171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专业化打击一中队</w:t>
                  </w:r>
                  <w:r/>
                </w:p>
              </w:tc>
              <w:tc>
                <w:tcPr>
                  <w:tcW w:w="1351"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五塘新村51号</w:t>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1234"/>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eastAsia="zh-CN"/>
                    </w:rPr>
                    <w:t xml:space="preserve">巡特</w:t>
                  </w:r>
                  <w:r>
                    <w:rPr>
                      <w:rFonts w:hint="eastAsia" w:ascii="宋体" w:hAnsi="宋体" w:eastAsia="宋体" w:cs="Times New Roman"/>
                      <w:szCs w:val="21"/>
                    </w:rPr>
                    <w:t xml:space="preserve">警警务工作服务</w:t>
                  </w:r>
                  <w:r>
                    <w:rPr>
                      <w:rFonts w:hint="eastAsia" w:ascii="宋体" w:hAnsi="宋体" w:eastAsia="宋体" w:cs="Times New Roman"/>
                      <w:szCs w:val="21"/>
                      <w:lang w:val="en-US" w:eastAsia="zh-CN"/>
                    </w:rPr>
                    <w:t xml:space="preserve">五</w:t>
                  </w:r>
                  <w:r>
                    <w:rPr>
                      <w:rFonts w:hint="eastAsia" w:ascii="宋体" w:hAnsi="宋体" w:eastAsia="宋体" w:cs="Times New Roman"/>
                      <w:szCs w:val="21"/>
                    </w:rPr>
                    <w:t xml:space="preserve">中队</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上元门站</w:t>
                  </w:r>
                  <w:r>
                    <w:rPr>
                      <w:rFonts w:hint="eastAsia" w:ascii="宋体" w:hAnsi="宋体" w:eastAsia="宋体" w:cs="Times New Roman"/>
                      <w:szCs w:val="21"/>
                    </w:rPr>
                    <w:t xml:space="preserve">）</w:t>
                  </w:r>
                  <w:r/>
                </w:p>
              </w:tc>
              <w:tc>
                <w:tcPr>
                  <w:tcW w:w="1714" w:type="dxa"/>
                  <w:vAlign w:val="center"/>
                  <w:vMerge w:val="restart"/>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eastAsia="zh-CN"/>
                    </w:rPr>
                    <w:t xml:space="preserve">巡特</w:t>
                  </w:r>
                  <w:r>
                    <w:rPr>
                      <w:rFonts w:hint="eastAsia" w:ascii="宋体" w:hAnsi="宋体" w:eastAsia="宋体" w:cs="Times New Roman"/>
                      <w:szCs w:val="21"/>
                    </w:rPr>
                    <w:t xml:space="preserve">警警务工作服务五中队</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（上元门站）</w:t>
                  </w:r>
                  <w:r/>
                </w:p>
              </w:tc>
              <w:tc>
                <w:tcPr>
                  <w:tcW w:w="1351" w:type="dxa"/>
                  <w:vAlign w:val="center"/>
                  <w:vMerge w:val="restart"/>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百灵街31号</w:t>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vMerge w:val="restart"/>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432"/>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禁毒中队</w:t>
                  </w:r>
                  <w:r/>
                </w:p>
              </w:tc>
              <w:tc>
                <w:tcPr>
                  <w:tcW w:w="1714"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51"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833"/>
              </w:trPr>
              <w:tc>
                <w:tcPr>
                  <w:tcW w:w="820" w:type="dxa"/>
                  <w:vAlign w:val="center"/>
                  <w:vMerge w:val="restart"/>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W w:w="226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二板桥派出所</w:t>
                  </w:r>
                  <w:r/>
                </w:p>
              </w:tc>
              <w:tc>
                <w:tcPr>
                  <w:tcW w:w="171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二板桥派出所</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热河南路30号</w:t>
                  </w:r>
                  <w:r/>
                </w:p>
              </w:tc>
              <w:tc>
                <w:tcPr>
                  <w:tcW w:w="1139" w:type="dxa"/>
                  <w:vAlign w:val="center"/>
                  <w:vMerge w:val="restart"/>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181.2</w:t>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833"/>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val="en-US" w:eastAsia="zh-CN"/>
                    </w:rPr>
                    <w:t xml:space="preserve">阅江楼</w:t>
                  </w:r>
                  <w:r>
                    <w:rPr>
                      <w:rFonts w:hint="eastAsia" w:ascii="宋体" w:hAnsi="宋体" w:eastAsia="宋体" w:cs="Times New Roman"/>
                      <w:szCs w:val="21"/>
                    </w:rPr>
                    <w:t xml:space="preserve">派出所</w:t>
                  </w:r>
                  <w:r/>
                </w:p>
              </w:tc>
              <w:tc>
                <w:tcPr>
                  <w:tcW w:w="171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val="en-US" w:eastAsia="zh-CN"/>
                    </w:rPr>
                    <w:t xml:space="preserve">阅江楼</w:t>
                  </w:r>
                  <w:r>
                    <w:rPr>
                      <w:rFonts w:hint="eastAsia" w:ascii="宋体" w:hAnsi="宋体" w:eastAsia="宋体" w:cs="Times New Roman"/>
                      <w:szCs w:val="21"/>
                    </w:rPr>
                    <w:t xml:space="preserve">派出所</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北祖师庵47号</w:t>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833"/>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val="en-US" w:eastAsia="zh-CN"/>
                    </w:rPr>
                    <w:t xml:space="preserve">挹江门</w:t>
                  </w:r>
                  <w:r>
                    <w:rPr>
                      <w:rFonts w:hint="eastAsia" w:ascii="宋体" w:hAnsi="宋体" w:eastAsia="宋体" w:cs="Times New Roman"/>
                      <w:szCs w:val="21"/>
                    </w:rPr>
                    <w:t xml:space="preserve">派出所</w:t>
                  </w:r>
                  <w:r/>
                </w:p>
              </w:tc>
              <w:tc>
                <w:tcPr>
                  <w:tcW w:w="171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val="en-US" w:eastAsia="zh-CN"/>
                    </w:rPr>
                    <w:t xml:space="preserve">挹江门</w:t>
                  </w:r>
                  <w:r>
                    <w:rPr>
                      <w:rFonts w:hint="eastAsia" w:ascii="宋体" w:hAnsi="宋体" w:eastAsia="宋体" w:cs="Times New Roman"/>
                      <w:szCs w:val="21"/>
                    </w:rPr>
                    <w:t xml:space="preserve">派出所</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中山北路313号</w:t>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1234"/>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eastAsia="zh-CN"/>
                    </w:rPr>
                    <w:t xml:space="preserve">巡特</w:t>
                  </w:r>
                  <w:r>
                    <w:rPr>
                      <w:rFonts w:hint="eastAsia" w:ascii="宋体" w:hAnsi="宋体" w:eastAsia="宋体" w:cs="Times New Roman"/>
                      <w:szCs w:val="21"/>
                    </w:rPr>
                    <w:t xml:space="preserve">警警务工作服务</w:t>
                  </w:r>
                  <w:r>
                    <w:rPr>
                      <w:rFonts w:hint="eastAsia" w:ascii="宋体" w:hAnsi="宋体" w:eastAsia="宋体" w:cs="Times New Roman"/>
                      <w:szCs w:val="21"/>
                      <w:lang w:val="en-US" w:eastAsia="zh-CN"/>
                    </w:rPr>
                    <w:t xml:space="preserve">四</w:t>
                  </w:r>
                  <w:r>
                    <w:rPr>
                      <w:rFonts w:hint="eastAsia" w:ascii="宋体" w:hAnsi="宋体" w:eastAsia="宋体" w:cs="Times New Roman"/>
                      <w:szCs w:val="21"/>
                    </w:rPr>
                    <w:t xml:space="preserve">中队</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中山桥</w:t>
                  </w:r>
                  <w:r>
                    <w:rPr>
                      <w:rFonts w:hint="eastAsia" w:ascii="宋体" w:hAnsi="宋体" w:eastAsia="宋体" w:cs="Times New Roman"/>
                      <w:szCs w:val="21"/>
                    </w:rPr>
                    <w:t xml:space="preserve">站）</w:t>
                  </w:r>
                  <w:r/>
                </w:p>
              </w:tc>
              <w:tc>
                <w:tcPr>
                  <w:tcW w:w="171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eastAsia="zh-CN"/>
                    </w:rPr>
                    <w:t xml:space="preserve">巡特</w:t>
                  </w:r>
                  <w:r>
                    <w:rPr>
                      <w:rFonts w:hint="eastAsia" w:ascii="宋体" w:hAnsi="宋体" w:eastAsia="宋体" w:cs="Times New Roman"/>
                      <w:szCs w:val="21"/>
                    </w:rPr>
                    <w:t xml:space="preserve">警警务工作服务</w:t>
                  </w:r>
                  <w:r>
                    <w:rPr>
                      <w:rFonts w:hint="eastAsia" w:ascii="宋体" w:hAnsi="宋体" w:eastAsia="宋体" w:cs="Times New Roman"/>
                      <w:szCs w:val="21"/>
                      <w:lang w:val="en-US" w:eastAsia="zh-CN"/>
                    </w:rPr>
                    <w:t xml:space="preserve">四</w:t>
                  </w:r>
                  <w:r>
                    <w:rPr>
                      <w:rFonts w:hint="eastAsia" w:ascii="宋体" w:hAnsi="宋体" w:eastAsia="宋体" w:cs="Times New Roman"/>
                      <w:szCs w:val="21"/>
                    </w:rPr>
                    <w:t xml:space="preserve">中队</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中山桥</w:t>
                  </w:r>
                  <w:r>
                    <w:rPr>
                      <w:rFonts w:hint="eastAsia" w:ascii="宋体" w:hAnsi="宋体" w:eastAsia="宋体" w:cs="Times New Roman"/>
                      <w:szCs w:val="21"/>
                    </w:rPr>
                    <w:t xml:space="preserve">站）</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江边路26号</w:t>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833"/>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专业化打击二中队</w:t>
                  </w:r>
                  <w:r/>
                </w:p>
              </w:tc>
              <w:tc>
                <w:tcPr>
                  <w:tcW w:w="171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val="en-US" w:eastAsia="zh-CN"/>
                    </w:rPr>
                    <w:t xml:space="preserve">专业化打击二中队</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龙池庵4号</w:t>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822"/>
              </w:trPr>
              <w:tc>
                <w:tcPr>
                  <w:tcW w:w="820" w:type="dxa"/>
                  <w:vAlign w:val="center"/>
                  <w:vMerge w:val="restart"/>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w:t>
                  </w:r>
                  <w:r/>
                </w:p>
              </w:tc>
              <w:tc>
                <w:tcPr>
                  <w:tcW w:w="226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鼓楼派出所</w:t>
                  </w:r>
                  <w:r/>
                </w:p>
              </w:tc>
              <w:tc>
                <w:tcPr>
                  <w:tcW w:w="171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鼓楼派出所</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云南路24号</w:t>
                  </w:r>
                  <w:r/>
                </w:p>
              </w:tc>
              <w:tc>
                <w:tcPr>
                  <w:tcW w:w="1139" w:type="dxa"/>
                  <w:vAlign w:val="center"/>
                  <w:vMerge w:val="restart"/>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178.6</w:t>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833"/>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四所村派出所</w:t>
                  </w:r>
                  <w:r/>
                </w:p>
              </w:tc>
              <w:tc>
                <w:tcPr>
                  <w:tcW w:w="171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val="en-US" w:eastAsia="zh-CN"/>
                    </w:rPr>
                    <w:t xml:space="preserve">四所村派出所</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新民路142号</w:t>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833"/>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中央门派出所</w:t>
                  </w:r>
                  <w:r/>
                </w:p>
              </w:tc>
              <w:tc>
                <w:tcPr>
                  <w:tcW w:w="171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val="en-US" w:eastAsia="zh-CN"/>
                    </w:rPr>
                    <w:t xml:space="preserve">中央门派出所</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黑龙江路32号</w:t>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1234"/>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eastAsia="zh-CN"/>
                    </w:rPr>
                    <w:t xml:space="preserve">巡特</w:t>
                  </w:r>
                  <w:r>
                    <w:rPr>
                      <w:rFonts w:hint="eastAsia" w:ascii="宋体" w:hAnsi="宋体" w:eastAsia="宋体" w:cs="Times New Roman"/>
                      <w:szCs w:val="21"/>
                    </w:rPr>
                    <w:t xml:space="preserve">警警务工作服务</w:t>
                  </w:r>
                  <w:r>
                    <w:rPr>
                      <w:rFonts w:hint="eastAsia" w:ascii="宋体" w:hAnsi="宋体" w:eastAsia="宋体" w:cs="Times New Roman"/>
                      <w:szCs w:val="21"/>
                      <w:lang w:val="en-US" w:eastAsia="zh-CN"/>
                    </w:rPr>
                    <w:t xml:space="preserve">三中</w:t>
                  </w:r>
                  <w:r>
                    <w:rPr>
                      <w:rFonts w:hint="eastAsia" w:ascii="宋体" w:hAnsi="宋体" w:eastAsia="宋体" w:cs="Times New Roman"/>
                      <w:szCs w:val="21"/>
                    </w:rPr>
                    <w:t xml:space="preserve">队</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三牌楼站</w:t>
                  </w:r>
                  <w:r>
                    <w:rPr>
                      <w:rFonts w:hint="eastAsia" w:ascii="宋体" w:hAnsi="宋体" w:eastAsia="宋体" w:cs="Times New Roman"/>
                      <w:szCs w:val="21"/>
                    </w:rPr>
                    <w:t xml:space="preserve">）</w:t>
                  </w:r>
                  <w:r/>
                </w:p>
              </w:tc>
              <w:tc>
                <w:tcPr>
                  <w:tcW w:w="171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eastAsia="zh-CN"/>
                    </w:rPr>
                    <w:t xml:space="preserve">巡特</w:t>
                  </w:r>
                  <w:r>
                    <w:rPr>
                      <w:rFonts w:hint="eastAsia" w:ascii="宋体" w:hAnsi="宋体" w:eastAsia="宋体" w:cs="Times New Roman"/>
                      <w:szCs w:val="21"/>
                    </w:rPr>
                    <w:t xml:space="preserve">警警务工作服务</w:t>
                  </w:r>
                  <w:r>
                    <w:rPr>
                      <w:rFonts w:hint="eastAsia" w:ascii="宋体" w:hAnsi="宋体" w:eastAsia="宋体" w:cs="Times New Roman"/>
                      <w:szCs w:val="21"/>
                      <w:lang w:val="en-US" w:eastAsia="zh-CN"/>
                    </w:rPr>
                    <w:t xml:space="preserve">三中</w:t>
                  </w:r>
                  <w:r>
                    <w:rPr>
                      <w:rFonts w:hint="eastAsia" w:ascii="宋体" w:hAnsi="宋体" w:eastAsia="宋体" w:cs="Times New Roman"/>
                      <w:szCs w:val="21"/>
                    </w:rPr>
                    <w:t xml:space="preserve">队</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三牌楼站</w:t>
                  </w:r>
                  <w:r>
                    <w:rPr>
                      <w:rFonts w:hint="eastAsia" w:ascii="宋体" w:hAnsi="宋体" w:eastAsia="宋体" w:cs="Times New Roman"/>
                      <w:szCs w:val="21"/>
                    </w:rPr>
                    <w:t xml:space="preserve">）</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蒋王庙34号</w:t>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833"/>
              </w:trPr>
              <w:tc>
                <w:tcPr>
                  <w:tcW w:w="820" w:type="dxa"/>
                  <w:vAlign w:val="center"/>
                  <w:vMerge w:val="restart"/>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7</w:t>
                  </w:r>
                  <w:r/>
                </w:p>
              </w:tc>
              <w:tc>
                <w:tcPr>
                  <w:tcW w:w="226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环食药侦大队</w:t>
                  </w:r>
                  <w:r/>
                </w:p>
              </w:tc>
              <w:tc>
                <w:tcPr>
                  <w:tcW w:w="171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环食药侦大队</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郑淮路7号</w:t>
                  </w:r>
                  <w:r/>
                </w:p>
              </w:tc>
              <w:tc>
                <w:tcPr>
                  <w:tcW w:w="1139" w:type="dxa"/>
                  <w:vAlign w:val="center"/>
                  <w:vMerge w:val="restart"/>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149.7</w:t>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833"/>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江东派出所</w:t>
                  </w:r>
                  <w:r/>
                </w:p>
              </w:tc>
              <w:tc>
                <w:tcPr>
                  <w:tcW w:w="171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val="en-US" w:eastAsia="zh-CN"/>
                    </w:rPr>
                    <w:t xml:space="preserve">江东派出所</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集贤路99号</w:t>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833"/>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经侦大队</w:t>
                  </w:r>
                  <w:r/>
                </w:p>
              </w:tc>
              <w:tc>
                <w:tcPr>
                  <w:tcW w:w="171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val="en-US" w:eastAsia="zh-CN"/>
                    </w:rPr>
                    <w:t xml:space="preserve">经侦大队</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银城花园188号</w:t>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833"/>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预审大队</w:t>
                  </w:r>
                  <w:r/>
                </w:p>
              </w:tc>
              <w:tc>
                <w:tcPr>
                  <w:tcW w:w="171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val="en-US" w:eastAsia="zh-CN"/>
                    </w:rPr>
                    <w:t xml:space="preserve">预审大队</w:t>
                  </w:r>
                  <w:r/>
                </w:p>
              </w:tc>
              <w:tc>
                <w:tcPr>
                  <w:tcW w:w="1351"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下圩路17号</w:t>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1234"/>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eastAsia="zh-CN"/>
                    </w:rPr>
                    <w:t xml:space="preserve">巡特</w:t>
                  </w:r>
                  <w:r>
                    <w:rPr>
                      <w:rFonts w:hint="eastAsia" w:ascii="宋体" w:hAnsi="宋体" w:eastAsia="宋体" w:cs="Times New Roman"/>
                      <w:szCs w:val="21"/>
                    </w:rPr>
                    <w:t xml:space="preserve">警警务工作服务</w:t>
                  </w:r>
                  <w:r>
                    <w:rPr>
                      <w:rFonts w:hint="eastAsia" w:ascii="宋体" w:hAnsi="宋体" w:eastAsia="宋体" w:cs="Times New Roman"/>
                      <w:szCs w:val="21"/>
                      <w:lang w:val="en-US" w:eastAsia="zh-CN"/>
                    </w:rPr>
                    <w:t xml:space="preserve">二</w:t>
                  </w:r>
                  <w:r>
                    <w:rPr>
                      <w:rFonts w:hint="eastAsia" w:ascii="宋体" w:hAnsi="宋体" w:eastAsia="宋体" w:cs="Times New Roman"/>
                      <w:szCs w:val="21"/>
                    </w:rPr>
                    <w:t xml:space="preserve">中队</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龙江站</w:t>
                  </w:r>
                  <w:r>
                    <w:rPr>
                      <w:rFonts w:hint="eastAsia" w:ascii="宋体" w:hAnsi="宋体" w:eastAsia="宋体" w:cs="Times New Roman"/>
                      <w:szCs w:val="21"/>
                    </w:rPr>
                    <w:t xml:space="preserve">）</w:t>
                  </w:r>
                  <w:r/>
                </w:p>
              </w:tc>
              <w:tc>
                <w:tcPr>
                  <w:tcW w:w="1714" w:type="dxa"/>
                  <w:vAlign w:val="center"/>
                  <w:vMerge w:val="restart"/>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lang w:eastAsia="zh-CN"/>
                    </w:rPr>
                    <w:t xml:space="preserve">巡特</w:t>
                  </w:r>
                  <w:r>
                    <w:rPr>
                      <w:rFonts w:hint="eastAsia" w:ascii="宋体" w:hAnsi="宋体" w:eastAsia="宋体" w:cs="Times New Roman"/>
                      <w:szCs w:val="21"/>
                    </w:rPr>
                    <w:t xml:space="preserve">警警务工作服务</w:t>
                  </w:r>
                  <w:r>
                    <w:rPr>
                      <w:rFonts w:hint="eastAsia" w:ascii="宋体" w:hAnsi="宋体" w:eastAsia="宋体" w:cs="Times New Roman"/>
                      <w:szCs w:val="21"/>
                      <w:lang w:val="en-US" w:eastAsia="zh-CN"/>
                    </w:rPr>
                    <w:t xml:space="preserve">二</w:t>
                  </w:r>
                  <w:r>
                    <w:rPr>
                      <w:rFonts w:hint="eastAsia" w:ascii="宋体" w:hAnsi="宋体" w:eastAsia="宋体" w:cs="Times New Roman"/>
                      <w:szCs w:val="21"/>
                    </w:rPr>
                    <w:t xml:space="preserve">中队</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龙江站</w:t>
                  </w:r>
                  <w:r>
                    <w:rPr>
                      <w:rFonts w:hint="eastAsia" w:ascii="宋体" w:hAnsi="宋体" w:eastAsia="宋体" w:cs="Times New Roman"/>
                      <w:szCs w:val="21"/>
                    </w:rPr>
                    <w:t xml:space="preserve">）</w:t>
                  </w:r>
                  <w:r/>
                </w:p>
              </w:tc>
              <w:tc>
                <w:tcPr>
                  <w:tcW w:w="1351" w:type="dxa"/>
                  <w:vAlign w:val="center"/>
                  <w:vMerge w:val="restart"/>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港龙园1-2号</w:t>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vMerge w:val="restart"/>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全品类食材供应商</w:t>
                  </w:r>
                  <w:r/>
                </w:p>
              </w:tc>
            </w:tr>
            <w:tr>
              <w:trPr>
                <w:trHeight w:val="432"/>
              </w:trPr>
              <w:tc>
                <w:tcPr>
                  <w:tcW w:w="82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2264"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专业化打击</w:t>
                  </w:r>
                  <w:r>
                    <w:rPr>
                      <w:rFonts w:hint="eastAsia" w:ascii="宋体" w:hAnsi="宋体" w:eastAsia="宋体" w:cs="Times New Roman"/>
                      <w:szCs w:val="21"/>
                      <w:lang w:val="en-US" w:eastAsia="zh-CN"/>
                    </w:rPr>
                    <w:t xml:space="preserve">三</w:t>
                  </w:r>
                  <w:r>
                    <w:rPr>
                      <w:rFonts w:hint="eastAsia" w:ascii="宋体" w:hAnsi="宋体" w:eastAsia="宋体" w:cs="Times New Roman"/>
                      <w:szCs w:val="21"/>
                    </w:rPr>
                    <w:t xml:space="preserve">中队</w:t>
                  </w:r>
                  <w:r/>
                </w:p>
              </w:tc>
              <w:tc>
                <w:tcPr>
                  <w:tcW w:w="1714"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51"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9"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50" w:type="dxa"/>
                  <w:vAlign w:val="center"/>
                  <w:vMerge w:val="continue"/>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462"/>
              </w:trPr>
              <w:tc>
                <w:tcPr>
                  <w:tcW w:w="820" w:type="dxa"/>
                  <w:vAlign w:val="center"/>
                  <w:textDirection w:val="lrTb"/>
                  <w:noWrap/>
                </w:tcPr>
                <w:p>
                  <w:pPr>
                    <w:jc w:val="both"/>
                    <w:spacing w:line="360" w:lineRule="auto"/>
                    <w:widowControl/>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8</w:t>
                  </w:r>
                  <w:r/>
                </w:p>
              </w:tc>
              <w:tc>
                <w:tcPr>
                  <w:gridSpan w:val="3"/>
                  <w:tcW w:w="5329"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rPr>
                    <w:t xml:space="preserve">合计</w:t>
                  </w:r>
                  <w:r/>
                </w:p>
              </w:tc>
              <w:tc>
                <w:tcPr>
                  <w:tcW w:w="1139" w:type="dxa"/>
                  <w:vAlign w:val="center"/>
                  <w:textDirection w:val="lrTb"/>
                  <w:noWrap/>
                </w:tcPr>
                <w:p>
                  <w:pPr>
                    <w:jc w:val="both"/>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1550</w:t>
                  </w:r>
                  <w:r/>
                </w:p>
              </w:tc>
              <w:tc>
                <w:tcPr>
                  <w:tcW w:w="1650" w:type="dxa"/>
                  <w:vAlign w:val="center"/>
                  <w:textDirection w:val="lrTb"/>
                  <w:noWrap/>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20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c>
          <w:tcPr>
            <w:tcMar>
              <w:left w:w="10" w:type="dxa"/>
              <w:top w:w="0" w:type="dxa"/>
              <w:right w:w="10" w:type="dxa"/>
              <w:bottom w:w="0" w:type="dxa"/>
            </w:tcMa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r>
      <w:tr>
        <w:trPr>
          <w:jc w:val="center"/>
          <w:trHeight w:val="414"/>
        </w:trPr>
        <w:tc>
          <w:tcPr>
            <w:tcMar>
              <w:left w:w="10" w:type="dxa"/>
              <w:top w:w="0" w:type="dxa"/>
              <w:right w:w="10" w:type="dxa"/>
              <w:bottom w:w="0" w:type="dxa"/>
            </w:tcMar>
            <w:tcW w:w="1062" w:type="dxa"/>
            <w:vAlign w:val="center"/>
            <w:textDirection w:val="lrTb"/>
            <w:noWrap w:val="false"/>
          </w:tcPr>
          <w:p>
            <w:pPr>
              <w:jc w:val="center"/>
              <w:spacing w:line="360" w:lineRule="auto"/>
              <w:widowControl/>
              <w:rPr>
                <w:rFonts w:hint="eastAsia" w:ascii="宋体" w:hAnsi="宋体" w:eastAsia="宋体" w:cs="Times New Roman"/>
                <w:szCs w:val="21"/>
                <w:lang w:val="en-US" w:eastAsia="zh-CN"/>
              </w:rPr>
            </w:pPr>
            <w:r>
              <w:rPr>
                <w:rFonts w:hint="eastAsia" w:ascii="宋体" w:hAnsi="宋体" w:cs="Times New Roman"/>
                <w:szCs w:val="21"/>
                <w:lang w:val="en-US" w:eastAsia="zh-CN"/>
              </w:rPr>
              <w:t xml:space="preserve">3</w:t>
            </w:r>
            <w:r/>
          </w:p>
        </w:tc>
        <w:tc>
          <w:tcPr>
            <w:tcMar>
              <w:left w:w="10" w:type="dxa"/>
              <w:top w:w="0" w:type="dxa"/>
              <w:right w:w="10" w:type="dxa"/>
              <w:bottom w:w="0" w:type="dxa"/>
            </w:tcMar>
            <w:tcW w:w="9173" w:type="dxa"/>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八、投标报价</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投标报价应包括投标人将货物运送至采购人指定交货地点的所有费用，包括但不限于货物成本、利润、税金、运输费、高速通行费、装卸费、保险费、盒饭等及相关服务费用。请投标人认真测算，项目实施过程中所需一切费用应在投标报价时一并考虑。项目实施过程中不再变更任何费用。</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2.投标报价要求明折明扣，即各项优惠均应在报价中体现，不接受实物或非实物性的反馈折让。</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投标报价方式：所有食材品类以采购人及各采购包中标人双方共同在每供应月中期在苏果超市、大润发超市等大型超市或周边大、中型农贸市场的询价结果的算术平均数作为价格基准依据，进行优惠率报价。（询价超市或农贸市场不低于2家）若投标人填报的投标优惠率为20%，价格基准依据为10元/斤，则中标人结算金额为10×（1-20%）=8元/斤。</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注：本项目投标人最终仅需提交一个报价优惠率，采购需求文件中列明的全部服务内容，均适用该报价优惠率进行结算。 </w:t>
            </w:r>
            <w:r/>
          </w:p>
        </w:tc>
        <w:tc>
          <w:tcPr>
            <w:tcMar>
              <w:left w:w="10" w:type="dxa"/>
              <w:top w:w="0" w:type="dxa"/>
              <w:right w:w="10" w:type="dxa"/>
              <w:bottom w:w="0" w:type="dxa"/>
            </w:tcMar>
            <w:tcW w:w="20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c>
          <w:tcPr>
            <w:tcMar>
              <w:left w:w="10" w:type="dxa"/>
              <w:top w:w="0" w:type="dxa"/>
              <w:right w:w="10" w:type="dxa"/>
              <w:bottom w:w="0" w:type="dxa"/>
            </w:tcMa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r>
      <w:tr>
        <w:trPr>
          <w:jc w:val="center"/>
          <w:trHeight w:val="414"/>
        </w:trPr>
        <w:tc>
          <w:tcPr>
            <w:tcMar>
              <w:left w:w="10" w:type="dxa"/>
              <w:top w:w="0" w:type="dxa"/>
              <w:right w:w="10" w:type="dxa"/>
              <w:bottom w:w="0" w:type="dxa"/>
            </w:tcMar>
            <w:tcW w:w="1062" w:type="dxa"/>
            <w:vAlign w:val="center"/>
            <w:textDirection w:val="lrTb"/>
            <w:noWrap w:val="false"/>
          </w:tcPr>
          <w:p>
            <w:pPr>
              <w:jc w:val="center"/>
              <w:spacing w:line="360" w:lineRule="auto"/>
              <w:widowControl/>
              <w:rPr>
                <w:rFonts w:hint="eastAsia" w:ascii="宋体" w:hAnsi="宋体" w:eastAsia="宋体" w:cs="Times New Roman"/>
                <w:szCs w:val="21"/>
                <w:lang w:eastAsia="zh-CN"/>
              </w:rPr>
            </w:pPr>
            <w:r>
              <w:rPr>
                <w:rFonts w:hint="eastAsia" w:ascii="宋体" w:hAnsi="宋体" w:cs="Times New Roman"/>
                <w:szCs w:val="21"/>
                <w:lang w:val="en-US" w:eastAsia="zh-CN"/>
              </w:rPr>
              <w:t xml:space="preserve">4</w:t>
            </w:r>
            <w:r/>
          </w:p>
        </w:tc>
        <w:tc>
          <w:tcPr>
            <w:tcMar>
              <w:left w:w="10" w:type="dxa"/>
              <w:top w:w="0" w:type="dxa"/>
              <w:right w:w="10" w:type="dxa"/>
              <w:bottom w:w="0" w:type="dxa"/>
            </w:tcMar>
            <w:tcW w:w="9173" w:type="dxa"/>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九、履约保证金</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双方约定履约保证金金额为各采购包预算金额的5%，签订合同前以支票、汇票、本票或者金融机构、担保机构出具的保函等非现金形式缴纳履约保证金。保函有效期至项目服务期满，该履约保函作为中标人严格履行本合同的担保。在规定时间内，中标人无法提交履约保函或履约保函内容不符合招标文件约定的，视为中标人拒绝与采购人签订合同。在合同履行期间，中标人没有出现招标文件及合同规定的违约情形，履约保函至有效期满后自动失效。 </w:t>
            </w:r>
            <w:r/>
          </w:p>
        </w:tc>
        <w:tc>
          <w:tcPr>
            <w:tcMar>
              <w:left w:w="10" w:type="dxa"/>
              <w:top w:w="0" w:type="dxa"/>
              <w:right w:w="10" w:type="dxa"/>
              <w:bottom w:w="0" w:type="dxa"/>
            </w:tcMar>
            <w:tcW w:w="20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c>
          <w:tcPr>
            <w:tcMar>
              <w:left w:w="10" w:type="dxa"/>
              <w:top w:w="0" w:type="dxa"/>
              <w:right w:w="10" w:type="dxa"/>
              <w:bottom w:w="0" w:type="dxa"/>
            </w:tcMa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r>
      <w:tr>
        <w:trPr>
          <w:jc w:val="center"/>
          <w:trHeight w:val="414"/>
        </w:trPr>
        <w:tc>
          <w:tcPr>
            <w:tcMar>
              <w:left w:w="10" w:type="dxa"/>
              <w:top w:w="0" w:type="dxa"/>
              <w:right w:w="10" w:type="dxa"/>
              <w:bottom w:w="0" w:type="dxa"/>
            </w:tcMar>
            <w:tcW w:w="1062" w:type="dxa"/>
            <w:vAlign w:val="center"/>
            <w:textDirection w:val="lrTb"/>
            <w:noWrap w:val="false"/>
          </w:tcPr>
          <w:p>
            <w:pPr>
              <w:jc w:val="center"/>
              <w:spacing w:line="360" w:lineRule="auto"/>
              <w:widowControl/>
              <w:rPr>
                <w:rFonts w:hint="eastAsia" w:ascii="宋体" w:hAnsi="宋体" w:eastAsia="宋体" w:cs="Times New Roman"/>
                <w:szCs w:val="21"/>
                <w:lang w:eastAsia="zh-CN"/>
              </w:rPr>
            </w:pPr>
            <w:r>
              <w:rPr>
                <w:rFonts w:hint="eastAsia" w:ascii="宋体" w:hAnsi="宋体" w:cs="Times New Roman"/>
                <w:szCs w:val="21"/>
                <w:lang w:val="en-US" w:eastAsia="zh-CN"/>
              </w:rPr>
              <w:t xml:space="preserve">5</w:t>
            </w:r>
            <w:r/>
          </w:p>
        </w:tc>
        <w:tc>
          <w:tcPr>
            <w:tcMar>
              <w:left w:w="10" w:type="dxa"/>
              <w:top w:w="0" w:type="dxa"/>
              <w:right w:w="10" w:type="dxa"/>
              <w:bottom w:w="0" w:type="dxa"/>
            </w:tcMar>
            <w:tcW w:w="9173" w:type="dxa"/>
            <w:vAlign w:val="center"/>
            <w:textDirection w:val="lrTb"/>
            <w:noWrap w:val="false"/>
          </w:tcPr>
          <w:p>
            <w:pPr>
              <w:jc w:val="both"/>
              <w:spacing w:line="360" w:lineRule="auto"/>
              <w:widowControl/>
              <w:rPr>
                <w:rFonts w:hint="eastAsia" w:ascii="宋体" w:hAnsi="宋体" w:eastAsia="宋体" w:cs="Times New Roman"/>
                <w:szCs w:val="21"/>
                <w:lang w:eastAsia="zh-CN"/>
              </w:rPr>
            </w:pPr>
            <w:r>
              <w:rPr>
                <w:rFonts w:hint="eastAsia" w:ascii="宋体" w:hAnsi="宋体" w:cs="Times New Roman"/>
                <w:szCs w:val="21"/>
                <w:lang w:eastAsia="zh-CN"/>
              </w:rPr>
              <w:t xml:space="preserve">十、付款方式</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1.付款条件</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1.1本项目按月结算，当供应月食材供应完毕后十日内，由中标人向采购人自行提出书面申请，并提供加盖中标人公章的以下相关资料：中标人每月提供经采购人及中标人双方相关人员签字的供货清单（包括但不限于供应的具体食材、数量等信息）及价格依据（包括但不限于经双方核实的基准价、投标优惠率、结算价格等信息）。</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1.2书面申请及相关材料经采购人核实后，根据采购人履约评价后确认的金额开具发票，付款资料审核通过后，以转账方式向中标人支付相关费用。</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1.3因中标人书面申请延误提交相关材料的，自行承担责任。</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每供应月中期，经采购人通知，采购人及各采购包中标人双方共同在苏果超市、大润发超市等大型超市或周边大、中型农贸市场的对所供应食材进行询价。如中标人未按时到达现场，视为默认同意相关询价结果。</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3.如遇到采购人大型任务或突发事件等需要伙食保障，由中标人提供盒饭，盒饭金额据实结算，此项费用包含在合同金额中。</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中标人每月结算食材价款时须严格按照优惠后进行计算申报，其提供的所有结算资料均须真实有效、准确详实、有迹可循，如经采购人发现弄虚作假，一经查实，采购人有权终止合同，并依法追究中标人的经济和法律责任。</w:t>
            </w:r>
            <w:r/>
          </w:p>
        </w:tc>
        <w:tc>
          <w:tcPr>
            <w:tcMar>
              <w:left w:w="10" w:type="dxa"/>
              <w:top w:w="0" w:type="dxa"/>
              <w:right w:w="10" w:type="dxa"/>
              <w:bottom w:w="0" w:type="dxa"/>
            </w:tcMar>
            <w:tcW w:w="20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c>
          <w:tcPr>
            <w:tcMar>
              <w:left w:w="10" w:type="dxa"/>
              <w:top w:w="0" w:type="dxa"/>
              <w:right w:w="10" w:type="dxa"/>
              <w:bottom w:w="0" w:type="dxa"/>
            </w:tcMa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tc>
      </w:tr>
      <w:tr>
        <w:trPr>
          <w:jc w:val="center"/>
          <w:trHeight w:val="414"/>
        </w:trPr>
        <w:tc>
          <w:tcPr>
            <w:tcMar>
              <w:left w:w="10" w:type="dxa"/>
              <w:top w:w="0" w:type="dxa"/>
              <w:right w:w="10" w:type="dxa"/>
              <w:bottom w:w="0" w:type="dxa"/>
            </w:tcMar>
            <w:tcW w:w="1062" w:type="dxa"/>
            <w:vAlign w:val="center"/>
            <w:textDirection w:val="lrTb"/>
            <w:noWrap w:val="false"/>
          </w:tcPr>
          <w:p>
            <w:pPr>
              <w:jc w:val="center"/>
              <w:spacing w:line="360" w:lineRule="auto"/>
              <w:widowControl/>
              <w:rPr>
                <w:rFonts w:hint="eastAsia" w:ascii="宋体" w:hAnsi="宋体" w:eastAsia="宋体" w:cs="Times New Roman"/>
                <w:szCs w:val="21"/>
                <w:lang w:val="en-US" w:eastAsia="zh-CN"/>
              </w:rPr>
            </w:pPr>
            <w:r>
              <w:rPr>
                <w:rFonts w:hint="eastAsia" w:ascii="宋体" w:hAnsi="宋体" w:cs="Times New Roman"/>
                <w:szCs w:val="21"/>
                <w:lang w:val="en-US" w:eastAsia="zh-CN"/>
              </w:rPr>
              <w:t xml:space="preserve">6</w:t>
            </w:r>
            <w:r/>
          </w:p>
        </w:tc>
        <w:tc>
          <w:tcPr>
            <w:tcMar>
              <w:left w:w="10" w:type="dxa"/>
              <w:top w:w="0" w:type="dxa"/>
              <w:right w:w="10" w:type="dxa"/>
              <w:bottom w:w="0" w:type="dxa"/>
            </w:tcMar>
            <w:tcW w:w="9173" w:type="dxa"/>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十一、履约评价</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1.凡中标人向采购人提供的食材发生质量问题，影响食用，经验收小组确认，须重新配送合格食材并按履约评价标准进行相关扣分，在当期结算时扣2000元/次，三次及以上采购人有权终止合同。</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如延迟交货或配送货物不符合订单要求或供货缺斤少两、漏货缺货，须按采购人要求及时补货、换货或退货。对于上述情况的发生，前两次采购人将予以警告并按履约评价标准进行相关扣分，在当期结算时扣2000元/次，第三次采购人有权终止合同。</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如在项目实施期间出现违背投标时的承诺，采购人有权视情扣除合同金额的2%-5%；情况严重如经营异常，或丧失商业信誉，或产品被曝光不合格或被政府部门取缔相关生产经营资格的情况，采购人有权终止合同并赔偿采购人的相关损失。</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履约评价标准：由各食堂的负责人员进项每月履约评价，采购人汇总各食堂的月履约评价得出平均分，如平均分分90分（含90分）以上不扣除货款，90分（不含）-80分（含）每下降一分扣当月所有供应原食材的货款1%；80分（不含）-70分（含）每下降一分扣当月所有供应原食材的货款2%；70分（不含）-60分（含）每下降一分扣当月所有供应原食材的货款3%（履约评价标准）；60分（不含）以下不合格，采购人有权终止合同。在每月履约评价后须对所有扣分项做出书面整改承诺。（履约评价表格详见本章附件3）</w:t>
            </w:r>
            <w:r/>
          </w:p>
        </w:tc>
        <w:tc>
          <w:tcPr>
            <w:tcMar>
              <w:left w:w="10" w:type="dxa"/>
              <w:top w:w="0" w:type="dxa"/>
              <w:right w:w="10" w:type="dxa"/>
              <w:bottom w:w="0" w:type="dxa"/>
            </w:tcMar>
            <w:tcW w:w="20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jc w:val="center"/>
          <w:trHeight w:val="424"/>
        </w:trPr>
        <w:tc>
          <w:tcPr>
            <w:tcMar>
              <w:left w:w="10" w:type="dxa"/>
              <w:top w:w="0" w:type="dxa"/>
              <w:right w:w="10" w:type="dxa"/>
              <w:bottom w:w="0" w:type="dxa"/>
            </w:tcMar>
            <w:tcW w:w="1062" w:type="dxa"/>
            <w:vAlign w:val="center"/>
            <w:textDirection w:val="lrTb"/>
            <w:noWrap w:val="false"/>
          </w:tcPr>
          <w:p>
            <w:pPr>
              <w:jc w:val="center"/>
              <w:spacing w:line="360" w:lineRule="auto"/>
              <w:widowControl/>
              <w:rPr>
                <w:rFonts w:hint="eastAsia" w:ascii="宋体" w:hAnsi="宋体" w:eastAsia="宋体" w:cs="Times New Roman"/>
                <w:szCs w:val="21"/>
                <w:lang w:val="en-US" w:eastAsia="zh-CN"/>
              </w:rPr>
            </w:pPr>
            <w:r>
              <w:rPr>
                <w:rFonts w:hint="eastAsia" w:ascii="宋体" w:hAnsi="宋体" w:cs="Times New Roman"/>
                <w:szCs w:val="21"/>
                <w:lang w:val="en-US" w:eastAsia="zh-CN"/>
              </w:rPr>
              <w:t xml:space="preserve">7</w:t>
            </w:r>
            <w:r/>
          </w:p>
        </w:tc>
        <w:tc>
          <w:tcPr>
            <w:tcMar>
              <w:left w:w="10" w:type="dxa"/>
              <w:top w:w="0" w:type="dxa"/>
              <w:right w:w="10" w:type="dxa"/>
              <w:bottom w:w="0" w:type="dxa"/>
            </w:tcMar>
            <w:tcW w:w="9173" w:type="dxa"/>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十二、结算方式</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1.各项食材结算数量以采购人签收的供货清单为准，供货清单须采购人相关部门代表及中标人代表双方签字。</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若投标人填报的投标优惠率为20%，价格基准依据为10元/斤，则中标人结算金额为10×（1-20%）=8元/斤。</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2.采购人对全年的合同总额不作保底承诺。</w:t>
            </w:r>
            <w:r/>
          </w:p>
        </w:tc>
        <w:tc>
          <w:tcPr>
            <w:tcMar>
              <w:left w:w="10" w:type="dxa"/>
              <w:top w:w="0" w:type="dxa"/>
              <w:right w:w="10" w:type="dxa"/>
              <w:bottom w:w="0" w:type="dxa"/>
            </w:tcMar>
            <w:tcW w:w="20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jc w:val="center"/>
          <w:trHeight w:val="424"/>
        </w:trPr>
        <w:tc>
          <w:tcPr>
            <w:tcMar>
              <w:left w:w="10" w:type="dxa"/>
              <w:top w:w="0" w:type="dxa"/>
              <w:right w:w="10" w:type="dxa"/>
              <w:bottom w:w="0" w:type="dxa"/>
            </w:tcMar>
            <w:tcW w:w="1062" w:type="dxa"/>
            <w:vAlign w:val="center"/>
            <w:textDirection w:val="lrTb"/>
            <w:noWrap w:val="false"/>
          </w:tcPr>
          <w:p>
            <w:pPr>
              <w:jc w:val="center"/>
              <w:spacing w:line="360" w:lineRule="auto"/>
              <w:widowControl/>
              <w:rPr>
                <w:rFonts w:hint="eastAsia" w:ascii="宋体" w:hAnsi="宋体" w:eastAsia="宋体" w:cs="Times New Roman"/>
                <w:szCs w:val="21"/>
                <w:lang w:val="en-US" w:eastAsia="zh-CN"/>
              </w:rPr>
            </w:pPr>
            <w:r>
              <w:rPr>
                <w:rFonts w:hint="eastAsia" w:ascii="宋体" w:hAnsi="宋体" w:cs="Times New Roman"/>
                <w:szCs w:val="21"/>
                <w:lang w:val="en-US" w:eastAsia="zh-CN"/>
              </w:rPr>
              <w:t xml:space="preserve">8</w:t>
            </w:r>
            <w:r/>
          </w:p>
        </w:tc>
        <w:tc>
          <w:tcPr>
            <w:tcMar>
              <w:left w:w="10" w:type="dxa"/>
              <w:top w:w="0" w:type="dxa"/>
              <w:right w:w="10" w:type="dxa"/>
              <w:bottom w:w="0" w:type="dxa"/>
            </w:tcMar>
            <w:tcW w:w="9173" w:type="dxa"/>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十</w:t>
            </w:r>
            <w:r>
              <w:rPr>
                <w:rFonts w:hint="eastAsia" w:ascii="宋体" w:hAnsi="宋体" w:eastAsia="宋体" w:cs="Times New Roman"/>
                <w:szCs w:val="21"/>
                <w:lang w:val="en-US" w:eastAsia="zh-CN"/>
              </w:rPr>
              <w:t xml:space="preserve">三</w:t>
            </w:r>
            <w:r>
              <w:rPr>
                <w:rFonts w:hint="eastAsia" w:ascii="宋体" w:hAnsi="宋体" w:eastAsia="宋体" w:cs="Times New Roman"/>
                <w:szCs w:val="21"/>
              </w:rPr>
              <w:t xml:space="preserve">、其他说明</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rPr>
              <w:t xml:space="preserve">.</w:t>
            </w:r>
            <w:r>
              <w:rPr>
                <w:rFonts w:hint="eastAsia" w:ascii="宋体" w:hAnsi="宋体" w:eastAsia="宋体" w:cs="Times New Roman"/>
                <w:szCs w:val="21"/>
              </w:rPr>
              <w:t xml:space="preserve">中标</w:t>
            </w:r>
            <w:r>
              <w:rPr>
                <w:rFonts w:hint="eastAsia" w:ascii="宋体" w:hAnsi="宋体" w:eastAsia="宋体" w:cs="Times New Roman"/>
                <w:szCs w:val="21"/>
                <w:lang w:val="en-US"/>
              </w:rPr>
              <w:t xml:space="preserve">人</w:t>
            </w:r>
            <w:r>
              <w:rPr>
                <w:rFonts w:hint="eastAsia" w:ascii="宋体" w:hAnsi="宋体" w:eastAsia="宋体" w:cs="Times New Roman"/>
                <w:szCs w:val="21"/>
              </w:rPr>
              <w:t xml:space="preserve">应能够配合采购人及时更新所提供的符合监管部门的有效证明材料。如有效的营业执照、产品合格证等。</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lang w:val="en-US"/>
              </w:rPr>
              <w:t xml:space="preserve">.</w:t>
            </w:r>
            <w:r>
              <w:rPr>
                <w:rFonts w:hint="eastAsia" w:ascii="宋体" w:hAnsi="宋体" w:eastAsia="宋体" w:cs="Times New Roman"/>
                <w:szCs w:val="21"/>
              </w:rPr>
              <w:t xml:space="preserve">中标人在实施货物供货期间，不得将供货的实际数量及供货地点泄露给其他企业或者个人，中标人必须指派相对固定的人员完成货物配送服务，并需将配送人员的详细资料报采购人备案，货物配送人员必须遵纪守法、品行良好，无违法犯罪记录。如需要更换配送人员，必须事先通知采购人并将其个人资料送采购人审批，审批合格者才能更换。</w:t>
            </w:r>
            <w:r/>
          </w:p>
          <w:p>
            <w:pPr>
              <w:jc w:val="both"/>
              <w:spacing w:line="360" w:lineRule="auto"/>
              <w:widowControl/>
              <w:rPr>
                <w:rFonts w:hint="eastAsia" w:ascii="宋体" w:hAnsi="宋体" w:eastAsia="宋体" w:cs="Times New Roman"/>
                <w:szCs w:val="21"/>
              </w:rPr>
            </w:pPr>
            <w:r>
              <w:rPr>
                <w:rFonts w:hint="eastAsia" w:ascii="宋体" w:hAnsi="宋体" w:cs="Times New Roman"/>
                <w:szCs w:val="21"/>
                <w:lang w:val="en-US" w:eastAsia="zh-CN"/>
              </w:rPr>
              <w:t xml:space="preserve">3</w:t>
            </w:r>
            <w:r>
              <w:rPr>
                <w:rFonts w:hint="eastAsia" w:ascii="宋体" w:hAnsi="宋体" w:eastAsia="宋体" w:cs="Times New Roman"/>
                <w:szCs w:val="21"/>
                <w:lang w:val="en-US"/>
              </w:rPr>
              <w:t xml:space="preserve">.</w:t>
            </w:r>
            <w:r>
              <w:rPr>
                <w:rFonts w:hint="eastAsia" w:ascii="宋体" w:hAnsi="宋体" w:eastAsia="宋体" w:cs="Times New Roman"/>
                <w:szCs w:val="21"/>
              </w:rPr>
              <w:t xml:space="preserve">本章“采购项目需求”中所有要求为“食材采购、配送及相关服务项目”项目合同不可分割的一部分，中标人在项目实施过程中应严格按照采购项目需求中各项要求、项目合同各项条款、采购人要求以及投标文件中确定的事项和承诺履行本项目。</w:t>
            </w:r>
            <w:r/>
          </w:p>
          <w:p>
            <w:pPr>
              <w:jc w:val="both"/>
              <w:spacing w:line="360" w:lineRule="auto"/>
              <w:widowControl/>
              <w:rPr>
                <w:rFonts w:hint="eastAsia" w:ascii="宋体" w:hAnsi="宋体" w:eastAsia="宋体" w:cs="Times New Roman"/>
                <w:szCs w:val="21"/>
              </w:rPr>
            </w:pPr>
            <w:r>
              <w:rPr>
                <w:rFonts w:hint="eastAsia" w:ascii="宋体" w:hAnsi="宋体" w:cs="Times New Roman"/>
                <w:szCs w:val="21"/>
                <w:lang w:val="en-US" w:eastAsia="zh-CN"/>
              </w:rPr>
              <w:t xml:space="preserve">4</w:t>
            </w:r>
            <w:r>
              <w:rPr>
                <w:rFonts w:hint="eastAsia" w:ascii="宋体" w:hAnsi="宋体" w:eastAsia="宋体" w:cs="Times New Roman"/>
                <w:szCs w:val="21"/>
              </w:rPr>
              <w:t xml:space="preserve">.因不可抗力原因或因政策调整，致使服务期内本项目中个别片区不再需要餐饮服务或者需要其他方式进行调整的，</w:t>
            </w:r>
            <w:r>
              <w:rPr>
                <w:rFonts w:hint="eastAsia" w:ascii="宋体" w:hAnsi="宋体" w:eastAsia="宋体" w:cs="Times New Roman"/>
                <w:szCs w:val="21"/>
                <w:lang w:val="en-US" w:eastAsia="zh-CN"/>
              </w:rPr>
              <w:t xml:space="preserve">中</w:t>
            </w:r>
            <w:r>
              <w:rPr>
                <w:rFonts w:hint="eastAsia" w:ascii="宋体" w:hAnsi="宋体" w:eastAsia="宋体" w:cs="Times New Roman"/>
                <w:szCs w:val="21"/>
              </w:rPr>
              <w:t xml:space="preserve">标人应无条件服从采购人安排，双方均不承担违约责任。</w:t>
            </w:r>
            <w:r/>
          </w:p>
          <w:p>
            <w:pPr>
              <w:jc w:val="both"/>
              <w:spacing w:line="360" w:lineRule="auto"/>
              <w:widowControl/>
              <w:rPr>
                <w:rFonts w:hint="eastAsia" w:ascii="宋体" w:hAnsi="宋体" w:eastAsia="宋体" w:cs="Times New Roman"/>
                <w:szCs w:val="21"/>
              </w:rPr>
            </w:pPr>
            <w:r>
              <w:rPr>
                <w:rFonts w:hint="eastAsia" w:ascii="宋体" w:hAnsi="宋体" w:cs="Times New Roman"/>
                <w:szCs w:val="21"/>
                <w:lang w:val="en-US" w:eastAsia="zh-CN"/>
              </w:rPr>
              <w:t xml:space="preserve">5</w:t>
            </w:r>
            <w:r>
              <w:rPr>
                <w:rFonts w:hint="eastAsia" w:ascii="宋体" w:hAnsi="宋体" w:eastAsia="宋体" w:cs="Times New Roman"/>
                <w:szCs w:val="21"/>
              </w:rPr>
              <w:t xml:space="preserve">.品牌参照</w:t>
            </w:r>
            <w:r/>
          </w:p>
          <w:tbl>
            <w:tblPr>
              <w:tblStyle w:val="1197"/>
              <w:tblW w:w="488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3"/>
              <w:gridCol w:w="1932"/>
              <w:gridCol w:w="4108"/>
              <w:gridCol w:w="1976"/>
            </w:tblGrid>
            <w:tr>
              <w:trPr>
                <w:trHeight w:val="350"/>
              </w:trPr>
              <w:tc>
                <w:tcPr>
                  <w:tcW w:w="516"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W w:w="1080"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材料名称</w:t>
                  </w:r>
                  <w:r/>
                </w:p>
              </w:tc>
              <w:tc>
                <w:tcPr>
                  <w:tcW w:w="2297" w:type="pct"/>
                  <w:textDirection w:val="lrTb"/>
                  <w:noWrap w:val="false"/>
                </w:tcPr>
                <w:p>
                  <w:pPr>
                    <w:jc w:val="both"/>
                    <w:spacing w:line="360" w:lineRule="auto"/>
                    <w:widowControl/>
                    <w:rPr>
                      <w:rFonts w:hint="eastAsia" w:ascii="宋体" w:hAnsi="宋体" w:eastAsia="宋体" w:cs="Times New Roman"/>
                      <w:szCs w:val="21"/>
                      <w:lang w:eastAsia="zh-CN"/>
                    </w:rPr>
                  </w:pPr>
                  <w:r>
                    <w:rPr>
                      <w:rFonts w:hint="eastAsia" w:ascii="宋体" w:hAnsi="宋体" w:eastAsia="宋体" w:cs="Times New Roman"/>
                      <w:szCs w:val="21"/>
                      <w:lang w:eastAsia="zh-CN"/>
                    </w:rPr>
                    <w:t xml:space="preserve">参照（或相当于）品牌</w:t>
                  </w:r>
                  <w:r/>
                </w:p>
              </w:tc>
              <w:tc>
                <w:tcPr>
                  <w:tcW w:w="1105"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备注</w:t>
                  </w:r>
                  <w:r/>
                </w:p>
              </w:tc>
            </w:tr>
            <w:tr>
              <w:trPr>
                <w:trHeight w:val="346"/>
              </w:trPr>
              <w:tc>
                <w:tcPr>
                  <w:tcW w:w="516"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W w:w="1080"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米</w:t>
                  </w:r>
                  <w:r/>
                </w:p>
              </w:tc>
              <w:tc>
                <w:tcPr>
                  <w:tcW w:w="2297" w:type="pct"/>
                  <w:textDirection w:val="lrTb"/>
                  <w:noWrap w:val="false"/>
                </w:tcPr>
                <w:p>
                  <w:pPr>
                    <w:jc w:val="both"/>
                    <w:spacing w:line="360" w:lineRule="auto"/>
                    <w:widowControl/>
                    <w:rPr>
                      <w:rFonts w:hint="eastAsia" w:ascii="宋体" w:hAnsi="宋体" w:eastAsia="宋体" w:cs="Times New Roman"/>
                      <w:szCs w:val="21"/>
                      <w:lang w:eastAsia="zh-CN"/>
                    </w:rPr>
                  </w:pPr>
                  <w:r>
                    <w:rPr>
                      <w:rFonts w:hint="eastAsia" w:ascii="宋体" w:hAnsi="宋体" w:eastAsia="宋体" w:cs="Times New Roman"/>
                      <w:szCs w:val="21"/>
                      <w:lang w:eastAsia="zh-CN"/>
                    </w:rPr>
                    <w:t xml:space="preserve">珍润禾、福临门、华润五丰</w:t>
                  </w:r>
                  <w:r/>
                </w:p>
              </w:tc>
              <w:tc>
                <w:tcPr>
                  <w:tcW w:w="1105"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356"/>
              </w:trPr>
              <w:tc>
                <w:tcPr>
                  <w:tcW w:w="516"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W w:w="1080"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面</w:t>
                  </w:r>
                  <w:r/>
                </w:p>
              </w:tc>
              <w:tc>
                <w:tcPr>
                  <w:tcW w:w="2297" w:type="pct"/>
                  <w:textDirection w:val="lrTb"/>
                  <w:noWrap w:val="false"/>
                </w:tcPr>
                <w:p>
                  <w:pPr>
                    <w:jc w:val="both"/>
                    <w:spacing w:line="360" w:lineRule="auto"/>
                    <w:widowControl/>
                    <w:rPr>
                      <w:rFonts w:hint="eastAsia" w:ascii="宋体" w:hAnsi="宋体" w:eastAsia="宋体" w:cs="Times New Roman"/>
                      <w:szCs w:val="21"/>
                      <w:lang w:eastAsia="zh-CN"/>
                    </w:rPr>
                  </w:pPr>
                  <w:r>
                    <w:rPr>
                      <w:rFonts w:hint="eastAsia" w:ascii="宋体" w:hAnsi="宋体" w:eastAsia="宋体" w:cs="Times New Roman"/>
                      <w:szCs w:val="21"/>
                      <w:lang w:eastAsia="zh-CN"/>
                    </w:rPr>
                    <w:t xml:space="preserve">五得利、金沙河、金龙鱼</w:t>
                  </w:r>
                  <w:r/>
                </w:p>
              </w:tc>
              <w:tc>
                <w:tcPr>
                  <w:tcW w:w="1105"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326"/>
              </w:trPr>
              <w:tc>
                <w:tcPr>
                  <w:tcW w:w="516"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W w:w="1080"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油</w:t>
                  </w:r>
                  <w:r/>
                </w:p>
              </w:tc>
              <w:tc>
                <w:tcPr>
                  <w:tcW w:w="2297" w:type="pct"/>
                  <w:textDirection w:val="lrTb"/>
                  <w:noWrap w:val="false"/>
                </w:tcPr>
                <w:p>
                  <w:pPr>
                    <w:jc w:val="both"/>
                    <w:spacing w:line="360" w:lineRule="auto"/>
                    <w:widowControl/>
                    <w:rPr>
                      <w:rFonts w:hint="eastAsia" w:ascii="宋体" w:hAnsi="宋体" w:eastAsia="宋体" w:cs="Times New Roman"/>
                      <w:szCs w:val="21"/>
                      <w:lang w:eastAsia="zh-CN"/>
                    </w:rPr>
                  </w:pPr>
                  <w:r>
                    <w:rPr>
                      <w:rFonts w:hint="eastAsia" w:ascii="宋体" w:hAnsi="宋体" w:eastAsia="宋体" w:cs="Times New Roman"/>
                      <w:szCs w:val="21"/>
                      <w:lang w:eastAsia="zh-CN"/>
                    </w:rPr>
                    <w:t xml:space="preserve">葵王、金龙鱼、鲁花、福临门</w:t>
                  </w:r>
                  <w:r/>
                </w:p>
              </w:tc>
              <w:tc>
                <w:tcPr>
                  <w:tcW w:w="1105"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306"/>
              </w:trPr>
              <w:tc>
                <w:tcPr>
                  <w:tcW w:w="516"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W w:w="1080"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盐</w:t>
                  </w:r>
                  <w:r/>
                </w:p>
              </w:tc>
              <w:tc>
                <w:tcPr>
                  <w:tcW w:w="2297"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中盐、淮盐、鲁晶盐</w:t>
                  </w:r>
                  <w:r/>
                </w:p>
              </w:tc>
              <w:tc>
                <w:tcPr>
                  <w:tcW w:w="1105"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336"/>
              </w:trPr>
              <w:tc>
                <w:tcPr>
                  <w:tcW w:w="516"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W w:w="1080"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鸡精</w:t>
                  </w:r>
                  <w:r/>
                </w:p>
              </w:tc>
              <w:tc>
                <w:tcPr>
                  <w:tcW w:w="2297"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太太乐、厨邦、海天</w:t>
                  </w:r>
                  <w:r/>
                </w:p>
              </w:tc>
              <w:tc>
                <w:tcPr>
                  <w:tcW w:w="1105"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326"/>
              </w:trPr>
              <w:tc>
                <w:tcPr>
                  <w:tcW w:w="516"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w:t>
                  </w:r>
                  <w:r/>
                </w:p>
              </w:tc>
              <w:tc>
                <w:tcPr>
                  <w:tcW w:w="1080"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醋</w:t>
                  </w:r>
                  <w:r/>
                </w:p>
              </w:tc>
              <w:tc>
                <w:tcPr>
                  <w:tcW w:w="2297" w:type="pct"/>
                  <w:textDirection w:val="lrTb"/>
                  <w:noWrap w:val="false"/>
                </w:tcPr>
                <w:p>
                  <w:pPr>
                    <w:jc w:val="both"/>
                    <w:spacing w:line="360" w:lineRule="auto"/>
                    <w:widowControl/>
                    <w:rPr>
                      <w:rFonts w:hint="eastAsia" w:ascii="宋体" w:hAnsi="宋体" w:eastAsia="宋体" w:cs="Times New Roman"/>
                      <w:szCs w:val="21"/>
                      <w:lang w:eastAsia="zh-CN"/>
                    </w:rPr>
                  </w:pPr>
                  <w:r>
                    <w:rPr>
                      <w:rFonts w:hint="eastAsia" w:ascii="宋体" w:hAnsi="宋体" w:eastAsia="宋体" w:cs="Times New Roman"/>
                      <w:szCs w:val="21"/>
                      <w:lang w:eastAsia="zh-CN"/>
                    </w:rPr>
                    <w:t xml:space="preserve">恒顺醋业、海天、李锦记</w:t>
                  </w:r>
                  <w:r/>
                </w:p>
              </w:tc>
              <w:tc>
                <w:tcPr>
                  <w:tcW w:w="1105"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365"/>
              </w:trPr>
              <w:tc>
                <w:tcPr>
                  <w:tcW w:w="516"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7</w:t>
                  </w:r>
                  <w:r/>
                </w:p>
              </w:tc>
              <w:tc>
                <w:tcPr>
                  <w:tcW w:w="1080"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酱油</w:t>
                  </w:r>
                  <w:r/>
                </w:p>
              </w:tc>
              <w:tc>
                <w:tcPr>
                  <w:tcW w:w="2297"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海天、李锦记、厨邦</w:t>
                  </w:r>
                  <w:r/>
                </w:p>
              </w:tc>
              <w:tc>
                <w:tcPr>
                  <w:tcW w:w="1105"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415"/>
              </w:trPr>
              <w:tc>
                <w:tcPr>
                  <w:tcW w:w="516"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8</w:t>
                  </w:r>
                  <w:r/>
                </w:p>
              </w:tc>
              <w:tc>
                <w:tcPr>
                  <w:tcW w:w="1080"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料酒</w:t>
                  </w:r>
                  <w:r/>
                </w:p>
              </w:tc>
              <w:tc>
                <w:tcPr>
                  <w:tcW w:w="2297"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王致和、海天、老才臣</w:t>
                  </w:r>
                  <w:r/>
                </w:p>
              </w:tc>
              <w:tc>
                <w:tcPr>
                  <w:tcW w:w="1105"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415"/>
              </w:trPr>
              <w:tc>
                <w:tcPr>
                  <w:tcW w:w="516"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9</w:t>
                  </w:r>
                  <w:r/>
                </w:p>
              </w:tc>
              <w:tc>
                <w:tcPr>
                  <w:tcW w:w="1080"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糖</w:t>
                  </w:r>
                  <w:r/>
                </w:p>
              </w:tc>
              <w:tc>
                <w:tcPr>
                  <w:tcW w:w="2297" w:type="pct"/>
                  <w:textDirection w:val="lrTb"/>
                  <w:noWrap w:val="false"/>
                </w:tcPr>
                <w:p>
                  <w:pPr>
                    <w:jc w:val="both"/>
                    <w:spacing w:line="360" w:lineRule="auto"/>
                    <w:widowControl/>
                    <w:rPr>
                      <w:rFonts w:hint="eastAsia" w:ascii="宋体" w:hAnsi="宋体" w:eastAsia="宋体" w:cs="Times New Roman"/>
                      <w:szCs w:val="21"/>
                      <w:lang w:eastAsia="zh-CN"/>
                    </w:rPr>
                  </w:pPr>
                  <w:r>
                    <w:rPr>
                      <w:rFonts w:hint="eastAsia" w:ascii="宋体" w:hAnsi="宋体" w:eastAsia="宋体" w:cs="Times New Roman"/>
                      <w:szCs w:val="21"/>
                      <w:lang w:eastAsia="zh-CN"/>
                    </w:rPr>
                    <w:t xml:space="preserve">甘汁园、苏果牌、玉堂</w:t>
                  </w:r>
                  <w:r/>
                </w:p>
              </w:tc>
              <w:tc>
                <w:tcPr>
                  <w:tcW w:w="1105"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415"/>
              </w:trPr>
              <w:tc>
                <w:tcPr>
                  <w:tcW w:w="516"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10</w:t>
                  </w:r>
                  <w:r/>
                </w:p>
              </w:tc>
              <w:tc>
                <w:tcPr>
                  <w:tcW w:w="1080"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淀粉</w:t>
                  </w:r>
                  <w:r/>
                </w:p>
              </w:tc>
              <w:tc>
                <w:tcPr>
                  <w:tcW w:w="2297" w:type="pct"/>
                  <w:textDirection w:val="lrTb"/>
                  <w:noWrap w:val="false"/>
                </w:tcPr>
                <w:p>
                  <w:pPr>
                    <w:jc w:val="both"/>
                    <w:spacing w:line="360" w:lineRule="auto"/>
                    <w:widowControl/>
                    <w:rPr>
                      <w:rFonts w:hint="eastAsia" w:ascii="宋体" w:hAnsi="宋体" w:eastAsia="宋体" w:cs="Times New Roman"/>
                      <w:szCs w:val="21"/>
                      <w:lang w:eastAsia="zh-CN"/>
                    </w:rPr>
                  </w:pPr>
                  <w:r>
                    <w:rPr>
                      <w:rFonts w:hint="eastAsia" w:ascii="宋体" w:hAnsi="宋体" w:eastAsia="宋体" w:cs="Times New Roman"/>
                      <w:szCs w:val="21"/>
                      <w:lang w:eastAsia="zh-CN"/>
                    </w:rPr>
                    <w:t xml:space="preserve">甘汁园、凤球唛、风车</w:t>
                  </w:r>
                  <w:r/>
                </w:p>
              </w:tc>
              <w:tc>
                <w:tcPr>
                  <w:tcW w:w="1105"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420"/>
              </w:trPr>
              <w:tc>
                <w:tcPr>
                  <w:tcW w:w="516"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11</w:t>
                  </w:r>
                  <w:r/>
                </w:p>
              </w:tc>
              <w:tc>
                <w:tcPr>
                  <w:tcW w:w="1080"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肉制品</w:t>
                  </w:r>
                  <w:r/>
                </w:p>
              </w:tc>
              <w:tc>
                <w:tcPr>
                  <w:tcW w:w="2297"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双汇、雨润、金锣</w:t>
                  </w:r>
                  <w:r/>
                </w:p>
              </w:tc>
              <w:tc>
                <w:tcPr>
                  <w:tcW w:w="1105" w:type="pct"/>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both"/>
              <w:spacing w:line="360" w:lineRule="auto"/>
              <w:widowControl/>
              <w:rPr>
                <w:rFonts w:hint="eastAsia" w:ascii="宋体" w:hAnsi="宋体" w:eastAsia="宋体" w:cs="Times New Roman"/>
                <w:szCs w:val="21"/>
                <w:lang w:val="en-US"/>
              </w:rPr>
            </w:pPr>
            <w:r>
              <w:rPr>
                <w:rFonts w:hint="eastAsia" w:ascii="宋体" w:hAnsi="宋体" w:eastAsia="宋体" w:cs="Times New Roman"/>
                <w:szCs w:val="21"/>
              </w:rPr>
              <w:t xml:space="preserve">备注：以上品牌仅供投标人参考。</w:t>
            </w:r>
            <w:r/>
          </w:p>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20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jc w:val="center"/>
          <w:trHeight w:val="424"/>
        </w:trPr>
        <w:tc>
          <w:tcPr>
            <w:tcMar>
              <w:left w:w="10" w:type="dxa"/>
              <w:top w:w="0" w:type="dxa"/>
              <w:right w:w="10" w:type="dxa"/>
              <w:bottom w:w="0" w:type="dxa"/>
            </w:tcMar>
            <w:tcW w:w="1062" w:type="dxa"/>
            <w:vAlign w:val="center"/>
            <w:textDirection w:val="lrTb"/>
            <w:noWrap w:val="false"/>
          </w:tcPr>
          <w:p>
            <w:pPr>
              <w:jc w:val="center"/>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r>
            <w:r/>
          </w:p>
        </w:tc>
        <w:tc>
          <w:tcPr>
            <w:tcMar>
              <w:left w:w="10" w:type="dxa"/>
              <w:top w:w="0" w:type="dxa"/>
              <w:right w:w="10" w:type="dxa"/>
              <w:bottom w:w="0" w:type="dxa"/>
            </w:tcMar>
            <w:tcW w:w="9173" w:type="dxa"/>
            <w:vAlign w:val="center"/>
            <w:textDirection w:val="lrTb"/>
            <w:noWrap w:val="false"/>
          </w:tcPr>
          <w:p>
            <w:pPr>
              <w:jc w:val="center"/>
              <w:spacing w:line="360" w:lineRule="auto"/>
              <w:widowControl/>
              <w:rPr>
                <w:rFonts w:hint="default" w:ascii="宋体" w:hAnsi="宋体" w:eastAsia="宋体" w:cs="Times New Roman"/>
                <w:szCs w:val="21"/>
                <w:lang w:val="en-US" w:eastAsia="zh-CN"/>
              </w:rPr>
            </w:pPr>
            <w:r>
              <w:rPr>
                <w:rFonts w:hint="eastAsia" w:ascii="宋体" w:hAnsi="宋体" w:cs="Times New Roman"/>
                <w:szCs w:val="21"/>
                <w:lang w:val="en-US" w:eastAsia="zh-CN"/>
              </w:rPr>
              <w:t xml:space="preserve">招标文件中其他商务要求</w:t>
            </w:r>
            <w:r/>
          </w:p>
        </w:tc>
        <w:tc>
          <w:tcPr>
            <w:tcMar>
              <w:left w:w="10" w:type="dxa"/>
              <w:top w:w="0" w:type="dxa"/>
              <w:right w:w="10" w:type="dxa"/>
              <w:bottom w:w="0" w:type="dxa"/>
            </w:tcMar>
            <w:tcW w:w="20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jc w:val="center"/>
          <w:trHeight w:val="424"/>
        </w:trPr>
        <w:tc>
          <w:tcPr>
            <w:tcMar>
              <w:left w:w="10" w:type="dxa"/>
              <w:top w:w="0" w:type="dxa"/>
              <w:right w:w="10" w:type="dxa"/>
              <w:bottom w:w="0" w:type="dxa"/>
            </w:tcMar>
            <w:tcW w:w="106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9173" w:type="dxa"/>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20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jc w:val="center"/>
          <w:trHeight w:val="424"/>
        </w:trPr>
        <w:tc>
          <w:tcPr>
            <w:tcMar>
              <w:left w:w="10" w:type="dxa"/>
              <w:top w:w="0" w:type="dxa"/>
              <w:right w:w="10" w:type="dxa"/>
              <w:bottom w:w="0" w:type="dxa"/>
            </w:tcMar>
            <w:tcW w:w="106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9173" w:type="dxa"/>
            <w:vAlign w:val="center"/>
            <w:textDirection w:val="lrTb"/>
            <w:noWrap w:val="false"/>
          </w:tcPr>
          <w:p>
            <w:pPr>
              <w:jc w:val="both"/>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20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Mar>
              <w:left w:w="10" w:type="dxa"/>
              <w:top w:w="0" w:type="dxa"/>
              <w:right w:w="10" w:type="dxa"/>
              <w:bottom w:w="0" w:type="dxa"/>
            </w:tcMa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bookmarkEnd w:id="166"/>
            <w:r/>
            <w:r/>
          </w:p>
        </w:tc>
      </w:tr>
    </w:tbl>
    <w:p>
      <w:pPr>
        <w:jc w:val="left"/>
        <w:spacing w:line="360" w:lineRule="auto"/>
        <w:shd w:val="clear" w:color="auto" w:fill="ffffff"/>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before="100" w:beforeAutospacing="1" w:after="100" w:afterAutospacing="1"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说明：</w:t>
      </w:r>
      <w:r/>
    </w:p>
    <w:p>
      <w:pPr>
        <w:ind w:firstLine="422"/>
        <w:jc w:val="left"/>
        <w:spacing w:before="100" w:beforeAutospacing="1" w:after="100" w:afterAutospacing="1" w:line="360" w:lineRule="auto"/>
        <w:shd w:val="clear" w:color="auto" w:fill="ffffff"/>
        <w:widowControl/>
        <w:rPr>
          <w:rFonts w:hint="eastAsia" w:ascii="宋体" w:hAnsi="宋体" w:eastAsia="宋体" w:cs="宋体"/>
          <w:b/>
          <w:bCs/>
          <w:sz w:val="24"/>
          <w:szCs w:val="21"/>
          <w:lang w:val="en-US" w:eastAsia="zh-CN" w:bidi="ar-SA"/>
        </w:rPr>
      </w:pPr>
      <w:r>
        <w:rPr>
          <w:rFonts w:ascii="宋体" w:hAnsi="宋体" w:eastAsia="宋体" w:cs="宋体"/>
          <w:b/>
          <w:bCs/>
          <w:sz w:val="21"/>
          <w:szCs w:val="21"/>
          <w:lang w:val="en-US" w:eastAsia="zh-CN" w:bidi="ar-SA"/>
        </w:rPr>
        <w:t xml:space="preserve">1.</w:t>
      </w:r>
      <w:r>
        <w:rPr>
          <w:rFonts w:hint="eastAsia" w:ascii="宋体" w:hAnsi="宋体" w:eastAsia="宋体" w:cs="宋体"/>
          <w:b/>
          <w:bCs/>
          <w:sz w:val="21"/>
          <w:szCs w:val="21"/>
          <w:lang w:val="en-US" w:eastAsia="zh-CN" w:bidi="ar-SA"/>
        </w:rPr>
        <w:t xml:space="preserve">投标人须对招标文件商务要求中的实质性要求（斜体下划线内容或打“★”“*”内容）做出明确响应，投标人未对实质性要求作出明确响应的，视为无效投标。</w:t>
      </w:r>
      <w:r/>
    </w:p>
    <w:p>
      <w:pPr>
        <w:ind w:firstLine="420"/>
        <w:jc w:val="left"/>
        <w:spacing w:line="360" w:lineRule="auto"/>
        <w:shd w:val="clear" w:color="auto" w:fill="ffffff"/>
        <w:widowControl/>
        <w:rPr>
          <w:rFonts w:hint="eastAsia" w:ascii="宋体" w:hAnsi="宋体" w:eastAsia="宋体" w:cs="Times New Roman"/>
          <w:szCs w:val="21"/>
        </w:rPr>
      </w:pPr>
      <w:r>
        <w:rPr>
          <w:rFonts w:hint="eastAsia" w:ascii="宋体" w:hAnsi="宋体" w:eastAsia="宋体" w:cs="Times New Roman"/>
          <w:szCs w:val="21"/>
        </w:rPr>
        <w:t xml:space="preserve">2.行数不够，可自行添加。</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210"/>
        <w:jc w:val="left"/>
        <w:spacing w:line="360" w:lineRule="auto"/>
        <w:shd w:val="clear" w:color="auto" w:fill="ffffff"/>
        <w:widowControl/>
        <w:rPr>
          <w:rFonts w:hint="eastAsia" w:ascii="宋体" w:hAnsi="宋体" w:eastAsia="宋体" w:cs="Times New Roman"/>
          <w:szCs w:val="21"/>
        </w:rPr>
      </w:pPr>
      <w:r>
        <w:rPr>
          <w:rFonts w:hint="eastAsia" w:ascii="宋体" w:hAnsi="宋体" w:eastAsia="宋体" w:cs="宋体"/>
          <w:szCs w:val="21"/>
        </w:rPr>
        <w:t xml:space="preserve">投标人（加盖电子公章）：</w:t>
      </w:r>
      <w:r>
        <w:rPr>
          <w:rFonts w:hint="default" w:ascii="宋体" w:hAnsi="宋体" w:eastAsia="宋体" w:cs="Times New Roman"/>
          <w:szCs w:val="21"/>
          <w:u w:val="single"/>
        </w:rPr>
        <w:t xml:space="preserve">                                </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pStyle w:val="833"/>
        <w:rPr>
          <w:rFonts w:asciiTheme="minorEastAsia" w:hAnsiTheme="minorEastAsia" w:eastAsiaTheme="minorEastAsia"/>
          <w:color w:val="auto"/>
          <w:highlight w:val="none"/>
        </w:rPr>
        <w:sectPr>
          <w:footnotePr/>
          <w:endnotePr/>
          <w:type w:val="nextPage"/>
          <w:pgSz w:w="16838" w:h="11906" w:orient="landscape"/>
          <w:pgMar w:top="1440" w:right="1440" w:bottom="1440" w:left="1440" w:header="850" w:footer="850" w:gutter="0"/>
          <w:cols w:num="1" w:sep="0" w:space="720" w:equalWidth="1"/>
          <w:docGrid w:linePitch="360"/>
          <w:titlePg/>
        </w:sectPr>
      </w:pPr>
      <w:r/>
      <w:bookmarkStart w:id="167" w:name="_Toc43917778"/>
      <w:r/>
      <w:bookmarkStart w:id="168" w:name="_Toc66375431"/>
      <w:r/>
      <w:r/>
    </w:p>
    <w:p>
      <w:pPr>
        <w:pStyle w:val="833"/>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w:t>
      </w:r>
      <w:r>
        <w:rPr>
          <w:rFonts w:hint="eastAsia" w:asciiTheme="minorEastAsia" w:hAnsiTheme="minorEastAsia" w:eastAsiaTheme="minorEastAsia"/>
          <w:color w:val="auto"/>
          <w:highlight w:val="none"/>
          <w:lang w:val="en-US" w:eastAsia="zh-CN"/>
        </w:rPr>
        <w:t xml:space="preserve">七</w:t>
      </w:r>
      <w:r>
        <w:rPr>
          <w:rFonts w:hint="eastAsia" w:asciiTheme="minorEastAsia" w:hAnsiTheme="minorEastAsia" w:eastAsiaTheme="minorEastAsia"/>
          <w:color w:val="auto"/>
          <w:highlight w:val="none"/>
        </w:rPr>
        <w:t xml:space="preserve">、拟参与本项目服务人员一览表</w:t>
      </w:r>
      <w:bookmarkEnd w:id="167"/>
      <w:r/>
      <w:bookmarkEnd w:id="168"/>
      <w:r/>
      <w:r/>
    </w:p>
    <w:p>
      <w:pPr>
        <w:spacing w:line="460" w:lineRule="atLeast"/>
        <w:widowControl/>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p>
    <w:p>
      <w:pPr>
        <w:ind w:left="420"/>
        <w:jc w:val="center"/>
        <w:spacing w:line="360" w:lineRule="auto"/>
        <w:shd w:val="clear" w:color="auto" w:fill="ffffff"/>
        <w:widowControl/>
        <w:rPr>
          <w:rFonts w:hint="eastAsia" w:ascii="宋体" w:hAnsi="宋体" w:eastAsia="宋体" w:cs="Times New Roman"/>
          <w:b/>
          <w:sz w:val="30"/>
          <w:szCs w:val="30"/>
        </w:rPr>
      </w:pPr>
      <w:r/>
      <w:bookmarkStart w:id="169" w:name="_Hlk67995747"/>
      <w:r>
        <w:rPr>
          <w:rFonts w:hint="eastAsia" w:ascii="宋体" w:hAnsi="宋体" w:eastAsia="宋体" w:cs="Times New Roman"/>
          <w:b/>
          <w:sz w:val="32"/>
          <w:szCs w:val="32"/>
        </w:rPr>
        <w:t xml:space="preserve">拟参与本项目服务人员一览表</w:t>
      </w:r>
      <w:bookmarkEnd w:id="169"/>
      <w:r/>
      <w:bookmarkStart w:id="170" w:name="_Hlk66378104"/>
      <w:r/>
      <w:bookmarkEnd w:id="170"/>
      <w:r/>
      <w:r/>
    </w:p>
    <w:p>
      <w:pPr>
        <w:jc w:val="center"/>
        <w:widowControl/>
        <w:rPr>
          <w:rFonts w:hint="eastAsia" w:ascii="宋体" w:hAnsi="宋体" w:eastAsia="宋体" w:cs="Times New Roman"/>
          <w:b/>
          <w:bCs/>
          <w:sz w:val="24"/>
        </w:rPr>
      </w:pPr>
      <w:r>
        <w:rPr>
          <w:rFonts w:hint="eastAsia" w:ascii="宋体" w:hAnsi="宋体" w:eastAsia="宋体" w:cs="Times New Roman"/>
          <w:b/>
          <w:bCs/>
          <w:sz w:val="24"/>
        </w:rPr>
      </w:r>
      <w:r/>
    </w:p>
    <w:p>
      <w:pPr>
        <w:widowControl/>
        <w:rPr>
          <w:rFonts w:hint="eastAsia" w:ascii="宋体" w:hAnsi="宋体" w:eastAsia="宋体" w:cs="Times New Roman"/>
          <w:szCs w:val="21"/>
        </w:rPr>
      </w:pPr>
      <w:r/>
      <w:bookmarkStart w:id="171" w:name="_Hlk66784308"/>
      <w:r>
        <w:rPr>
          <w:rFonts w:hint="eastAsia" w:ascii="宋体" w:hAnsi="宋体" w:eastAsia="宋体" w:cs="Times New Roman"/>
          <w:szCs w:val="21"/>
        </w:rPr>
        <w:t xml:space="preserve">项目名称：                                 项目编号：</w:t>
      </w:r>
      <w:bookmarkEnd w:id="171"/>
      <w:r/>
      <w:r/>
    </w:p>
    <w:tbl>
      <w:tblPr>
        <w:tblStyle w:val="842"/>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Times New Roman"/>
                <w:b/>
                <w:bCs/>
                <w:szCs w:val="21"/>
              </w:rPr>
            </w:pPr>
            <w:r>
              <w:rPr>
                <w:rFonts w:hint="eastAsia" w:ascii="宋体" w:hAnsi="宋体" w:eastAsia="宋体" w:cs="Times New Roman"/>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Times New Roman"/>
                <w:b/>
                <w:bCs/>
                <w:szCs w:val="21"/>
              </w:rPr>
            </w:pPr>
            <w:r>
              <w:rPr>
                <w:rFonts w:hint="eastAsia" w:ascii="宋体" w:hAnsi="宋体" w:eastAsia="宋体" w:cs="Times New Roman"/>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Times New Roman"/>
                <w:b/>
                <w:bCs/>
                <w:szCs w:val="21"/>
              </w:rPr>
            </w:pPr>
            <w:r>
              <w:rPr>
                <w:rFonts w:hint="eastAsia" w:ascii="宋体" w:hAnsi="宋体" w:eastAsia="宋体" w:cs="Times New Roman"/>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Times New Roman"/>
                <w:b/>
                <w:bCs/>
                <w:szCs w:val="21"/>
              </w:rPr>
            </w:pPr>
            <w:r>
              <w:rPr>
                <w:rFonts w:hint="eastAsia" w:ascii="宋体" w:hAnsi="宋体" w:eastAsia="宋体" w:cs="Times New Roman"/>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Times New Roman"/>
                <w:b/>
                <w:bCs/>
                <w:szCs w:val="21"/>
              </w:rPr>
            </w:pPr>
            <w:r>
              <w:rPr>
                <w:rFonts w:hint="eastAsia" w:ascii="宋体" w:hAnsi="宋体" w:eastAsia="宋体" w:cs="Times New Roman"/>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Times New Roman"/>
                <w:b/>
                <w:bCs/>
                <w:szCs w:val="21"/>
              </w:rPr>
            </w:pPr>
            <w:r>
              <w:rPr>
                <w:rFonts w:hint="eastAsia" w:ascii="宋体" w:hAnsi="宋体" w:eastAsia="宋体" w:cs="Times New Roman"/>
                <w:b/>
                <w:bCs/>
                <w:szCs w:val="21"/>
              </w:rPr>
              <w:t xml:space="preserve">执业</w:t>
            </w:r>
            <w:r/>
          </w:p>
          <w:p>
            <w:pPr>
              <w:jc w:val="center"/>
              <w:widowControl/>
              <w:rPr>
                <w:rFonts w:hint="eastAsia" w:ascii="宋体" w:hAnsi="宋体" w:eastAsia="宋体" w:cs="Times New Roman"/>
                <w:b/>
                <w:bCs/>
                <w:szCs w:val="21"/>
              </w:rPr>
            </w:pPr>
            <w:r>
              <w:rPr>
                <w:rFonts w:hint="eastAsia" w:ascii="宋体" w:hAnsi="宋体" w:eastAsia="宋体" w:cs="Times New Roman"/>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Times New Roman"/>
                <w:b/>
                <w:bCs/>
                <w:szCs w:val="21"/>
              </w:rPr>
            </w:pPr>
            <w:r>
              <w:rPr>
                <w:rFonts w:hint="eastAsia" w:ascii="宋体" w:hAnsi="宋体" w:eastAsia="宋体" w:cs="Times New Roman"/>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Times New Roman"/>
                <w:b/>
                <w:bCs/>
                <w:szCs w:val="21"/>
              </w:rPr>
            </w:pPr>
            <w:r>
              <w:rPr>
                <w:rFonts w:hint="eastAsia" w:ascii="宋体" w:hAnsi="宋体" w:eastAsia="宋体" w:cs="Times New Roman"/>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Times New Roman"/>
                <w:b/>
                <w:bCs/>
                <w:szCs w:val="21"/>
              </w:rPr>
            </w:pPr>
            <w:r>
              <w:rPr>
                <w:rFonts w:hint="eastAsia" w:ascii="宋体" w:hAnsi="宋体" w:eastAsia="宋体" w:cs="Times New Roman"/>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Times New Roman"/>
                <w:b/>
                <w:bCs/>
                <w:szCs w:val="21"/>
              </w:rPr>
            </w:pPr>
            <w:r>
              <w:rPr>
                <w:rFonts w:hint="eastAsia" w:ascii="宋体" w:hAnsi="宋体" w:eastAsia="宋体" w:cs="Times New Roman"/>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Times New Roman"/>
          <w:szCs w:val="21"/>
        </w:rPr>
      </w:pPr>
      <w:r>
        <w:rPr>
          <w:rFonts w:hint="eastAsia" w:ascii="宋体" w:hAnsi="宋体" w:eastAsia="宋体" w:cs="Times New Roman"/>
          <w:szCs w:val="21"/>
        </w:rPr>
        <w:t xml:space="preserve">说明：</w:t>
      </w:r>
      <w:r>
        <w:rPr>
          <w:rFonts w:hint="default" w:ascii="宋体" w:hAnsi="宋体" w:eastAsia="宋体" w:cs="Times New Roman"/>
          <w:szCs w:val="21"/>
        </w:rPr>
        <w:t xml:space="preserve">如果行数不够，请自行增加。</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Times New Roman"/>
          <w:szCs w:val="21"/>
        </w:rPr>
      </w:pPr>
      <w:r>
        <w:rPr>
          <w:rFonts w:hint="eastAsia" w:ascii="宋体" w:hAnsi="宋体" w:eastAsia="宋体" w:cs="宋体"/>
          <w:szCs w:val="21"/>
        </w:rPr>
        <w:t xml:space="preserve">投标人（加盖电子公章）：</w:t>
      </w:r>
      <w:r>
        <w:rPr>
          <w:rFonts w:hint="default" w:ascii="宋体" w:hAnsi="宋体" w:eastAsia="宋体" w:cs="Times New Roman"/>
          <w:szCs w:val="21"/>
          <w:u w:val="single"/>
        </w:rPr>
        <w:t xml:space="preserve">                                       </w:t>
      </w:r>
      <w:r/>
    </w:p>
    <w:p>
      <w:pPr>
        <w:widowControl/>
        <w:rPr>
          <w:rFonts w:hint="eastAsia" w:ascii="宋体" w:hAnsi="宋体" w:eastAsia="宋体" w:cs="Times New Roman"/>
          <w:szCs w:val="21"/>
        </w:rPr>
      </w:pPr>
      <w:r>
        <w:rPr>
          <w:rFonts w:hint="eastAsia" w:ascii="宋体" w:hAnsi="宋体" w:eastAsia="宋体" w:cs="Times New Roman"/>
          <w:szCs w:val="21"/>
        </w:rPr>
      </w:r>
      <w:r/>
    </w:p>
    <w:p>
      <w:pPr>
        <w:widowControl/>
        <w:rPr>
          <w:rFonts w:hint="eastAsia" w:ascii="宋体" w:hAnsi="宋体" w:eastAsia="宋体" w:cs="Times New Roman"/>
          <w:b/>
          <w:bCs/>
          <w:szCs w:val="21"/>
        </w:rPr>
      </w:pPr>
      <w:r>
        <w:rPr>
          <w:rFonts w:hint="default" w:ascii="宋体" w:hAnsi="宋体" w:eastAsia="宋体" w:cs="Times New Roman"/>
          <w:b/>
          <w:bCs/>
          <w:szCs w:val="21"/>
        </w:rPr>
        <w:br w:type="page" w:clear="all"/>
      </w:r>
      <w:r/>
    </w:p>
    <w:p>
      <w:pPr>
        <w:pStyle w:val="833"/>
        <w:rPr>
          <w:rFonts w:asciiTheme="minorEastAsia" w:hAnsiTheme="minorEastAsia" w:eastAsiaTheme="minorEastAsia"/>
          <w:color w:val="auto"/>
          <w:highlight w:val="none"/>
        </w:rPr>
      </w:pPr>
      <w:r/>
      <w:bookmarkStart w:id="172" w:name="_Toc43917779"/>
      <w:r/>
      <w:bookmarkStart w:id="173" w:name="_Toc66375432"/>
      <w:r>
        <w:rPr>
          <w:rFonts w:hint="eastAsia" w:asciiTheme="minorEastAsia" w:hAnsiTheme="minorEastAsia" w:eastAsiaTheme="minorEastAsia"/>
          <w:color w:val="auto"/>
          <w:highlight w:val="none"/>
        </w:rPr>
        <w:t xml:space="preserve">附件</w:t>
      </w:r>
      <w:r>
        <w:rPr>
          <w:rFonts w:hint="eastAsia" w:asciiTheme="minorEastAsia" w:hAnsiTheme="minorEastAsia" w:eastAsiaTheme="minorEastAsia"/>
          <w:color w:val="auto"/>
          <w:highlight w:val="none"/>
          <w:lang w:val="en-US" w:eastAsia="zh-CN"/>
        </w:rPr>
        <w:t xml:space="preserve">八</w:t>
      </w:r>
      <w:r>
        <w:rPr>
          <w:rFonts w:hint="eastAsia" w:asciiTheme="minorEastAsia" w:hAnsiTheme="minorEastAsia" w:eastAsiaTheme="minorEastAsia"/>
          <w:color w:val="auto"/>
          <w:highlight w:val="none"/>
        </w:rPr>
        <w:t xml:space="preserve">、投标人类似业绩情况表</w:t>
      </w:r>
      <w:bookmarkEnd w:id="172"/>
      <w:r/>
      <w:bookmarkEnd w:id="173"/>
      <w:r/>
      <w:r/>
    </w:p>
    <w:p>
      <w:pPr>
        <w:jc w:val="center"/>
        <w:spacing w:line="360" w:lineRule="auto"/>
        <w:widowControl/>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p>
    <w:p>
      <w:pPr>
        <w:jc w:val="center"/>
        <w:spacing w:line="360" w:lineRule="auto"/>
        <w:rPr>
          <w:rFonts w:hint="eastAsia" w:ascii="宋体" w:hAnsi="宋体" w:eastAsia="宋体" w:cs="Times New Roman"/>
          <w:b/>
          <w:sz w:val="32"/>
          <w:szCs w:val="32"/>
        </w:rPr>
      </w:pPr>
      <w:r>
        <w:rPr>
          <w:rFonts w:hint="eastAsia" w:ascii="宋体" w:hAnsi="宋体" w:eastAsia="宋体" w:cs="Times New Roman"/>
          <w:b/>
          <w:sz w:val="32"/>
          <w:szCs w:val="32"/>
        </w:rPr>
        <w:t xml:space="preserve">投标人类似业绩情况表</w:t>
      </w:r>
      <w:r/>
    </w:p>
    <w:p>
      <w:pPr>
        <w:jc w:val="left"/>
        <w:spacing w:line="360" w:lineRule="auto"/>
        <w:rPr>
          <w:rFonts w:hint="eastAsia" w:ascii="宋体" w:hAnsi="宋体" w:eastAsia="宋体" w:cs="Times New Roman"/>
          <w:b/>
          <w:sz w:val="32"/>
          <w:szCs w:val="32"/>
        </w:rPr>
      </w:pPr>
      <w:r>
        <w:rPr>
          <w:rFonts w:hint="eastAsia" w:ascii="宋体" w:hAnsi="宋体" w:eastAsia="宋体" w:cs="Times New Roman"/>
          <w:szCs w:val="21"/>
        </w:rPr>
        <w:t xml:space="preserve">项目名称：                            </w:t>
      </w:r>
      <w:r>
        <w:rPr>
          <w:rFonts w:hint="default" w:ascii="宋体" w:hAnsi="宋体" w:eastAsia="宋体" w:cs="Times New Roman"/>
          <w:szCs w:val="21"/>
        </w:rPr>
        <w:t xml:space="preserve">              </w:t>
      </w:r>
      <w:r>
        <w:rPr>
          <w:rFonts w:hint="eastAsia" w:ascii="宋体" w:hAnsi="宋体" w:eastAsia="宋体" w:cs="Times New Roman"/>
          <w:szCs w:val="21"/>
        </w:rPr>
        <w:t xml:space="preserve">     项目编号：</w:t>
      </w:r>
      <w:r/>
    </w:p>
    <w:tbl>
      <w:tblPr>
        <w:tblStyle w:val="842"/>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序号</w:t>
            </w:r>
            <w:r/>
          </w:p>
        </w:tc>
        <w:tc>
          <w:tcPr>
            <w:tcW w:w="2310" w:type="dxa"/>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项目名称</w:t>
            </w:r>
            <w:r/>
          </w:p>
        </w:tc>
        <w:tc>
          <w:tcPr>
            <w:tcW w:w="2257" w:type="dxa"/>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采购单位</w:t>
            </w:r>
            <w:r/>
          </w:p>
        </w:tc>
        <w:tc>
          <w:tcPr>
            <w:tcW w:w="1255" w:type="dxa"/>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合同金额</w:t>
            </w:r>
            <w:r/>
          </w:p>
        </w:tc>
        <w:tc>
          <w:tcPr>
            <w:tcW w:w="1341" w:type="dxa"/>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合同签订</w:t>
            </w:r>
            <w:r/>
          </w:p>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时间</w:t>
            </w:r>
            <w:r/>
          </w:p>
        </w:tc>
        <w:tc>
          <w:tcPr>
            <w:tcW w:w="1211" w:type="dxa"/>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联系人及电话</w:t>
            </w:r>
            <w:r/>
          </w:p>
        </w:tc>
        <w:tc>
          <w:tcPr>
            <w:tcW w:w="969" w:type="dxa"/>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备注</w:t>
            </w:r>
            <w:r/>
          </w:p>
        </w:tc>
      </w:tr>
      <w:tr>
        <w:trPr>
          <w:jc w:val="center"/>
        </w:trPr>
        <w:tc>
          <w:tcPr>
            <w:tcW w:w="733"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2310"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2257" w:type="dxa"/>
            <w:textDirection w:val="lrTb"/>
            <w:noWrap w:val="false"/>
          </w:tcPr>
          <w:p>
            <w:pPr>
              <w:ind w:firstLine="120"/>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255"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341"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211"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969"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733"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2310"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2257"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255"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341"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211"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969"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733"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2310"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2257"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255"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341"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211"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969"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733"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2310"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2257"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255"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341"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211"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969"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733"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2310"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2257"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255"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341"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211"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969"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733"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2310"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2257"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255"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341"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211"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969" w:type="dxa"/>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r>
            <w:r/>
          </w:p>
        </w:tc>
      </w:tr>
    </w:tbl>
    <w:p>
      <w:pPr>
        <w:spacing w:line="360" w:lineRule="auto"/>
        <w:rPr>
          <w:rFonts w:hint="eastAsia" w:ascii="宋体" w:hAnsi="宋体" w:eastAsia="宋体" w:cs="Times New Roman"/>
          <w:b/>
          <w:sz w:val="24"/>
        </w:rPr>
      </w:pPr>
      <w:r/>
      <w:bookmarkStart w:id="174" w:name="_Hlk66784249"/>
      <w:r/>
      <w:r/>
    </w:p>
    <w:p>
      <w:pPr>
        <w:spacing w:line="360" w:lineRule="auto"/>
        <w:rPr>
          <w:rFonts w:hint="eastAsia" w:ascii="宋体" w:hAnsi="宋体" w:eastAsia="宋体" w:cs="Times New Roman"/>
          <w:b/>
          <w:sz w:val="24"/>
        </w:rPr>
      </w:pPr>
      <w:r>
        <w:rPr>
          <w:rFonts w:hint="eastAsia" w:ascii="宋体" w:hAnsi="宋体" w:eastAsia="宋体" w:cs="Times New Roman"/>
          <w:b/>
          <w:sz w:val="24"/>
        </w:rPr>
        <w:t xml:space="preserve">说</w:t>
      </w:r>
      <w:r>
        <w:rPr>
          <w:rFonts w:hint="eastAsia" w:ascii="宋体" w:hAnsi="宋体" w:eastAsia="宋体" w:cs="Times New Roman"/>
          <w:b/>
          <w:szCs w:val="21"/>
        </w:rPr>
        <w:t xml:space="preserve">明：投标人如实填写业绩情况表，</w:t>
      </w:r>
      <w:bookmarkStart w:id="175" w:name="_Hlk66378132"/>
      <w:r>
        <w:rPr>
          <w:rFonts w:hint="eastAsia" w:ascii="宋体" w:hAnsi="宋体" w:eastAsia="宋体" w:cs="Times New Roman"/>
          <w:b/>
          <w:szCs w:val="21"/>
        </w:rPr>
        <w:t xml:space="preserve">并根据招标文件要求附业绩证明材料。</w:t>
      </w:r>
      <w:bookmarkEnd w:id="175"/>
      <w:r/>
      <w:bookmarkEnd w:id="174"/>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Times New Roman"/>
          <w:szCs w:val="21"/>
        </w:rPr>
      </w:pPr>
      <w:r>
        <w:rPr>
          <w:rFonts w:hint="eastAsia" w:ascii="宋体" w:hAnsi="宋体" w:eastAsia="宋体" w:cs="宋体"/>
          <w:szCs w:val="21"/>
        </w:rPr>
        <w:t xml:space="preserve">投标人（加盖电子公章）：</w:t>
      </w:r>
      <w:r>
        <w:rPr>
          <w:rFonts w:hint="default" w:ascii="宋体" w:hAnsi="宋体" w:eastAsia="宋体" w:cs="Times New Roman"/>
          <w:szCs w:val="21"/>
          <w:u w:val="single"/>
        </w:rPr>
        <w:t xml:space="preserve">                                      </w:t>
      </w:r>
      <w:r/>
    </w:p>
    <w:p>
      <w:pP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spacing w:line="360" w:lineRule="auto"/>
        <w:widowControl/>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r>
      <w:r/>
    </w:p>
    <w:p>
      <w:pPr>
        <w:spacing w:line="360" w:lineRule="auto"/>
        <w:widowControl/>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pStyle w:val="833"/>
        <w:rPr>
          <w:rFonts w:asciiTheme="minorEastAsia" w:hAnsiTheme="minorEastAsia" w:eastAsiaTheme="minorEastAsia"/>
          <w:color w:val="auto"/>
          <w:highlight w:val="none"/>
        </w:rPr>
      </w:pPr>
      <w:r/>
      <w:bookmarkStart w:id="176" w:name="_Toc66375433"/>
      <w:r/>
      <w:bookmarkStart w:id="177" w:name="_Toc43917780"/>
      <w:r>
        <w:rPr>
          <w:rFonts w:hint="eastAsia" w:asciiTheme="minorEastAsia" w:hAnsiTheme="minorEastAsia" w:eastAsiaTheme="minorEastAsia"/>
          <w:color w:val="auto"/>
          <w:highlight w:val="none"/>
        </w:rPr>
        <w:t xml:space="preserve">附件</w:t>
      </w:r>
      <w:r>
        <w:rPr>
          <w:rFonts w:hint="eastAsia" w:asciiTheme="minorEastAsia" w:hAnsiTheme="minorEastAsia" w:eastAsiaTheme="minorEastAsia"/>
          <w:color w:val="auto"/>
          <w:highlight w:val="none"/>
          <w:lang w:val="en-US" w:eastAsia="zh-CN"/>
        </w:rPr>
        <w:t xml:space="preserve">九</w:t>
      </w:r>
      <w:r>
        <w:rPr>
          <w:rFonts w:hint="eastAsia" w:asciiTheme="minorEastAsia" w:hAnsiTheme="minorEastAsia" w:eastAsiaTheme="minorEastAsia"/>
          <w:color w:val="auto"/>
          <w:highlight w:val="none"/>
        </w:rPr>
        <w:t xml:space="preserve">、企业声明函</w:t>
      </w:r>
      <w:bookmarkEnd w:id="176"/>
      <w:r/>
      <w:bookmarkEnd w:id="177"/>
      <w:r/>
      <w:r/>
    </w:p>
    <w:p>
      <w:pPr>
        <w:jc w:val="center"/>
        <w:spacing w:line="360" w:lineRule="auto"/>
        <w:rPr>
          <w:rFonts w:hint="eastAsia" w:ascii="宋体" w:hAnsi="宋体" w:eastAsia="宋体" w:cs="Arial"/>
          <w:b/>
          <w:bCs/>
          <w:sz w:val="28"/>
          <w:szCs w:val="28"/>
        </w:rPr>
      </w:pPr>
      <w:r/>
      <w:bookmarkStart w:id="178" w:name="_Hlk84581158"/>
      <w:r/>
      <w:bookmarkStart w:id="179" w:name="OLE_LINK13"/>
      <w:r/>
      <w:bookmarkStart w:id="180" w:name="OLE_LINK14"/>
      <w:r>
        <w:rPr>
          <w:rFonts w:hint="eastAsia" w:ascii="宋体" w:hAnsi="宋体" w:eastAsia="宋体" w:cs="Arial"/>
          <w:b/>
          <w:bCs/>
          <w:sz w:val="28"/>
          <w:szCs w:val="28"/>
        </w:rPr>
        <w:t xml:space="preserve">中小企业声明函</w:t>
      </w:r>
      <w:r/>
    </w:p>
    <w:p>
      <w:pPr>
        <w:ind w:firstLine="420"/>
        <w:jc w:val="left"/>
        <w:spacing w:line="440" w:lineRule="exact"/>
        <w:widowControl/>
        <w:rPr>
          <w:rFonts w:hint="eastAsia" w:ascii="宋体" w:hAnsi="宋体" w:eastAsia="宋体" w:cs="Arial"/>
          <w:szCs w:val="21"/>
        </w:rPr>
      </w:pPr>
      <w:r>
        <w:rPr>
          <w:rFonts w:hint="eastAsia" w:ascii="宋体" w:hAnsi="宋体" w:eastAsia="宋体" w:cs="Arial"/>
        </w:rPr>
        <w:t xml:space="preserve">本公司（联合体）郑重声明，根据《政府采购促进中小企业发展管理办法》（财库〔2020 ） 46号）的规定，本公司 （联合体）参加</w:t>
      </w:r>
      <w:r>
        <w:rPr>
          <w:rFonts w:hint="eastAsia" w:ascii="宋体" w:hAnsi="宋体" w:eastAsia="宋体" w:cs="Arial"/>
          <w:u w:val="single"/>
        </w:rPr>
        <w:t xml:space="preserve">（单位名称）</w:t>
      </w:r>
      <w:r>
        <w:rPr>
          <w:rFonts w:hint="eastAsia" w:ascii="宋体" w:hAnsi="宋体" w:eastAsia="宋体" w:cs="Arial"/>
        </w:rPr>
        <w:t xml:space="preserve">的</w:t>
      </w:r>
      <w:r>
        <w:rPr>
          <w:rFonts w:hint="eastAsia" w:ascii="宋体" w:hAnsi="宋体" w:eastAsia="宋体" w:cs="Arial"/>
          <w:u w:val="single"/>
        </w:rPr>
        <w:t xml:space="preserve">（项目名称）</w:t>
      </w:r>
      <w:r>
        <w:rPr>
          <w:rFonts w:hint="eastAsia" w:ascii="宋体" w:hAnsi="宋体" w:eastAsia="宋体" w:cs="Arial"/>
        </w:rPr>
        <w:t xml:space="preserve">采购活动，服务全部由符合政策要求的中小企业承接。相关企业（含联合体中的中小企业、签订分包意向协议的中小企业）的具体情况如下：</w:t>
      </w:r>
      <w:r/>
    </w:p>
    <w:p>
      <w:pPr>
        <w:ind w:firstLine="420"/>
        <w:jc w:val="left"/>
        <w:spacing w:line="440" w:lineRule="exact"/>
        <w:widowControl/>
        <w:rPr>
          <w:rFonts w:hint="eastAsia" w:ascii="宋体" w:hAnsi="宋体" w:eastAsia="宋体" w:cs="Arial"/>
        </w:rPr>
      </w:pPr>
      <w:r>
        <w:rPr>
          <w:rFonts w:hint="eastAsia" w:ascii="宋体" w:hAnsi="宋体" w:eastAsia="宋体" w:cs="Arial"/>
        </w:rPr>
        <w:t xml:space="preserve">1</w:t>
      </w:r>
      <w:r>
        <w:rPr>
          <w:rFonts w:hint="default" w:ascii="宋体" w:hAnsi="宋体" w:eastAsia="宋体" w:cs="Arial"/>
        </w:rPr>
        <w:t xml:space="preserve">.</w:t>
      </w:r>
      <w:r>
        <w:rPr>
          <w:rFonts w:hint="eastAsia" w:ascii="宋体" w:hAnsi="宋体" w:cs="Arial"/>
          <w:u w:val="single"/>
          <w:lang w:val="en-US" w:eastAsia="zh-CN"/>
        </w:rPr>
        <w:t xml:space="preserve">采购包1</w:t>
      </w:r>
      <w:r>
        <w:rPr>
          <w:rFonts w:hint="eastAsia" w:ascii="宋体" w:hAnsi="宋体" w:eastAsia="宋体" w:cs="Arial"/>
        </w:rPr>
        <w:t xml:space="preserve">,属于</w:t>
      </w:r>
      <w:r>
        <w:rPr>
          <w:rFonts w:hint="eastAsia" w:ascii="宋体" w:hAnsi="宋体" w:eastAsia="宋体" w:cs="Arial"/>
          <w:u w:val="single"/>
        </w:rPr>
        <w:t xml:space="preserve">批发业</w:t>
      </w:r>
      <w:r>
        <w:rPr>
          <w:rFonts w:hint="eastAsia" w:ascii="宋体" w:hAnsi="宋体" w:eastAsia="宋体" w:cs="Arial"/>
        </w:rPr>
        <w:t xml:space="preserve">, 承建（承接）企业为</w:t>
      </w:r>
      <w:r>
        <w:rPr>
          <w:rFonts w:hint="eastAsia" w:ascii="宋体" w:hAnsi="宋体" w:eastAsia="宋体" w:cs="Arial"/>
          <w:u w:val="single"/>
        </w:rPr>
        <w:t xml:space="preserve">（企业名称）</w:t>
      </w:r>
      <w:r>
        <w:rPr>
          <w:rFonts w:hint="eastAsia" w:ascii="宋体" w:hAnsi="宋体" w:eastAsia="宋体" w:cs="Arial"/>
        </w:rPr>
        <w:t xml:space="preserve">,从业人员</w:t>
      </w:r>
      <w:r>
        <w:rPr>
          <w:rFonts w:hint="eastAsia" w:ascii="宋体" w:hAnsi="宋体" w:eastAsia="宋体" w:cs="Arial"/>
          <w:u w:val="single"/>
        </w:rPr>
        <w:tab/>
      </w:r>
      <w:r>
        <w:rPr>
          <w:rFonts w:hint="eastAsia" w:ascii="宋体" w:hAnsi="宋体" w:eastAsia="宋体" w:cs="Arial"/>
          <w:u w:val="single"/>
        </w:rPr>
        <w:t xml:space="preserve">人</w:t>
      </w:r>
      <w:r>
        <w:rPr>
          <w:rFonts w:hint="eastAsia" w:ascii="宋体" w:hAnsi="宋体" w:eastAsia="宋体" w:cs="Arial"/>
        </w:rPr>
        <w:t xml:space="preserve">，营业收入为</w:t>
      </w:r>
      <w:r>
        <w:rPr>
          <w:rFonts w:hint="eastAsia" w:ascii="宋体" w:hAnsi="宋体" w:eastAsia="宋体" w:cs="Arial"/>
          <w:u w:val="single"/>
        </w:rPr>
        <w:tab/>
      </w:r>
      <w:r>
        <w:rPr>
          <w:rFonts w:hint="eastAsia" w:ascii="宋体" w:hAnsi="宋体" w:eastAsia="宋体" w:cs="Arial"/>
          <w:u w:val="single"/>
        </w:rPr>
        <w:t xml:space="preserve">   </w:t>
      </w:r>
      <w:r>
        <w:rPr>
          <w:rFonts w:hint="eastAsia" w:ascii="宋体" w:hAnsi="宋体" w:eastAsia="宋体" w:cs="Arial"/>
        </w:rPr>
        <w:t xml:space="preserve">万元，资产总额为</w:t>
      </w:r>
      <w:r>
        <w:rPr>
          <w:rFonts w:hint="eastAsia" w:ascii="宋体" w:hAnsi="宋体" w:eastAsia="宋体" w:cs="Arial"/>
          <w:u w:val="single"/>
        </w:rPr>
        <w:tab/>
      </w:r>
      <w:r>
        <w:rPr>
          <w:rFonts w:hint="eastAsia" w:ascii="宋体" w:hAnsi="宋体" w:eastAsia="宋体" w:cs="Arial"/>
          <w:u w:val="single"/>
        </w:rPr>
        <w:t xml:space="preserve">     </w:t>
      </w:r>
      <w:r>
        <w:rPr>
          <w:rFonts w:hint="eastAsia" w:ascii="宋体" w:hAnsi="宋体" w:eastAsia="宋体" w:cs="Arial"/>
        </w:rPr>
        <w:t xml:space="preserve">万元，属于</w:t>
      </w:r>
      <w:r>
        <w:rPr>
          <w:rFonts w:hint="eastAsia" w:ascii="宋体" w:hAnsi="宋体" w:eastAsia="宋体" w:cs="Arial"/>
          <w:u w:val="single"/>
        </w:rPr>
        <w:t xml:space="preserve">（中型企业、小型企业、微型企业）</w:t>
      </w:r>
      <w:r>
        <w:rPr>
          <w:rFonts w:hint="eastAsia" w:ascii="宋体" w:hAnsi="宋体" w:eastAsia="宋体" w:cs="Arial"/>
        </w:rPr>
        <w:t xml:space="preserve">；</w:t>
      </w:r>
      <w:r/>
    </w:p>
    <w:p>
      <w:pPr>
        <w:ind w:firstLine="420"/>
        <w:jc w:val="left"/>
        <w:spacing w:line="440" w:lineRule="exact"/>
        <w:widowControl/>
        <w:rPr>
          <w:rFonts w:hint="eastAsia" w:ascii="宋体" w:hAnsi="宋体" w:eastAsia="宋体" w:cs="Arial"/>
        </w:rPr>
      </w:pPr>
      <w:r>
        <w:rPr>
          <w:rFonts w:hint="eastAsia" w:ascii="宋体" w:hAnsi="宋体" w:eastAsia="宋体" w:cs="Arial"/>
        </w:rPr>
        <w:t xml:space="preserve">2</w:t>
      </w:r>
      <w:r>
        <w:rPr>
          <w:rFonts w:hint="default" w:ascii="宋体" w:hAnsi="宋体" w:eastAsia="宋体" w:cs="Arial"/>
        </w:rPr>
        <w:t xml:space="preserve">.</w:t>
      </w:r>
      <w:r>
        <w:rPr>
          <w:rFonts w:hint="eastAsia" w:ascii="宋体" w:hAnsi="宋体" w:eastAsia="宋体" w:cs="Arial"/>
          <w:u w:val="single"/>
        </w:rPr>
        <w:t xml:space="preserve">采购包</w:t>
      </w:r>
      <w:r>
        <w:rPr>
          <w:rFonts w:hint="eastAsia" w:ascii="宋体" w:hAnsi="宋体" w:cs="Arial"/>
          <w:u w:val="single"/>
          <w:lang w:val="en-US" w:eastAsia="zh-CN"/>
        </w:rPr>
        <w:t xml:space="preserve">2</w:t>
      </w:r>
      <w:r>
        <w:rPr>
          <w:rFonts w:hint="eastAsia" w:ascii="宋体" w:hAnsi="宋体" w:eastAsia="宋体" w:cs="Arial"/>
          <w:u w:val="single"/>
        </w:rPr>
        <w:t xml:space="preserve">,</w:t>
      </w:r>
      <w:r>
        <w:rPr>
          <w:rFonts w:hint="eastAsia" w:ascii="宋体" w:hAnsi="宋体" w:eastAsia="宋体" w:cs="Arial"/>
        </w:rPr>
        <w:t xml:space="preserve">属于</w:t>
      </w:r>
      <w:r>
        <w:rPr>
          <w:rFonts w:hint="eastAsia" w:ascii="宋体" w:hAnsi="宋体" w:eastAsia="宋体" w:cs="Arial"/>
          <w:u w:val="single"/>
        </w:rPr>
        <w:t xml:space="preserve">批发业</w:t>
      </w:r>
      <w:r>
        <w:rPr>
          <w:rFonts w:hint="eastAsia" w:ascii="宋体" w:hAnsi="宋体" w:eastAsia="宋体" w:cs="Arial"/>
        </w:rPr>
        <w:t xml:space="preserve">, 承建（承接）企业为</w:t>
      </w:r>
      <w:r>
        <w:rPr>
          <w:rFonts w:hint="eastAsia" w:ascii="宋体" w:hAnsi="宋体" w:eastAsia="宋体" w:cs="Arial"/>
          <w:u w:val="single"/>
        </w:rPr>
        <w:t xml:space="preserve">（企业名称）</w:t>
      </w:r>
      <w:r>
        <w:rPr>
          <w:rFonts w:hint="eastAsia" w:ascii="宋体" w:hAnsi="宋体" w:eastAsia="宋体" w:cs="Arial"/>
        </w:rPr>
        <w:t xml:space="preserve">,从业人员</w:t>
      </w:r>
      <w:r>
        <w:rPr>
          <w:rFonts w:hint="eastAsia" w:ascii="宋体" w:hAnsi="宋体" w:eastAsia="宋体" w:cs="Arial"/>
          <w:u w:val="single"/>
        </w:rPr>
        <w:tab/>
      </w:r>
      <w:r>
        <w:rPr>
          <w:rFonts w:hint="eastAsia" w:ascii="宋体" w:hAnsi="宋体" w:eastAsia="宋体" w:cs="Arial"/>
          <w:u w:val="single"/>
        </w:rPr>
        <w:t xml:space="preserve">人</w:t>
      </w:r>
      <w:r>
        <w:rPr>
          <w:rFonts w:hint="eastAsia" w:ascii="宋体" w:hAnsi="宋体" w:eastAsia="宋体" w:cs="Arial"/>
        </w:rPr>
        <w:t xml:space="preserve">，营业收入为</w:t>
      </w:r>
      <w:r>
        <w:rPr>
          <w:rFonts w:hint="eastAsia" w:ascii="宋体" w:hAnsi="宋体" w:eastAsia="宋体" w:cs="Arial"/>
          <w:u w:val="single"/>
        </w:rPr>
        <w:tab/>
      </w:r>
      <w:r>
        <w:rPr>
          <w:rFonts w:hint="eastAsia" w:ascii="宋体" w:hAnsi="宋体" w:eastAsia="宋体" w:cs="Arial"/>
          <w:u w:val="single"/>
        </w:rPr>
        <w:t xml:space="preserve">   </w:t>
      </w:r>
      <w:r>
        <w:rPr>
          <w:rFonts w:hint="eastAsia" w:ascii="宋体" w:hAnsi="宋体" w:eastAsia="宋体" w:cs="Arial"/>
        </w:rPr>
        <w:t xml:space="preserve">万元，资产总额为</w:t>
      </w:r>
      <w:r>
        <w:rPr>
          <w:rFonts w:hint="eastAsia" w:ascii="宋体" w:hAnsi="宋体" w:eastAsia="宋体" w:cs="Arial"/>
          <w:u w:val="single"/>
        </w:rPr>
        <w:tab/>
      </w:r>
      <w:r>
        <w:rPr>
          <w:rFonts w:hint="eastAsia" w:ascii="宋体" w:hAnsi="宋体" w:eastAsia="宋体" w:cs="Arial"/>
          <w:u w:val="single"/>
        </w:rPr>
        <w:t xml:space="preserve">     </w:t>
      </w:r>
      <w:r>
        <w:rPr>
          <w:rFonts w:hint="eastAsia" w:ascii="宋体" w:hAnsi="宋体" w:eastAsia="宋体" w:cs="Arial"/>
        </w:rPr>
        <w:t xml:space="preserve">万元，属于</w:t>
      </w:r>
      <w:r>
        <w:rPr>
          <w:rFonts w:hint="eastAsia" w:ascii="宋体" w:hAnsi="宋体" w:eastAsia="宋体" w:cs="Arial"/>
          <w:u w:val="single"/>
        </w:rPr>
        <w:t xml:space="preserve">（中型企业、小型企业、微型企业）</w:t>
      </w:r>
      <w:r>
        <w:rPr>
          <w:rFonts w:hint="eastAsia" w:ascii="宋体" w:hAnsi="宋体" w:eastAsia="宋体" w:cs="Arial"/>
        </w:rPr>
        <w:t xml:space="preserve">；</w:t>
      </w:r>
      <w:r/>
    </w:p>
    <w:p>
      <w:pPr>
        <w:ind w:firstLine="420"/>
        <w:jc w:val="left"/>
        <w:spacing w:line="440" w:lineRule="exact"/>
        <w:widowControl/>
        <w:rPr>
          <w:rFonts w:hint="eastAsia" w:ascii="宋体" w:hAnsi="宋体" w:eastAsia="宋体" w:cs="Arial"/>
        </w:rPr>
      </w:pPr>
      <w:r>
        <w:rPr>
          <w:rFonts w:hint="eastAsia" w:ascii="宋体" w:hAnsi="宋体" w:cs="Arial"/>
          <w:lang w:val="en-US" w:eastAsia="zh-CN"/>
        </w:rPr>
        <w:t xml:space="preserve">3</w:t>
      </w:r>
      <w:r>
        <w:rPr>
          <w:rFonts w:hint="default" w:ascii="宋体" w:hAnsi="宋体" w:eastAsia="宋体" w:cs="Arial"/>
        </w:rPr>
        <w:t xml:space="preserve">.</w:t>
      </w:r>
      <w:r>
        <w:rPr>
          <w:rFonts w:hint="eastAsia" w:ascii="宋体" w:hAnsi="宋体" w:eastAsia="宋体" w:cs="Arial"/>
          <w:u w:val="single"/>
        </w:rPr>
        <w:t xml:space="preserve">采购包</w:t>
      </w:r>
      <w:r>
        <w:rPr>
          <w:rFonts w:hint="eastAsia" w:ascii="宋体" w:hAnsi="宋体" w:cs="Arial"/>
          <w:u w:val="single"/>
          <w:lang w:val="en-US" w:eastAsia="zh-CN"/>
        </w:rPr>
        <w:t xml:space="preserve">3</w:t>
      </w:r>
      <w:r>
        <w:rPr>
          <w:rFonts w:hint="eastAsia" w:ascii="宋体" w:hAnsi="宋体" w:eastAsia="宋体" w:cs="Arial"/>
          <w:u w:val="single"/>
        </w:rPr>
        <w:t xml:space="preserve">,</w:t>
      </w:r>
      <w:r>
        <w:rPr>
          <w:rFonts w:hint="eastAsia" w:ascii="宋体" w:hAnsi="宋体" w:eastAsia="宋体" w:cs="Arial"/>
        </w:rPr>
        <w:t xml:space="preserve">属于</w:t>
      </w:r>
      <w:r>
        <w:rPr>
          <w:rFonts w:hint="eastAsia" w:ascii="宋体" w:hAnsi="宋体" w:eastAsia="宋体" w:cs="Arial"/>
          <w:u w:val="single"/>
        </w:rPr>
        <w:t xml:space="preserve">批发业</w:t>
      </w:r>
      <w:r>
        <w:rPr>
          <w:rFonts w:hint="eastAsia" w:ascii="宋体" w:hAnsi="宋体" w:eastAsia="宋体" w:cs="Arial"/>
        </w:rPr>
        <w:t xml:space="preserve">, 承建（承接）企业为</w:t>
      </w:r>
      <w:r>
        <w:rPr>
          <w:rFonts w:hint="eastAsia" w:ascii="宋体" w:hAnsi="宋体" w:eastAsia="宋体" w:cs="Arial"/>
          <w:u w:val="single"/>
        </w:rPr>
        <w:t xml:space="preserve">（企业名称）</w:t>
      </w:r>
      <w:r>
        <w:rPr>
          <w:rFonts w:hint="eastAsia" w:ascii="宋体" w:hAnsi="宋体" w:eastAsia="宋体" w:cs="Arial"/>
        </w:rPr>
        <w:t xml:space="preserve">,从业人员</w:t>
      </w:r>
      <w:r>
        <w:rPr>
          <w:rFonts w:hint="eastAsia" w:ascii="宋体" w:hAnsi="宋体" w:eastAsia="宋体" w:cs="Arial"/>
          <w:u w:val="single"/>
        </w:rPr>
        <w:tab/>
      </w:r>
      <w:r>
        <w:rPr>
          <w:rFonts w:hint="eastAsia" w:ascii="宋体" w:hAnsi="宋体" w:eastAsia="宋体" w:cs="Arial"/>
          <w:u w:val="single"/>
        </w:rPr>
        <w:t xml:space="preserve">人</w:t>
      </w:r>
      <w:r>
        <w:rPr>
          <w:rFonts w:hint="eastAsia" w:ascii="宋体" w:hAnsi="宋体" w:eastAsia="宋体" w:cs="Arial"/>
        </w:rPr>
        <w:t xml:space="preserve">，营业收入为</w:t>
      </w:r>
      <w:r>
        <w:rPr>
          <w:rFonts w:hint="eastAsia" w:ascii="宋体" w:hAnsi="宋体" w:eastAsia="宋体" w:cs="Arial"/>
          <w:u w:val="single"/>
        </w:rPr>
        <w:tab/>
      </w:r>
      <w:r>
        <w:rPr>
          <w:rFonts w:hint="eastAsia" w:ascii="宋体" w:hAnsi="宋体" w:eastAsia="宋体" w:cs="Arial"/>
          <w:u w:val="single"/>
        </w:rPr>
        <w:t xml:space="preserve">   </w:t>
      </w:r>
      <w:r>
        <w:rPr>
          <w:rFonts w:hint="eastAsia" w:ascii="宋体" w:hAnsi="宋体" w:eastAsia="宋体" w:cs="Arial"/>
        </w:rPr>
        <w:t xml:space="preserve">万元，资产总额为</w:t>
      </w:r>
      <w:r>
        <w:rPr>
          <w:rFonts w:hint="eastAsia" w:ascii="宋体" w:hAnsi="宋体" w:eastAsia="宋体" w:cs="Arial"/>
          <w:u w:val="single"/>
        </w:rPr>
        <w:tab/>
      </w:r>
      <w:r>
        <w:rPr>
          <w:rFonts w:hint="eastAsia" w:ascii="宋体" w:hAnsi="宋体" w:eastAsia="宋体" w:cs="Arial"/>
          <w:u w:val="single"/>
        </w:rPr>
        <w:t xml:space="preserve">     </w:t>
      </w:r>
      <w:r>
        <w:rPr>
          <w:rFonts w:hint="eastAsia" w:ascii="宋体" w:hAnsi="宋体" w:eastAsia="宋体" w:cs="Arial"/>
        </w:rPr>
        <w:t xml:space="preserve">万元，属于</w:t>
      </w:r>
      <w:r>
        <w:rPr>
          <w:rFonts w:hint="eastAsia" w:ascii="宋体" w:hAnsi="宋体" w:eastAsia="宋体" w:cs="Arial"/>
          <w:u w:val="single"/>
        </w:rPr>
        <w:t xml:space="preserve">（中型企业、小型企业、微型企业）</w:t>
      </w:r>
      <w:r>
        <w:rPr>
          <w:rFonts w:hint="eastAsia" w:ascii="宋体" w:hAnsi="宋体" w:eastAsia="宋体" w:cs="Arial"/>
        </w:rPr>
        <w:t xml:space="preserve">；</w:t>
      </w:r>
      <w:r/>
    </w:p>
    <w:p>
      <w:pPr>
        <w:ind w:firstLine="420"/>
        <w:jc w:val="left"/>
        <w:spacing w:line="440" w:lineRule="exact"/>
        <w:widowControl/>
        <w:rPr>
          <w:rFonts w:hint="eastAsia" w:ascii="宋体" w:hAnsi="宋体" w:eastAsia="宋体" w:cs="Arial"/>
        </w:rPr>
      </w:pPr>
      <w:r>
        <w:rPr>
          <w:rFonts w:hint="eastAsia" w:ascii="宋体" w:hAnsi="宋体" w:cs="Arial"/>
          <w:lang w:val="en-US" w:eastAsia="zh-CN"/>
        </w:rPr>
        <w:t xml:space="preserve">4</w:t>
      </w:r>
      <w:r>
        <w:rPr>
          <w:rFonts w:hint="default" w:ascii="宋体" w:hAnsi="宋体" w:eastAsia="宋体" w:cs="Arial"/>
        </w:rPr>
        <w:t xml:space="preserve">.</w:t>
      </w:r>
      <w:r>
        <w:rPr>
          <w:rFonts w:hint="eastAsia" w:ascii="宋体" w:hAnsi="宋体" w:eastAsia="宋体" w:cs="Arial"/>
          <w:u w:val="single"/>
        </w:rPr>
        <w:t xml:space="preserve">采购包</w:t>
      </w:r>
      <w:r>
        <w:rPr>
          <w:rFonts w:hint="eastAsia" w:ascii="宋体" w:hAnsi="宋体" w:cs="Arial"/>
          <w:u w:val="single"/>
          <w:lang w:val="en-US" w:eastAsia="zh-CN"/>
        </w:rPr>
        <w:t xml:space="preserve">4</w:t>
      </w:r>
      <w:r>
        <w:rPr>
          <w:rFonts w:hint="eastAsia" w:ascii="宋体" w:hAnsi="宋体" w:eastAsia="宋体" w:cs="Arial"/>
          <w:u w:val="single"/>
        </w:rPr>
        <w:t xml:space="preserve">,</w:t>
      </w:r>
      <w:r>
        <w:rPr>
          <w:rFonts w:hint="eastAsia" w:ascii="宋体" w:hAnsi="宋体" w:eastAsia="宋体" w:cs="Arial"/>
        </w:rPr>
        <w:t xml:space="preserve">属于</w:t>
      </w:r>
      <w:r>
        <w:rPr>
          <w:rFonts w:hint="eastAsia" w:ascii="宋体" w:hAnsi="宋体" w:eastAsia="宋体" w:cs="Arial"/>
          <w:u w:val="single"/>
        </w:rPr>
        <w:t xml:space="preserve">批发业</w:t>
      </w:r>
      <w:r>
        <w:rPr>
          <w:rFonts w:hint="eastAsia" w:ascii="宋体" w:hAnsi="宋体" w:eastAsia="宋体" w:cs="Arial"/>
        </w:rPr>
        <w:t xml:space="preserve">, 承建（承接）企业为</w:t>
      </w:r>
      <w:r>
        <w:rPr>
          <w:rFonts w:hint="eastAsia" w:ascii="宋体" w:hAnsi="宋体" w:eastAsia="宋体" w:cs="Arial"/>
          <w:u w:val="single"/>
        </w:rPr>
        <w:t xml:space="preserve">（企业名称）</w:t>
      </w:r>
      <w:r>
        <w:rPr>
          <w:rFonts w:hint="eastAsia" w:ascii="宋体" w:hAnsi="宋体" w:eastAsia="宋体" w:cs="Arial"/>
        </w:rPr>
        <w:t xml:space="preserve">,从业人员</w:t>
      </w:r>
      <w:r>
        <w:rPr>
          <w:rFonts w:hint="eastAsia" w:ascii="宋体" w:hAnsi="宋体" w:eastAsia="宋体" w:cs="Arial"/>
          <w:u w:val="single"/>
        </w:rPr>
        <w:tab/>
      </w:r>
      <w:r>
        <w:rPr>
          <w:rFonts w:hint="eastAsia" w:ascii="宋体" w:hAnsi="宋体" w:eastAsia="宋体" w:cs="Arial"/>
          <w:u w:val="single"/>
        </w:rPr>
        <w:t xml:space="preserve">人</w:t>
      </w:r>
      <w:r>
        <w:rPr>
          <w:rFonts w:hint="eastAsia" w:ascii="宋体" w:hAnsi="宋体" w:eastAsia="宋体" w:cs="Arial"/>
        </w:rPr>
        <w:t xml:space="preserve">，营业收入为</w:t>
      </w:r>
      <w:r>
        <w:rPr>
          <w:rFonts w:hint="eastAsia" w:ascii="宋体" w:hAnsi="宋体" w:eastAsia="宋体" w:cs="Arial"/>
          <w:u w:val="single"/>
        </w:rPr>
        <w:tab/>
      </w:r>
      <w:r>
        <w:rPr>
          <w:rFonts w:hint="eastAsia" w:ascii="宋体" w:hAnsi="宋体" w:eastAsia="宋体" w:cs="Arial"/>
          <w:u w:val="single"/>
        </w:rPr>
        <w:t xml:space="preserve">   </w:t>
      </w:r>
      <w:r>
        <w:rPr>
          <w:rFonts w:hint="eastAsia" w:ascii="宋体" w:hAnsi="宋体" w:eastAsia="宋体" w:cs="Arial"/>
        </w:rPr>
        <w:t xml:space="preserve">万元，资产总额为</w:t>
      </w:r>
      <w:r>
        <w:rPr>
          <w:rFonts w:hint="eastAsia" w:ascii="宋体" w:hAnsi="宋体" w:eastAsia="宋体" w:cs="Arial"/>
          <w:u w:val="single"/>
        </w:rPr>
        <w:tab/>
      </w:r>
      <w:r>
        <w:rPr>
          <w:rFonts w:hint="eastAsia" w:ascii="宋体" w:hAnsi="宋体" w:eastAsia="宋体" w:cs="Arial"/>
          <w:u w:val="single"/>
        </w:rPr>
        <w:t xml:space="preserve">     </w:t>
      </w:r>
      <w:r>
        <w:rPr>
          <w:rFonts w:hint="eastAsia" w:ascii="宋体" w:hAnsi="宋体" w:eastAsia="宋体" w:cs="Arial"/>
        </w:rPr>
        <w:t xml:space="preserve">万元，属于</w:t>
      </w:r>
      <w:r>
        <w:rPr>
          <w:rFonts w:hint="eastAsia" w:ascii="宋体" w:hAnsi="宋体" w:eastAsia="宋体" w:cs="Arial"/>
          <w:u w:val="single"/>
        </w:rPr>
        <w:t xml:space="preserve">（中型企业、小型企业、微型企业）</w:t>
      </w:r>
      <w:r>
        <w:rPr>
          <w:rFonts w:hint="eastAsia" w:ascii="宋体" w:hAnsi="宋体" w:eastAsia="宋体" w:cs="Arial"/>
        </w:rPr>
        <w:t xml:space="preserve">；</w:t>
      </w:r>
      <w:r/>
    </w:p>
    <w:p>
      <w:pPr>
        <w:ind w:firstLine="420"/>
        <w:jc w:val="left"/>
        <w:spacing w:line="440" w:lineRule="exact"/>
        <w:widowControl/>
        <w:rPr>
          <w:rFonts w:hint="eastAsia" w:ascii="宋体" w:hAnsi="宋体" w:eastAsia="宋体" w:cs="Arial"/>
        </w:rPr>
      </w:pPr>
      <w:r>
        <w:rPr>
          <w:rFonts w:hint="eastAsia" w:ascii="宋体" w:hAnsi="宋体" w:cs="Arial"/>
          <w:lang w:val="en-US" w:eastAsia="zh-CN"/>
        </w:rPr>
        <w:t xml:space="preserve">5</w:t>
      </w:r>
      <w:r>
        <w:rPr>
          <w:rFonts w:hint="default" w:ascii="宋体" w:hAnsi="宋体" w:eastAsia="宋体" w:cs="Arial"/>
        </w:rPr>
        <w:t xml:space="preserve">.</w:t>
      </w:r>
      <w:r>
        <w:rPr>
          <w:rFonts w:hint="eastAsia" w:ascii="宋体" w:hAnsi="宋体" w:eastAsia="宋体" w:cs="Arial"/>
          <w:u w:val="single"/>
        </w:rPr>
        <w:t xml:space="preserve">采购包</w:t>
      </w:r>
      <w:r>
        <w:rPr>
          <w:rFonts w:hint="eastAsia" w:ascii="宋体" w:hAnsi="宋体" w:cs="Arial"/>
          <w:u w:val="single"/>
          <w:lang w:val="en-US" w:eastAsia="zh-CN"/>
        </w:rPr>
        <w:t xml:space="preserve">5</w:t>
      </w:r>
      <w:r>
        <w:rPr>
          <w:rFonts w:hint="eastAsia" w:ascii="宋体" w:hAnsi="宋体" w:eastAsia="宋体" w:cs="Arial"/>
          <w:u w:val="single"/>
        </w:rPr>
        <w:t xml:space="preserve">,</w:t>
      </w:r>
      <w:r>
        <w:rPr>
          <w:rFonts w:hint="eastAsia" w:ascii="宋体" w:hAnsi="宋体" w:eastAsia="宋体" w:cs="Arial"/>
        </w:rPr>
        <w:t xml:space="preserve">属于</w:t>
      </w:r>
      <w:r>
        <w:rPr>
          <w:rFonts w:hint="eastAsia" w:ascii="宋体" w:hAnsi="宋体" w:eastAsia="宋体" w:cs="Arial"/>
          <w:u w:val="single"/>
        </w:rPr>
        <w:t xml:space="preserve">批发业</w:t>
      </w:r>
      <w:r>
        <w:rPr>
          <w:rFonts w:hint="eastAsia" w:ascii="宋体" w:hAnsi="宋体" w:eastAsia="宋体" w:cs="Arial"/>
        </w:rPr>
        <w:t xml:space="preserve">, 承建（承接）企业为</w:t>
      </w:r>
      <w:r>
        <w:rPr>
          <w:rFonts w:hint="eastAsia" w:ascii="宋体" w:hAnsi="宋体" w:eastAsia="宋体" w:cs="Arial"/>
          <w:u w:val="single"/>
        </w:rPr>
        <w:t xml:space="preserve">（企业名称）</w:t>
      </w:r>
      <w:r>
        <w:rPr>
          <w:rFonts w:hint="eastAsia" w:ascii="宋体" w:hAnsi="宋体" w:eastAsia="宋体" w:cs="Arial"/>
        </w:rPr>
        <w:t xml:space="preserve">,从业人员</w:t>
      </w:r>
      <w:r>
        <w:rPr>
          <w:rFonts w:hint="eastAsia" w:ascii="宋体" w:hAnsi="宋体" w:eastAsia="宋体" w:cs="Arial"/>
          <w:u w:val="single"/>
        </w:rPr>
        <w:tab/>
      </w:r>
      <w:r>
        <w:rPr>
          <w:rFonts w:hint="eastAsia" w:ascii="宋体" w:hAnsi="宋体" w:eastAsia="宋体" w:cs="Arial"/>
          <w:u w:val="single"/>
        </w:rPr>
        <w:t xml:space="preserve">人</w:t>
      </w:r>
      <w:r>
        <w:rPr>
          <w:rFonts w:hint="eastAsia" w:ascii="宋体" w:hAnsi="宋体" w:eastAsia="宋体" w:cs="Arial"/>
        </w:rPr>
        <w:t xml:space="preserve">，营业收入为</w:t>
      </w:r>
      <w:r>
        <w:rPr>
          <w:rFonts w:hint="eastAsia" w:ascii="宋体" w:hAnsi="宋体" w:eastAsia="宋体" w:cs="Arial"/>
          <w:u w:val="single"/>
        </w:rPr>
        <w:tab/>
      </w:r>
      <w:r>
        <w:rPr>
          <w:rFonts w:hint="eastAsia" w:ascii="宋体" w:hAnsi="宋体" w:eastAsia="宋体" w:cs="Arial"/>
          <w:u w:val="single"/>
        </w:rPr>
        <w:t xml:space="preserve">   </w:t>
      </w:r>
      <w:r>
        <w:rPr>
          <w:rFonts w:hint="eastAsia" w:ascii="宋体" w:hAnsi="宋体" w:eastAsia="宋体" w:cs="Arial"/>
        </w:rPr>
        <w:t xml:space="preserve">万元，资产总额为</w:t>
      </w:r>
      <w:r>
        <w:rPr>
          <w:rFonts w:hint="eastAsia" w:ascii="宋体" w:hAnsi="宋体" w:eastAsia="宋体" w:cs="Arial"/>
          <w:u w:val="single"/>
        </w:rPr>
        <w:tab/>
      </w:r>
      <w:r>
        <w:rPr>
          <w:rFonts w:hint="eastAsia" w:ascii="宋体" w:hAnsi="宋体" w:eastAsia="宋体" w:cs="Arial"/>
          <w:u w:val="single"/>
        </w:rPr>
        <w:t xml:space="preserve">     </w:t>
      </w:r>
      <w:r>
        <w:rPr>
          <w:rFonts w:hint="eastAsia" w:ascii="宋体" w:hAnsi="宋体" w:eastAsia="宋体" w:cs="Arial"/>
        </w:rPr>
        <w:t xml:space="preserve">万元，属于</w:t>
      </w:r>
      <w:r>
        <w:rPr>
          <w:rFonts w:hint="eastAsia" w:ascii="宋体" w:hAnsi="宋体" w:eastAsia="宋体" w:cs="Arial"/>
          <w:u w:val="single"/>
        </w:rPr>
        <w:t xml:space="preserve">（中型企业、小型企业、微型企业）</w:t>
      </w:r>
      <w:r>
        <w:rPr>
          <w:rFonts w:hint="eastAsia" w:ascii="宋体" w:hAnsi="宋体" w:eastAsia="宋体" w:cs="Arial"/>
        </w:rPr>
        <w:t xml:space="preserve">；</w:t>
      </w:r>
      <w:r/>
    </w:p>
    <w:p>
      <w:pPr>
        <w:ind w:firstLine="420"/>
        <w:jc w:val="left"/>
        <w:spacing w:line="440" w:lineRule="exact"/>
        <w:widowControl/>
        <w:rPr>
          <w:rFonts w:hint="eastAsia" w:ascii="宋体" w:hAnsi="宋体" w:eastAsia="宋体" w:cs="Arial"/>
        </w:rPr>
      </w:pPr>
      <w:r>
        <w:rPr>
          <w:rFonts w:hint="eastAsia" w:ascii="宋体" w:hAnsi="宋体" w:cs="Arial"/>
          <w:lang w:val="en-US" w:eastAsia="zh-CN"/>
        </w:rPr>
        <w:t xml:space="preserve">6</w:t>
      </w:r>
      <w:r>
        <w:rPr>
          <w:rFonts w:hint="default" w:ascii="宋体" w:hAnsi="宋体" w:eastAsia="宋体" w:cs="Arial"/>
        </w:rPr>
        <w:t xml:space="preserve">.</w:t>
      </w:r>
      <w:r>
        <w:rPr>
          <w:rFonts w:hint="eastAsia" w:ascii="宋体" w:hAnsi="宋体" w:eastAsia="宋体" w:cs="Arial"/>
          <w:u w:val="single"/>
        </w:rPr>
        <w:t xml:space="preserve">采购包</w:t>
      </w:r>
      <w:r>
        <w:rPr>
          <w:rFonts w:hint="eastAsia" w:ascii="宋体" w:hAnsi="宋体" w:cs="Arial"/>
          <w:u w:val="single"/>
          <w:lang w:val="en-US" w:eastAsia="zh-CN"/>
        </w:rPr>
        <w:t xml:space="preserve">6</w:t>
      </w:r>
      <w:r>
        <w:rPr>
          <w:rFonts w:hint="eastAsia" w:ascii="宋体" w:hAnsi="宋体" w:eastAsia="宋体" w:cs="Arial"/>
          <w:u w:val="single"/>
        </w:rPr>
        <w:t xml:space="preserve">,</w:t>
      </w:r>
      <w:r>
        <w:rPr>
          <w:rFonts w:hint="eastAsia" w:ascii="宋体" w:hAnsi="宋体" w:eastAsia="宋体" w:cs="Arial"/>
        </w:rPr>
        <w:t xml:space="preserve">属于</w:t>
      </w:r>
      <w:r>
        <w:rPr>
          <w:rFonts w:hint="eastAsia" w:ascii="宋体" w:hAnsi="宋体" w:eastAsia="宋体" w:cs="Arial"/>
          <w:u w:val="single"/>
        </w:rPr>
        <w:t xml:space="preserve">批发业</w:t>
      </w:r>
      <w:r>
        <w:rPr>
          <w:rFonts w:hint="eastAsia" w:ascii="宋体" w:hAnsi="宋体" w:eastAsia="宋体" w:cs="Arial"/>
        </w:rPr>
        <w:t xml:space="preserve">, 承建（承接）企业为</w:t>
      </w:r>
      <w:r>
        <w:rPr>
          <w:rFonts w:hint="eastAsia" w:ascii="宋体" w:hAnsi="宋体" w:eastAsia="宋体" w:cs="Arial"/>
          <w:u w:val="single"/>
        </w:rPr>
        <w:t xml:space="preserve">（企业名称）</w:t>
      </w:r>
      <w:r>
        <w:rPr>
          <w:rFonts w:hint="eastAsia" w:ascii="宋体" w:hAnsi="宋体" w:eastAsia="宋体" w:cs="Arial"/>
        </w:rPr>
        <w:t xml:space="preserve">,从业人员</w:t>
      </w:r>
      <w:r>
        <w:rPr>
          <w:rFonts w:hint="eastAsia" w:ascii="宋体" w:hAnsi="宋体" w:eastAsia="宋体" w:cs="Arial"/>
          <w:u w:val="single"/>
        </w:rPr>
        <w:tab/>
      </w:r>
      <w:r>
        <w:rPr>
          <w:rFonts w:hint="eastAsia" w:ascii="宋体" w:hAnsi="宋体" w:eastAsia="宋体" w:cs="Arial"/>
          <w:u w:val="single"/>
        </w:rPr>
        <w:t xml:space="preserve">人</w:t>
      </w:r>
      <w:r>
        <w:rPr>
          <w:rFonts w:hint="eastAsia" w:ascii="宋体" w:hAnsi="宋体" w:eastAsia="宋体" w:cs="Arial"/>
        </w:rPr>
        <w:t xml:space="preserve">，营业收入为</w:t>
      </w:r>
      <w:r>
        <w:rPr>
          <w:rFonts w:hint="eastAsia" w:ascii="宋体" w:hAnsi="宋体" w:eastAsia="宋体" w:cs="Arial"/>
          <w:u w:val="single"/>
        </w:rPr>
        <w:tab/>
      </w:r>
      <w:r>
        <w:rPr>
          <w:rFonts w:hint="eastAsia" w:ascii="宋体" w:hAnsi="宋体" w:eastAsia="宋体" w:cs="Arial"/>
          <w:u w:val="single"/>
        </w:rPr>
        <w:t xml:space="preserve">   </w:t>
      </w:r>
      <w:r>
        <w:rPr>
          <w:rFonts w:hint="eastAsia" w:ascii="宋体" w:hAnsi="宋体" w:eastAsia="宋体" w:cs="Arial"/>
        </w:rPr>
        <w:t xml:space="preserve">万元，资产总额为</w:t>
      </w:r>
      <w:r>
        <w:rPr>
          <w:rFonts w:hint="eastAsia" w:ascii="宋体" w:hAnsi="宋体" w:eastAsia="宋体" w:cs="Arial"/>
          <w:u w:val="single"/>
        </w:rPr>
        <w:tab/>
      </w:r>
      <w:r>
        <w:rPr>
          <w:rFonts w:hint="eastAsia" w:ascii="宋体" w:hAnsi="宋体" w:eastAsia="宋体" w:cs="Arial"/>
          <w:u w:val="single"/>
        </w:rPr>
        <w:t xml:space="preserve">     </w:t>
      </w:r>
      <w:r>
        <w:rPr>
          <w:rFonts w:hint="eastAsia" w:ascii="宋体" w:hAnsi="宋体" w:eastAsia="宋体" w:cs="Arial"/>
        </w:rPr>
        <w:t xml:space="preserve">万元，属于</w:t>
      </w:r>
      <w:r>
        <w:rPr>
          <w:rFonts w:hint="eastAsia" w:ascii="宋体" w:hAnsi="宋体" w:eastAsia="宋体" w:cs="Arial"/>
          <w:u w:val="single"/>
        </w:rPr>
        <w:t xml:space="preserve">（中型企业、小型企业、微型企业）</w:t>
      </w:r>
      <w:r>
        <w:rPr>
          <w:rFonts w:hint="eastAsia" w:ascii="宋体" w:hAnsi="宋体" w:eastAsia="宋体" w:cs="Arial"/>
        </w:rPr>
        <w:t xml:space="preserve">；</w:t>
      </w:r>
      <w:r/>
    </w:p>
    <w:p>
      <w:pPr>
        <w:ind w:firstLine="420"/>
        <w:jc w:val="left"/>
        <w:spacing w:line="440" w:lineRule="exact"/>
        <w:widowControl/>
        <w:rPr>
          <w:rFonts w:hint="eastAsia" w:ascii="宋体" w:hAnsi="宋体" w:eastAsia="宋体" w:cs="Arial"/>
        </w:rPr>
      </w:pPr>
      <w:r>
        <w:rPr>
          <w:rFonts w:hint="eastAsia" w:ascii="宋体" w:hAnsi="宋体" w:cs="Arial"/>
          <w:lang w:val="en-US" w:eastAsia="zh-CN"/>
        </w:rPr>
        <w:t xml:space="preserve">7</w:t>
      </w:r>
      <w:r>
        <w:rPr>
          <w:rFonts w:hint="default" w:ascii="宋体" w:hAnsi="宋体" w:eastAsia="宋体" w:cs="Arial"/>
        </w:rPr>
        <w:t xml:space="preserve">.</w:t>
      </w:r>
      <w:r>
        <w:rPr>
          <w:rFonts w:hint="eastAsia" w:ascii="宋体" w:hAnsi="宋体" w:eastAsia="宋体" w:cs="Arial"/>
          <w:u w:val="single"/>
        </w:rPr>
        <w:t xml:space="preserve">采购包</w:t>
      </w:r>
      <w:r>
        <w:rPr>
          <w:rFonts w:hint="eastAsia" w:ascii="宋体" w:hAnsi="宋体" w:cs="Arial"/>
          <w:u w:val="single"/>
          <w:lang w:val="en-US" w:eastAsia="zh-CN"/>
        </w:rPr>
        <w:t xml:space="preserve">7</w:t>
      </w:r>
      <w:r>
        <w:rPr>
          <w:rFonts w:hint="eastAsia" w:ascii="宋体" w:hAnsi="宋体" w:eastAsia="宋体" w:cs="Arial"/>
          <w:u w:val="single"/>
        </w:rPr>
        <w:t xml:space="preserve">,</w:t>
      </w:r>
      <w:r>
        <w:rPr>
          <w:rFonts w:hint="eastAsia" w:ascii="宋体" w:hAnsi="宋体" w:eastAsia="宋体" w:cs="Arial"/>
        </w:rPr>
        <w:t xml:space="preserve">属于</w:t>
      </w:r>
      <w:r>
        <w:rPr>
          <w:rFonts w:hint="eastAsia" w:ascii="宋体" w:hAnsi="宋体" w:eastAsia="宋体" w:cs="Arial"/>
          <w:u w:val="single"/>
        </w:rPr>
        <w:t xml:space="preserve">批发业</w:t>
      </w:r>
      <w:r>
        <w:rPr>
          <w:rFonts w:hint="eastAsia" w:ascii="宋体" w:hAnsi="宋体" w:eastAsia="宋体" w:cs="Arial"/>
        </w:rPr>
        <w:t xml:space="preserve">, 承建（承接）企业为</w:t>
      </w:r>
      <w:r>
        <w:rPr>
          <w:rFonts w:hint="eastAsia" w:ascii="宋体" w:hAnsi="宋体" w:eastAsia="宋体" w:cs="Arial"/>
          <w:u w:val="single"/>
        </w:rPr>
        <w:t xml:space="preserve">（企业名称）</w:t>
      </w:r>
      <w:r>
        <w:rPr>
          <w:rFonts w:hint="eastAsia" w:ascii="宋体" w:hAnsi="宋体" w:eastAsia="宋体" w:cs="Arial"/>
        </w:rPr>
        <w:t xml:space="preserve">,从业人员</w:t>
      </w:r>
      <w:r>
        <w:rPr>
          <w:rFonts w:hint="eastAsia" w:ascii="宋体" w:hAnsi="宋体" w:eastAsia="宋体" w:cs="Arial"/>
          <w:u w:val="single"/>
        </w:rPr>
        <w:tab/>
      </w:r>
      <w:r>
        <w:rPr>
          <w:rFonts w:hint="eastAsia" w:ascii="宋体" w:hAnsi="宋体" w:eastAsia="宋体" w:cs="Arial"/>
          <w:u w:val="single"/>
        </w:rPr>
        <w:t xml:space="preserve">人</w:t>
      </w:r>
      <w:r>
        <w:rPr>
          <w:rFonts w:hint="eastAsia" w:ascii="宋体" w:hAnsi="宋体" w:eastAsia="宋体" w:cs="Arial"/>
        </w:rPr>
        <w:t xml:space="preserve">，营业收入为</w:t>
      </w:r>
      <w:r>
        <w:rPr>
          <w:rFonts w:hint="eastAsia" w:ascii="宋体" w:hAnsi="宋体" w:eastAsia="宋体" w:cs="Arial"/>
          <w:u w:val="single"/>
        </w:rPr>
        <w:tab/>
      </w:r>
      <w:r>
        <w:rPr>
          <w:rFonts w:hint="eastAsia" w:ascii="宋体" w:hAnsi="宋体" w:eastAsia="宋体" w:cs="Arial"/>
          <w:u w:val="single"/>
        </w:rPr>
        <w:t xml:space="preserve">   </w:t>
      </w:r>
      <w:r>
        <w:rPr>
          <w:rFonts w:hint="eastAsia" w:ascii="宋体" w:hAnsi="宋体" w:eastAsia="宋体" w:cs="Arial"/>
        </w:rPr>
        <w:t xml:space="preserve">万元，资产总额为</w:t>
      </w:r>
      <w:r>
        <w:rPr>
          <w:rFonts w:hint="eastAsia" w:ascii="宋体" w:hAnsi="宋体" w:eastAsia="宋体" w:cs="Arial"/>
          <w:u w:val="single"/>
        </w:rPr>
        <w:tab/>
      </w:r>
      <w:r>
        <w:rPr>
          <w:rFonts w:hint="eastAsia" w:ascii="宋体" w:hAnsi="宋体" w:eastAsia="宋体" w:cs="Arial"/>
          <w:u w:val="single"/>
        </w:rPr>
        <w:t xml:space="preserve">     </w:t>
      </w:r>
      <w:r>
        <w:rPr>
          <w:rFonts w:hint="eastAsia" w:ascii="宋体" w:hAnsi="宋体" w:eastAsia="宋体" w:cs="Arial"/>
        </w:rPr>
        <w:t xml:space="preserve">万元，属于</w:t>
      </w:r>
      <w:r>
        <w:rPr>
          <w:rFonts w:hint="eastAsia" w:ascii="宋体" w:hAnsi="宋体" w:eastAsia="宋体" w:cs="Arial"/>
          <w:u w:val="single"/>
        </w:rPr>
        <w:t xml:space="preserve">（中型企业、小型企业、微型企业）</w:t>
      </w:r>
      <w:r>
        <w:rPr>
          <w:rFonts w:hint="eastAsia" w:ascii="宋体" w:hAnsi="宋体" w:eastAsia="宋体" w:cs="Arial"/>
        </w:rPr>
        <w:t xml:space="preserve">；</w:t>
      </w:r>
      <w:r>
        <w:rPr>
          <w:rFonts w:hint="eastAsia" w:ascii="宋体" w:hAnsi="宋体" w:eastAsia="宋体" w:cs="Arial"/>
        </w:rPr>
        <w:tab/>
      </w:r>
      <w:r/>
    </w:p>
    <w:p>
      <w:pPr>
        <w:ind w:firstLine="420"/>
        <w:jc w:val="left"/>
        <w:spacing w:line="440" w:lineRule="exact"/>
        <w:widowControl/>
        <w:rPr>
          <w:rFonts w:hint="eastAsia" w:ascii="宋体" w:hAnsi="宋体" w:eastAsia="宋体" w:cs="Arial"/>
        </w:rPr>
      </w:pPr>
      <w:r>
        <w:rPr>
          <w:rFonts w:hint="eastAsia" w:ascii="宋体" w:hAnsi="宋体" w:eastAsia="宋体" w:cs="Arial"/>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Arial"/>
        </w:rPr>
      </w:pPr>
      <w:r>
        <w:rPr>
          <w:rFonts w:hint="eastAsia" w:ascii="宋体" w:hAnsi="宋体" w:eastAsia="宋体" w:cs="Arial"/>
        </w:rPr>
        <w:t xml:space="preserve">本企业对上述声明内容的真实性负责。如有虚假，将依法承担相应责任。</w:t>
      </w:r>
      <w:r/>
    </w:p>
    <w:p>
      <w:pPr>
        <w:ind w:firstLine="420"/>
        <w:jc w:val="right"/>
        <w:spacing w:line="440" w:lineRule="exact"/>
        <w:widowControl/>
        <w:rPr>
          <w:rFonts w:hint="eastAsia" w:ascii="宋体" w:hAnsi="宋体" w:eastAsia="宋体" w:cs="Arial"/>
        </w:rPr>
      </w:pPr>
      <w:r>
        <w:rPr>
          <w:rFonts w:hint="eastAsia" w:ascii="宋体" w:hAnsi="宋体" w:eastAsia="宋体" w:cs="Arial"/>
        </w:rPr>
        <w:t xml:space="preserve">企业名称：（加盖电子公章）</w:t>
      </w:r>
      <w:r/>
    </w:p>
    <w:p>
      <w:pPr>
        <w:ind w:right="1890" w:firstLine="420"/>
        <w:jc w:val="right"/>
        <w:spacing w:line="440" w:lineRule="exact"/>
        <w:widowControl/>
        <w:rPr>
          <w:rFonts w:hint="eastAsia" w:ascii="宋体" w:hAnsi="宋体" w:eastAsia="宋体" w:cs="Arial"/>
        </w:rPr>
      </w:pPr>
      <w:r>
        <w:rPr>
          <w:rFonts w:hint="eastAsia" w:ascii="宋体" w:hAnsi="宋体" w:eastAsia="宋体" w:cs="Arial"/>
        </w:rPr>
        <w:t xml:space="preserve">日  期：</w:t>
      </w:r>
      <w:r/>
    </w:p>
    <w:p>
      <w:pPr>
        <w:ind w:firstLine="482"/>
        <w:keepLines w:val="0"/>
        <w:keepNext w:val="0"/>
        <w:pageBreakBefore w:val="0"/>
        <w:spacing w:line="360" w:lineRule="auto"/>
        <w:widowControl w:val="off"/>
        <w:rPr>
          <w:rFonts w:hint="eastAsia" w:ascii="宋体" w:hAnsi="宋体" w:eastAsia="宋体" w:cs="Times New Roman"/>
          <w:b/>
          <w:sz w:val="24"/>
        </w:rPr>
      </w:pPr>
      <w:r>
        <w:rPr>
          <w:rFonts w:hint="eastAsia" w:ascii="宋体" w:hAnsi="宋体" w:eastAsia="宋体" w:cs="Times New Roman"/>
          <w:b/>
          <w:sz w:val="24"/>
        </w:rPr>
        <w:t xml:space="preserve">备注：</w:t>
      </w:r>
      <w:r/>
    </w:p>
    <w:p>
      <w:pPr>
        <w:ind w:firstLine="482"/>
        <w:keepLines w:val="0"/>
        <w:keepNext w:val="0"/>
        <w:pageBreakBefore w:val="0"/>
        <w:spacing w:line="360" w:lineRule="auto"/>
        <w:widowControl w:val="off"/>
        <w:rPr>
          <w:rFonts w:hint="eastAsia" w:ascii="宋体" w:hAnsi="宋体" w:eastAsia="宋体" w:cs="Times New Roman"/>
          <w:b/>
          <w:sz w:val="24"/>
        </w:rPr>
      </w:pPr>
      <w:r>
        <w:rPr>
          <w:rFonts w:hint="eastAsia" w:ascii="宋体" w:hAnsi="宋体" w:eastAsia="宋体" w:cs="Times New Roman"/>
          <w:b/>
          <w:sz w:val="24"/>
        </w:rPr>
        <w:t xml:space="preserve">1.从业人员、营业收入、资产总额填报上一年度数据，无上一年度数据的新成立企业可不填报。</w:t>
      </w:r>
      <w:r/>
    </w:p>
    <w:p>
      <w:pPr>
        <w:ind w:firstLine="482"/>
        <w:keepLines w:val="0"/>
        <w:keepNext w:val="0"/>
        <w:pageBreakBefore w:val="0"/>
        <w:spacing w:line="360" w:lineRule="auto"/>
        <w:widowControl w:val="off"/>
        <w:rPr>
          <w:rFonts w:hint="eastAsia" w:ascii="宋体" w:hAnsi="宋体" w:eastAsia="宋体" w:cs="Times New Roman"/>
          <w:b/>
          <w:sz w:val="24"/>
        </w:rPr>
      </w:pPr>
      <w:r>
        <w:rPr>
          <w:rFonts w:hint="eastAsia" w:ascii="宋体" w:hAnsi="宋体" w:eastAsia="宋体" w:cs="Times New Roman"/>
          <w:b/>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2"/>
        <w:keepLines w:val="0"/>
        <w:keepNext w:val="0"/>
        <w:pageBreakBefore w:val="0"/>
        <w:spacing w:line="360" w:lineRule="auto"/>
        <w:widowControl w:val="off"/>
        <w:rPr>
          <w:rFonts w:hint="eastAsia" w:ascii="宋体" w:hAnsi="宋体" w:eastAsia="宋体" w:cs="Times New Roman"/>
          <w:b/>
          <w:sz w:val="24"/>
        </w:rPr>
      </w:pPr>
      <w:r>
        <w:rPr>
          <w:rFonts w:hint="eastAsia" w:ascii="宋体" w:hAnsi="宋体" w:eastAsia="宋体" w:cs="Times New Roman"/>
          <w:b/>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bookmarkEnd w:id="178"/>
      <w:r/>
      <w:r/>
    </w:p>
    <w:p>
      <w:pPr>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br w:type="page" w:clear="all"/>
      </w:r>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残疾人福利性单位声明函</w:t>
      </w:r>
      <w:bookmarkEnd w:id="179"/>
      <w:r/>
      <w:bookmarkEnd w:id="180"/>
      <w:r/>
      <w:r/>
    </w:p>
    <w:p>
      <w:pPr>
        <w:ind w:firstLine="42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本单位对上述声明的真实性负责。如有虚假，将依法承担相应责任。</w:t>
      </w:r>
      <w:r/>
    </w:p>
    <w:p>
      <w:pPr>
        <w:ind w:firstLine="504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单位名称：（加盖电子公章）</w:t>
      </w:r>
      <w:r/>
    </w:p>
    <w:p>
      <w:pPr>
        <w:ind w:firstLine="504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  期：</w:t>
      </w:r>
      <w:r/>
    </w:p>
    <w:p>
      <w:pPr>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pStyle w:val="874"/>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bookmarkStart w:id="185" w:name="_GoBack"/>
      <w:r>
        <w:rPr>
          <w:rFonts w:hint="eastAsia" w:ascii="宋体" w:hAnsi="宋体" w:eastAsia="宋体" w:cs="Times New Roman"/>
          <w:b/>
          <w:sz w:val="24"/>
          <w:szCs w:val="24"/>
          <w:lang w:val="en-US" w:eastAsia="zh-CN" w:bidi="ar-SA"/>
        </w:rPr>
        <w:t xml:space="preserve">备注：</w:t>
      </w:r>
      <w:r/>
    </w:p>
    <w:p>
      <w:pPr>
        <w:pStyle w:val="874"/>
        <w:ind w:left="0" w:firstLine="480"/>
        <w:jc w:val="both"/>
        <w:keepLines w:val="0"/>
        <w:keepNext w:val="0"/>
        <w:spacing w:before="0" w:beforeAutospacing="0" w:after="0" w:afterAutospacing="0" w:line="360" w:lineRule="auto"/>
        <w:widowControl w:val="off"/>
        <w:rPr>
          <w:rFonts w:hint="eastAsia" w:ascii="宋体" w:hAnsi="宋体" w:eastAsia="宋体" w:cs="Times New Roman"/>
          <w:b/>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b/>
          <w:sz w:val="24"/>
          <w:szCs w:val="24"/>
          <w:lang w:val="en-US" w:eastAsia="zh-CN" w:bidi="ar-SA"/>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874"/>
        <w:ind w:left="0" w:firstLine="480"/>
        <w:jc w:val="both"/>
        <w:keepLines w:val="0"/>
        <w:keepNext w:val="0"/>
        <w:spacing w:before="0" w:beforeAutospacing="0" w:after="0" w:afterAutospacing="0" w:line="360" w:lineRule="auto"/>
        <w:widowControl w:val="off"/>
        <w:rPr>
          <w:rFonts w:hint="eastAsia" w:ascii="宋体" w:hAnsi="宋体" w:eastAsia="宋体" w:cs="Times New Roman"/>
          <w:b/>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b/>
          <w:sz w:val="24"/>
          <w:szCs w:val="24"/>
          <w:lang w:val="en-US" w:eastAsia="zh-CN" w:bidi="ar-SA"/>
        </w:rPr>
        <w:t xml:space="preserve">2. 非专门面向中小微型企业采购的项目，供应商如不提供此声明函，价格将不做相应扣除。</w:t>
      </w:r>
      <w:r/>
    </w:p>
    <w:p>
      <w:pPr>
        <w:pStyle w:val="874"/>
        <w:ind w:left="0" w:firstLine="480"/>
        <w:jc w:val="both"/>
        <w:keepLines w:val="0"/>
        <w:keepNext w:val="0"/>
        <w:spacing w:before="0" w:beforeAutospacing="0" w:after="0" w:afterAutospacing="0" w:line="360" w:lineRule="auto"/>
        <w:widowControl w:val="off"/>
        <w:rPr>
          <w:rFonts w:hint="eastAsia" w:ascii="宋体" w:hAnsi="宋体" w:eastAsia="宋体" w:cs="Times New Roman"/>
          <w:b/>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b/>
          <w:sz w:val="24"/>
          <w:szCs w:val="24"/>
          <w:lang w:val="en-US" w:eastAsia="zh-CN" w:bidi="ar-SA"/>
        </w:rPr>
        <w:t xml:space="preserve">3.中标/成交供应商为残疾人福利性单位的，此声明函将随中标/成交结果同时公告，接受社会监督。</w:t>
      </w:r>
      <w:bookmarkEnd w:id="185"/>
      <w:r/>
      <w:r/>
    </w:p>
    <w:p>
      <w:pPr>
        <w:pStyle w:val="843"/>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rPr>
          <w:rFonts w:hint="eastAsia"/>
        </w:rPr>
      </w:pPr>
      <w:r>
        <w:rPr>
          <w:rFonts w:hint="eastAsia"/>
        </w:rPr>
      </w:r>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属于监狱企业的证明文件</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提供</w:t>
      </w:r>
      <w:r>
        <w:rPr>
          <w:rFonts w:hint="eastAsia" w:asciiTheme="minorEastAsia" w:hAnsiTheme="minorEastAsia" w:eastAsiaTheme="minorEastAsia"/>
          <w:color w:val="auto"/>
          <w:highlight w:val="none"/>
        </w:rPr>
        <w:t xml:space="preserve">由省级以上监狱管理局、戒毒管理局(含新疆生产建设兵团)出具的属于监狱企业的证明文件）</w:t>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pStyle w:val="833"/>
        <w:rPr>
          <w:rFonts w:asciiTheme="minorEastAsia" w:hAnsiTheme="minorEastAsia" w:eastAsiaTheme="minorEastAsia"/>
          <w:color w:val="auto"/>
          <w:highlight w:val="none"/>
        </w:rPr>
      </w:pPr>
      <w:r/>
      <w:bookmarkStart w:id="181" w:name="_Toc43917781"/>
      <w:r/>
      <w:bookmarkStart w:id="182" w:name="_Toc66375434"/>
      <w:r>
        <w:rPr>
          <w:rFonts w:hint="eastAsia" w:asciiTheme="minorEastAsia" w:hAnsiTheme="minorEastAsia" w:eastAsiaTheme="minorEastAsia"/>
          <w:color w:val="auto"/>
          <w:highlight w:val="none"/>
        </w:rPr>
        <w:t xml:space="preserve">附件十、无重大违法记录声明</w:t>
      </w:r>
      <w:bookmarkEnd w:id="181"/>
      <w:r/>
      <w:bookmarkEnd w:id="182"/>
      <w:r/>
      <w:r/>
    </w:p>
    <w:p>
      <w:pPr>
        <w:jc w:val="center"/>
        <w:spacing w:line="240" w:lineRule="atLeast"/>
        <w:rPr>
          <w:rFonts w:asciiTheme="minorEastAsia" w:hAnsiTheme="minorEastAsia" w:eastAsiaTheme="minorEastAsia"/>
          <w:color w:val="auto"/>
          <w:sz w:val="28"/>
          <w:szCs w:val="36"/>
          <w:highlight w:val="none"/>
        </w:rPr>
      </w:pPr>
      <w:r>
        <w:rPr>
          <w:rFonts w:asciiTheme="minorEastAsia" w:hAnsiTheme="minorEastAsia" w:eastAsiaTheme="minorEastAsia"/>
          <w:color w:val="auto"/>
          <w:sz w:val="28"/>
          <w:szCs w:val="36"/>
          <w:highlight w:val="none"/>
        </w:rPr>
      </w:r>
      <w:r/>
    </w:p>
    <w:p>
      <w:pPr>
        <w:jc w:val="center"/>
        <w:spacing w:line="240" w:lineRule="atLeast"/>
        <w:rPr>
          <w:rFonts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无重大违法记录声明</w:t>
      </w:r>
      <w:r/>
    </w:p>
    <w:p>
      <w:pP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spacing w:line="360" w:lineRule="auto"/>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lang w:eastAsia="zh-CN"/>
        </w:rPr>
        <w:t xml:space="preserve">南京市公安局鼓楼分局</w:t>
      </w:r>
      <w:r/>
    </w:p>
    <w:p>
      <w:pPr>
        <w:ind w:firstLine="42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我单位（投标人名称）郑重声明：</w:t>
      </w:r>
      <w:r/>
    </w:p>
    <w:p>
      <w:pPr>
        <w:ind w:firstLine="420"/>
        <w:spacing w:line="360" w:lineRule="auto"/>
        <w:rPr>
          <w:rFonts w:hint="eastAsia" w:ascii="宋体" w:hAnsi="宋体" w:eastAsia="宋体" w:cs="Times New Roman"/>
        </w:rPr>
      </w:pPr>
      <w:r>
        <w:rPr>
          <w:rFonts w:hint="eastAsia" w:ascii="宋体" w:hAnsi="宋体" w:eastAsia="宋体" w:cs="Times New Roman"/>
        </w:rPr>
        <w:t xml:space="preserve">参加政府采购活动前3年内在经营活动中</w:t>
      </w:r>
      <w:r>
        <w:rPr>
          <w:rFonts w:hint="eastAsia" w:ascii="宋体" w:hAnsi="宋体" w:eastAsia="宋体" w:cs="Times New Roman"/>
          <w:u w:val="single"/>
        </w:rPr>
        <w:t xml:space="preserve">         </w:t>
      </w:r>
      <w:r>
        <w:rPr>
          <w:rFonts w:hint="eastAsia" w:ascii="宋体" w:hAnsi="宋体" w:eastAsia="宋体" w:cs="Times New Roman"/>
        </w:rPr>
        <w:t xml:space="preserve"> （在下划线上如实填写：有或没有）重大违法记录。</w:t>
      </w:r>
      <w:r/>
    </w:p>
    <w:p>
      <w:pPr>
        <w:ind w:firstLine="315"/>
        <w:spacing w:line="360" w:lineRule="auto"/>
        <w:rPr>
          <w:rFonts w:hint="eastAsia" w:ascii="宋体" w:hAnsi="宋体" w:eastAsia="宋体" w:cs="Times New Roman"/>
        </w:rPr>
      </w:pPr>
      <w:r>
        <w:rPr>
          <w:rFonts w:hint="eastAsia" w:ascii="宋体" w:hAnsi="宋体" w:eastAsia="宋体" w:cs="Times New Roman"/>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宋体" w:hAnsi="宋体" w:eastAsia="宋体" w:cs="Times New Roman"/>
        </w:rPr>
      </w:pPr>
      <w:r>
        <w:rPr>
          <w:rFonts w:hint="eastAsia" w:ascii="宋体" w:hAnsi="宋体" w:eastAsia="宋体" w:cs="Times New Roman"/>
        </w:rPr>
      </w:r>
      <w:r/>
    </w:p>
    <w:p>
      <w:pPr>
        <w:spacing w:line="360" w:lineRule="auto"/>
        <w:rPr>
          <w:rFonts w:hint="eastAsia" w:ascii="宋体" w:hAnsi="宋体" w:eastAsia="宋体" w:cs="Times New Roman"/>
        </w:rPr>
      </w:pPr>
      <w:r>
        <w:rPr>
          <w:rFonts w:hint="eastAsia" w:ascii="宋体" w:hAnsi="宋体" w:eastAsia="宋体" w:cs="Times New Roman"/>
        </w:rPr>
      </w:r>
      <w:r/>
    </w:p>
    <w:p>
      <w:pPr>
        <w:ind w:firstLine="5103"/>
        <w:spacing w:line="360" w:lineRule="auto"/>
        <w:rPr>
          <w:rFonts w:hint="eastAsia" w:ascii="宋体" w:hAnsi="宋体" w:eastAsia="宋体" w:cs="Times New Roman"/>
        </w:rPr>
      </w:pPr>
      <w:r>
        <w:rPr>
          <w:rFonts w:hint="eastAsia" w:ascii="宋体" w:hAnsi="宋体" w:eastAsia="宋体" w:cs="Times New Roman"/>
        </w:rPr>
        <w:t xml:space="preserve">声明人： （</w:t>
      </w:r>
      <w:r>
        <w:rPr>
          <w:rFonts w:hint="eastAsia" w:ascii="宋体" w:hAnsi="宋体" w:eastAsia="宋体" w:cs="Arial"/>
        </w:rPr>
        <w:t xml:space="preserve">加盖电子公章</w:t>
      </w:r>
      <w:r>
        <w:rPr>
          <w:rFonts w:hint="eastAsia" w:ascii="宋体" w:hAnsi="宋体" w:eastAsia="宋体" w:cs="Times New Roman"/>
        </w:rPr>
        <w:t xml:space="preserve">）</w:t>
      </w:r>
      <w:r/>
    </w:p>
    <w:p>
      <w:pPr>
        <w:ind w:firstLine="5040"/>
        <w:spacing w:line="360" w:lineRule="auto"/>
        <w:rPr>
          <w:rFonts w:asciiTheme="minorEastAsia" w:hAnsiTheme="minorEastAsia" w:eastAsiaTheme="minorEastAsia"/>
          <w:color w:val="auto"/>
          <w:szCs w:val="21"/>
          <w:highlight w:val="none"/>
          <w:lang w:val="zh-CN"/>
        </w:rPr>
      </w:pPr>
      <w:r>
        <w:rPr>
          <w:rFonts w:hint="eastAsia" w:ascii="宋体" w:hAnsi="宋体" w:eastAsia="宋体" w:cs="Times New Roman"/>
          <w:szCs w:val="21"/>
          <w:lang w:val="zh-CN"/>
        </w:rPr>
        <w:t xml:space="preserve">日 </w:t>
      </w:r>
      <w:r>
        <w:rPr>
          <w:rFonts w:hint="default" w:ascii="宋体" w:hAnsi="宋体" w:eastAsia="宋体" w:cs="Times New Roman"/>
          <w:szCs w:val="21"/>
          <w:lang w:val="zh-CN"/>
        </w:rPr>
        <w:t xml:space="preserve">  </w:t>
      </w:r>
      <w:r>
        <w:rPr>
          <w:rFonts w:hint="eastAsia" w:ascii="宋体" w:hAnsi="宋体" w:eastAsia="宋体" w:cs="Times New Roman"/>
          <w:szCs w:val="21"/>
          <w:lang w:val="zh-CN"/>
        </w:rPr>
        <w:t xml:space="preserve">期： </w:t>
      </w:r>
      <w:r>
        <w:rPr>
          <w:rFonts w:hint="default" w:ascii="宋体" w:hAnsi="宋体" w:eastAsia="宋体" w:cs="Times New Roman"/>
          <w:szCs w:val="21"/>
          <w:lang w:val="zh-CN"/>
        </w:rPr>
        <w:t xml:space="preserve">   </w:t>
      </w:r>
      <w:r>
        <w:rPr>
          <w:rFonts w:hint="eastAsia" w:ascii="宋体" w:hAnsi="宋体" w:eastAsia="宋体" w:cs="Times New Roman"/>
          <w:szCs w:val="21"/>
          <w:lang w:val="zh-CN"/>
        </w:rPr>
        <w:t xml:space="preserve">年 </w:t>
      </w:r>
      <w:r>
        <w:rPr>
          <w:rFonts w:hint="default" w:ascii="宋体" w:hAnsi="宋体" w:eastAsia="宋体" w:cs="Times New Roman"/>
          <w:szCs w:val="21"/>
          <w:lang w:val="zh-CN"/>
        </w:rPr>
        <w:t xml:space="preserve">  </w:t>
      </w:r>
      <w:r>
        <w:rPr>
          <w:rFonts w:hint="eastAsia" w:ascii="宋体" w:hAnsi="宋体" w:eastAsia="宋体" w:cs="Times New Roman"/>
          <w:szCs w:val="21"/>
          <w:lang w:val="zh-CN"/>
        </w:rPr>
        <w:t xml:space="preserve">月 </w:t>
      </w:r>
      <w:r>
        <w:rPr>
          <w:rFonts w:hint="default" w:ascii="宋体" w:hAnsi="宋体" w:eastAsia="宋体" w:cs="Times New Roman"/>
          <w:szCs w:val="21"/>
          <w:lang w:val="zh-CN"/>
        </w:rPr>
        <w:t xml:space="preserve"> </w:t>
      </w:r>
      <w:r>
        <w:rPr>
          <w:rFonts w:hint="eastAsia" w:ascii="宋体" w:hAnsi="宋体" w:eastAsia="宋体" w:cs="Times New Roman"/>
          <w:szCs w:val="21"/>
          <w:lang w:val="zh-CN"/>
        </w:rPr>
        <w:t xml:space="preserve">日</w:t>
      </w:r>
      <w:r>
        <w:rPr>
          <w:rFonts w:asciiTheme="minorEastAsia" w:hAnsiTheme="minorEastAsia" w:eastAsiaTheme="minorEastAsia"/>
          <w:color w:val="auto"/>
          <w:szCs w:val="21"/>
          <w:highlight w:val="none"/>
          <w:lang w:val="zh-CN"/>
        </w:rPr>
        <w:br w:type="page" w:clear="all"/>
      </w:r>
      <w:r/>
    </w:p>
    <w:p>
      <w:pPr>
        <w:pStyle w:val="833"/>
        <w:rPr>
          <w:rFonts w:asciiTheme="minorEastAsia" w:hAnsiTheme="minorEastAsia" w:eastAsiaTheme="minorEastAsia"/>
          <w:color w:val="auto"/>
          <w:highlight w:val="none"/>
        </w:rPr>
      </w:pPr>
      <w:r/>
      <w:bookmarkStart w:id="183" w:name="_Toc1487"/>
      <w:r>
        <w:rPr>
          <w:rFonts w:hint="eastAsia" w:asciiTheme="minorEastAsia" w:hAnsiTheme="minorEastAsia" w:eastAsiaTheme="minorEastAsia"/>
          <w:color w:val="auto"/>
          <w:highlight w:val="none"/>
        </w:rPr>
        <w:t xml:space="preserve">附件十</w:t>
      </w:r>
      <w:r>
        <w:rPr>
          <w:rFonts w:hint="eastAsia" w:asciiTheme="minorEastAsia" w:hAnsiTheme="minorEastAsia" w:eastAsiaTheme="minorEastAsia"/>
          <w:color w:val="auto"/>
          <w:highlight w:val="none"/>
          <w:lang w:val="en-US" w:eastAsia="zh-CN"/>
        </w:rPr>
        <w:t xml:space="preserve">一</w:t>
      </w:r>
      <w:r>
        <w:rPr>
          <w:rFonts w:hint="eastAsia" w:asciiTheme="minorEastAsia" w:hAnsiTheme="minorEastAsia" w:eastAsiaTheme="minorEastAsia"/>
          <w:color w:val="auto"/>
          <w:highlight w:val="none"/>
        </w:rPr>
        <w:t xml:space="preserve">、具有履行合同所必需的设备和专业技术能力的声明</w:t>
      </w:r>
      <w:bookmarkEnd w:id="183"/>
      <w:r/>
      <w:r/>
    </w:p>
    <w:p>
      <w:pPr>
        <w:jc w:val="center"/>
        <w:spacing w:line="240" w:lineRule="atLeast"/>
        <w:rPr>
          <w:rFonts w:asciiTheme="minorEastAsia" w:hAnsiTheme="minorEastAsia" w:eastAsiaTheme="minorEastAsia"/>
          <w:b/>
          <w:bCs/>
          <w:color w:val="auto"/>
          <w:sz w:val="32"/>
          <w:szCs w:val="32"/>
          <w:highlight w:val="none"/>
        </w:rPr>
      </w:pPr>
      <w:r/>
      <w:bookmarkStart w:id="184" w:name="_Toc3130"/>
      <w:r/>
      <w:r/>
    </w:p>
    <w:p>
      <w:pPr>
        <w:jc w:val="center"/>
        <w:spacing w:line="240" w:lineRule="atLeast"/>
        <w:rPr>
          <w:rFonts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具有履行合同所必需的设备和专业技术能力的声明</w:t>
      </w:r>
      <w:bookmarkEnd w:id="184"/>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 xml:space="preserve">致：</w:t>
      </w:r>
      <w:r>
        <w:rPr>
          <w:rFonts w:hint="eastAsia" w:asciiTheme="minorEastAsia" w:hAnsiTheme="minorEastAsia" w:eastAsiaTheme="minorEastAsia"/>
          <w:color w:val="auto"/>
          <w:highlight w:val="none"/>
          <w:lang w:eastAsia="zh-CN"/>
        </w:rPr>
        <w:t xml:space="preserve">南京市公安局鼓楼分局</w:t>
      </w:r>
      <w:r/>
    </w:p>
    <w:p>
      <w:pPr>
        <w:ind w:firstLine="42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lang w:val="zh-CN"/>
        </w:rPr>
        <w:t xml:space="preserve">江苏国采工程咨询有限公司</w:t>
      </w:r>
      <w:r/>
    </w:p>
    <w:p>
      <w:pPr>
        <w:ind w:firstLine="42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我单位（投标人名称）郑重声明：</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主要设备有：</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。（材料附后</w:t>
      </w: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如有</w:t>
      </w:r>
      <w:r>
        <w:rPr>
          <w:rFonts w:hint="eastAsia" w:ascii="宋体" w:hAnsi="宋体" w:eastAsia="宋体" w:cs="Times New Roman"/>
          <w:szCs w:val="21"/>
        </w:rPr>
        <w:t xml:space="preserve">）</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主要专业技术能力有：</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。（材料附后，如有）</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r>
      <w:r/>
    </w:p>
    <w:p>
      <w:pPr>
        <w:ind w:left="630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声明人：（</w:t>
      </w:r>
      <w:r>
        <w:rPr>
          <w:rFonts w:hint="eastAsia" w:ascii="宋体" w:hAnsi="宋体" w:eastAsia="宋体" w:cs="Arial"/>
        </w:rPr>
        <w:t xml:space="preserve">加盖电子公章</w:t>
      </w:r>
      <w:r>
        <w:rPr>
          <w:rFonts w:hint="eastAsia" w:ascii="宋体" w:hAnsi="宋体" w:eastAsia="宋体" w:cs="Times New Roman"/>
          <w:szCs w:val="21"/>
        </w:rPr>
        <w:t xml:space="preserve">）</w:t>
      </w:r>
      <w:r/>
    </w:p>
    <w:p>
      <w:pPr>
        <w:ind w:left="630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日期：  年  月  日</w:t>
      </w:r>
      <w:r/>
    </w:p>
    <w:p>
      <w:pPr>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r>
      <w:r/>
    </w:p>
    <w:p>
      <w:pPr>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br w:type="page" w:clear="all"/>
      </w:r>
      <w:r/>
    </w:p>
    <w:p>
      <w:pPr>
        <w:pStyle w:val="833"/>
        <w:rPr>
          <w:rFonts w:hint="default" w:asciiTheme="minorEastAsia" w:hAnsiTheme="minorEastAsia" w:eastAsiaTheme="minorEastAsia"/>
          <w:color w:val="auto"/>
          <w:highlight w:val="none"/>
          <w:lang w:val="en-US" w:eastAsia="zh-CN"/>
        </w:rPr>
      </w:pPr>
      <w:r>
        <w:rPr>
          <w:rFonts w:hint="eastAsia" w:asciiTheme="minorEastAsia" w:hAnsiTheme="minorEastAsia" w:eastAsiaTheme="minorEastAsia"/>
          <w:color w:val="auto"/>
          <w:highlight w:val="none"/>
          <w:lang w:val="en-US" w:eastAsia="zh-CN"/>
        </w:rPr>
        <w:t xml:space="preserve">附件十二、承诺书</w:t>
      </w:r>
      <w:r/>
    </w:p>
    <w:p>
      <w:pPr>
        <w:jc w:val="center"/>
        <w:keepLines w:val="0"/>
        <w:keepNext w:val="0"/>
        <w:pageBreakBefore w:val="0"/>
        <w:spacing w:line="360" w:lineRule="auto"/>
        <w:widowControl w:val="off"/>
        <w:tabs>
          <w:tab w:val="left" w:pos="7005" w:leader="none"/>
        </w:tabs>
        <w:rPr>
          <w:rFonts w:hint="eastAsia" w:ascii="宋体" w:hAnsi="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lang w:eastAsia="zh-CN"/>
        </w:rPr>
        <w:t xml:space="preserve">）专门负责送货人员</w:t>
      </w:r>
      <w:r>
        <w:rPr>
          <w:rFonts w:hint="eastAsia" w:ascii="宋体" w:hAnsi="宋体" w:cs="宋体"/>
          <w:color w:val="auto"/>
          <w:szCs w:val="21"/>
          <w:highlight w:val="none"/>
          <w:lang w:val="en-US" w:eastAsia="zh-CN"/>
        </w:rPr>
        <w:t xml:space="preserve">承诺书</w:t>
      </w:r>
      <w:r/>
    </w:p>
    <w:p>
      <w:pPr>
        <w:spacing w:line="360" w:lineRule="auto"/>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 xml:space="preserve">致：</w:t>
      </w:r>
      <w:r>
        <w:rPr>
          <w:rFonts w:hint="eastAsia" w:asciiTheme="minorEastAsia" w:hAnsiTheme="minorEastAsia" w:eastAsiaTheme="minorEastAsia"/>
          <w:color w:val="auto"/>
          <w:highlight w:val="none"/>
          <w:lang w:eastAsia="zh-CN"/>
        </w:rPr>
        <w:t xml:space="preserve">南京市公安局鼓楼分局</w:t>
      </w:r>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lang w:val="zh-CN"/>
        </w:rPr>
        <w:t xml:space="preserve">江苏国采工程咨询有限公司</w:t>
      </w:r>
      <w:r/>
    </w:p>
    <w:p>
      <w:pPr>
        <w:ind w:firstLine="42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我单位（投标人名称）郑重</w:t>
      </w:r>
      <w:r>
        <w:rPr>
          <w:rFonts w:hint="eastAsia" w:asciiTheme="minorEastAsia" w:hAnsiTheme="minorEastAsia" w:eastAsiaTheme="minorEastAsia"/>
          <w:color w:val="auto"/>
          <w:szCs w:val="21"/>
          <w:highlight w:val="none"/>
          <w:lang w:val="en-US" w:eastAsia="zh-CN"/>
        </w:rPr>
        <w:t xml:space="preserve">承诺</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lang w:eastAsia="zh-CN"/>
        </w:rPr>
      </w:pPr>
      <w:r>
        <w:rPr>
          <w:rFonts w:hint="eastAsia" w:asciiTheme="minorEastAsia" w:hAnsiTheme="minorEastAsia" w:eastAsiaTheme="minorEastAsia"/>
          <w:color w:val="auto"/>
          <w:szCs w:val="21"/>
          <w:highlight w:val="none"/>
          <w:lang w:val="en-US" w:eastAsia="zh-CN"/>
        </w:rPr>
        <w:t xml:space="preserve">我单位已</w:t>
      </w:r>
      <w:r>
        <w:rPr>
          <w:rFonts w:hint="eastAsia" w:asciiTheme="minorEastAsia" w:hAnsiTheme="minorEastAsia" w:eastAsiaTheme="minorEastAsia"/>
          <w:color w:val="auto"/>
          <w:szCs w:val="21"/>
          <w:highlight w:val="none"/>
          <w:lang w:eastAsia="zh-CN"/>
        </w:rPr>
        <w:t xml:space="preserve">配备专门负责送货人员不少于2人，</w:t>
      </w:r>
      <w:r>
        <w:rPr>
          <w:rFonts w:hint="eastAsia" w:asciiTheme="minorEastAsia" w:hAnsiTheme="minorEastAsia" w:eastAsiaTheme="minorEastAsia"/>
          <w:color w:val="auto"/>
          <w:szCs w:val="21"/>
          <w:highlight w:val="none"/>
          <w:lang w:val="en-US" w:eastAsia="zh-CN"/>
        </w:rPr>
        <w:t xml:space="preserve">相关人员均为我单位</w:t>
      </w:r>
      <w:r>
        <w:rPr>
          <w:rFonts w:hint="eastAsia" w:asciiTheme="minorEastAsia" w:hAnsiTheme="minorEastAsia" w:eastAsiaTheme="minorEastAsia"/>
          <w:color w:val="auto"/>
          <w:szCs w:val="21"/>
          <w:highlight w:val="none"/>
          <w:lang w:eastAsia="zh-CN"/>
        </w:rPr>
        <w:t xml:space="preserve">的正式员工，在合同签订前向采购人提供健康证、劳动合同及社保机构出具的近一个月我单位为其缴纳的加盖社保中心章或社保中心参保缴费证明电子专用章的社会保险金缴纳清单。</w:t>
      </w:r>
      <w:r/>
    </w:p>
    <w:p>
      <w:pP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ind w:left="6300"/>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承诺</w:t>
      </w:r>
      <w:r>
        <w:rPr>
          <w:rFonts w:hint="eastAsia" w:asciiTheme="minorEastAsia" w:hAnsiTheme="minorEastAsia" w:eastAsiaTheme="minorEastAsia"/>
          <w:color w:val="auto"/>
          <w:szCs w:val="21"/>
          <w:highlight w:val="none"/>
        </w:rPr>
        <w:t xml:space="preserve">人：（</w:t>
      </w:r>
      <w:r>
        <w:rPr>
          <w:rFonts w:hint="eastAsia" w:cs="Arial" w:asciiTheme="minorEastAsia" w:hAnsiTheme="minorEastAsia" w:eastAsiaTheme="minorEastAsia"/>
          <w:color w:val="auto"/>
          <w:highlight w:val="none"/>
        </w:rPr>
        <w:t xml:space="preserve">加盖电子公章</w:t>
      </w:r>
      <w:r>
        <w:rPr>
          <w:rFonts w:hint="eastAsia" w:asciiTheme="minorEastAsia" w:hAnsiTheme="minorEastAsia" w:eastAsiaTheme="minorEastAsia"/>
          <w:color w:val="auto"/>
          <w:szCs w:val="21"/>
          <w:highlight w:val="none"/>
        </w:rPr>
        <w:t xml:space="preserve">）</w:t>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日期：年月日</w:t>
      </w:r>
      <w:r/>
    </w:p>
    <w:p>
      <w:pP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jc w:val="center"/>
        <w:keepLines w:val="0"/>
        <w:keepNext w:val="0"/>
        <w:pageBreakBefore w:val="0"/>
        <w:spacing w:line="360" w:lineRule="auto"/>
        <w:widowControl w:val="off"/>
        <w:tabs>
          <w:tab w:val="left" w:pos="7005" w:leader="none"/>
        </w:tabs>
        <w:rPr>
          <w:rFonts w:hint="eastAsia" w:ascii="宋体" w:hAnsi="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eastAsia="zh-CN"/>
        </w:rPr>
      </w:r>
      <w:r/>
    </w:p>
    <w:p>
      <w:pPr>
        <w:jc w:val="center"/>
        <w:keepLines w:val="0"/>
        <w:keepNext w:val="0"/>
        <w:pageBreakBefore w:val="0"/>
        <w:spacing w:line="360" w:lineRule="auto"/>
        <w:widowControl w:val="off"/>
        <w:tabs>
          <w:tab w:val="left" w:pos="7005" w:leader="none"/>
        </w:tabs>
        <w:rPr>
          <w:rFonts w:hint="eastAsia" w:ascii="宋体" w:hAnsi="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eastAsia="zh-CN"/>
        </w:rPr>
      </w:r>
      <w:r/>
    </w:p>
    <w:p>
      <w:pPr>
        <w:jc w:val="center"/>
        <w:keepLines w:val="0"/>
        <w:keepNext w:val="0"/>
        <w:pageBreakBefore w:val="0"/>
        <w:spacing w:line="360" w:lineRule="auto"/>
        <w:widowControl w:val="off"/>
        <w:tabs>
          <w:tab w:val="left" w:pos="7005" w:leader="none"/>
        </w:tabs>
        <w:rPr>
          <w:rFonts w:hint="eastAsia" w:ascii="宋体" w:hAnsi="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eastAsia="zh-CN"/>
        </w:rPr>
      </w:r>
      <w:r/>
    </w:p>
    <w:p>
      <w:pPr>
        <w:jc w:val="center"/>
        <w:keepLines w:val="0"/>
        <w:keepNext w:val="0"/>
        <w:pageBreakBefore w:val="0"/>
        <w:spacing w:line="360" w:lineRule="auto"/>
        <w:widowControl w:val="off"/>
        <w:tabs>
          <w:tab w:val="left" w:pos="7005" w:leader="none"/>
        </w:tabs>
        <w:rPr>
          <w:rFonts w:hint="eastAsia" w:ascii="宋体" w:hAnsi="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eastAsia="zh-CN"/>
        </w:rPr>
      </w:r>
      <w:r/>
    </w:p>
    <w:p>
      <w:pPr>
        <w:jc w:val="center"/>
        <w:keepLines w:val="0"/>
        <w:keepNext w:val="0"/>
        <w:pageBreakBefore w:val="0"/>
        <w:spacing w:line="360" w:lineRule="auto"/>
        <w:widowControl w:val="off"/>
        <w:tabs>
          <w:tab w:val="left" w:pos="7005" w:leader="none"/>
        </w:tabs>
        <w:rPr>
          <w:rFonts w:hint="eastAsia" w:ascii="宋体" w:hAnsi="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eastAsia="zh-CN"/>
        </w:rPr>
        <w:t xml:space="preserve">）应急或特殊情况下</w:t>
      </w:r>
      <w:r>
        <w:rPr>
          <w:rFonts w:hint="eastAsia" w:ascii="宋体" w:hAnsi="宋体" w:cs="宋体"/>
          <w:color w:val="auto"/>
          <w:szCs w:val="21"/>
          <w:highlight w:val="none"/>
          <w:lang w:val="en-US" w:eastAsia="zh-CN"/>
        </w:rPr>
        <w:t xml:space="preserve">响应承诺书</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spacing w:line="360" w:lineRule="auto"/>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 xml:space="preserve">致：</w:t>
      </w:r>
      <w:r>
        <w:rPr>
          <w:rFonts w:hint="eastAsia" w:asciiTheme="minorEastAsia" w:hAnsiTheme="minorEastAsia" w:eastAsiaTheme="minorEastAsia"/>
          <w:color w:val="auto"/>
          <w:highlight w:val="none"/>
          <w:lang w:eastAsia="zh-CN"/>
        </w:rPr>
        <w:t xml:space="preserve">南京市公安局鼓楼分局</w:t>
      </w:r>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lang w:val="zh-CN"/>
        </w:rPr>
        <w:t xml:space="preserve">江苏国采工程咨询有限公司</w:t>
      </w:r>
      <w:r/>
    </w:p>
    <w:p>
      <w:pPr>
        <w:ind w:firstLine="42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我单位（投标人名称）郑重</w:t>
      </w:r>
      <w:r>
        <w:rPr>
          <w:rFonts w:hint="eastAsia" w:asciiTheme="minorEastAsia" w:hAnsiTheme="minorEastAsia" w:eastAsiaTheme="minorEastAsia"/>
          <w:color w:val="auto"/>
          <w:szCs w:val="21"/>
          <w:highlight w:val="none"/>
          <w:lang w:val="en-US" w:eastAsia="zh-CN"/>
        </w:rPr>
        <w:t xml:space="preserve">承诺</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val="en-US" w:eastAsia="zh-CN"/>
        </w:rPr>
        <w:t xml:space="preserve">我单位</w:t>
      </w:r>
      <w:r>
        <w:rPr>
          <w:rFonts w:hint="eastAsia" w:asciiTheme="minorEastAsia" w:hAnsiTheme="minorEastAsia" w:eastAsiaTheme="minorEastAsia"/>
          <w:color w:val="auto"/>
          <w:szCs w:val="21"/>
          <w:highlight w:val="none"/>
          <w:lang w:eastAsia="zh-CN"/>
        </w:rPr>
        <w:t xml:space="preserve">承诺采购人如遇应急或特殊情况下半小时内响应，1小时内送货到场。</w:t>
      </w:r>
      <w:r/>
    </w:p>
    <w:p>
      <w:pP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ind w:left="6300"/>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承诺</w:t>
      </w:r>
      <w:r>
        <w:rPr>
          <w:rFonts w:hint="eastAsia" w:asciiTheme="minorEastAsia" w:hAnsiTheme="minorEastAsia" w:eastAsiaTheme="minorEastAsia"/>
          <w:color w:val="auto"/>
          <w:szCs w:val="21"/>
          <w:highlight w:val="none"/>
        </w:rPr>
        <w:t xml:space="preserve">人：（</w:t>
      </w:r>
      <w:r>
        <w:rPr>
          <w:rFonts w:hint="eastAsia" w:cs="Arial" w:asciiTheme="minorEastAsia" w:hAnsiTheme="minorEastAsia" w:eastAsiaTheme="minorEastAsia"/>
          <w:color w:val="auto"/>
          <w:highlight w:val="none"/>
        </w:rPr>
        <w:t xml:space="preserve">加盖电子公章</w:t>
      </w:r>
      <w:r>
        <w:rPr>
          <w:rFonts w:hint="eastAsia" w:asciiTheme="minorEastAsia" w:hAnsiTheme="minorEastAsia" w:eastAsiaTheme="minorEastAsia"/>
          <w:color w:val="auto"/>
          <w:szCs w:val="21"/>
          <w:highlight w:val="none"/>
        </w:rPr>
        <w:t xml:space="preserve">）</w:t>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日期：年月日</w:t>
      </w:r>
      <w:r/>
    </w:p>
    <w:p>
      <w:pPr>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jc w:val="center"/>
        <w:keepLines w:val="0"/>
        <w:keepNext w:val="0"/>
        <w:pageBreakBefore w:val="0"/>
        <w:spacing w:line="360" w:lineRule="auto"/>
        <w:widowControl w:val="off"/>
        <w:tabs>
          <w:tab w:val="left" w:pos="7005" w:leader="none"/>
        </w:tabs>
        <w:rPr>
          <w:rFonts w:hint="eastAsia" w:ascii="宋体" w:hAnsi="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eastAsia="zh-CN"/>
        </w:rPr>
      </w:r>
      <w:r/>
    </w:p>
    <w:p>
      <w:pPr>
        <w:jc w:val="center"/>
        <w:keepLines w:val="0"/>
        <w:keepNext w:val="0"/>
        <w:pageBreakBefore w:val="0"/>
        <w:spacing w:line="360" w:lineRule="auto"/>
        <w:widowControl w:val="off"/>
        <w:tabs>
          <w:tab w:val="left" w:pos="7005" w:leader="none"/>
        </w:tabs>
        <w:rPr>
          <w:rFonts w:hint="eastAsia" w:ascii="宋体" w:hAnsi="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）采购人大型任务或突发事件等</w:t>
      </w:r>
      <w:r>
        <w:rPr>
          <w:rFonts w:hint="eastAsia" w:ascii="宋体" w:hAnsi="宋体" w:cs="宋体"/>
          <w:color w:val="auto"/>
          <w:szCs w:val="21"/>
          <w:highlight w:val="none"/>
          <w:lang w:val="en-US" w:eastAsia="zh-CN"/>
        </w:rPr>
        <w:t xml:space="preserve">情况</w:t>
      </w:r>
      <w:r>
        <w:rPr>
          <w:rFonts w:hint="eastAsia" w:ascii="宋体" w:hAnsi="宋体" w:cs="宋体"/>
          <w:color w:val="auto"/>
          <w:szCs w:val="21"/>
          <w:highlight w:val="none"/>
          <w:lang w:eastAsia="zh-CN"/>
        </w:rPr>
        <w:t xml:space="preserve">伙食保障</w:t>
      </w:r>
      <w:r>
        <w:rPr>
          <w:rFonts w:hint="eastAsia" w:ascii="宋体" w:hAnsi="宋体" w:cs="宋体"/>
          <w:color w:val="auto"/>
          <w:szCs w:val="21"/>
          <w:highlight w:val="none"/>
          <w:lang w:val="en-US" w:eastAsia="zh-CN"/>
        </w:rPr>
        <w:t xml:space="preserve">承诺书</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spacing w:line="360" w:lineRule="auto"/>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 xml:space="preserve">致：</w:t>
      </w:r>
      <w:r>
        <w:rPr>
          <w:rFonts w:hint="eastAsia" w:asciiTheme="minorEastAsia" w:hAnsiTheme="minorEastAsia" w:eastAsiaTheme="minorEastAsia"/>
          <w:color w:val="auto"/>
          <w:highlight w:val="none"/>
          <w:lang w:eastAsia="zh-CN"/>
        </w:rPr>
        <w:t xml:space="preserve">南京市公安局鼓楼分局</w:t>
      </w:r>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lang w:val="zh-CN"/>
        </w:rPr>
        <w:t xml:space="preserve">江苏国采工程咨询有限公司</w:t>
      </w:r>
      <w:r/>
    </w:p>
    <w:p>
      <w:pPr>
        <w:ind w:firstLine="42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我单位（投标人名称）郑重</w:t>
      </w:r>
      <w:r>
        <w:rPr>
          <w:rFonts w:hint="eastAsia" w:asciiTheme="minorEastAsia" w:hAnsiTheme="minorEastAsia" w:eastAsiaTheme="minorEastAsia"/>
          <w:color w:val="auto"/>
          <w:szCs w:val="21"/>
          <w:highlight w:val="none"/>
          <w:lang w:val="en-US" w:eastAsia="zh-CN"/>
        </w:rPr>
        <w:t xml:space="preserve">承诺</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如遇到采购人大型任务或突发事件等需要伙食保障，由</w:t>
      </w:r>
      <w:r>
        <w:rPr>
          <w:rFonts w:hint="eastAsia" w:asciiTheme="minorEastAsia" w:hAnsiTheme="minorEastAsia" w:eastAsiaTheme="minorEastAsia"/>
          <w:color w:val="auto"/>
          <w:szCs w:val="21"/>
          <w:highlight w:val="none"/>
          <w:lang w:val="en-US" w:eastAsia="zh-CN"/>
        </w:rPr>
        <w:t xml:space="preserve">我单位</w:t>
      </w:r>
      <w:r>
        <w:rPr>
          <w:rFonts w:hint="eastAsia" w:asciiTheme="minorEastAsia" w:hAnsiTheme="minorEastAsia" w:eastAsiaTheme="minorEastAsia"/>
          <w:color w:val="auto"/>
          <w:szCs w:val="21"/>
          <w:highlight w:val="none"/>
          <w:lang w:eastAsia="zh-CN"/>
        </w:rPr>
        <w:t xml:space="preserve">提供盒饭，盒饭金额据实结算，此项费用</w:t>
      </w:r>
      <w:r>
        <w:rPr>
          <w:rFonts w:hint="eastAsia" w:asciiTheme="minorEastAsia" w:hAnsiTheme="minorEastAsia" w:eastAsiaTheme="minorEastAsia"/>
          <w:color w:val="auto"/>
          <w:szCs w:val="21"/>
          <w:highlight w:val="none"/>
          <w:lang w:val="en-US" w:eastAsia="zh-CN"/>
        </w:rPr>
        <w:t xml:space="preserve">已</w:t>
      </w:r>
      <w:r>
        <w:rPr>
          <w:rFonts w:hint="eastAsia" w:asciiTheme="minorEastAsia" w:hAnsiTheme="minorEastAsia" w:eastAsiaTheme="minorEastAsia"/>
          <w:color w:val="auto"/>
          <w:szCs w:val="21"/>
          <w:highlight w:val="none"/>
          <w:lang w:eastAsia="zh-CN"/>
        </w:rPr>
        <w:t xml:space="preserve">包含在合同金额中。盒饭可由我单位自行制作并提供，也可通过第三方外卖方式供应，具体供应方式我单位需与采购人沟通确认，但是盒饭相关供应商需满足国家相关要求。</w:t>
      </w:r>
      <w:r/>
    </w:p>
    <w:p>
      <w:pP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ind w:left="6300"/>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承诺</w:t>
      </w:r>
      <w:r>
        <w:rPr>
          <w:rFonts w:hint="eastAsia" w:asciiTheme="minorEastAsia" w:hAnsiTheme="minorEastAsia" w:eastAsiaTheme="minorEastAsia"/>
          <w:color w:val="auto"/>
          <w:szCs w:val="21"/>
          <w:highlight w:val="none"/>
        </w:rPr>
        <w:t xml:space="preserve">人：（</w:t>
      </w:r>
      <w:r>
        <w:rPr>
          <w:rFonts w:hint="eastAsia" w:cs="Arial" w:asciiTheme="minorEastAsia" w:hAnsiTheme="minorEastAsia" w:eastAsiaTheme="minorEastAsia"/>
          <w:color w:val="auto"/>
          <w:highlight w:val="none"/>
        </w:rPr>
        <w:t xml:space="preserve">加盖电子公章</w:t>
      </w:r>
      <w:r>
        <w:rPr>
          <w:rFonts w:hint="eastAsia" w:asciiTheme="minorEastAsia" w:hAnsiTheme="minorEastAsia" w:eastAsiaTheme="minorEastAsia"/>
          <w:color w:val="auto"/>
          <w:szCs w:val="21"/>
          <w:highlight w:val="none"/>
        </w:rPr>
        <w:t xml:space="preserve">）</w:t>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日期：年月日</w:t>
      </w:r>
      <w:r/>
    </w:p>
    <w:p>
      <w:pPr>
        <w:pStyle w:val="876"/>
        <w:rPr>
          <w:rFonts w:hint="eastAsia"/>
        </w:rPr>
      </w:pPr>
      <w:r>
        <w:rPr>
          <w:rFonts w:hint="eastAsia"/>
        </w:rPr>
      </w:r>
      <w:r/>
    </w:p>
    <w:p>
      <w:pP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spacing w:line="360" w:lineRule="auto"/>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r>
      <w:r/>
    </w:p>
    <w:sectPr>
      <w:footnotePr/>
      <w:endnotePr/>
      <w:type w:val="nextPage"/>
      <w:pgSz w:w="11906" w:h="16838" w:orient="portrait"/>
      <w:pgMar w:top="1440" w:right="1440" w:bottom="1440" w:left="1440" w:header="850"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KNLe">
    <w:panose1 w:val="020B0503020202020204"/>
  </w:font>
  <w:font w:name="Courier New">
    <w:panose1 w:val="02070309020205020404"/>
  </w:font>
  <w:font w:name="Tahoma">
    <w:panose1 w:val="020B0604030504040204"/>
  </w:font>
  <w:font w:name="华文细黑">
    <w:panose1 w:val="02010600040101010101"/>
  </w:font>
  <w:font w:name="等线">
    <w:panose1 w:val="0201060003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center"/>
    </w:pPr>
    <w:r/>
    <w:r/>
  </w:p>
  <w:p>
    <w:pPr>
      <w:pStyle w:val="8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center"/>
    </w:pPr>
    <w:r/>
    <w:r/>
  </w:p>
  <w:p>
    <w:pPr>
      <w:pStyle w:val="8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0304"/>
                            <w:rPr/>
                          </w:sdtPr>
                          <w:sdtContent>
                            <w:p>
                              <w:pPr>
                                <w:pStyle w:val="862"/>
                                <w:jc w:val="center"/>
                              </w:pPr>
                              <w:r>
                                <w:fldChar w:fldCharType="begin"/>
                              </w:r>
                              <w:r>
                                <w:instrText xml:space="preserve">PAGE   \* MERGEFORMAT</w:instrText>
                              </w:r>
                              <w:r>
                                <w:fldChar w:fldCharType="separate"/>
                              </w:r>
                              <w:r>
                                <w:rPr>
                                  <w:lang w:val="zh-CN"/>
                                </w:rPr>
                                <w:t xml:space="preserve">28</w:t>
                              </w:r>
                              <w:r>
                                <w:fldChar w:fldCharType="end"/>
                              </w:r>
                              <w:r/>
                            </w:p>
                          </w:sdtContent>
                        </w:sdt>
                        <w:p>
                          <w:pPr>
                            <w:pStyle w:val="843"/>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0304"/>
                      <w:rPr/>
                    </w:sdtPr>
                    <w:sdtContent>
                      <w:p>
                        <w:pPr>
                          <w:pStyle w:val="862"/>
                          <w:jc w:val="center"/>
                        </w:pPr>
                        <w:r>
                          <w:fldChar w:fldCharType="begin"/>
                        </w:r>
                        <w:r>
                          <w:instrText xml:space="preserve">PAGE   \* MERGEFORMAT</w:instrText>
                        </w:r>
                        <w:r>
                          <w:fldChar w:fldCharType="separate"/>
                        </w:r>
                        <w:r>
                          <w:rPr>
                            <w:lang w:val="zh-CN"/>
                          </w:rPr>
                          <w:t xml:space="preserve">28</w:t>
                        </w:r>
                        <w:r>
                          <w:fldChar w:fldCharType="end"/>
                        </w:r>
                        <w:r/>
                      </w:p>
                    </w:sdtContent>
                  </w:sdt>
                  <w:p>
                    <w:pPr>
                      <w:pStyle w:val="843"/>
                    </w:pPr>
                    <w:r/>
                    <w:r/>
                  </w:p>
                </w:txbxContent>
              </v:textbox>
            </v:shape>
          </w:pict>
        </mc:Fallback>
      </mc:AlternateContent>
    </w:r>
    <w:r/>
  </w:p>
  <w:p>
    <w:pPr>
      <w:pStyle w:val="86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6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86"/>
      <w:isLgl/>
      <w:suff w:val="tab"/>
      <w:lvlText w:val="%1.%2"/>
      <w:lvlJc w:val="left"/>
      <w:pPr>
        <w:ind w:left="425" w:hanging="425"/>
      </w:pPr>
      <w:rPr>
        <w:rFonts w:hint="eastAsia" w:ascii="Arial Unicode MS" w:hAnsi="Arial Unicode MS" w:eastAsia="微软雅黑"/>
        <w:b/>
        <w:i w:val="0"/>
      </w:rPr>
    </w:lvl>
    <w:lvl w:ilvl="2">
      <w:start w:val="1"/>
      <w:numFmt w:val="decimal"/>
      <w:pStyle w:val="110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1"/>
      <w:numFmt w:val="chineseCountingThousand"/>
      <w:pStyle w:val="832"/>
      <w:isLgl w:val="false"/>
      <w:suff w:val="nothing"/>
      <w:lvlText w:val="第%1章"/>
      <w:lvlJc w:val="left"/>
      <w:pPr>
        <w:ind w:left="567" w:firstLine="0"/>
      </w:pPr>
    </w:lvl>
    <w:lvl w:ilvl="1">
      <w:start w:val="1"/>
      <w:numFmt w:val="none"/>
      <w:pStyle w:val="833"/>
      <w:isLgl w:val="false"/>
      <w:suff w:val="nothing"/>
      <w:lvlText w:val=""/>
      <w:lvlJc w:val="left"/>
      <w:pPr>
        <w:ind w:left="0" w:firstLine="0"/>
      </w:pPr>
    </w:lvl>
    <w:lvl w:ilvl="2">
      <w:start w:val="1"/>
      <w:numFmt w:val="none"/>
      <w:pStyle w:val="834"/>
      <w:isLgl w:val="false"/>
      <w:suff w:val="nothing"/>
      <w:lvlText w:val=""/>
      <w:lvlJc w:val="left"/>
      <w:pPr>
        <w:ind w:left="0" w:firstLine="0"/>
      </w:pPr>
    </w:lvl>
    <w:lvl w:ilvl="3">
      <w:start w:val="1"/>
      <w:numFmt w:val="none"/>
      <w:pStyle w:val="835"/>
      <w:isLgl w:val="false"/>
      <w:suff w:val="nothing"/>
      <w:lvlText w:val=""/>
      <w:lvlJc w:val="left"/>
      <w:pPr>
        <w:ind w:left="0" w:firstLine="0"/>
      </w:pPr>
    </w:lvl>
    <w:lvl w:ilvl="4">
      <w:start w:val="1"/>
      <w:numFmt w:val="none"/>
      <w:pStyle w:val="836"/>
      <w:isLgl w:val="false"/>
      <w:suff w:val="nothing"/>
      <w:lvlText w:val=""/>
      <w:lvlJc w:val="left"/>
      <w:pPr>
        <w:ind w:left="0" w:firstLine="0"/>
      </w:pPr>
    </w:lvl>
    <w:lvl w:ilvl="5">
      <w:start w:val="1"/>
      <w:numFmt w:val="none"/>
      <w:pStyle w:val="837"/>
      <w:isLgl w:val="false"/>
      <w:suff w:val="nothing"/>
      <w:lvlText w:val=""/>
      <w:lvlJc w:val="left"/>
      <w:pPr>
        <w:ind w:left="0" w:firstLine="0"/>
      </w:pPr>
    </w:lvl>
    <w:lvl w:ilvl="6">
      <w:start w:val="1"/>
      <w:numFmt w:val="none"/>
      <w:pStyle w:val="838"/>
      <w:isLgl w:val="false"/>
      <w:suff w:val="nothing"/>
      <w:lvlText w:val=""/>
      <w:lvlJc w:val="left"/>
      <w:pPr>
        <w:ind w:left="0" w:firstLine="0"/>
      </w:pPr>
    </w:lvl>
    <w:lvl w:ilvl="7">
      <w:start w:val="1"/>
      <w:numFmt w:val="none"/>
      <w:pStyle w:val="839"/>
      <w:isLgl w:val="false"/>
      <w:suff w:val="nothing"/>
      <w:lvlText w:val=""/>
      <w:lvlJc w:val="left"/>
      <w:pPr>
        <w:ind w:left="0" w:firstLine="0"/>
      </w:pPr>
    </w:lvl>
    <w:lvl w:ilvl="8">
      <w:start w:val="1"/>
      <w:numFmt w:val="none"/>
      <w:pStyle w:val="840"/>
      <w:isLgl w:val="false"/>
      <w:suff w:val="nothing"/>
      <w:lvlText w:val=""/>
      <w:lvlJc w:val="left"/>
      <w:pPr>
        <w:ind w:left="0" w:firstLine="0"/>
      </w:p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89"/>
      <w:isLgl w:val="false"/>
      <w:suff w:val="tab"/>
      <w:lvlText w:val="%6."/>
      <w:lvlJc w:val="left"/>
      <w:pPr>
        <w:ind w:left="4320" w:hanging="360"/>
        <w:tabs>
          <w:tab w:val="left" w:pos="4320" w:leader="none"/>
        </w:tabs>
      </w:pPr>
    </w:lvl>
    <w:lvl w:ilvl="6">
      <w:start w:val="1"/>
      <w:numFmt w:val="decimal"/>
      <w:pStyle w:val="1190"/>
      <w:isLgl w:val="false"/>
      <w:suff w:val="tab"/>
      <w:lvlText w:val="%7."/>
      <w:lvlJc w:val="left"/>
      <w:pPr>
        <w:ind w:left="5040" w:hanging="360"/>
        <w:tabs>
          <w:tab w:val="left" w:pos="5040" w:leader="none"/>
        </w:tabs>
      </w:pPr>
    </w:lvl>
    <w:lvl w:ilvl="7">
      <w:start w:val="1"/>
      <w:numFmt w:val="decimal"/>
      <w:pStyle w:val="1191"/>
      <w:isLgl w:val="false"/>
      <w:suff w:val="tab"/>
      <w:lvlText w:val="%8."/>
      <w:lvlJc w:val="left"/>
      <w:pPr>
        <w:ind w:left="5760" w:hanging="360"/>
        <w:tabs>
          <w:tab w:val="left" w:pos="5760" w:leader="none"/>
        </w:tabs>
      </w:pPr>
    </w:lvl>
    <w:lvl w:ilvl="8">
      <w:start w:val="1"/>
      <w:numFmt w:val="decimal"/>
      <w:pStyle w:val="1192"/>
      <w:isLgl w:val="false"/>
      <w:suff w:val="tab"/>
      <w:lvlText w:val="%9."/>
      <w:lvlJc w:val="left"/>
      <w:pPr>
        <w:ind w:left="6480" w:hanging="360"/>
        <w:tabs>
          <w:tab w:val="left" w:pos="648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1" w:default="1">
    <w:name w:val="Normal"/>
    <w:next w:val="8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name w:val="Heading 1"/>
    <w:basedOn w:val="831"/>
    <w:next w:val="831"/>
    <w:link w:val="1175"/>
    <w:uiPriority w:val="0"/>
    <w:qFormat/>
    <w:pPr>
      <w:numPr>
        <w:ilvl w:val="0"/>
        <w:numId w:val="1"/>
      </w:numPr>
      <w:jc w:val="center"/>
      <w:keepLines/>
      <w:keepNext/>
      <w:spacing w:before="340" w:after="330" w:line="578" w:lineRule="auto"/>
      <w:outlineLvl w:val="0"/>
    </w:pPr>
    <w:rPr>
      <w:b/>
      <w:bCs/>
      <w:sz w:val="32"/>
      <w:szCs w:val="44"/>
    </w:rPr>
  </w:style>
  <w:style w:type="paragraph" w:styleId="833">
    <w:name w:val="Heading 2"/>
    <w:basedOn w:val="831"/>
    <w:next w:val="831"/>
    <w:link w:val="1112"/>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34">
    <w:name w:val="Heading 3"/>
    <w:basedOn w:val="831"/>
    <w:next w:val="831"/>
    <w:link w:val="1146"/>
    <w:uiPriority w:val="0"/>
    <w:qFormat/>
    <w:pPr>
      <w:numPr>
        <w:ilvl w:val="2"/>
        <w:numId w:val="1"/>
      </w:numPr>
      <w:keepLines/>
      <w:keepNext/>
      <w:spacing w:before="260" w:after="260" w:line="416" w:lineRule="auto"/>
      <w:outlineLvl w:val="2"/>
    </w:pPr>
    <w:rPr>
      <w:b/>
      <w:bCs/>
      <w:sz w:val="32"/>
      <w:szCs w:val="32"/>
    </w:rPr>
  </w:style>
  <w:style w:type="paragraph" w:styleId="835">
    <w:name w:val="Heading 4"/>
    <w:basedOn w:val="831"/>
    <w:next w:val="831"/>
    <w:link w:val="1180"/>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36">
    <w:name w:val="Heading 5"/>
    <w:basedOn w:val="831"/>
    <w:next w:val="831"/>
    <w:link w:val="1136"/>
    <w:uiPriority w:val="0"/>
    <w:qFormat/>
    <w:pPr>
      <w:numPr>
        <w:ilvl w:val="4"/>
        <w:numId w:val="1"/>
      </w:numPr>
      <w:keepLines/>
      <w:keepNext/>
      <w:spacing w:before="280" w:after="290" w:line="376" w:lineRule="auto"/>
      <w:outlineLvl w:val="4"/>
    </w:pPr>
    <w:rPr>
      <w:b/>
      <w:bCs/>
      <w:sz w:val="28"/>
      <w:szCs w:val="28"/>
    </w:rPr>
  </w:style>
  <w:style w:type="paragraph" w:styleId="837">
    <w:name w:val="Heading 6"/>
    <w:basedOn w:val="831"/>
    <w:next w:val="831"/>
    <w:link w:val="1124"/>
    <w:uiPriority w:val="0"/>
    <w:qFormat/>
    <w:pPr>
      <w:numPr>
        <w:ilvl w:val="5"/>
        <w:numId w:val="1"/>
      </w:numPr>
      <w:keepLines/>
      <w:keepNext/>
      <w:spacing w:before="240" w:after="64" w:line="320" w:lineRule="auto"/>
      <w:outlineLvl w:val="5"/>
    </w:pPr>
    <w:rPr>
      <w:rFonts w:ascii="Cambria" w:hAnsi="Cambria"/>
      <w:b/>
      <w:bCs/>
      <w:sz w:val="24"/>
    </w:rPr>
  </w:style>
  <w:style w:type="paragraph" w:styleId="838">
    <w:name w:val="Heading 7"/>
    <w:basedOn w:val="831"/>
    <w:next w:val="831"/>
    <w:link w:val="1174"/>
    <w:uiPriority w:val="0"/>
    <w:qFormat/>
    <w:pPr>
      <w:numPr>
        <w:ilvl w:val="6"/>
        <w:numId w:val="1"/>
      </w:numPr>
      <w:keepLines/>
      <w:keepNext/>
      <w:spacing w:before="240" w:after="64" w:line="320" w:lineRule="auto"/>
      <w:outlineLvl w:val="6"/>
    </w:pPr>
    <w:rPr>
      <w:b/>
      <w:bCs/>
      <w:sz w:val="24"/>
    </w:rPr>
  </w:style>
  <w:style w:type="paragraph" w:styleId="839">
    <w:name w:val="Heading 8"/>
    <w:basedOn w:val="831"/>
    <w:next w:val="831"/>
    <w:link w:val="1160"/>
    <w:uiPriority w:val="0"/>
    <w:qFormat/>
    <w:pPr>
      <w:numPr>
        <w:ilvl w:val="7"/>
        <w:numId w:val="1"/>
      </w:numPr>
      <w:keepLines/>
      <w:keepNext/>
      <w:spacing w:before="240" w:after="64" w:line="320" w:lineRule="auto"/>
      <w:outlineLvl w:val="7"/>
    </w:pPr>
    <w:rPr>
      <w:rFonts w:ascii="Cambria" w:hAnsi="Cambria"/>
      <w:sz w:val="24"/>
    </w:rPr>
  </w:style>
  <w:style w:type="paragraph" w:styleId="840">
    <w:name w:val="Heading 9"/>
    <w:basedOn w:val="831"/>
    <w:next w:val="831"/>
    <w:link w:val="1140"/>
    <w:uiPriority w:val="0"/>
    <w:qFormat/>
    <w:pPr>
      <w:numPr>
        <w:ilvl w:val="8"/>
        <w:numId w:val="1"/>
      </w:numPr>
      <w:keepLines/>
      <w:keepNext/>
      <w:spacing w:before="240" w:after="64" w:line="320" w:lineRule="auto"/>
      <w:outlineLvl w:val="8"/>
    </w:pPr>
    <w:rPr>
      <w:rFonts w:ascii="Cambria" w:hAnsi="Cambria"/>
      <w:szCs w:val="21"/>
    </w:rPr>
  </w:style>
  <w:style w:type="character" w:styleId="841" w:default="1">
    <w:name w:val="Default Paragraph Font"/>
    <w:uiPriority w:val="1"/>
    <w:semiHidden/>
    <w:unhideWhenUsed/>
    <w:qFormat/>
  </w:style>
  <w:style w:type="table" w:styleId="842" w:default="1">
    <w:name w:val="Normal Table"/>
    <w:uiPriority w:val="99"/>
    <w:semiHidden/>
    <w:unhideWhenUsed/>
    <w:qFormat/>
    <w:tblPr>
      <w:tblCellMar>
        <w:left w:w="108" w:type="dxa"/>
        <w:top w:w="0" w:type="dxa"/>
        <w:right w:w="108" w:type="dxa"/>
        <w:bottom w:w="0" w:type="dxa"/>
      </w:tblCellMar>
    </w:tblPr>
  </w:style>
  <w:style w:type="paragraph" w:styleId="843" w:customStyle="1">
    <w:name w:val="正文首行缩进 21"/>
    <w:next w:val="831"/>
    <w:uiPriority w:val="0"/>
    <w:qFormat/>
    <w:pPr>
      <w:ind w:left="0" w:firstLine="420"/>
      <w:jc w:val="both"/>
      <w:spacing w:after="0" w:line="360" w:lineRule="auto"/>
      <w:widowControl w:val="off"/>
    </w:pPr>
    <w:rPr>
      <w:rFonts w:hint="default" w:ascii="宋体" w:hAnsi="宋体" w:eastAsia="宋体" w:cs="Times New Roman"/>
      <w:sz w:val="21"/>
      <w:szCs w:val="20"/>
      <w:lang w:val="en-US" w:eastAsia="zh-CN" w:bidi="ar-SA"/>
    </w:rPr>
  </w:style>
  <w:style w:type="paragraph" w:styleId="844">
    <w:name w:val="List 3"/>
    <w:basedOn w:val="831"/>
    <w:uiPriority w:val="99"/>
    <w:unhideWhenUsed/>
    <w:qFormat/>
    <w:pPr>
      <w:ind w:left="1260" w:hanging="420"/>
      <w:spacing w:before="100" w:beforeAutospacing="1" w:after="100" w:afterAutospacing="1"/>
    </w:pPr>
    <w:rPr>
      <w:szCs w:val="21"/>
    </w:rPr>
  </w:style>
  <w:style w:type="paragraph" w:styleId="845">
    <w:name w:val="toc 7"/>
    <w:basedOn w:val="831"/>
    <w:next w:val="831"/>
    <w:uiPriority w:val="39"/>
    <w:unhideWhenUsed/>
    <w:qFormat/>
    <w:pPr>
      <w:ind w:left="2520"/>
    </w:pPr>
    <w:rPr>
      <w:rFonts w:ascii="Calibri" w:hAnsi="Calibri"/>
      <w:szCs w:val="22"/>
    </w:rPr>
  </w:style>
  <w:style w:type="paragraph" w:styleId="846">
    <w:name w:val="Normal Indent"/>
    <w:basedOn w:val="831"/>
    <w:link w:val="1193"/>
    <w:uiPriority w:val="0"/>
    <w:qFormat/>
    <w:pPr>
      <w:ind w:firstLine="420"/>
    </w:pPr>
    <w:rPr>
      <w:b/>
      <w:sz w:val="24"/>
      <w:szCs w:val="20"/>
    </w:rPr>
  </w:style>
  <w:style w:type="paragraph" w:styleId="847">
    <w:name w:val="Caption"/>
    <w:basedOn w:val="831"/>
    <w:next w:val="831"/>
    <w:uiPriority w:val="0"/>
    <w:qFormat/>
    <w:rPr>
      <w:rFonts w:ascii="Cambria" w:hAnsi="Cambria" w:eastAsia="黑体"/>
      <w:sz w:val="20"/>
      <w:szCs w:val="22"/>
    </w:rPr>
  </w:style>
  <w:style w:type="paragraph" w:styleId="848">
    <w:name w:val="Document Map"/>
    <w:basedOn w:val="831"/>
    <w:link w:val="1131"/>
    <w:uiPriority w:val="0"/>
    <w:qFormat/>
    <w:rPr>
      <w:rFonts w:ascii="宋体"/>
      <w:sz w:val="18"/>
      <w:szCs w:val="18"/>
    </w:rPr>
  </w:style>
  <w:style w:type="paragraph" w:styleId="849">
    <w:name w:val="annotation text"/>
    <w:basedOn w:val="831"/>
    <w:link w:val="1152"/>
    <w:uiPriority w:val="99"/>
    <w:qFormat/>
    <w:pPr>
      <w:jc w:val="left"/>
    </w:pPr>
  </w:style>
  <w:style w:type="paragraph" w:styleId="850">
    <w:name w:val="Body Text 3"/>
    <w:basedOn w:val="831"/>
    <w:link w:val="1170"/>
    <w:uiPriority w:val="0"/>
    <w:qFormat/>
    <w:rPr>
      <w:rFonts w:ascii="宋体"/>
      <w:sz w:val="24"/>
      <w:szCs w:val="20"/>
    </w:rPr>
  </w:style>
  <w:style w:type="paragraph" w:styleId="851">
    <w:name w:val="Body Text"/>
    <w:basedOn w:val="831"/>
    <w:link w:val="1159"/>
    <w:uiPriority w:val="0"/>
    <w:qFormat/>
    <w:pPr>
      <w:jc w:val="center"/>
    </w:pPr>
    <w:rPr>
      <w:rFonts w:eastAsia="幼圆"/>
      <w:b/>
      <w:bCs/>
      <w:sz w:val="44"/>
    </w:rPr>
  </w:style>
  <w:style w:type="paragraph" w:styleId="852">
    <w:name w:val="Body Text Indent"/>
    <w:basedOn w:val="831"/>
    <w:link w:val="1120"/>
    <w:uiPriority w:val="0"/>
    <w:qFormat/>
    <w:pPr>
      <w:ind w:left="420"/>
      <w:spacing w:after="120"/>
    </w:pPr>
  </w:style>
  <w:style w:type="paragraph" w:styleId="853">
    <w:name w:val="index 4"/>
    <w:basedOn w:val="831"/>
    <w:next w:val="831"/>
    <w:uiPriority w:val="0"/>
    <w:qFormat/>
    <w:pPr>
      <w:ind w:left="600"/>
    </w:pPr>
    <w:rPr>
      <w:rFonts w:ascii="Calibri" w:hAnsi="Calibri"/>
    </w:rPr>
  </w:style>
  <w:style w:type="paragraph" w:styleId="854">
    <w:name w:val="toc 5"/>
    <w:basedOn w:val="831"/>
    <w:next w:val="831"/>
    <w:uiPriority w:val="39"/>
    <w:unhideWhenUsed/>
    <w:qFormat/>
    <w:pPr>
      <w:ind w:left="1680"/>
    </w:pPr>
    <w:rPr>
      <w:rFonts w:ascii="Calibri" w:hAnsi="Calibri"/>
      <w:szCs w:val="22"/>
    </w:rPr>
  </w:style>
  <w:style w:type="paragraph" w:styleId="855">
    <w:name w:val="toc 3"/>
    <w:basedOn w:val="831"/>
    <w:next w:val="831"/>
    <w:uiPriority w:val="39"/>
    <w:qFormat/>
    <w:pPr>
      <w:ind w:left="840"/>
    </w:pPr>
    <w:rPr>
      <w:rFonts w:ascii="Calibri" w:hAnsi="Calibri"/>
      <w:szCs w:val="22"/>
    </w:rPr>
  </w:style>
  <w:style w:type="paragraph" w:styleId="856">
    <w:name w:val="Plain Text"/>
    <w:basedOn w:val="831"/>
    <w:link w:val="1125"/>
    <w:uiPriority w:val="0"/>
    <w:qFormat/>
    <w:rPr>
      <w:rFonts w:ascii="Ari"/>
      <w:sz w:val="20"/>
      <w:szCs w:val="20"/>
    </w:rPr>
  </w:style>
  <w:style w:type="paragraph" w:styleId="857">
    <w:name w:val="toc 8"/>
    <w:basedOn w:val="831"/>
    <w:next w:val="831"/>
    <w:uiPriority w:val="39"/>
    <w:unhideWhenUsed/>
    <w:qFormat/>
    <w:pPr>
      <w:ind w:left="2940"/>
    </w:pPr>
    <w:rPr>
      <w:rFonts w:ascii="Calibri" w:hAnsi="Calibri"/>
      <w:szCs w:val="22"/>
    </w:rPr>
  </w:style>
  <w:style w:type="paragraph" w:styleId="858">
    <w:name w:val="Date"/>
    <w:basedOn w:val="831"/>
    <w:next w:val="831"/>
    <w:link w:val="1132"/>
    <w:uiPriority w:val="0"/>
    <w:unhideWhenUsed/>
    <w:qFormat/>
  </w:style>
  <w:style w:type="paragraph" w:styleId="859">
    <w:name w:val="Body Text Indent 2"/>
    <w:basedOn w:val="831"/>
    <w:link w:val="1151"/>
    <w:uiPriority w:val="99"/>
    <w:unhideWhenUsed/>
    <w:qFormat/>
    <w:pPr>
      <w:ind w:firstLine="525"/>
      <w:spacing w:line="420" w:lineRule="exact"/>
    </w:pPr>
    <w:rPr>
      <w:rFonts w:ascii="宋体"/>
      <w:sz w:val="20"/>
      <w:szCs w:val="20"/>
    </w:rPr>
  </w:style>
  <w:style w:type="paragraph" w:styleId="860">
    <w:name w:val="endnote text"/>
    <w:basedOn w:val="831"/>
    <w:link w:val="1047"/>
    <w:uiPriority w:val="99"/>
    <w:semiHidden/>
    <w:unhideWhenUsed/>
    <w:qFormat/>
    <w:rPr>
      <w:sz w:val="20"/>
    </w:rPr>
  </w:style>
  <w:style w:type="paragraph" w:styleId="861">
    <w:name w:val="Balloon Text"/>
    <w:basedOn w:val="831"/>
    <w:link w:val="1173"/>
    <w:uiPriority w:val="0"/>
    <w:qFormat/>
    <w:rPr>
      <w:sz w:val="18"/>
      <w:szCs w:val="18"/>
    </w:rPr>
  </w:style>
  <w:style w:type="paragraph" w:styleId="862">
    <w:name w:val="Footer"/>
    <w:basedOn w:val="831"/>
    <w:link w:val="1164"/>
    <w:uiPriority w:val="99"/>
    <w:qFormat/>
    <w:pPr>
      <w:jc w:val="left"/>
      <w:tabs>
        <w:tab w:val="center" w:pos="4153" w:leader="none"/>
        <w:tab w:val="right" w:pos="8306" w:leader="none"/>
      </w:tabs>
    </w:pPr>
    <w:rPr>
      <w:sz w:val="18"/>
      <w:szCs w:val="18"/>
    </w:rPr>
  </w:style>
  <w:style w:type="paragraph" w:styleId="863">
    <w:name w:val="Header"/>
    <w:basedOn w:val="831"/>
    <w:link w:val="1123"/>
    <w:uiPriority w:val="99"/>
    <w:qFormat/>
    <w:pPr>
      <w:jc w:val="center"/>
      <w:tabs>
        <w:tab w:val="center" w:pos="4153" w:leader="none"/>
        <w:tab w:val="right" w:pos="8306" w:leader="none"/>
      </w:tabs>
      <w:pBdr>
        <w:bottom w:val="single" w:color="auto" w:sz="6" w:space="1"/>
      </w:pBdr>
    </w:pPr>
    <w:rPr>
      <w:sz w:val="18"/>
      <w:szCs w:val="18"/>
    </w:rPr>
  </w:style>
  <w:style w:type="paragraph" w:styleId="864">
    <w:name w:val="toc 1"/>
    <w:basedOn w:val="831"/>
    <w:next w:val="831"/>
    <w:uiPriority w:val="39"/>
    <w:qFormat/>
  </w:style>
  <w:style w:type="paragraph" w:styleId="865">
    <w:name w:val="toc 4"/>
    <w:basedOn w:val="831"/>
    <w:next w:val="831"/>
    <w:uiPriority w:val="39"/>
    <w:unhideWhenUsed/>
    <w:qFormat/>
    <w:pPr>
      <w:ind w:left="1260"/>
    </w:pPr>
    <w:rPr>
      <w:rFonts w:ascii="Calibri" w:hAnsi="Calibri"/>
      <w:szCs w:val="22"/>
    </w:rPr>
  </w:style>
  <w:style w:type="paragraph" w:styleId="866">
    <w:name w:val="Subtitle"/>
    <w:basedOn w:val="831"/>
    <w:next w:val="831"/>
    <w:link w:val="1148"/>
    <w:uiPriority w:val="0"/>
    <w:qFormat/>
    <w:pPr>
      <w:jc w:val="center"/>
      <w:spacing w:before="240" w:after="60" w:line="312" w:lineRule="auto"/>
      <w:outlineLvl w:val="1"/>
    </w:pPr>
    <w:rPr>
      <w:rFonts w:ascii="Cambria" w:hAnsi="Cambria"/>
      <w:b/>
      <w:bCs/>
      <w:sz w:val="32"/>
      <w:szCs w:val="32"/>
    </w:rPr>
  </w:style>
  <w:style w:type="paragraph" w:styleId="867">
    <w:name w:val="footnote text"/>
    <w:basedOn w:val="831"/>
    <w:link w:val="1046"/>
    <w:uiPriority w:val="99"/>
    <w:semiHidden/>
    <w:unhideWhenUsed/>
    <w:qFormat/>
    <w:pPr>
      <w:spacing w:after="40"/>
    </w:pPr>
    <w:rPr>
      <w:sz w:val="18"/>
    </w:rPr>
  </w:style>
  <w:style w:type="paragraph" w:styleId="868">
    <w:name w:val="toc 6"/>
    <w:basedOn w:val="831"/>
    <w:next w:val="831"/>
    <w:uiPriority w:val="39"/>
    <w:unhideWhenUsed/>
    <w:qFormat/>
    <w:pPr>
      <w:ind w:left="2100"/>
    </w:pPr>
    <w:rPr>
      <w:rFonts w:ascii="Calibri" w:hAnsi="Calibri"/>
      <w:szCs w:val="22"/>
    </w:rPr>
  </w:style>
  <w:style w:type="paragraph" w:styleId="869">
    <w:name w:val="Body Text Indent 3"/>
    <w:basedOn w:val="831"/>
    <w:link w:val="1171"/>
    <w:uiPriority w:val="0"/>
    <w:qFormat/>
    <w:pPr>
      <w:ind w:left="420"/>
      <w:spacing w:after="120"/>
    </w:pPr>
    <w:rPr>
      <w:sz w:val="16"/>
      <w:szCs w:val="20"/>
    </w:rPr>
  </w:style>
  <w:style w:type="paragraph" w:styleId="870">
    <w:name w:val="table of figures"/>
    <w:basedOn w:val="831"/>
    <w:next w:val="831"/>
    <w:uiPriority w:val="99"/>
    <w:unhideWhenUsed/>
    <w:qFormat/>
  </w:style>
  <w:style w:type="paragraph" w:styleId="871">
    <w:name w:val="toc 2"/>
    <w:basedOn w:val="831"/>
    <w:next w:val="831"/>
    <w:uiPriority w:val="39"/>
    <w:qFormat/>
    <w:pPr>
      <w:ind w:left="420"/>
    </w:pPr>
    <w:rPr>
      <w:rFonts w:ascii="Calibri" w:hAnsi="Calibri"/>
      <w:szCs w:val="22"/>
    </w:rPr>
  </w:style>
  <w:style w:type="paragraph" w:styleId="872">
    <w:name w:val="toc 9"/>
    <w:basedOn w:val="831"/>
    <w:next w:val="831"/>
    <w:uiPriority w:val="39"/>
    <w:unhideWhenUsed/>
    <w:qFormat/>
    <w:pPr>
      <w:ind w:left="3360"/>
    </w:pPr>
    <w:rPr>
      <w:rFonts w:ascii="Calibri" w:hAnsi="Calibri"/>
      <w:szCs w:val="22"/>
    </w:rPr>
  </w:style>
  <w:style w:type="paragraph" w:styleId="873">
    <w:name w:val="HTML Preformatted"/>
    <w:basedOn w:val="83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74">
    <w:name w:val="Normal (Web)"/>
    <w:basedOn w:val="831"/>
    <w:uiPriority w:val="99"/>
    <w:qFormat/>
    <w:pPr>
      <w:jc w:val="left"/>
      <w:spacing w:before="100" w:beforeAutospacing="1" w:after="100" w:afterAutospacing="1"/>
      <w:widowControl/>
    </w:pPr>
    <w:rPr>
      <w:rFonts w:ascii="宋体" w:hAnsi="宋体" w:cs="宋体"/>
      <w:sz w:val="24"/>
    </w:rPr>
  </w:style>
  <w:style w:type="paragraph" w:styleId="875">
    <w:name w:val="index 1"/>
    <w:basedOn w:val="831"/>
    <w:next w:val="831"/>
    <w:uiPriority w:val="0"/>
    <w:qFormat/>
    <w:pPr>
      <w:jc w:val="center"/>
      <w:spacing w:line="220" w:lineRule="exact"/>
    </w:pPr>
    <w:rPr>
      <w:rFonts w:ascii="仿宋_GB2312" w:hAnsi="Calibri" w:eastAsia="仿宋_GB2312"/>
      <w:szCs w:val="22"/>
    </w:rPr>
  </w:style>
  <w:style w:type="paragraph" w:styleId="876">
    <w:name w:val="Title"/>
    <w:basedOn w:val="831"/>
    <w:next w:val="831"/>
    <w:link w:val="1128"/>
    <w:uiPriority w:val="0"/>
    <w:qFormat/>
    <w:pPr>
      <w:jc w:val="center"/>
      <w:spacing w:before="240" w:after="60" w:line="420" w:lineRule="atLeast"/>
      <w:outlineLvl w:val="0"/>
    </w:pPr>
    <w:rPr>
      <w:rFonts w:ascii="Arial" w:hAnsi="Arial"/>
      <w:b/>
      <w:sz w:val="32"/>
      <w:szCs w:val="20"/>
    </w:rPr>
  </w:style>
  <w:style w:type="paragraph" w:styleId="877">
    <w:name w:val="annotation subject"/>
    <w:basedOn w:val="849"/>
    <w:next w:val="849"/>
    <w:link w:val="1162"/>
    <w:uiPriority w:val="0"/>
    <w:qFormat/>
    <w:rPr>
      <w:b/>
      <w:bCs/>
    </w:rPr>
  </w:style>
  <w:style w:type="paragraph" w:styleId="878">
    <w:name w:val="Body Text First Indent"/>
    <w:basedOn w:val="851"/>
    <w:link w:val="1184"/>
    <w:uiPriority w:val="0"/>
    <w:semiHidden/>
    <w:unhideWhenUsed/>
    <w:qFormat/>
    <w:pPr>
      <w:ind w:firstLine="420"/>
      <w:jc w:val="both"/>
      <w:spacing w:after="120"/>
    </w:pPr>
    <w:rPr>
      <w:rFonts w:eastAsia="宋体"/>
      <w:b w:val="0"/>
      <w:bCs w:val="0"/>
      <w:sz w:val="21"/>
    </w:rPr>
  </w:style>
  <w:style w:type="paragraph" w:styleId="879">
    <w:name w:val="Body Text First Indent 2"/>
    <w:uiPriority w:val="0"/>
    <w:qFormat/>
    <w:pPr>
      <w:ind w:left="420" w:firstLine="420"/>
      <w:jc w:val="both"/>
      <w:spacing w:after="120"/>
      <w:widowControl w:val="off"/>
    </w:pPr>
    <w:rPr>
      <w:rFonts w:ascii="等线" w:hAnsi="Times New Roman" w:eastAsia="等线" w:cs="Times New Roman"/>
      <w:sz w:val="21"/>
      <w:szCs w:val="22"/>
      <w:lang w:val="en-US" w:eastAsia="zh-CN" w:bidi="ar-SA"/>
    </w:rPr>
  </w:style>
  <w:style w:type="table" w:styleId="880">
    <w:name w:val="Table Grid"/>
    <w:basedOn w:val="842"/>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1">
    <w:name w:val="Strong"/>
    <w:uiPriority w:val="0"/>
    <w:qFormat/>
    <w:rPr>
      <w:rFonts w:cs="Times New Roman"/>
      <w:b/>
    </w:rPr>
  </w:style>
  <w:style w:type="character" w:styleId="882">
    <w:name w:val="endnote reference"/>
    <w:basedOn w:val="841"/>
    <w:uiPriority w:val="99"/>
    <w:semiHidden/>
    <w:unhideWhenUsed/>
    <w:qFormat/>
    <w:rPr>
      <w:vertAlign w:val="superscript"/>
    </w:rPr>
  </w:style>
  <w:style w:type="character" w:styleId="883">
    <w:name w:val="page number"/>
    <w:uiPriority w:val="0"/>
    <w:qFormat/>
    <w:rPr>
      <w:rFonts w:eastAsia="宋体"/>
      <w:b/>
      <w:spacing w:val="0"/>
      <w:sz w:val="24"/>
      <w:szCs w:val="24"/>
      <w:lang w:val="en-US" w:eastAsia="zh-CN" w:bidi="ar-SA"/>
    </w:rPr>
  </w:style>
  <w:style w:type="character" w:styleId="884">
    <w:name w:val="FollowedHyperlink"/>
    <w:uiPriority w:val="0"/>
    <w:qFormat/>
    <w:rPr>
      <w:color w:val="800080"/>
      <w:u w:val="single"/>
    </w:rPr>
  </w:style>
  <w:style w:type="character" w:styleId="885">
    <w:name w:val="Emphasis"/>
    <w:uiPriority w:val="0"/>
    <w:qFormat/>
    <w:rPr>
      <w:color w:val="cc0000"/>
    </w:rPr>
  </w:style>
  <w:style w:type="character" w:styleId="886">
    <w:name w:val="Hyperlink"/>
    <w:uiPriority w:val="99"/>
    <w:qFormat/>
    <w:rPr>
      <w:color w:val="0000ff"/>
      <w:u w:val="single"/>
    </w:rPr>
  </w:style>
  <w:style w:type="character" w:styleId="887">
    <w:name w:val="annotation reference"/>
    <w:uiPriority w:val="99"/>
    <w:qFormat/>
    <w:rPr>
      <w:sz w:val="21"/>
      <w:szCs w:val="21"/>
    </w:rPr>
  </w:style>
  <w:style w:type="character" w:styleId="888">
    <w:name w:val="HTML Cite"/>
    <w:uiPriority w:val="0"/>
    <w:qFormat/>
    <w:rPr>
      <w:color w:val="008000"/>
    </w:rPr>
  </w:style>
  <w:style w:type="character" w:styleId="889">
    <w:name w:val="footnote reference"/>
    <w:basedOn w:val="841"/>
    <w:uiPriority w:val="99"/>
    <w:unhideWhenUsed/>
    <w:qFormat/>
    <w:rPr>
      <w:vertAlign w:val="superscript"/>
    </w:rPr>
  </w:style>
  <w:style w:type="paragraph" w:styleId="890" w:customStyle="1">
    <w:name w:val="一级条标题"/>
    <w:basedOn w:val="891"/>
    <w:next w:val="892"/>
    <w:uiPriority w:val="0"/>
    <w:qFormat/>
    <w:pPr>
      <w:ind w:left="907" w:hanging="907"/>
      <w:widowControl/>
      <w:tabs>
        <w:tab w:val="left" w:pos="810" w:leader="none"/>
        <w:tab w:val="left" w:pos="907" w:leader="none"/>
        <w:tab w:val="left" w:pos="1265" w:leader="none"/>
      </w:tabs>
      <w:outlineLvl w:val="2"/>
    </w:pPr>
    <w:rPr>
      <w:rFonts w:ascii="黑体" w:hAnsi="宋体" w:eastAsia="黑体" w:cs="等线"/>
      <w:sz w:val="20"/>
      <w:szCs w:val="20"/>
    </w:rPr>
  </w:style>
  <w:style w:type="paragraph" w:styleId="891" w:customStyle="1">
    <w:name w:val="章标题"/>
    <w:next w:val="831"/>
    <w:uiPriority w:val="0"/>
    <w:qFormat/>
    <w:pPr>
      <w:ind w:left="810" w:hanging="810"/>
      <w:jc w:val="both"/>
      <w:spacing w:before="50" w:after="50"/>
      <w:tabs>
        <w:tab w:val="left" w:pos="810" w:leader="none"/>
        <w:tab w:val="left" w:pos="1265" w:leader="none"/>
      </w:tabs>
      <w:outlineLvl w:val="1"/>
    </w:pPr>
    <w:rPr>
      <w:rFonts w:ascii="黑体" w:hAnsi="Calibri" w:eastAsia="黑体" w:cs="等线"/>
      <w:sz w:val="21"/>
      <w:szCs w:val="22"/>
      <w:lang w:val="en-US" w:eastAsia="zh-CN" w:bidi="ar-SA"/>
    </w:rPr>
  </w:style>
  <w:style w:type="paragraph" w:styleId="892" w:customStyle="1">
    <w:name w:val="段"/>
    <w:next w:val="831"/>
    <w:uiPriority w:val="0"/>
    <w:qFormat/>
    <w:pPr>
      <w:ind w:firstLine="200"/>
      <w:jc w:val="both"/>
      <w:widowControl w:val="off"/>
    </w:pPr>
    <w:rPr>
      <w:rFonts w:hint="default" w:ascii="宋体" w:hAnsi="宋体" w:eastAsia="等线" w:cs="宋体"/>
      <w:color w:val="000000"/>
      <w:sz w:val="21"/>
      <w:szCs w:val="21"/>
      <w:lang w:val="en-US" w:eastAsia="zh-CN" w:bidi="ar-SA"/>
    </w:rPr>
  </w:style>
  <w:style w:type="paragraph" w:styleId="893" w:customStyle="1">
    <w:name w:val="首行缩进"/>
    <w:basedOn w:val="831"/>
    <w:uiPriority w:val="0"/>
    <w:qFormat/>
    <w:pPr>
      <w:ind w:firstLine="420"/>
      <w:spacing w:line="360" w:lineRule="auto"/>
    </w:pPr>
    <w:rPr>
      <w:sz w:val="20"/>
    </w:rPr>
  </w:style>
  <w:style w:type="paragraph" w:styleId="894" w:customStyle="1">
    <w:name w:val="索引 41"/>
    <w:basedOn w:val="895"/>
    <w:next w:val="831"/>
    <w:uiPriority w:val="99"/>
    <w:qFormat/>
    <w:pPr>
      <w:ind w:left="600"/>
    </w:pPr>
    <w:rPr>
      <w:rFonts w:ascii="Verdana" w:hAnsi="Verdana"/>
      <w:szCs w:val="20"/>
    </w:rPr>
  </w:style>
  <w:style w:type="paragraph" w:styleId="895" w:customStyle="1">
    <w:name w:val="正文1"/>
    <w:next w:val="894"/>
    <w:uiPriority w:val="0"/>
    <w:qFormat/>
    <w:pPr>
      <w:jc w:val="both"/>
      <w:widowControl w:val="off"/>
    </w:pPr>
    <w:rPr>
      <w:rFonts w:hint="default" w:ascii="Calibri" w:hAnsi="Calibri" w:eastAsia="宋体" w:cs="Times New Roman"/>
      <w:lang w:val="en-US" w:eastAsia="zh-CN" w:bidi="ar-SA"/>
    </w:rPr>
  </w:style>
  <w:style w:type="character" w:styleId="896" w:customStyle="1">
    <w:name w:val="Quote Char"/>
    <w:uiPriority w:val="29"/>
    <w:qFormat/>
    <w:rPr>
      <w:i/>
    </w:rPr>
  </w:style>
  <w:style w:type="character" w:styleId="897" w:customStyle="1">
    <w:name w:val="Intense Quote Char"/>
    <w:uiPriority w:val="30"/>
    <w:qFormat/>
    <w:rPr>
      <w:i/>
    </w:rPr>
  </w:style>
  <w:style w:type="character" w:styleId="898" w:customStyle="1">
    <w:name w:val="Footnote Text Char"/>
    <w:uiPriority w:val="99"/>
    <w:qFormat/>
    <w:rPr>
      <w:sz w:val="18"/>
    </w:rPr>
  </w:style>
  <w:style w:type="character" w:styleId="899" w:customStyle="1">
    <w:name w:val="Endnote Text Char"/>
    <w:uiPriority w:val="99"/>
    <w:qFormat/>
    <w:rPr>
      <w:sz w:val="20"/>
    </w:rPr>
  </w:style>
  <w:style w:type="paragraph" w:styleId="900" w:customStyle="1">
    <w:name w:val="列表段落1"/>
    <w:basedOn w:val="831"/>
    <w:uiPriority w:val="99"/>
    <w:qFormat/>
    <w:pPr>
      <w:ind w:firstLine="420"/>
    </w:pPr>
    <w:rPr>
      <w:rFonts w:ascii="Times New Roman" w:hAnsi="Times New Roman" w:eastAsia="宋体" w:cs="Times New Roman"/>
      <w:szCs w:val="20"/>
    </w:rPr>
  </w:style>
  <w:style w:type="paragraph" w:styleId="901">
    <w:name w:val="List Paragraph"/>
    <w:basedOn w:val="831"/>
    <w:uiPriority w:val="34"/>
    <w:qFormat/>
    <w:pPr>
      <w:ind w:firstLine="420"/>
    </w:pPr>
  </w:style>
  <w:style w:type="character" w:styleId="902" w:customStyle="1">
    <w:name w:val="Heading 1 Char"/>
    <w:basedOn w:val="841"/>
    <w:uiPriority w:val="9"/>
    <w:qFormat/>
    <w:rPr>
      <w:rFonts w:ascii="Arial" w:hAnsi="Arial" w:eastAsia="Arial" w:cs="Arial"/>
      <w:sz w:val="40"/>
      <w:szCs w:val="40"/>
    </w:rPr>
  </w:style>
  <w:style w:type="character" w:styleId="903" w:customStyle="1">
    <w:name w:val="Heading 2 Char"/>
    <w:basedOn w:val="841"/>
    <w:uiPriority w:val="9"/>
    <w:qFormat/>
    <w:rPr>
      <w:rFonts w:ascii="Arial" w:hAnsi="Arial" w:eastAsia="Arial" w:cs="Arial"/>
      <w:sz w:val="34"/>
    </w:rPr>
  </w:style>
  <w:style w:type="character" w:styleId="904" w:customStyle="1">
    <w:name w:val="Heading 3 Char"/>
    <w:basedOn w:val="841"/>
    <w:uiPriority w:val="9"/>
    <w:qFormat/>
    <w:rPr>
      <w:rFonts w:ascii="Arial" w:hAnsi="Arial" w:eastAsia="Arial" w:cs="Arial"/>
      <w:sz w:val="30"/>
      <w:szCs w:val="30"/>
    </w:rPr>
  </w:style>
  <w:style w:type="character" w:styleId="905" w:customStyle="1">
    <w:name w:val="Heading 4 Char"/>
    <w:basedOn w:val="841"/>
    <w:uiPriority w:val="9"/>
    <w:qFormat/>
    <w:rPr>
      <w:rFonts w:ascii="Arial" w:hAnsi="Arial" w:eastAsia="Arial" w:cs="Arial"/>
      <w:b/>
      <w:bCs/>
      <w:sz w:val="26"/>
      <w:szCs w:val="26"/>
    </w:rPr>
  </w:style>
  <w:style w:type="character" w:styleId="906" w:customStyle="1">
    <w:name w:val="Heading 5 Char"/>
    <w:basedOn w:val="841"/>
    <w:uiPriority w:val="9"/>
    <w:qFormat/>
    <w:rPr>
      <w:rFonts w:ascii="Arial" w:hAnsi="Arial" w:eastAsia="Arial" w:cs="Arial"/>
      <w:b/>
      <w:bCs/>
      <w:sz w:val="24"/>
      <w:szCs w:val="24"/>
    </w:rPr>
  </w:style>
  <w:style w:type="character" w:styleId="907" w:customStyle="1">
    <w:name w:val="Heading 6 Char"/>
    <w:basedOn w:val="841"/>
    <w:uiPriority w:val="9"/>
    <w:qFormat/>
    <w:rPr>
      <w:rFonts w:ascii="Arial" w:hAnsi="Arial" w:eastAsia="Arial" w:cs="Arial"/>
      <w:b/>
      <w:bCs/>
      <w:sz w:val="22"/>
      <w:szCs w:val="22"/>
    </w:rPr>
  </w:style>
  <w:style w:type="character" w:styleId="908" w:customStyle="1">
    <w:name w:val="Heading 7 Char"/>
    <w:basedOn w:val="841"/>
    <w:uiPriority w:val="9"/>
    <w:qFormat/>
    <w:rPr>
      <w:rFonts w:ascii="Arial" w:hAnsi="Arial" w:eastAsia="Arial" w:cs="Arial"/>
      <w:b/>
      <w:bCs/>
      <w:i/>
      <w:iCs/>
      <w:sz w:val="22"/>
      <w:szCs w:val="22"/>
    </w:rPr>
  </w:style>
  <w:style w:type="character" w:styleId="909" w:customStyle="1">
    <w:name w:val="Heading 8 Char"/>
    <w:basedOn w:val="841"/>
    <w:uiPriority w:val="9"/>
    <w:qFormat/>
    <w:rPr>
      <w:rFonts w:ascii="Arial" w:hAnsi="Arial" w:eastAsia="Arial" w:cs="Arial"/>
      <w:i/>
      <w:iCs/>
      <w:sz w:val="22"/>
      <w:szCs w:val="22"/>
    </w:rPr>
  </w:style>
  <w:style w:type="character" w:styleId="910" w:customStyle="1">
    <w:name w:val="Heading 9 Char"/>
    <w:basedOn w:val="841"/>
    <w:uiPriority w:val="9"/>
    <w:qFormat/>
    <w:rPr>
      <w:rFonts w:ascii="Arial" w:hAnsi="Arial" w:eastAsia="Arial" w:cs="Arial"/>
      <w:i/>
      <w:iCs/>
      <w:sz w:val="21"/>
      <w:szCs w:val="21"/>
    </w:rPr>
  </w:style>
  <w:style w:type="paragraph" w:styleId="911">
    <w:name w:val="No Spacing"/>
    <w:uiPriority w:val="1"/>
    <w:qFormat/>
    <w:rPr>
      <w:rFonts w:hint="default" w:ascii="Times New Roman" w:hAnsi="Times New Roman" w:eastAsia="宋体" w:cs="Times New Roman"/>
      <w:lang w:val="en-US" w:eastAsia="zh-CN" w:bidi="ar-SA"/>
    </w:rPr>
  </w:style>
  <w:style w:type="character" w:styleId="912" w:customStyle="1">
    <w:name w:val="Title Char"/>
    <w:basedOn w:val="841"/>
    <w:uiPriority w:val="10"/>
    <w:qFormat/>
    <w:rPr>
      <w:sz w:val="48"/>
      <w:szCs w:val="48"/>
    </w:rPr>
  </w:style>
  <w:style w:type="character" w:styleId="913" w:customStyle="1">
    <w:name w:val="Subtitle Char"/>
    <w:basedOn w:val="841"/>
    <w:uiPriority w:val="11"/>
    <w:qFormat/>
    <w:rPr>
      <w:sz w:val="24"/>
      <w:szCs w:val="24"/>
    </w:rPr>
  </w:style>
  <w:style w:type="paragraph" w:styleId="914">
    <w:name w:val="Quote"/>
    <w:basedOn w:val="831"/>
    <w:next w:val="831"/>
    <w:link w:val="915"/>
    <w:uiPriority w:val="29"/>
    <w:qFormat/>
    <w:pPr>
      <w:ind w:left="720" w:right="720"/>
    </w:pPr>
    <w:rPr>
      <w:i/>
    </w:rPr>
  </w:style>
  <w:style w:type="character" w:styleId="915" w:customStyle="1">
    <w:name w:val="引用 字符"/>
    <w:link w:val="914"/>
    <w:uiPriority w:val="29"/>
    <w:qFormat/>
    <w:rPr>
      <w:i/>
    </w:rPr>
  </w:style>
  <w:style w:type="paragraph" w:styleId="916">
    <w:name w:val="Intense Quote"/>
    <w:basedOn w:val="831"/>
    <w:next w:val="831"/>
    <w:link w:val="9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明显引用 字符"/>
    <w:link w:val="916"/>
    <w:uiPriority w:val="30"/>
    <w:qFormat/>
    <w:rPr>
      <w:i/>
    </w:rPr>
  </w:style>
  <w:style w:type="character" w:styleId="918" w:customStyle="1">
    <w:name w:val="Header Char"/>
    <w:basedOn w:val="841"/>
    <w:uiPriority w:val="99"/>
    <w:qFormat/>
  </w:style>
  <w:style w:type="character" w:styleId="919" w:customStyle="1">
    <w:name w:val="Footer Char"/>
    <w:basedOn w:val="841"/>
    <w:uiPriority w:val="99"/>
    <w:qFormat/>
  </w:style>
  <w:style w:type="character" w:styleId="920" w:customStyle="1">
    <w:name w:val="Caption Char"/>
    <w:uiPriority w:val="99"/>
    <w:qFormat/>
  </w:style>
  <w:style w:type="table" w:styleId="921" w:customStyle="1">
    <w:name w:val="Table Grid Light"/>
    <w:basedOn w:val="84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2" w:customStyle="1">
    <w:name w:val="Plain Table 1"/>
    <w:basedOn w:val="84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basedOn w:val="84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basedOn w:val="84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basedOn w:val="84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basedOn w:val="84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basedOn w:val="84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1"/>
    <w:basedOn w:val="84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basedOn w:val="84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basedOn w:val="84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basedOn w:val="84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basedOn w:val="84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basedOn w:val="84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4" w:customStyle="1">
    <w:name w:val="Grid Table 2"/>
    <w:basedOn w:val="8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Grid Table 2 - Accent 1"/>
    <w:basedOn w:val="84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6" w:customStyle="1">
    <w:name w:val="Grid Table 2 - Accent 2"/>
    <w:basedOn w:val="84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2 - Accent 3"/>
    <w:basedOn w:val="84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2 - Accent 4"/>
    <w:basedOn w:val="84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2 - Accent 5"/>
    <w:basedOn w:val="84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Grid Table 2 - Accent 6"/>
    <w:basedOn w:val="84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Grid Table 3"/>
    <w:basedOn w:val="8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1"/>
    <w:basedOn w:val="84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2"/>
    <w:basedOn w:val="84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3"/>
    <w:basedOn w:val="84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4"/>
    <w:basedOn w:val="84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5"/>
    <w:basedOn w:val="84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6"/>
    <w:basedOn w:val="84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4"/>
    <w:basedOn w:val="84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customStyle="1">
    <w:name w:val="Grid Table 4 - Accent 1"/>
    <w:basedOn w:val="84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0" w:customStyle="1">
    <w:name w:val="Grid Table 4 - Accent 2"/>
    <w:basedOn w:val="84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1" w:customStyle="1">
    <w:name w:val="Grid Table 4 - Accent 3"/>
    <w:basedOn w:val="84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2" w:customStyle="1">
    <w:name w:val="Grid Table 4 - Accent 4"/>
    <w:basedOn w:val="84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3" w:customStyle="1">
    <w:name w:val="Grid Table 4 - Accent 5"/>
    <w:basedOn w:val="84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4" w:customStyle="1">
    <w:name w:val="Grid Table 4 - Accent 6"/>
    <w:basedOn w:val="84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5" w:customStyle="1">
    <w:name w:val="Grid Table 5 Dark"/>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Grid Table 5 Dark- Accent 1"/>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7" w:customStyle="1">
    <w:name w:val="Grid Table 5 Dark - Accent 2"/>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8" w:customStyle="1">
    <w:name w:val="Grid Table 5 Dark - Accent 3"/>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9" w:customStyle="1">
    <w:name w:val="Grid Table 5 Dark- Accent 4"/>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0" w:customStyle="1">
    <w:name w:val="Grid Table 5 Dark - Accent 5"/>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1" w:customStyle="1">
    <w:name w:val="Grid Table 5 Dark - Accent 6"/>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2" w:customStyle="1">
    <w:name w:val="Grid Table 6 Colorful"/>
    <w:basedOn w:val="84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3" w:customStyle="1">
    <w:name w:val="Grid Table 6 Colorful - Accent 1"/>
    <w:basedOn w:val="84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4" w:customStyle="1">
    <w:name w:val="Grid Table 6 Colorful - Accent 2"/>
    <w:basedOn w:val="84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5" w:customStyle="1">
    <w:name w:val="Grid Table 6 Colorful - Accent 3"/>
    <w:basedOn w:val="84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6" w:customStyle="1">
    <w:name w:val="Grid Table 6 Colorful - Accent 4"/>
    <w:basedOn w:val="84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7" w:customStyle="1">
    <w:name w:val="Grid Table 6 Colorful - Accent 5"/>
    <w:basedOn w:val="84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Grid Table 6 Colorful - Accent 6"/>
    <w:basedOn w:val="84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Grid Table 7 Colorful"/>
    <w:basedOn w:val="84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Grid Table 7 Colorful - Accent 1"/>
    <w:basedOn w:val="84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1" w:customStyle="1">
    <w:name w:val="Grid Table 7 Colorful - Accent 2"/>
    <w:basedOn w:val="84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Grid Table 7 Colorful - Accent 3"/>
    <w:basedOn w:val="84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3" w:customStyle="1">
    <w:name w:val="Grid Table 7 Colorful - Accent 4"/>
    <w:basedOn w:val="84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7 Colorful - Accent 5"/>
    <w:basedOn w:val="84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5" w:customStyle="1">
    <w:name w:val="Grid Table 7 Colorful - Accent 6"/>
    <w:basedOn w:val="84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6" w:customStyle="1">
    <w:name w:val="List Table 1 Light"/>
    <w:basedOn w:val="84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List Table 1 Light - Accent 1"/>
    <w:basedOn w:val="84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1 Light - Accent 2"/>
    <w:basedOn w:val="84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9" w:customStyle="1">
    <w:name w:val="List Table 1 Light - Accent 3"/>
    <w:basedOn w:val="84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0" w:customStyle="1">
    <w:name w:val="List Table 1 Light - Accent 4"/>
    <w:basedOn w:val="84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1" w:customStyle="1">
    <w:name w:val="List Table 1 Light - Accent 5"/>
    <w:basedOn w:val="84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List Table 1 Light - Accent 6"/>
    <w:basedOn w:val="84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List Table 2"/>
    <w:basedOn w:val="84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4" w:customStyle="1">
    <w:name w:val="List Table 2 - Accent 1"/>
    <w:basedOn w:val="84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5" w:customStyle="1">
    <w:name w:val="List Table 2 - Accent 2"/>
    <w:basedOn w:val="84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6" w:customStyle="1">
    <w:name w:val="List Table 2 - Accent 3"/>
    <w:basedOn w:val="84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7" w:customStyle="1">
    <w:name w:val="List Table 2 - Accent 4"/>
    <w:basedOn w:val="84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8" w:customStyle="1">
    <w:name w:val="List Table 2 - Accent 5"/>
    <w:basedOn w:val="84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9" w:customStyle="1">
    <w:name w:val="List Table 2 - Accent 6"/>
    <w:basedOn w:val="84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0" w:customStyle="1">
    <w:name w:val="List Table 3"/>
    <w:basedOn w:val="8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3 - Accent 1"/>
    <w:basedOn w:val="84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3 - Accent 2"/>
    <w:basedOn w:val="84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3" w:customStyle="1">
    <w:name w:val="List Table 3 - Accent 3"/>
    <w:basedOn w:val="84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4" w:customStyle="1">
    <w:name w:val="List Table 3 - Accent 4"/>
    <w:basedOn w:val="84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5" w:customStyle="1">
    <w:name w:val="List Table 3 - Accent 5"/>
    <w:basedOn w:val="84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6" w:customStyle="1">
    <w:name w:val="List Table 3 - Accent 6"/>
    <w:basedOn w:val="84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7" w:customStyle="1">
    <w:name w:val="List Table 4"/>
    <w:basedOn w:val="8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4 - Accent 1"/>
    <w:basedOn w:val="84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4 - Accent 2"/>
    <w:basedOn w:val="84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0" w:customStyle="1">
    <w:name w:val="List Table 4 - Accent 3"/>
    <w:basedOn w:val="84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1" w:customStyle="1">
    <w:name w:val="List Table 4 - Accent 4"/>
    <w:basedOn w:val="84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2" w:customStyle="1">
    <w:name w:val="List Table 4 - Accent 5"/>
    <w:basedOn w:val="84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3" w:customStyle="1">
    <w:name w:val="List Table 4 - Accent 6"/>
    <w:basedOn w:val="84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4" w:customStyle="1">
    <w:name w:val="List Table 5 Dark"/>
    <w:basedOn w:val="84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1"/>
    <w:basedOn w:val="84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2"/>
    <w:basedOn w:val="84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3"/>
    <w:basedOn w:val="84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4"/>
    <w:basedOn w:val="84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5"/>
    <w:basedOn w:val="84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6"/>
    <w:basedOn w:val="84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6 Colorful"/>
    <w:basedOn w:val="84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2" w:customStyle="1">
    <w:name w:val="List Table 6 Colorful - Accent 1"/>
    <w:basedOn w:val="84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3" w:customStyle="1">
    <w:name w:val="List Table 6 Colorful - Accent 2"/>
    <w:basedOn w:val="84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4" w:customStyle="1">
    <w:name w:val="List Table 6 Colorful - Accent 3"/>
    <w:basedOn w:val="84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5" w:customStyle="1">
    <w:name w:val="List Table 6 Colorful - Accent 4"/>
    <w:basedOn w:val="84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6" w:customStyle="1">
    <w:name w:val="List Table 6 Colorful - Accent 5"/>
    <w:basedOn w:val="84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7" w:customStyle="1">
    <w:name w:val="List Table 6 Colorful - Accent 6"/>
    <w:basedOn w:val="84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8" w:customStyle="1">
    <w:name w:val="List Table 7 Colorful"/>
    <w:basedOn w:val="84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List Table 7 Colorful - Accent 1"/>
    <w:basedOn w:val="84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7 Colorful - Accent 2"/>
    <w:basedOn w:val="84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List Table 7 Colorful - Accent 3"/>
    <w:basedOn w:val="84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2" w:customStyle="1">
    <w:name w:val="List Table 7 Colorful - Accent 4"/>
    <w:basedOn w:val="84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List Table 7 Colorful - Accent 5"/>
    <w:basedOn w:val="84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4" w:customStyle="1">
    <w:name w:val="List Table 7 Colorful - Accent 6"/>
    <w:basedOn w:val="84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5" w:customStyle="1">
    <w:name w:val="Lined - Accent"/>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Lined - Accent 1"/>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7" w:customStyle="1">
    <w:name w:val="Lined - Accent 2"/>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8" w:customStyle="1">
    <w:name w:val="Lined - Accent 3"/>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9" w:customStyle="1">
    <w:name w:val="Lined - Accent 4"/>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Lined - Accent 5"/>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Lined - Accent 6"/>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amp; Lined - Accent"/>
    <w:basedOn w:val="84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Bordered &amp; Lined - Accent 1"/>
    <w:basedOn w:val="84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4" w:customStyle="1">
    <w:name w:val="Bordered &amp; Lined - Accent 2"/>
    <w:basedOn w:val="84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5" w:customStyle="1">
    <w:name w:val="Bordered &amp; Lined - Accent 3"/>
    <w:basedOn w:val="84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6" w:customStyle="1">
    <w:name w:val="Bordered &amp; Lined - Accent 4"/>
    <w:basedOn w:val="84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Bordered &amp; Lined - Accent 5"/>
    <w:basedOn w:val="84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Bordered &amp; Lined - Accent 6"/>
    <w:basedOn w:val="84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w:basedOn w:val="84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0" w:customStyle="1">
    <w:name w:val="Bordered - Accent 1"/>
    <w:basedOn w:val="84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1" w:customStyle="1">
    <w:name w:val="Bordered - Accent 2"/>
    <w:basedOn w:val="84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2" w:customStyle="1">
    <w:name w:val="Bordered - Accent 3"/>
    <w:basedOn w:val="84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3" w:customStyle="1">
    <w:name w:val="Bordered - Accent 4"/>
    <w:basedOn w:val="84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4" w:customStyle="1">
    <w:name w:val="Bordered - Accent 5"/>
    <w:basedOn w:val="84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5" w:customStyle="1">
    <w:name w:val="Bordered - Accent 6"/>
    <w:basedOn w:val="84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6" w:customStyle="1">
    <w:name w:val="脚注文本 字符"/>
    <w:link w:val="867"/>
    <w:uiPriority w:val="99"/>
    <w:qFormat/>
    <w:rPr>
      <w:sz w:val="18"/>
    </w:rPr>
  </w:style>
  <w:style w:type="character" w:styleId="1047" w:customStyle="1">
    <w:name w:val="尾注文本 字符"/>
    <w:link w:val="860"/>
    <w:uiPriority w:val="99"/>
    <w:qFormat/>
    <w:rPr>
      <w:sz w:val="20"/>
    </w:rPr>
  </w:style>
  <w:style w:type="paragraph" w:styleId="1048" w:customStyle="1">
    <w:name w:val="TOC Heading"/>
    <w:uiPriority w:val="39"/>
    <w:unhideWhenUsed/>
    <w:qFormat/>
    <w:rPr>
      <w:rFonts w:hint="default" w:ascii="Times New Roman" w:hAnsi="Times New Roman" w:eastAsia="宋体" w:cs="Times New Roman"/>
      <w:lang w:val="en-US" w:eastAsia="zh-CN" w:bidi="ar-SA"/>
    </w:rPr>
  </w:style>
  <w:style w:type="paragraph" w:styleId="1049" w:customStyle="1">
    <w:name w:val="列出段落1"/>
    <w:basedOn w:val="831"/>
    <w:uiPriority w:val="0"/>
    <w:qFormat/>
    <w:pPr>
      <w:ind w:firstLine="420"/>
    </w:pPr>
  </w:style>
  <w:style w:type="paragraph" w:styleId="1050" w:customStyle="1">
    <w:name w:val="标题 3_0"/>
    <w:basedOn w:val="1051"/>
    <w:next w:val="1051"/>
    <w:link w:val="1111"/>
    <w:uiPriority w:val="0"/>
    <w:qFormat/>
    <w:pPr>
      <w:keepLines/>
      <w:keepNext/>
      <w:spacing w:before="260" w:after="260" w:line="416" w:lineRule="auto"/>
      <w:outlineLvl w:val="2"/>
    </w:pPr>
    <w:rPr>
      <w:b/>
      <w:bCs/>
      <w:sz w:val="32"/>
      <w:szCs w:val="32"/>
    </w:rPr>
  </w:style>
  <w:style w:type="paragraph" w:styleId="105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2" w:customStyle="1">
    <w:name w:val="引用1"/>
    <w:basedOn w:val="831"/>
    <w:next w:val="831"/>
    <w:link w:val="1116"/>
    <w:uiPriority w:val="0"/>
    <w:qFormat/>
    <w:rPr>
      <w:i/>
      <w:iCs/>
      <w:color w:val="000000"/>
      <w:sz w:val="20"/>
      <w:szCs w:val="20"/>
    </w:rPr>
  </w:style>
  <w:style w:type="paragraph" w:styleId="1053" w:customStyle="1">
    <w:name w:val="标题 1_0"/>
    <w:basedOn w:val="1051"/>
    <w:next w:val="1051"/>
    <w:link w:val="1117"/>
    <w:uiPriority w:val="0"/>
    <w:qFormat/>
    <w:pPr>
      <w:keepLines/>
      <w:keepNext/>
      <w:spacing w:before="340" w:after="330" w:line="578" w:lineRule="auto"/>
      <w:outlineLvl w:val="0"/>
    </w:pPr>
    <w:rPr>
      <w:b/>
      <w:bCs/>
      <w:sz w:val="44"/>
      <w:szCs w:val="44"/>
    </w:rPr>
  </w:style>
  <w:style w:type="paragraph" w:styleId="1054" w:customStyle="1">
    <w:name w:val="标题 4_0"/>
    <w:basedOn w:val="1051"/>
    <w:next w:val="1051"/>
    <w:link w:val="1122"/>
    <w:uiPriority w:val="0"/>
    <w:qFormat/>
    <w:pPr>
      <w:keepLines/>
      <w:keepNext/>
      <w:spacing w:before="280" w:after="290" w:line="376" w:lineRule="auto"/>
      <w:outlineLvl w:val="3"/>
    </w:pPr>
    <w:rPr>
      <w:rFonts w:ascii="Arial" w:hAnsi="Arial" w:eastAsia="黑体"/>
      <w:b/>
      <w:bCs/>
      <w:sz w:val="28"/>
      <w:szCs w:val="28"/>
    </w:rPr>
  </w:style>
  <w:style w:type="paragraph" w:styleId="1055" w:customStyle="1">
    <w:name w:val="标题5"/>
    <w:basedOn w:val="834"/>
    <w:link w:val="1129"/>
    <w:uiPriority w:val="0"/>
    <w:qFormat/>
    <w:pPr>
      <w:numPr>
        <w:numId w:val="0"/>
      </w:numPr>
      <w:spacing w:line="413" w:lineRule="auto"/>
    </w:pPr>
    <w:rPr>
      <w:rFonts w:ascii="Arial" w:hAnsi="Arial"/>
      <w:sz w:val="24"/>
    </w:rPr>
  </w:style>
  <w:style w:type="paragraph" w:styleId="1056" w:customStyle="1">
    <w:name w:val="明显引用1"/>
    <w:basedOn w:val="831"/>
    <w:next w:val="831"/>
    <w:link w:val="1135"/>
    <w:uiPriority w:val="0"/>
    <w:qFormat/>
    <w:pPr>
      <w:ind w:left="936" w:right="936"/>
      <w:spacing w:before="200" w:after="280"/>
      <w:pBdr>
        <w:bottom w:val="single" w:color="4F81BD" w:sz="4" w:space="4"/>
      </w:pBdr>
    </w:pPr>
    <w:rPr>
      <w:b/>
      <w:bCs/>
      <w:i/>
      <w:iCs/>
      <w:color w:val="4f81bd"/>
      <w:sz w:val="20"/>
      <w:szCs w:val="20"/>
    </w:rPr>
  </w:style>
  <w:style w:type="paragraph" w:styleId="1057" w:customStyle="1">
    <w:name w:val="正文文本_0"/>
    <w:basedOn w:val="1051"/>
    <w:link w:val="1147"/>
    <w:uiPriority w:val="0"/>
    <w:qFormat/>
    <w:pPr>
      <w:spacing w:after="120"/>
    </w:pPr>
    <w:rPr>
      <w:sz w:val="20"/>
    </w:rPr>
  </w:style>
  <w:style w:type="paragraph" w:styleId="1058" w:customStyle="1">
    <w:name w:val="标题 5_0"/>
    <w:basedOn w:val="1051"/>
    <w:next w:val="1051"/>
    <w:link w:val="1150"/>
    <w:uiPriority w:val="0"/>
    <w:qFormat/>
    <w:pPr>
      <w:keepLines/>
      <w:keepNext/>
      <w:spacing w:before="280" w:after="290" w:line="372" w:lineRule="auto"/>
      <w:outlineLvl w:val="4"/>
    </w:pPr>
    <w:rPr>
      <w:rFonts w:ascii="Calibri" w:hAnsi="Calibri"/>
      <w:b/>
      <w:bCs/>
      <w:sz w:val="28"/>
      <w:szCs w:val="28"/>
    </w:rPr>
  </w:style>
  <w:style w:type="paragraph" w:styleId="1059" w:customStyle="1">
    <w:name w:val="标题4"/>
    <w:basedOn w:val="833"/>
    <w:next w:val="853"/>
    <w:link w:val="1165"/>
    <w:uiPriority w:val="0"/>
    <w:qFormat/>
    <w:pPr>
      <w:numPr>
        <w:numId w:val="0"/>
      </w:numPr>
      <w:spacing w:line="413" w:lineRule="auto"/>
    </w:pPr>
    <w:rPr>
      <w:rFonts w:ascii="Arial" w:hAnsi="Arial"/>
      <w:sz w:val="24"/>
    </w:rPr>
  </w:style>
  <w:style w:type="paragraph" w:styleId="1060" w:customStyle="1">
    <w:name w:val="标题 2_0"/>
    <w:basedOn w:val="1051"/>
    <w:next w:val="1051"/>
    <w:link w:val="1177"/>
    <w:uiPriority w:val="0"/>
    <w:unhideWhenUsed/>
    <w:qFormat/>
    <w:pPr>
      <w:keepLines/>
      <w:keepNext/>
      <w:spacing w:before="260" w:after="260" w:line="416" w:lineRule="auto"/>
      <w:outlineLvl w:val="1"/>
    </w:pPr>
    <w:rPr>
      <w:rFonts w:ascii="Cambria" w:hAnsi="Cambria"/>
      <w:b/>
      <w:bCs/>
      <w:sz w:val="32"/>
      <w:szCs w:val="32"/>
    </w:rPr>
  </w:style>
  <w:style w:type="paragraph" w:styleId="1061" w:customStyle="1">
    <w:name w:val="List Paragraph1"/>
    <w:basedOn w:val="831"/>
    <w:link w:val="1181"/>
    <w:uiPriority w:val="99"/>
    <w:qFormat/>
    <w:pPr>
      <w:ind w:firstLine="420"/>
    </w:pPr>
  </w:style>
  <w:style w:type="paragraph" w:styleId="1062" w:customStyle="1">
    <w:name w:val="样式 标题 3 + (中文) 黑体 小四 非加粗 段前: 7.8 磅 段后: 0 磅 行距: 固定值 20 磅"/>
    <w:basedOn w:val="834"/>
    <w:next w:val="831"/>
    <w:uiPriority w:val="0"/>
    <w:qFormat/>
    <w:pPr>
      <w:spacing w:before="0" w:after="0" w:line="400" w:lineRule="exact"/>
    </w:pPr>
    <w:rPr>
      <w:rFonts w:eastAsia="黑体" w:cs="宋体"/>
      <w:b w:val="0"/>
      <w:bCs w:val="0"/>
      <w:sz w:val="24"/>
      <w:szCs w:val="20"/>
    </w:rPr>
  </w:style>
  <w:style w:type="paragraph" w:styleId="1063" w:customStyle="1">
    <w:name w:val="_Style 34"/>
    <w:next w:val="831"/>
    <w:uiPriority w:val="0"/>
    <w:qFormat/>
    <w:pPr>
      <w:jc w:val="both"/>
      <w:widowControl w:val="off"/>
    </w:pPr>
    <w:rPr>
      <w:rFonts w:hint="default" w:ascii="Times New Roman" w:hAnsi="Times New Roman" w:eastAsia="宋体" w:cs="Times New Roman"/>
      <w:sz w:val="21"/>
      <w:lang w:val="en-US" w:eastAsia="zh-CN" w:bidi="ar-SA"/>
    </w:rPr>
  </w:style>
  <w:style w:type="paragraph" w:styleId="1064"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5" w:customStyle="1">
    <w:name w:val="_Style 36"/>
    <w:next w:val="831"/>
    <w:uiPriority w:val="0"/>
    <w:qFormat/>
    <w:pPr>
      <w:jc w:val="both"/>
      <w:widowControl w:val="off"/>
    </w:pPr>
    <w:rPr>
      <w:rFonts w:hint="default" w:ascii="Times New Roman" w:hAnsi="Times New Roman" w:eastAsia="宋体" w:cs="Times New Roman"/>
      <w:sz w:val="21"/>
      <w:lang w:val="en-US" w:eastAsia="zh-CN" w:bidi="ar-SA"/>
    </w:rPr>
  </w:style>
  <w:style w:type="paragraph" w:styleId="1066" w:customStyle="1">
    <w:name w:val="空半行"/>
    <w:basedOn w:val="831"/>
    <w:uiPriority w:val="0"/>
    <w:qFormat/>
    <w:pPr>
      <w:spacing w:line="120" w:lineRule="exact"/>
    </w:pPr>
    <w:rPr>
      <w:rFonts w:ascii="Calibri" w:hAnsi="Calibri" w:eastAsia="仿宋_GB2312"/>
      <w:color w:val="ffffff"/>
      <w:sz w:val="30"/>
      <w:szCs w:val="22"/>
    </w:rPr>
  </w:style>
  <w:style w:type="paragraph" w:styleId="1067" w:customStyle="1">
    <w:name w:val="1方案格式1"/>
    <w:basedOn w:val="832"/>
    <w:uiPriority w:val="0"/>
    <w:qFormat/>
    <w:pPr>
      <w:numPr>
        <w:numId w:val="2"/>
      </w:numPr>
      <w:ind w:left="0" w:firstLine="0"/>
      <w:spacing w:line="360" w:lineRule="auto"/>
      <w:tabs>
        <w:tab w:val="left" w:pos="360" w:leader="none"/>
      </w:tabs>
    </w:pPr>
    <w:rPr>
      <w:rFonts w:eastAsia="微软雅黑"/>
      <w:bCs w:val="0"/>
      <w:sz w:val="48"/>
    </w:rPr>
  </w:style>
  <w:style w:type="paragraph" w:styleId="1068" w:customStyle="1">
    <w:name w:val="格式３"/>
    <w:basedOn w:val="831"/>
    <w:uiPriority w:val="0"/>
    <w:qFormat/>
    <w:pPr>
      <w:ind w:left="600" w:hanging="600"/>
      <w:spacing w:line="420" w:lineRule="exact"/>
    </w:pPr>
    <w:rPr>
      <w:rFonts w:ascii="宋体" w:hAnsi="宋体"/>
      <w:color w:val="000000"/>
      <w:sz w:val="24"/>
      <w:szCs w:val="20"/>
    </w:rPr>
  </w:style>
  <w:style w:type="paragraph" w:styleId="1069" w:customStyle="1">
    <w:name w:val="列出段落111"/>
    <w:basedOn w:val="831"/>
    <w:uiPriority w:val="99"/>
    <w:qFormat/>
    <w:pPr>
      <w:contextualSpacing/>
      <w:ind w:left="720"/>
      <w:jc w:val="left"/>
      <w:widowControl/>
    </w:pPr>
    <w:rPr>
      <w:rFonts w:ascii="Arial" w:hAnsi="Arial" w:eastAsia="黑体"/>
      <w:sz w:val="24"/>
      <w:lang w:eastAsia="en-US"/>
    </w:rPr>
  </w:style>
  <w:style w:type="paragraph" w:styleId="1070" w:customStyle="1">
    <w:name w:val="正文空2字"/>
    <w:basedOn w:val="831"/>
    <w:uiPriority w:val="0"/>
    <w:qFormat/>
    <w:pPr>
      <w:ind w:firstLine="200"/>
      <w:spacing w:line="360" w:lineRule="auto"/>
    </w:pPr>
    <w:rPr>
      <w:sz w:val="24"/>
      <w:lang w:bidi="en-US"/>
    </w:rPr>
  </w:style>
  <w:style w:type="paragraph" w:styleId="1071"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072" w:customStyle="1">
    <w:name w:val="目录 5_0"/>
    <w:basedOn w:val="1051"/>
    <w:next w:val="1051"/>
    <w:uiPriority w:val="39"/>
    <w:qFormat/>
    <w:pPr>
      <w:ind w:left="1680"/>
    </w:pPr>
    <w:rPr>
      <w:rFonts w:ascii="Calibri" w:hAnsi="Calibri"/>
    </w:rPr>
  </w:style>
  <w:style w:type="paragraph" w:styleId="1073" w:customStyle="1">
    <w:name w:val="修订1"/>
    <w:uiPriority w:val="0"/>
    <w:qFormat/>
    <w:rPr>
      <w:rFonts w:hint="default" w:ascii="Times New Roman" w:hAnsi="Times New Roman" w:eastAsia="宋体" w:cs="Times New Roman"/>
      <w:sz w:val="21"/>
      <w:szCs w:val="24"/>
      <w:lang w:val="en-US" w:eastAsia="zh-CN" w:bidi="ar-SA"/>
    </w:rPr>
  </w:style>
  <w:style w:type="paragraph" w:styleId="1074" w:customStyle="1">
    <w:name w:val="标题 11"/>
    <w:basedOn w:val="895"/>
    <w:next w:val="89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75" w:customStyle="1">
    <w:name w:val="正文 + 行距: 固定值 20 磅"/>
    <w:basedOn w:val="831"/>
    <w:uiPriority w:val="0"/>
    <w:qFormat/>
    <w:pPr>
      <w:ind w:firstLine="716"/>
      <w:spacing w:line="400" w:lineRule="exact"/>
    </w:pPr>
    <w:rPr>
      <w:rFonts w:ascii="Calibri" w:hAnsi="Calibri"/>
      <w:szCs w:val="22"/>
    </w:rPr>
  </w:style>
  <w:style w:type="paragraph" w:styleId="1076" w:customStyle="1">
    <w:name w:val="TOC 标题1"/>
    <w:basedOn w:val="832"/>
    <w:next w:val="831"/>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77" w:customStyle="1">
    <w:name w:val="表格文字"/>
    <w:basedOn w:val="831"/>
    <w:link w:val="1182"/>
    <w:uiPriority w:val="0"/>
    <w:qFormat/>
    <w:pPr>
      <w:jc w:val="left"/>
      <w:spacing w:line="420" w:lineRule="atLeast"/>
    </w:pPr>
    <w:rPr>
      <w:rFonts w:ascii="Calibri" w:hAnsi="Calibri"/>
      <w:szCs w:val="22"/>
    </w:rPr>
  </w:style>
  <w:style w:type="paragraph" w:styleId="1078" w:customStyle="1">
    <w:name w:val="flNote"/>
    <w:basedOn w:val="831"/>
    <w:uiPriority w:val="0"/>
    <w:qFormat/>
    <w:pPr>
      <w:jc w:val="center"/>
      <w:spacing w:before="320" w:after="160" w:line="360" w:lineRule="atLeast"/>
    </w:pPr>
    <w:rPr>
      <w:rFonts w:ascii="Arial" w:hAnsi="Calibri" w:eastAsia="黑体"/>
      <w:sz w:val="30"/>
      <w:szCs w:val="22"/>
    </w:rPr>
  </w:style>
  <w:style w:type="paragraph" w:styleId="1079" w:customStyle="1">
    <w:name w:val="文章正文"/>
    <w:basedOn w:val="831"/>
    <w:uiPriority w:val="99"/>
    <w:qFormat/>
    <w:pPr>
      <w:ind w:firstLine="480"/>
      <w:spacing w:line="360" w:lineRule="auto"/>
    </w:pPr>
    <w:rPr>
      <w:rFonts w:ascii="仿宋_GB2312" w:hAnsi="宋体" w:eastAsia="仿宋_GB2312"/>
      <w:color w:val="ff0000"/>
      <w:sz w:val="24"/>
    </w:rPr>
  </w:style>
  <w:style w:type="paragraph" w:styleId="1080" w:customStyle="1">
    <w:name w:val="表格"/>
    <w:basedOn w:val="831"/>
    <w:uiPriority w:val="0"/>
    <w:qFormat/>
    <w:pPr>
      <w:jc w:val="center"/>
    </w:pPr>
    <w:rPr>
      <w:rFonts w:ascii="华文细黑" w:hAnsi="华文细黑"/>
      <w:szCs w:val="22"/>
    </w:rPr>
  </w:style>
  <w:style w:type="paragraph" w:styleId="1081" w:customStyle="1">
    <w:name w:val="Char"/>
    <w:basedOn w:val="831"/>
    <w:uiPriority w:val="0"/>
    <w:qFormat/>
    <w:pPr>
      <w:jc w:val="left"/>
      <w:spacing w:after="160" w:line="240" w:lineRule="exact"/>
      <w:widowControl/>
    </w:pPr>
    <w:rPr>
      <w:rFonts w:ascii="Verdana" w:hAnsi="Verdana"/>
      <w:sz w:val="20"/>
      <w:szCs w:val="20"/>
      <w:lang w:eastAsia="en-US"/>
    </w:rPr>
  </w:style>
  <w:style w:type="paragraph" w:styleId="108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83" w:customStyle="1">
    <w:name w:val="列出段落2"/>
    <w:basedOn w:val="831"/>
    <w:uiPriority w:val="99"/>
    <w:qFormat/>
    <w:pPr>
      <w:ind w:firstLine="420"/>
    </w:pPr>
  </w:style>
  <w:style w:type="paragraph" w:styleId="1084" w:customStyle="1">
    <w:name w:val="6'"/>
    <w:basedOn w:val="831"/>
    <w:uiPriority w:val="0"/>
    <w:qFormat/>
    <w:pPr>
      <w:jc w:val="center"/>
      <w:spacing w:line="320" w:lineRule="exact"/>
    </w:pPr>
    <w:rPr>
      <w:rFonts w:ascii="Calibri" w:hAnsi="Calibri"/>
      <w:spacing w:val="20"/>
      <w:szCs w:val="22"/>
    </w:rPr>
  </w:style>
  <w:style w:type="paragraph" w:styleId="1085" w:customStyle="1">
    <w:name w:val="Char Char Char Char Char Char Char"/>
    <w:basedOn w:val="831"/>
    <w:uiPriority w:val="0"/>
    <w:qFormat/>
    <w:pPr>
      <w:spacing w:line="360" w:lineRule="auto"/>
    </w:pPr>
    <w:rPr>
      <w:sz w:val="24"/>
      <w:szCs w:val="20"/>
    </w:rPr>
  </w:style>
  <w:style w:type="paragraph" w:styleId="1086" w:customStyle="1">
    <w:name w:val="2方案格式2"/>
    <w:basedOn w:val="1067"/>
    <w:uiPriority w:val="0"/>
    <w:qFormat/>
    <w:pPr>
      <w:numPr>
        <w:ilvl w:val="1"/>
      </w:numPr>
      <w:spacing w:line="240" w:lineRule="auto"/>
      <w:outlineLvl w:val="1"/>
    </w:pPr>
    <w:rPr>
      <w:sz w:val="44"/>
    </w:rPr>
  </w:style>
  <w:style w:type="paragraph" w:styleId="1087"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文档正文"/>
    <w:basedOn w:val="831"/>
    <w:uiPriority w:val="0"/>
    <w:qFormat/>
    <w:pPr>
      <w:ind w:firstLine="567"/>
      <w:spacing w:line="480" w:lineRule="atLeast"/>
    </w:pPr>
    <w:rPr>
      <w:rFonts w:ascii="Ari" w:eastAsia="Ari"/>
      <w:sz w:val="28"/>
      <w:szCs w:val="20"/>
    </w:rPr>
  </w:style>
  <w:style w:type="paragraph" w:styleId="1089" w:customStyle="1">
    <w:name w:val="txt"/>
    <w:basedOn w:val="831"/>
    <w:uiPriority w:val="0"/>
    <w:qFormat/>
    <w:pPr>
      <w:jc w:val="left"/>
      <w:spacing w:before="100" w:beforeAutospacing="1" w:after="100" w:afterAutospacing="1"/>
      <w:widowControl/>
    </w:pPr>
    <w:rPr>
      <w:rFonts w:ascii="宋体" w:hAnsi="宋体" w:cs="宋体"/>
      <w:sz w:val="24"/>
    </w:rPr>
  </w:style>
  <w:style w:type="paragraph" w:styleId="1090" w:customStyle="1">
    <w:name w:val="目录 4_0"/>
    <w:basedOn w:val="1051"/>
    <w:next w:val="1051"/>
    <w:uiPriority w:val="39"/>
    <w:qFormat/>
    <w:pPr>
      <w:ind w:left="1260"/>
    </w:pPr>
    <w:rPr>
      <w:rFonts w:ascii="Calibri" w:hAnsi="Calibri"/>
    </w:rPr>
  </w:style>
  <w:style w:type="paragraph" w:styleId="1091" w:customStyle="1">
    <w:name w:val="目录 3_0"/>
    <w:basedOn w:val="1051"/>
    <w:next w:val="1051"/>
    <w:uiPriority w:val="39"/>
    <w:qFormat/>
    <w:pPr>
      <w:ind w:left="840"/>
    </w:pPr>
    <w:rPr>
      <w:rFonts w:ascii="Calibri" w:hAnsi="Calibri"/>
    </w:rPr>
  </w:style>
  <w:style w:type="paragraph" w:styleId="1092" w:customStyle="1">
    <w:name w:val="样式 标题 1 + 黑体 三号 非加粗 居中 段前: 6 磅 段后: 6 磅 行距: 固定值 20 磅"/>
    <w:basedOn w:val="832"/>
    <w:uiPriority w:val="0"/>
    <w:qFormat/>
    <w:pPr>
      <w:numPr>
        <w:numId w:val="0"/>
      </w:numPr>
      <w:spacing w:before="120" w:after="120" w:line="400" w:lineRule="exact"/>
    </w:pPr>
    <w:rPr>
      <w:rFonts w:ascii="黑体" w:hAnsi="黑体" w:eastAsia="黑体"/>
      <w:b w:val="0"/>
      <w:bCs w:val="0"/>
      <w:szCs w:val="20"/>
    </w:rPr>
  </w:style>
  <w:style w:type="paragraph" w:styleId="1093" w:customStyle="1">
    <w:name w:val="1"/>
    <w:basedOn w:val="831"/>
    <w:next w:val="831"/>
    <w:uiPriority w:val="0"/>
    <w:qFormat/>
    <w:rPr>
      <w:rFonts w:ascii="Calibri" w:hAnsi="Calibri"/>
      <w:szCs w:val="22"/>
    </w:rPr>
  </w:style>
  <w:style w:type="paragraph" w:styleId="1094" w:customStyle="1">
    <w:name w:val="Blockquote_0"/>
    <w:basedOn w:val="1051"/>
    <w:uiPriority w:val="0"/>
    <w:qFormat/>
    <w:pPr>
      <w:ind w:left="360" w:right="360"/>
      <w:jc w:val="left"/>
      <w:spacing w:before="100" w:after="100"/>
    </w:pPr>
    <w:rPr>
      <w:rFonts w:ascii="Calibri" w:hAnsi="Calibri" w:eastAsia="Times New Roman"/>
      <w:sz w:val="24"/>
      <w:szCs w:val="20"/>
    </w:rPr>
  </w:style>
  <w:style w:type="paragraph" w:styleId="1095" w:customStyle="1">
    <w:name w:val="列出段落11"/>
    <w:basedOn w:val="831"/>
    <w:uiPriority w:val="0"/>
    <w:qFormat/>
    <w:pPr>
      <w:contextualSpacing/>
      <w:ind w:left="720"/>
      <w:jc w:val="left"/>
      <w:widowControl/>
    </w:pPr>
    <w:rPr>
      <w:rFonts w:ascii="Arial" w:hAnsi="Arial" w:eastAsia="黑体"/>
      <w:sz w:val="24"/>
      <w:lang w:eastAsia="en-US"/>
    </w:rPr>
  </w:style>
  <w:style w:type="paragraph" w:styleId="1096" w:customStyle="1">
    <w:name w:val="样式 标题 2 + Times New Roman 四号 非加粗 段前: 5 磅 段后: 0 磅 行距: 固定值 20..._0"/>
    <w:basedOn w:val="831"/>
    <w:uiPriority w:val="0"/>
    <w:qFormat/>
    <w:pPr>
      <w:keepLines/>
      <w:keepNext/>
      <w:spacing w:before="100" w:line="360" w:lineRule="auto"/>
      <w:outlineLvl w:val="1"/>
    </w:pPr>
    <w:rPr>
      <w:rFonts w:eastAsia="Times New Roman" w:cs="宋体"/>
      <w:sz w:val="28"/>
      <w:szCs w:val="20"/>
    </w:rPr>
  </w:style>
  <w:style w:type="paragraph" w:styleId="1097" w:customStyle="1">
    <w:name w:val="op_mapdots_left"/>
    <w:basedOn w:val="831"/>
    <w:uiPriority w:val="0"/>
    <w:qFormat/>
    <w:pPr>
      <w:jc w:val="left"/>
      <w:spacing w:before="100" w:beforeAutospacing="1" w:after="100" w:afterAutospacing="1"/>
      <w:widowControl/>
    </w:pPr>
    <w:rPr>
      <w:rFonts w:ascii="宋体" w:hAnsi="宋体" w:cs="宋体"/>
      <w:sz w:val="24"/>
    </w:rPr>
  </w:style>
  <w:style w:type="paragraph" w:styleId="1098" w:customStyle="1">
    <w:name w:val="p0"/>
    <w:basedOn w:val="831"/>
    <w:uiPriority w:val="0"/>
    <w:qFormat/>
    <w:pPr>
      <w:widowControl/>
    </w:pPr>
    <w:rPr>
      <w:b/>
      <w:bCs/>
      <w:sz w:val="24"/>
    </w:rPr>
  </w:style>
  <w:style w:type="paragraph" w:styleId="1099" w:customStyle="1">
    <w:name w:val="Blockquote"/>
    <w:basedOn w:val="831"/>
    <w:uiPriority w:val="0"/>
    <w:qFormat/>
    <w:pPr>
      <w:ind w:left="360" w:right="360"/>
      <w:jc w:val="left"/>
      <w:spacing w:before="100" w:after="100"/>
    </w:pPr>
    <w:rPr>
      <w:rFonts w:ascii="Calibri" w:hAnsi="Calibri"/>
      <w:sz w:val="24"/>
      <w:szCs w:val="22"/>
    </w:rPr>
  </w:style>
  <w:style w:type="paragraph" w:styleId="1100" w:customStyle="1">
    <w:name w:val="3方案格式3"/>
    <w:basedOn w:val="1086"/>
    <w:uiPriority w:val="0"/>
    <w:qFormat/>
    <w:pPr>
      <w:numPr>
        <w:ilvl w:val="2"/>
      </w:numPr>
      <w:outlineLvl w:val="2"/>
    </w:pPr>
    <w:rPr>
      <w:sz w:val="32"/>
    </w:rPr>
  </w:style>
  <w:style w:type="paragraph" w:styleId="1101" w:customStyle="1">
    <w:name w:val="样式 标题 2 + Times New Roman 四号 非加粗 段前: 5 磅 段后: 0 磅 行距: 固定值 20..."/>
    <w:basedOn w:val="833"/>
    <w:uiPriority w:val="0"/>
    <w:qFormat/>
    <w:pPr>
      <w:numPr>
        <w:numId w:val="0"/>
      </w:numPr>
      <w:spacing w:before="100" w:after="0" w:line="400" w:lineRule="exact"/>
    </w:pPr>
    <w:rPr>
      <w:rFonts w:ascii="Times New Roman" w:hAnsi="Times New Roman" w:eastAsia="黑体"/>
      <w:b w:val="0"/>
      <w:bCs w:val="0"/>
      <w:sz w:val="28"/>
      <w:szCs w:val="20"/>
    </w:rPr>
  </w:style>
  <w:style w:type="paragraph" w:styleId="1102" w:customStyle="1">
    <w:name w:val="标题2"/>
    <w:basedOn w:val="833"/>
    <w:next w:val="851"/>
    <w:uiPriority w:val="0"/>
    <w:qFormat/>
    <w:pPr>
      <w:spacing w:before="156" w:after="156" w:line="360" w:lineRule="auto"/>
    </w:pPr>
    <w:rPr>
      <w:bCs w:val="0"/>
      <w:sz w:val="24"/>
    </w:rPr>
  </w:style>
  <w:style w:type="paragraph" w:styleId="1103" w:customStyle="1">
    <w:name w:val="普通正文"/>
    <w:basedOn w:val="831"/>
    <w:uiPriority w:val="0"/>
    <w:qFormat/>
    <w:pPr>
      <w:ind w:firstLine="480"/>
      <w:jc w:val="left"/>
      <w:spacing w:before="120" w:after="120" w:line="360" w:lineRule="auto"/>
    </w:pPr>
    <w:rPr>
      <w:rFonts w:ascii="Arial" w:hAnsi="Arial"/>
      <w:sz w:val="24"/>
    </w:rPr>
  </w:style>
  <w:style w:type="paragraph" w:styleId="1104" w:customStyle="1">
    <w:name w:val="正文11"/>
    <w:uiPriority w:val="0"/>
    <w:qFormat/>
    <w:rPr>
      <w:rFonts w:hint="default" w:ascii="Calibri" w:hAnsi="Calibri" w:eastAsia="宋体" w:cs="Calibri"/>
      <w:sz w:val="24"/>
      <w:szCs w:val="24"/>
      <w:lang w:val="en-US" w:eastAsia="zh-CN" w:bidi="ar-SA"/>
    </w:rPr>
  </w:style>
  <w:style w:type="paragraph" w:styleId="1105" w:customStyle="1">
    <w:name w:val="正文2"/>
    <w:basedOn w:val="831"/>
    <w:uiPriority w:val="0"/>
    <w:qFormat/>
    <w:rPr>
      <w:rFonts w:eastAsia="微软雅黑"/>
      <w:sz w:val="24"/>
    </w:rPr>
  </w:style>
  <w:style w:type="paragraph" w:styleId="1106" w:customStyle="1">
    <w:name w:val="列出段落3"/>
    <w:basedOn w:val="831"/>
    <w:uiPriority w:val="0"/>
    <w:qFormat/>
    <w:pPr>
      <w:ind w:firstLine="420"/>
      <w:jc w:val="left"/>
      <w:spacing w:after="200"/>
      <w:widowControl/>
    </w:pPr>
    <w:rPr>
      <w:rFonts w:ascii="Tahoma" w:hAnsi="Tahoma" w:eastAsia="微软雅黑"/>
      <w:sz w:val="22"/>
      <w:szCs w:val="22"/>
    </w:rPr>
  </w:style>
  <w:style w:type="paragraph" w:styleId="1107" w:customStyle="1">
    <w:name w:val="纯文本2"/>
    <w:basedOn w:val="831"/>
    <w:uiPriority w:val="0"/>
    <w:qFormat/>
    <w:pPr>
      <w:jc w:val="left"/>
    </w:pPr>
    <w:rPr>
      <w:rFonts w:hint="eastAsia" w:ascii="宋体" w:hAnsi="宋体" w:cs="Courier New"/>
      <w:sz w:val="24"/>
      <w:szCs w:val="20"/>
    </w:rPr>
  </w:style>
  <w:style w:type="paragraph" w:styleId="1108" w:customStyle="1">
    <w:name w:val="trs_editor"/>
    <w:basedOn w:val="831"/>
    <w:uiPriority w:val="0"/>
    <w:qFormat/>
    <w:pPr>
      <w:jc w:val="left"/>
      <w:spacing w:before="100" w:beforeAutospacing="1" w:after="100" w:afterAutospacing="1"/>
      <w:widowControl/>
    </w:pPr>
    <w:rPr>
      <w:rFonts w:ascii="宋体" w:hAnsi="宋体" w:cs="宋体"/>
      <w:sz w:val="24"/>
    </w:rPr>
  </w:style>
  <w:style w:type="character" w:styleId="1109" w:customStyle="1">
    <w:name w:val="明显强调1"/>
    <w:uiPriority w:val="0"/>
    <w:qFormat/>
    <w:rPr>
      <w:b/>
      <w:bCs/>
      <w:i/>
      <w:iCs/>
      <w:color w:val="4f81bd"/>
    </w:rPr>
  </w:style>
  <w:style w:type="character" w:styleId="1110" w:customStyle="1">
    <w:name w:val="批注文字 Char2"/>
    <w:uiPriority w:val="0"/>
    <w:qFormat/>
    <w:rPr>
      <w:sz w:val="21"/>
    </w:rPr>
  </w:style>
  <w:style w:type="character" w:styleId="1111" w:customStyle="1">
    <w:name w:val="标题 3 Char_0"/>
    <w:link w:val="1050"/>
    <w:uiPriority w:val="0"/>
    <w:qFormat/>
    <w:rPr>
      <w:b/>
      <w:bCs/>
      <w:sz w:val="32"/>
      <w:szCs w:val="32"/>
    </w:rPr>
  </w:style>
  <w:style w:type="character" w:styleId="1112" w:customStyle="1">
    <w:name w:val="标题 2 字符"/>
    <w:link w:val="833"/>
    <w:uiPriority w:val="0"/>
    <w:qFormat/>
    <w:rPr>
      <w:rFonts w:ascii="Cambria" w:hAnsi="Cambria"/>
      <w:b/>
      <w:bCs/>
      <w:sz w:val="32"/>
      <w:szCs w:val="32"/>
    </w:rPr>
  </w:style>
  <w:style w:type="character" w:styleId="1113" w:customStyle="1">
    <w:name w:val="正文文本 Char2"/>
    <w:uiPriority w:val="99"/>
    <w:semiHidden/>
    <w:qFormat/>
    <w:rPr>
      <w:rFonts w:ascii="Calibri" w:hAnsi="Calibri" w:eastAsia="宋体" w:cs="Times New Roman"/>
    </w:rPr>
  </w:style>
  <w:style w:type="character" w:styleId="1114" w:customStyle="1">
    <w:name w:val="页脚 Char1"/>
    <w:uiPriority w:val="99"/>
    <w:semiHidden/>
    <w:qFormat/>
    <w:rPr>
      <w:rFonts w:ascii="Calibri" w:hAnsi="Calibri" w:eastAsia="宋体" w:cs="Times New Roman"/>
      <w:sz w:val="18"/>
      <w:szCs w:val="18"/>
    </w:rPr>
  </w:style>
  <w:style w:type="character" w:styleId="1115" w:customStyle="1">
    <w:name w:val="明显引用 Char2"/>
    <w:uiPriority w:val="99"/>
    <w:qFormat/>
    <w:rPr>
      <w:b/>
      <w:bCs/>
      <w:i/>
      <w:iCs/>
      <w:color w:val="4f81bd"/>
      <w:sz w:val="21"/>
      <w:szCs w:val="24"/>
    </w:rPr>
  </w:style>
  <w:style w:type="character" w:styleId="1116" w:customStyle="1">
    <w:name w:val="引用 Char"/>
    <w:link w:val="1052"/>
    <w:uiPriority w:val="0"/>
    <w:qFormat/>
    <w:rPr>
      <w:i/>
      <w:iCs/>
      <w:color w:val="000000"/>
    </w:rPr>
  </w:style>
  <w:style w:type="character" w:styleId="1117" w:customStyle="1">
    <w:name w:val="标题 1 Char_0"/>
    <w:link w:val="1053"/>
    <w:uiPriority w:val="0"/>
    <w:qFormat/>
    <w:rPr>
      <w:b/>
      <w:bCs/>
      <w:sz w:val="44"/>
      <w:szCs w:val="44"/>
    </w:rPr>
  </w:style>
  <w:style w:type="character" w:styleId="1118" w:customStyle="1">
    <w:name w:val="正文文本缩进 3 Char1"/>
    <w:uiPriority w:val="99"/>
    <w:semiHidden/>
    <w:qFormat/>
    <w:rPr>
      <w:sz w:val="16"/>
      <w:szCs w:val="16"/>
    </w:rPr>
  </w:style>
  <w:style w:type="character" w:styleId="1119" w:customStyle="1">
    <w:name w:val="引用 Char1"/>
    <w:uiPriority w:val="29"/>
    <w:qFormat/>
    <w:rPr>
      <w:i/>
      <w:iCs/>
      <w:color w:val="000000"/>
      <w:sz w:val="21"/>
    </w:rPr>
  </w:style>
  <w:style w:type="character" w:styleId="1120" w:customStyle="1">
    <w:name w:val="正文文本缩进 字符"/>
    <w:link w:val="852"/>
    <w:uiPriority w:val="0"/>
    <w:qFormat/>
    <w:rPr>
      <w:sz w:val="21"/>
      <w:szCs w:val="24"/>
    </w:rPr>
  </w:style>
  <w:style w:type="character" w:styleId="1121" w:customStyle="1">
    <w:name w:val="font161"/>
    <w:uiPriority w:val="0"/>
    <w:qFormat/>
    <w:rPr>
      <w:b/>
      <w:sz w:val="32"/>
    </w:rPr>
  </w:style>
  <w:style w:type="character" w:styleId="1122" w:customStyle="1">
    <w:name w:val="标题 4 Char_0"/>
    <w:link w:val="1054"/>
    <w:uiPriority w:val="0"/>
    <w:qFormat/>
    <w:rPr>
      <w:rFonts w:ascii="Arial" w:hAnsi="Arial" w:eastAsia="黑体"/>
      <w:b/>
      <w:bCs/>
      <w:sz w:val="28"/>
      <w:szCs w:val="28"/>
    </w:rPr>
  </w:style>
  <w:style w:type="character" w:styleId="1123" w:customStyle="1">
    <w:name w:val="页眉 字符"/>
    <w:link w:val="863"/>
    <w:uiPriority w:val="99"/>
    <w:qFormat/>
    <w:rPr>
      <w:sz w:val="18"/>
      <w:szCs w:val="18"/>
    </w:rPr>
  </w:style>
  <w:style w:type="character" w:styleId="1124" w:customStyle="1">
    <w:name w:val="标题 6 字符"/>
    <w:link w:val="837"/>
    <w:uiPriority w:val="0"/>
    <w:qFormat/>
    <w:rPr>
      <w:rFonts w:ascii="Cambria" w:hAnsi="Cambria" w:eastAsia="宋体" w:cs="Times New Roman"/>
      <w:b/>
      <w:bCs/>
      <w:sz w:val="24"/>
      <w:szCs w:val="24"/>
    </w:rPr>
  </w:style>
  <w:style w:type="character" w:styleId="1125" w:customStyle="1">
    <w:name w:val="纯文本 字符"/>
    <w:link w:val="856"/>
    <w:uiPriority w:val="0"/>
    <w:qFormat/>
    <w:rPr>
      <w:rFonts w:ascii="Ari"/>
      <w:lang w:val="en-US" w:eastAsia="zh-CN" w:bidi="ar-SA"/>
    </w:rPr>
  </w:style>
  <w:style w:type="character" w:styleId="1126" w:customStyle="1">
    <w:name w:val="引用 Char2"/>
    <w:uiPriority w:val="99"/>
    <w:qFormat/>
    <w:rPr>
      <w:i/>
      <w:iCs/>
      <w:color w:val="000000"/>
      <w:sz w:val="21"/>
      <w:szCs w:val="24"/>
    </w:rPr>
  </w:style>
  <w:style w:type="character" w:styleId="1127" w:customStyle="1">
    <w:name w:val="rvts11"/>
    <w:uiPriority w:val="0"/>
    <w:qFormat/>
    <w:rPr>
      <w:rFonts w:hint="default" w:ascii="KNLe" w:hAnsi="KNLe"/>
      <w:sz w:val="24"/>
      <w:szCs w:val="24"/>
      <w:u w:val="single"/>
    </w:rPr>
  </w:style>
  <w:style w:type="character" w:styleId="1128" w:customStyle="1">
    <w:name w:val="标题 字符"/>
    <w:link w:val="876"/>
    <w:uiPriority w:val="0"/>
    <w:qFormat/>
    <w:rPr>
      <w:rFonts w:ascii="Arial" w:hAnsi="Arial"/>
      <w:b/>
      <w:sz w:val="32"/>
    </w:rPr>
  </w:style>
  <w:style w:type="character" w:styleId="1129" w:customStyle="1">
    <w:name w:val="标题5 Char Char"/>
    <w:link w:val="1055"/>
    <w:uiPriority w:val="0"/>
    <w:qFormat/>
    <w:rPr>
      <w:rFonts w:ascii="Arial" w:hAnsi="Arial"/>
      <w:b/>
      <w:bCs/>
      <w:sz w:val="24"/>
      <w:szCs w:val="32"/>
    </w:rPr>
  </w:style>
  <w:style w:type="character" w:styleId="1130" w:customStyle="1">
    <w:name w:val="副标题 Char2"/>
    <w:uiPriority w:val="11"/>
    <w:qFormat/>
    <w:rPr>
      <w:rFonts w:ascii="Cambria" w:hAnsi="Cambria" w:cs="Times New Roman"/>
      <w:b/>
      <w:bCs/>
      <w:sz w:val="32"/>
      <w:szCs w:val="32"/>
    </w:rPr>
  </w:style>
  <w:style w:type="character" w:styleId="1131" w:customStyle="1">
    <w:name w:val="文档结构图 字符"/>
    <w:link w:val="848"/>
    <w:uiPriority w:val="0"/>
    <w:qFormat/>
    <w:rPr>
      <w:rFonts w:ascii="宋体"/>
      <w:sz w:val="18"/>
      <w:szCs w:val="18"/>
    </w:rPr>
  </w:style>
  <w:style w:type="character" w:styleId="1132" w:customStyle="1">
    <w:name w:val="日期 字符"/>
    <w:link w:val="858"/>
    <w:uiPriority w:val="0"/>
    <w:qFormat/>
    <w:rPr>
      <w:sz w:val="21"/>
      <w:szCs w:val="24"/>
    </w:rPr>
  </w:style>
  <w:style w:type="character" w:styleId="1133" w:customStyle="1">
    <w:name w:val="批注主题 Char1"/>
    <w:uiPriority w:val="0"/>
    <w:qFormat/>
    <w:rPr>
      <w:b/>
      <w:bCs/>
      <w:sz w:val="21"/>
      <w:szCs w:val="22"/>
    </w:rPr>
  </w:style>
  <w:style w:type="character" w:styleId="1134" w:customStyle="1">
    <w:name w:val="font31"/>
    <w:uiPriority w:val="0"/>
    <w:qFormat/>
    <w:rPr>
      <w:rFonts w:hint="eastAsia" w:ascii="宋体" w:hAnsi="宋体" w:eastAsia="宋体" w:cs="宋体"/>
      <w:color w:val="000000"/>
      <w:sz w:val="20"/>
      <w:szCs w:val="20"/>
      <w:u w:val="none"/>
    </w:rPr>
  </w:style>
  <w:style w:type="character" w:styleId="1135" w:customStyle="1">
    <w:name w:val="明显引用 Char"/>
    <w:link w:val="1056"/>
    <w:uiPriority w:val="0"/>
    <w:qFormat/>
    <w:rPr>
      <w:b/>
      <w:bCs/>
      <w:i/>
      <w:iCs/>
      <w:color w:val="4f81bd"/>
    </w:rPr>
  </w:style>
  <w:style w:type="character" w:styleId="1136" w:customStyle="1">
    <w:name w:val="标题 5 字符"/>
    <w:link w:val="836"/>
    <w:uiPriority w:val="0"/>
    <w:qFormat/>
    <w:rPr>
      <w:b/>
      <w:bCs/>
      <w:sz w:val="28"/>
      <w:szCs w:val="28"/>
    </w:rPr>
  </w:style>
  <w:style w:type="character" w:styleId="1137" w:customStyle="1">
    <w:name w:val="日期 Char1"/>
    <w:uiPriority w:val="0"/>
    <w:qFormat/>
    <w:rPr>
      <w:rFonts w:ascii="Calibri" w:hAnsi="Calibri" w:eastAsia="宋体" w:cs="Times New Roman"/>
    </w:rPr>
  </w:style>
  <w:style w:type="character" w:styleId="1138" w:customStyle="1">
    <w:name w:val="批注框文本 Char1"/>
    <w:uiPriority w:val="0"/>
    <w:qFormat/>
    <w:rPr>
      <w:sz w:val="18"/>
      <w:szCs w:val="18"/>
    </w:rPr>
  </w:style>
  <w:style w:type="character" w:styleId="1139" w:customStyle="1">
    <w:name w:val="标题 Char1"/>
    <w:uiPriority w:val="10"/>
    <w:qFormat/>
    <w:rPr>
      <w:rFonts w:ascii="Cambria" w:hAnsi="Cambria" w:eastAsia="宋体" w:cs="Times New Roman"/>
      <w:b/>
      <w:bCs/>
      <w:sz w:val="32"/>
      <w:szCs w:val="32"/>
    </w:rPr>
  </w:style>
  <w:style w:type="character" w:styleId="1140" w:customStyle="1">
    <w:name w:val="标题 9 字符"/>
    <w:link w:val="840"/>
    <w:uiPriority w:val="0"/>
    <w:qFormat/>
    <w:rPr>
      <w:rFonts w:ascii="Cambria" w:hAnsi="Cambria" w:eastAsia="宋体" w:cs="Times New Roman"/>
      <w:sz w:val="21"/>
      <w:szCs w:val="21"/>
    </w:rPr>
  </w:style>
  <w:style w:type="character" w:styleId="1141" w:customStyle="1">
    <w:name w:val="不明显参考1"/>
    <w:uiPriority w:val="0"/>
    <w:qFormat/>
    <w:rPr>
      <w:smallCaps/>
      <w:color w:val="c0504d"/>
      <w:u w:val="single"/>
    </w:rPr>
  </w:style>
  <w:style w:type="character" w:styleId="1142" w:customStyle="1">
    <w:name w:val="批注文字 Char1"/>
    <w:uiPriority w:val="0"/>
    <w:qFormat/>
    <w:rPr>
      <w:rFonts w:ascii="Calibri" w:hAnsi="Calibri" w:eastAsia="宋体" w:cs="Times New Roman"/>
    </w:rPr>
  </w:style>
  <w:style w:type="character" w:styleId="1143" w:customStyle="1">
    <w:name w:val="标题 Char2"/>
    <w:uiPriority w:val="10"/>
    <w:qFormat/>
    <w:rPr>
      <w:rFonts w:ascii="Cambria" w:hAnsi="Cambria" w:cs="Times New Roman"/>
      <w:b/>
      <w:bCs/>
      <w:sz w:val="32"/>
      <w:szCs w:val="32"/>
    </w:rPr>
  </w:style>
  <w:style w:type="character" w:styleId="1144" w:customStyle="1">
    <w:name w:val="正文文本 3 Char1"/>
    <w:uiPriority w:val="99"/>
    <w:semiHidden/>
    <w:qFormat/>
    <w:rPr>
      <w:sz w:val="16"/>
      <w:szCs w:val="16"/>
    </w:rPr>
  </w:style>
  <w:style w:type="character" w:styleId="1145" w:customStyle="1">
    <w:name w:val="批注主题 Char2"/>
    <w:uiPriority w:val="0"/>
    <w:qFormat/>
    <w:rPr>
      <w:b/>
      <w:bCs/>
      <w:sz w:val="21"/>
    </w:rPr>
  </w:style>
  <w:style w:type="character" w:styleId="1146" w:customStyle="1">
    <w:name w:val="标题 3 字符"/>
    <w:link w:val="834"/>
    <w:uiPriority w:val="0"/>
    <w:qFormat/>
    <w:rPr>
      <w:b/>
      <w:bCs/>
      <w:sz w:val="32"/>
      <w:szCs w:val="32"/>
    </w:rPr>
  </w:style>
  <w:style w:type="character" w:styleId="1147" w:customStyle="1">
    <w:name w:val="正文文本 Char_0"/>
    <w:link w:val="1057"/>
    <w:uiPriority w:val="0"/>
    <w:qFormat/>
    <w:rPr>
      <w:szCs w:val="24"/>
    </w:rPr>
  </w:style>
  <w:style w:type="character" w:styleId="1148" w:customStyle="1">
    <w:name w:val="副标题 字符"/>
    <w:link w:val="866"/>
    <w:uiPriority w:val="0"/>
    <w:qFormat/>
    <w:rPr>
      <w:rFonts w:ascii="Cambria" w:hAnsi="Cambria"/>
      <w:b/>
      <w:bCs/>
      <w:sz w:val="32"/>
      <w:szCs w:val="32"/>
    </w:rPr>
  </w:style>
  <w:style w:type="character" w:styleId="1149" w:customStyle="1">
    <w:name w:val="bookmark"/>
    <w:basedOn w:val="841"/>
    <w:uiPriority w:val="0"/>
    <w:qFormat/>
  </w:style>
  <w:style w:type="character" w:styleId="1150" w:customStyle="1">
    <w:name w:val="标题 5 Char_0"/>
    <w:link w:val="1058"/>
    <w:uiPriority w:val="0"/>
    <w:qFormat/>
    <w:rPr>
      <w:rFonts w:ascii="Calibri" w:hAnsi="Calibri"/>
      <w:b/>
      <w:bCs/>
      <w:sz w:val="28"/>
      <w:szCs w:val="28"/>
    </w:rPr>
  </w:style>
  <w:style w:type="character" w:styleId="1151" w:customStyle="1">
    <w:name w:val="正文文本缩进 2 字符"/>
    <w:link w:val="859"/>
    <w:uiPriority w:val="99"/>
    <w:qFormat/>
    <w:rPr>
      <w:rFonts w:ascii="宋体"/>
    </w:rPr>
  </w:style>
  <w:style w:type="character" w:styleId="1152" w:customStyle="1">
    <w:name w:val="批注文字 字符"/>
    <w:link w:val="849"/>
    <w:uiPriority w:val="99"/>
    <w:qFormat/>
    <w:rPr>
      <w:sz w:val="21"/>
      <w:szCs w:val="24"/>
    </w:rPr>
  </w:style>
  <w:style w:type="character" w:styleId="1153" w:customStyle="1">
    <w:name w:val="font11"/>
    <w:uiPriority w:val="0"/>
    <w:qFormat/>
    <w:rPr>
      <w:rFonts w:hint="eastAsia" w:ascii="宋体" w:hAnsi="宋体" w:eastAsia="宋体" w:cs="宋体"/>
      <w:color w:val="000000"/>
      <w:sz w:val="20"/>
      <w:szCs w:val="20"/>
      <w:u w:val="none"/>
    </w:rPr>
  </w:style>
  <w:style w:type="character" w:styleId="1154" w:customStyle="1">
    <w:name w:val="明显参考1"/>
    <w:uiPriority w:val="0"/>
    <w:qFormat/>
    <w:rPr>
      <w:b/>
      <w:bCs/>
      <w:smallCaps/>
      <w:color w:val="c0504d"/>
      <w:spacing w:val="5"/>
      <w:u w:val="single"/>
    </w:rPr>
  </w:style>
  <w:style w:type="character" w:styleId="1155" w:customStyle="1">
    <w:name w:val="超链接_0"/>
    <w:uiPriority w:val="99"/>
    <w:qFormat/>
    <w:rPr>
      <w:rFonts w:ascii="Calibri" w:hAnsi="Calibri"/>
      <w:color w:val="0000ff"/>
      <w:u w:val="single"/>
    </w:rPr>
  </w:style>
  <w:style w:type="character" w:styleId="1156" w:customStyle="1">
    <w:name w:val="文档结构图 Char2"/>
    <w:uiPriority w:val="99"/>
    <w:semiHidden/>
    <w:qFormat/>
    <w:rPr>
      <w:rFonts w:ascii="宋体" w:hAnsi="Calibri" w:eastAsia="宋体" w:cs="Times New Roman"/>
      <w:sz w:val="18"/>
      <w:szCs w:val="18"/>
    </w:rPr>
  </w:style>
  <w:style w:type="character" w:styleId="1157" w:customStyle="1">
    <w:name w:val="textcontents"/>
    <w:uiPriority w:val="0"/>
    <w:qFormat/>
    <w:rPr>
      <w:rFonts w:cs="Times New Roman"/>
    </w:rPr>
  </w:style>
  <w:style w:type="character" w:styleId="1158" w:customStyle="1">
    <w:name w:val="标题 1 Char"/>
    <w:uiPriority w:val="0"/>
    <w:qFormat/>
    <w:rPr>
      <w:b/>
      <w:bCs/>
      <w:sz w:val="32"/>
      <w:szCs w:val="44"/>
    </w:rPr>
  </w:style>
  <w:style w:type="character" w:styleId="1159" w:customStyle="1">
    <w:name w:val="正文文本 字符"/>
    <w:link w:val="851"/>
    <w:uiPriority w:val="0"/>
    <w:qFormat/>
    <w:rPr>
      <w:rFonts w:eastAsia="幼圆"/>
      <w:b/>
      <w:bCs/>
      <w:sz w:val="44"/>
      <w:szCs w:val="24"/>
    </w:rPr>
  </w:style>
  <w:style w:type="character" w:styleId="1160" w:customStyle="1">
    <w:name w:val="标题 8 字符"/>
    <w:link w:val="839"/>
    <w:uiPriority w:val="0"/>
    <w:qFormat/>
    <w:rPr>
      <w:rFonts w:ascii="Cambria" w:hAnsi="Cambria" w:eastAsia="宋体" w:cs="Times New Roman"/>
      <w:sz w:val="24"/>
      <w:szCs w:val="24"/>
    </w:rPr>
  </w:style>
  <w:style w:type="character" w:styleId="1161" w:customStyle="1">
    <w:name w:val="副标题 Char1"/>
    <w:uiPriority w:val="11"/>
    <w:qFormat/>
    <w:rPr>
      <w:rFonts w:ascii="Cambria" w:hAnsi="Cambria" w:cs="Times New Roman"/>
      <w:b/>
      <w:bCs/>
      <w:sz w:val="32"/>
      <w:szCs w:val="32"/>
    </w:rPr>
  </w:style>
  <w:style w:type="character" w:styleId="1162" w:customStyle="1">
    <w:name w:val="批注主题 字符"/>
    <w:link w:val="877"/>
    <w:uiPriority w:val="0"/>
    <w:qFormat/>
    <w:rPr>
      <w:b/>
      <w:bCs/>
      <w:sz w:val="21"/>
      <w:szCs w:val="24"/>
    </w:rPr>
  </w:style>
  <w:style w:type="character" w:styleId="1163" w:customStyle="1">
    <w:name w:val="书籍标题1"/>
    <w:uiPriority w:val="0"/>
    <w:qFormat/>
    <w:rPr>
      <w:b/>
      <w:bCs/>
      <w:smallCaps/>
      <w:spacing w:val="5"/>
    </w:rPr>
  </w:style>
  <w:style w:type="character" w:styleId="1164" w:customStyle="1">
    <w:name w:val="页脚 字符"/>
    <w:link w:val="862"/>
    <w:uiPriority w:val="99"/>
    <w:qFormat/>
    <w:rPr>
      <w:sz w:val="18"/>
      <w:szCs w:val="18"/>
    </w:rPr>
  </w:style>
  <w:style w:type="character" w:styleId="1165" w:customStyle="1">
    <w:name w:val="标题4 Char Char"/>
    <w:link w:val="1059"/>
    <w:uiPriority w:val="0"/>
    <w:qFormat/>
    <w:rPr>
      <w:rFonts w:ascii="Arial" w:hAnsi="Arial"/>
      <w:b/>
      <w:bCs/>
      <w:sz w:val="24"/>
      <w:szCs w:val="32"/>
    </w:rPr>
  </w:style>
  <w:style w:type="character" w:styleId="1166" w:customStyle="1">
    <w:name w:val="正文文本 Char1"/>
    <w:uiPriority w:val="0"/>
    <w:qFormat/>
    <w:rPr>
      <w:rFonts w:ascii="Calibri" w:hAnsi="Calibri" w:eastAsia="宋体" w:cs="Times New Roman"/>
    </w:rPr>
  </w:style>
  <w:style w:type="character" w:styleId="1167" w:customStyle="1">
    <w:name w:val="明显引用 Char1"/>
    <w:uiPriority w:val="30"/>
    <w:qFormat/>
    <w:rPr>
      <w:b/>
      <w:bCs/>
      <w:i/>
      <w:iCs/>
      <w:color w:val="4f81bd"/>
      <w:sz w:val="21"/>
    </w:rPr>
  </w:style>
  <w:style w:type="character" w:styleId="1168" w:customStyle="1">
    <w:name w:val="页眉 Char1"/>
    <w:uiPriority w:val="99"/>
    <w:semiHidden/>
    <w:qFormat/>
    <w:rPr>
      <w:rFonts w:ascii="Calibri" w:hAnsi="Calibri" w:eastAsia="宋体" w:cs="Times New Roman"/>
      <w:sz w:val="18"/>
      <w:szCs w:val="18"/>
    </w:rPr>
  </w:style>
  <w:style w:type="character" w:styleId="1169" w:customStyle="1">
    <w:name w:val="不明显强调1"/>
    <w:uiPriority w:val="0"/>
    <w:qFormat/>
    <w:rPr>
      <w:i/>
      <w:iCs/>
      <w:color w:val="808080"/>
    </w:rPr>
  </w:style>
  <w:style w:type="character" w:styleId="1170" w:customStyle="1">
    <w:name w:val="正文文本 3 字符"/>
    <w:link w:val="850"/>
    <w:uiPriority w:val="0"/>
    <w:qFormat/>
    <w:rPr>
      <w:rFonts w:ascii="宋体"/>
      <w:sz w:val="24"/>
    </w:rPr>
  </w:style>
  <w:style w:type="character" w:styleId="1171" w:customStyle="1">
    <w:name w:val="正文文本缩进 3 字符"/>
    <w:link w:val="869"/>
    <w:uiPriority w:val="0"/>
    <w:qFormat/>
    <w:rPr>
      <w:sz w:val="16"/>
    </w:rPr>
  </w:style>
  <w:style w:type="character" w:styleId="1172" w:customStyle="1">
    <w:name w:val="font21"/>
    <w:uiPriority w:val="0"/>
    <w:qFormat/>
    <w:rPr>
      <w:rFonts w:hint="eastAsia" w:ascii="宋体" w:hAnsi="宋体" w:eastAsia="宋体" w:cs="宋体"/>
      <w:color w:val="000000"/>
      <w:sz w:val="20"/>
      <w:szCs w:val="20"/>
      <w:u w:val="none"/>
    </w:rPr>
  </w:style>
  <w:style w:type="character" w:styleId="1173" w:customStyle="1">
    <w:name w:val="批注框文本 字符"/>
    <w:link w:val="861"/>
    <w:uiPriority w:val="0"/>
    <w:qFormat/>
    <w:rPr>
      <w:sz w:val="18"/>
      <w:szCs w:val="18"/>
    </w:rPr>
  </w:style>
  <w:style w:type="character" w:styleId="1174" w:customStyle="1">
    <w:name w:val="标题 7 字符"/>
    <w:link w:val="838"/>
    <w:uiPriority w:val="0"/>
    <w:qFormat/>
    <w:rPr>
      <w:b/>
      <w:bCs/>
      <w:sz w:val="24"/>
      <w:szCs w:val="24"/>
    </w:rPr>
  </w:style>
  <w:style w:type="character" w:styleId="1175" w:customStyle="1">
    <w:name w:val="标题 1 字符"/>
    <w:link w:val="832"/>
    <w:uiPriority w:val="0"/>
    <w:qFormat/>
    <w:rPr>
      <w:rFonts w:ascii="Times New Roman" w:hAnsi="Times New Roman" w:eastAsia="宋体" w:cs="Times New Roman"/>
      <w:b/>
      <w:bCs/>
      <w:sz w:val="32"/>
      <w:szCs w:val="44"/>
    </w:rPr>
  </w:style>
  <w:style w:type="character" w:styleId="1176" w:customStyle="1">
    <w:name w:val="文档结构图 Char1"/>
    <w:uiPriority w:val="0"/>
    <w:qFormat/>
    <w:rPr>
      <w:rFonts w:ascii="宋体" w:hAnsi="Calibri" w:eastAsia="宋体" w:cs="Times New Roman"/>
      <w:sz w:val="18"/>
      <w:szCs w:val="18"/>
    </w:rPr>
  </w:style>
  <w:style w:type="character" w:styleId="1177" w:customStyle="1">
    <w:name w:val="标题 2 Char_0"/>
    <w:link w:val="1060"/>
    <w:uiPriority w:val="0"/>
    <w:qFormat/>
    <w:rPr>
      <w:rFonts w:ascii="Cambria" w:hAnsi="Cambria"/>
      <w:b/>
      <w:bCs/>
      <w:sz w:val="32"/>
      <w:szCs w:val="32"/>
    </w:rPr>
  </w:style>
  <w:style w:type="character" w:styleId="1178" w:customStyle="1">
    <w:name w:val="日期 Char2"/>
    <w:uiPriority w:val="99"/>
    <w:semiHidden/>
    <w:qFormat/>
    <w:rPr>
      <w:rFonts w:ascii="Calibri" w:hAnsi="Calibri" w:eastAsia="宋体" w:cs="Times New Roman"/>
    </w:rPr>
  </w:style>
  <w:style w:type="character" w:styleId="1179" w:customStyle="1">
    <w:name w:val="批注框文本 Char2"/>
    <w:uiPriority w:val="99"/>
    <w:semiHidden/>
    <w:qFormat/>
    <w:rPr>
      <w:rFonts w:ascii="Calibri" w:hAnsi="Calibri" w:eastAsia="宋体" w:cs="Times New Roman"/>
      <w:sz w:val="18"/>
      <w:szCs w:val="18"/>
    </w:rPr>
  </w:style>
  <w:style w:type="character" w:styleId="1180" w:customStyle="1">
    <w:name w:val="标题 4 字符"/>
    <w:link w:val="835"/>
    <w:uiPriority w:val="0"/>
    <w:qFormat/>
    <w:rPr>
      <w:rFonts w:ascii="Cambria" w:hAnsi="Cambria" w:eastAsia="宋体" w:cs="Times New Roman"/>
      <w:b/>
      <w:bCs/>
      <w:sz w:val="28"/>
      <w:szCs w:val="28"/>
    </w:rPr>
  </w:style>
  <w:style w:type="character" w:styleId="1181" w:customStyle="1">
    <w:name w:val="列出段落 Char"/>
    <w:link w:val="1061"/>
    <w:uiPriority w:val="99"/>
    <w:qFormat/>
    <w:rPr>
      <w:sz w:val="21"/>
      <w:szCs w:val="24"/>
    </w:rPr>
  </w:style>
  <w:style w:type="character" w:styleId="1182" w:customStyle="1">
    <w:name w:val="表格文字 字符"/>
    <w:link w:val="1077"/>
    <w:uiPriority w:val="0"/>
    <w:qFormat/>
    <w:rPr>
      <w:rFonts w:ascii="Calibri" w:hAnsi="Calibri" w:eastAsia="宋体" w:cs="Times New Roman"/>
      <w:sz w:val="21"/>
      <w:szCs w:val="22"/>
    </w:rPr>
  </w:style>
  <w:style w:type="paragraph" w:styleId="1183" w:customStyle="1">
    <w:name w:val="修订2"/>
    <w:hidden/>
    <w:uiPriority w:val="99"/>
    <w:semiHidden/>
    <w:qFormat/>
    <w:rPr>
      <w:rFonts w:hint="default" w:ascii="Times New Roman" w:hAnsi="Times New Roman" w:eastAsia="宋体" w:cs="Times New Roman"/>
      <w:sz w:val="21"/>
      <w:szCs w:val="24"/>
      <w:lang w:val="en-US" w:eastAsia="zh-CN" w:bidi="ar-SA"/>
    </w:rPr>
  </w:style>
  <w:style w:type="character" w:styleId="1184" w:customStyle="1">
    <w:name w:val="正文首行缩进 字符"/>
    <w:basedOn w:val="1159"/>
    <w:link w:val="878"/>
    <w:uiPriority w:val="0"/>
    <w:semiHidden/>
    <w:qFormat/>
    <w:rPr>
      <w:rFonts w:eastAsia="幼圆"/>
      <w:b w:val="0"/>
      <w:bCs w:val="0"/>
      <w:sz w:val="21"/>
      <w:szCs w:val="24"/>
    </w:rPr>
  </w:style>
  <w:style w:type="character" w:styleId="1185" w:customStyle="1">
    <w:name w:val="未处理的提及1"/>
    <w:basedOn w:val="841"/>
    <w:uiPriority w:val="99"/>
    <w:semiHidden/>
    <w:unhideWhenUsed/>
    <w:qFormat/>
    <w:rPr>
      <w:color w:val="605e5c"/>
      <w:shd w:val="clear" w:color="auto" w:fill="e1dfdd"/>
    </w:rPr>
  </w:style>
  <w:style w:type="paragraph" w:styleId="1186" w:customStyle="1">
    <w:name w:val="TOC 标题2"/>
    <w:basedOn w:val="832"/>
    <w:next w:val="831"/>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character" w:styleId="1187" w:customStyle="1">
    <w:name w:val="未处理的提及2"/>
    <w:basedOn w:val="841"/>
    <w:uiPriority w:val="99"/>
    <w:semiHidden/>
    <w:unhideWhenUsed/>
    <w:qFormat/>
    <w:rPr>
      <w:color w:val="605e5c"/>
      <w:shd w:val="clear" w:color="auto" w:fill="e1dfdd"/>
    </w:rPr>
  </w:style>
  <w:style w:type="paragraph" w:styleId="1188"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1189" w:customStyle="1">
    <w:name w:val="标题 61"/>
    <w:basedOn w:val="831"/>
    <w:next w:val="831"/>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190" w:customStyle="1">
    <w:name w:val="标题 71"/>
    <w:basedOn w:val="831"/>
    <w:next w:val="831"/>
    <w:uiPriority w:val="0"/>
    <w:qFormat/>
    <w:pPr>
      <w:numPr>
        <w:ilvl w:val="6"/>
        <w:numId w:val="3"/>
      </w:numPr>
      <w:keepLines/>
      <w:keepNext/>
      <w:spacing w:before="240" w:after="64" w:line="320" w:lineRule="auto"/>
      <w:outlineLvl w:val="6"/>
    </w:pPr>
    <w:rPr>
      <w:b/>
      <w:bCs/>
      <w:sz w:val="24"/>
    </w:rPr>
  </w:style>
  <w:style w:type="paragraph" w:styleId="1191" w:customStyle="1">
    <w:name w:val="标题 81"/>
    <w:basedOn w:val="831"/>
    <w:next w:val="831"/>
    <w:uiPriority w:val="0"/>
    <w:qFormat/>
    <w:pPr>
      <w:numPr>
        <w:ilvl w:val="7"/>
        <w:numId w:val="3"/>
      </w:numPr>
      <w:keepLines/>
      <w:keepNext/>
      <w:spacing w:before="240" w:after="64" w:line="320" w:lineRule="auto"/>
      <w:outlineLvl w:val="7"/>
    </w:pPr>
    <w:rPr>
      <w:rFonts w:ascii="Arial" w:hAnsi="Arial" w:eastAsia="黑体"/>
      <w:sz w:val="24"/>
    </w:rPr>
  </w:style>
  <w:style w:type="paragraph" w:styleId="1192" w:customStyle="1">
    <w:name w:val="标题 91"/>
    <w:basedOn w:val="831"/>
    <w:next w:val="831"/>
    <w:uiPriority w:val="0"/>
    <w:qFormat/>
    <w:pPr>
      <w:numPr>
        <w:ilvl w:val="8"/>
        <w:numId w:val="3"/>
      </w:numPr>
      <w:keepLines/>
      <w:keepNext/>
      <w:spacing w:before="240" w:after="64" w:line="320" w:lineRule="auto"/>
      <w:outlineLvl w:val="8"/>
    </w:pPr>
    <w:rPr>
      <w:rFonts w:ascii="Arial" w:hAnsi="Arial" w:eastAsia="黑体"/>
      <w:szCs w:val="21"/>
    </w:rPr>
  </w:style>
  <w:style w:type="character" w:styleId="1193" w:customStyle="1">
    <w:name w:val="正文缩进 字符"/>
    <w:link w:val="846"/>
    <w:uiPriority w:val="0"/>
    <w:qFormat/>
    <w:rPr>
      <w:b/>
      <w:sz w:val="24"/>
    </w:rPr>
  </w:style>
  <w:style w:type="paragraph" w:styleId="1194" w:customStyle="1">
    <w:name w:val="修订4"/>
    <w:hidden/>
    <w:uiPriority w:val="99"/>
    <w:unhideWhenUsed/>
    <w:qFormat/>
    <w:rPr>
      <w:rFonts w:hint="default" w:ascii="Times New Roman" w:hAnsi="Times New Roman" w:eastAsia="宋体" w:cs="Times New Roman"/>
      <w:sz w:val="21"/>
      <w:szCs w:val="24"/>
      <w:lang w:val="en-US" w:eastAsia="zh-CN" w:bidi="ar-SA"/>
    </w:rPr>
  </w:style>
  <w:style w:type="paragraph" w:styleId="1195" w:customStyle="1">
    <w:name w:val="标题 21"/>
    <w:basedOn w:val="831"/>
    <w:next w:val="831"/>
    <w:uiPriority w:val="0"/>
    <w:qFormat/>
    <w:pPr>
      <w:keepLines/>
      <w:keepNext/>
      <w:spacing w:before="260" w:after="260" w:line="413" w:lineRule="auto"/>
      <w:outlineLvl w:val="1"/>
    </w:pPr>
    <w:rPr>
      <w:rFonts w:ascii="Arial" w:hAnsi="Arial" w:eastAsia="黑体"/>
      <w:b/>
      <w:sz w:val="32"/>
      <w:szCs w:val="20"/>
    </w:rPr>
  </w:style>
  <w:style w:type="paragraph" w:styleId="1196" w:customStyle="1">
    <w:name w:val="Table Text"/>
    <w:uiPriority w:val="0"/>
    <w:qFormat/>
    <w:pPr>
      <w:jc w:val="both"/>
      <w:widowControl w:val="off"/>
    </w:pPr>
    <w:rPr>
      <w:rFonts w:ascii="Times New Roman" w:hAnsi="Times New Roman" w:eastAsia="宋体" w:cs="Times New Roman"/>
      <w:sz w:val="20"/>
      <w:szCs w:val="20"/>
      <w:lang w:val="en-US" w:eastAsia="en-US" w:bidi="ar-SA"/>
    </w:rPr>
  </w:style>
  <w:style w:type="table" w:styleId="1197" w:customStyle="1">
    <w:name w:val="Table Normal"/>
    <w:uiPriority w:val="2"/>
    <w:qFormat/>
    <w:tblPr>
      <w:tblCellMar>
        <w:left w:w="0" w:type="dxa"/>
        <w:top w:w="0" w:type="dxa"/>
        <w:right w:w="0" w:type="dxa"/>
        <w:bottom w:w="0" w:type="dxa"/>
      </w:tblCellMar>
    </w:tblPr>
  </w:style>
  <w:style w:type="paragraph" w:styleId="1198" w:customStyle="1">
    <w:name w:val="正文文本缩进11"/>
    <w:next w:val="1199"/>
    <w:uiPriority w:val="0"/>
    <w:unhideWhenUsed/>
    <w:qFormat/>
    <w:pPr>
      <w:ind w:left="420"/>
      <w:jc w:val="both"/>
      <w:spacing w:after="120"/>
      <w:widowControl w:val="off"/>
    </w:pPr>
    <w:rPr>
      <w:rFonts w:hint="default" w:ascii="Times New Roman" w:hAnsi="Times New Roman" w:eastAsia="宋体" w:cs="Times New Roman"/>
      <w:sz w:val="21"/>
      <w:szCs w:val="22"/>
      <w:lang w:val="en-US" w:eastAsia="zh-CN" w:bidi="ar-SA"/>
    </w:rPr>
  </w:style>
  <w:style w:type="paragraph" w:styleId="1199" w:customStyle="1">
    <w:name w:val="寄信人地址1"/>
    <w:uiPriority w:val="0"/>
    <w:qFormat/>
    <w:pPr>
      <w:jc w:val="both"/>
      <w:widowControl w:val="off"/>
    </w:pPr>
    <w:rPr>
      <w:rFonts w:hint="default" w:ascii="Arial" w:hAnsi="Arial" w:eastAsia="宋体" w:cs="宋体"/>
      <w:sz w:val="21"/>
      <w:szCs w:val="22"/>
      <w:lang w:val="en-US" w:eastAsia="zh-CN" w:bidi="ar-SA"/>
    </w:rPr>
  </w:style>
  <w:style w:type="numbering" w:styleId="12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C632E89-3754-44AD-88B4-AA1766128D1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顾诗洁</cp:lastModifiedBy>
  <cp:revision>8</cp:revision>
  <dcterms:created xsi:type="dcterms:W3CDTF">2025-06-18T09:02:00Z</dcterms:created>
  <dcterms:modified xsi:type="dcterms:W3CDTF">2026-04-13T03:43:01Z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7B56834D3503446D89F5E117DCD7A0CD_13</vt:lpwstr>
  </property>
  <property fmtid="{D5CDD505-2E9C-101B-9397-08002B2CF9AE}" pid="4" name="KSOTemplateDocerSaveRecord">
    <vt:lpwstr>eyJoZGlkIjoiMTMxMGNkYTJhN2NkODc0MzYwZWZhYmI0Y2E4ZDVlOGEiLCJ1c2VySWQiOiI1Mzg2ODMwOTkifQ==</vt:lpwstr>
  </property>
</Properties>
</file>