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jc w:val="center"/>
        <w:spacing w:before="75" w:beforeAutospacing="0" w:after="75" w:afterAutospacing="0"/>
        <w:widowControl/>
        <w:rPr>
          <w:rStyle w:val="856"/>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86"/>
        <w:jc w:val="center"/>
        <w:spacing w:before="75" w:beforeAutospacing="0" w:after="75" w:afterAutospacing="0"/>
        <w:widowControl/>
        <w:rPr>
          <w:rStyle w:val="856"/>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86"/>
        <w:jc w:val="center"/>
        <w:spacing w:before="75" w:beforeAutospacing="0" w:after="75" w:afterAutospacing="0"/>
        <w:widowControl/>
        <w:rPr>
          <w:rStyle w:val="856"/>
          <w:rFonts w:hint="eastAsia" w:ascii="宋体" w:hAnsi="宋体" w:eastAsia="宋体" w:cs="宋体"/>
          <w:color w:val="auto"/>
          <w:sz w:val="72"/>
          <w:szCs w:val="72"/>
          <w:highlight w:val="none"/>
        </w:rPr>
      </w:pPr>
      <w:r>
        <w:rPr>
          <w:rStyle w:val="856"/>
          <w:rFonts w:hint="eastAsia" w:ascii="宋体" w:hAnsi="宋体" w:eastAsia="宋体" w:cs="宋体"/>
          <w:color w:val="auto"/>
          <w:sz w:val="72"/>
          <w:szCs w:val="72"/>
          <w:highlight w:val="none"/>
        </w:rPr>
        <w:t xml:space="preserve">苏州市</w:t>
      </w:r>
      <w:r>
        <w:rPr>
          <w:rStyle w:val="856"/>
          <w:rFonts w:hint="eastAsia" w:ascii="宋体" w:hAnsi="宋体" w:cs="宋体"/>
          <w:color w:val="auto"/>
          <w:sz w:val="72"/>
          <w:szCs w:val="72"/>
          <w:highlight w:val="none"/>
          <w:lang w:val="en-US" w:eastAsia="zh-CN"/>
        </w:rPr>
        <w:t xml:space="preserve">吴中区</w:t>
      </w:r>
      <w:r>
        <w:rPr>
          <w:rStyle w:val="856"/>
          <w:rFonts w:hint="eastAsia" w:ascii="宋体" w:hAnsi="宋体" w:eastAsia="宋体" w:cs="宋体"/>
          <w:color w:val="auto"/>
          <w:sz w:val="72"/>
          <w:szCs w:val="72"/>
          <w:highlight w:val="none"/>
        </w:rPr>
        <w:t xml:space="preserve">政府采购</w:t>
      </w:r>
      <w:r/>
    </w:p>
    <w:p>
      <w:pPr>
        <w:pStyle w:val="886"/>
        <w:jc w:val="center"/>
        <w:spacing w:before="75" w:beforeAutospacing="0" w:after="75" w:afterAutospacing="0"/>
        <w:widowControl/>
        <w:rPr>
          <w:rStyle w:val="856"/>
          <w:rFonts w:hint="eastAsia" w:ascii="宋体" w:hAnsi="宋体" w:eastAsia="宋体" w:cs="宋体"/>
          <w:color w:val="auto"/>
          <w:sz w:val="72"/>
          <w:szCs w:val="72"/>
          <w:highlight w:val="none"/>
        </w:rPr>
      </w:pPr>
      <w:r>
        <w:rPr>
          <w:rStyle w:val="856"/>
          <w:rFonts w:hint="eastAsia" w:ascii="宋体" w:hAnsi="宋体" w:cs="宋体"/>
          <w:color w:val="auto"/>
          <w:sz w:val="72"/>
          <w:szCs w:val="72"/>
          <w:highlight w:val="none"/>
          <w:lang w:val="en-US" w:eastAsia="zh-CN"/>
        </w:rPr>
        <w:t xml:space="preserve">服务类</w:t>
      </w:r>
      <w:r>
        <w:rPr>
          <w:rStyle w:val="856"/>
          <w:rFonts w:hint="eastAsia" w:ascii="宋体" w:hAnsi="宋体" w:eastAsia="宋体" w:cs="宋体"/>
          <w:color w:val="auto"/>
          <w:sz w:val="72"/>
          <w:szCs w:val="72"/>
          <w:highlight w:val="none"/>
        </w:rPr>
        <w:t xml:space="preserve">公开招标项目</w:t>
      </w:r>
      <w:r/>
    </w:p>
    <w:p>
      <w:pPr>
        <w:pStyle w:val="886"/>
        <w:jc w:val="center"/>
        <w:spacing w:before="75" w:beforeAutospacing="0" w:after="75" w:afterAutospacing="0"/>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86"/>
        <w:jc w:val="center"/>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6"/>
        <w:spacing w:before="75" w:beforeAutospacing="0" w:after="75" w:afterAutospacing="0"/>
        <w:widowControl/>
        <w:rPr>
          <w:rStyle w:val="856"/>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86"/>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6"/>
        <w:ind w:firstLine="1205"/>
        <w:spacing w:before="75" w:beforeAutospacing="0" w:after="75" w:afterAutospacing="0"/>
        <w:widowControl/>
        <w:rPr>
          <w:rStyle w:val="856"/>
          <w:rFonts w:hint="eastAsia" w:ascii="宋体" w:hAnsi="宋体" w:eastAsia="宋体" w:cs="宋体"/>
          <w:color w:val="auto"/>
          <w:sz w:val="30"/>
          <w:szCs w:val="30"/>
          <w:highlight w:val="none"/>
        </w:rPr>
      </w:pPr>
      <w:r>
        <w:rPr>
          <w:rStyle w:val="856"/>
          <w:rFonts w:hint="eastAsia" w:ascii="宋体" w:hAnsi="宋体" w:eastAsia="宋体" w:cs="宋体"/>
          <w:color w:val="auto"/>
          <w:sz w:val="30"/>
          <w:szCs w:val="30"/>
          <w:highlight w:val="none"/>
        </w:rPr>
        <w:t xml:space="preserve">采购编号：</w:t>
      </w:r>
      <w:r>
        <w:rPr>
          <w:rStyle w:val="856"/>
          <w:rFonts w:hint="eastAsia" w:ascii="宋体" w:hAnsi="宋体" w:eastAsia="宋体" w:cs="宋体"/>
          <w:color w:val="auto"/>
          <w:sz w:val="30"/>
          <w:szCs w:val="30"/>
          <w:highlight w:val="none"/>
          <w:u w:val="single"/>
        </w:rPr>
        <w:t xml:space="preserve">  </w:t>
      </w:r>
      <w:r>
        <w:rPr>
          <w:rStyle w:val="856"/>
          <w:rFonts w:hint="eastAsia" w:ascii="宋体" w:hAnsi="宋体" w:cs="宋体"/>
          <w:color w:val="auto"/>
          <w:sz w:val="30"/>
          <w:szCs w:val="30"/>
          <w:highlight w:val="none"/>
          <w:u w:val="single"/>
          <w:lang w:eastAsia="zh-CN"/>
        </w:rPr>
        <w:t xml:space="preserve">JSZC-320506-SZRQ-G2026-0008</w:t>
      </w:r>
      <w:r>
        <w:rPr>
          <w:rStyle w:val="856"/>
          <w:rFonts w:hint="eastAsia" w:ascii="宋体" w:hAnsi="宋体" w:eastAsia="宋体" w:cs="宋体"/>
          <w:color w:val="auto"/>
          <w:sz w:val="30"/>
          <w:szCs w:val="30"/>
          <w:highlight w:val="none"/>
          <w:u w:val="single"/>
        </w:rPr>
        <w:t xml:space="preserve">  </w:t>
      </w:r>
      <w:r/>
    </w:p>
    <w:p>
      <w:pPr>
        <w:pStyle w:val="886"/>
        <w:ind w:firstLine="1205"/>
        <w:spacing w:before="75" w:beforeAutospacing="0" w:after="75" w:afterAutospacing="0"/>
        <w:widowControl/>
        <w:rPr>
          <w:rFonts w:hint="eastAsia" w:ascii="宋体" w:hAnsi="宋体" w:eastAsia="宋体" w:cs="宋体"/>
          <w:color w:val="auto"/>
          <w:highlight w:val="none"/>
        </w:rPr>
      </w:pPr>
      <w:r>
        <w:rPr>
          <w:rStyle w:val="856"/>
          <w:rFonts w:hint="eastAsia" w:ascii="宋体" w:hAnsi="宋体" w:eastAsia="宋体" w:cs="宋体"/>
          <w:color w:val="auto"/>
          <w:sz w:val="30"/>
          <w:szCs w:val="30"/>
          <w:highlight w:val="none"/>
        </w:rPr>
        <w:t xml:space="preserve">项目名称：</w:t>
      </w:r>
      <w:r>
        <w:rPr>
          <w:rStyle w:val="856"/>
          <w:rFonts w:hint="eastAsia" w:ascii="宋体" w:hAnsi="宋体" w:eastAsia="宋体" w:cs="宋体"/>
          <w:color w:val="auto"/>
          <w:sz w:val="30"/>
          <w:szCs w:val="30"/>
          <w:highlight w:val="none"/>
          <w:u w:val="single"/>
        </w:rPr>
        <w:t xml:space="preserve"> </w:t>
      </w:r>
      <w:r>
        <w:rPr>
          <w:rStyle w:val="856"/>
          <w:rFonts w:hint="eastAsia" w:ascii="宋体" w:hAnsi="宋体" w:cs="宋体"/>
          <w:color w:val="auto"/>
          <w:sz w:val="30"/>
          <w:szCs w:val="30"/>
          <w:highlight w:val="none"/>
          <w:u w:val="single"/>
          <w:lang w:eastAsia="zh-CN"/>
        </w:rPr>
        <w:t xml:space="preserve">郭巷街道吴淞江沿线垃圾整治项目</w:t>
      </w:r>
      <w:r>
        <w:rPr>
          <w:rStyle w:val="856"/>
          <w:rFonts w:hint="eastAsia" w:ascii="宋体" w:hAnsi="宋体" w:eastAsia="宋体" w:cs="宋体"/>
          <w:color w:val="auto"/>
          <w:sz w:val="30"/>
          <w:szCs w:val="30"/>
          <w:highlight w:val="none"/>
          <w:u w:val="single"/>
        </w:rPr>
        <w:t xml:space="preserve">   </w:t>
      </w:r>
      <w:r/>
    </w:p>
    <w:p>
      <w:pPr>
        <w:pStyle w:val="886"/>
        <w:ind w:firstLine="1205"/>
        <w:spacing w:before="75" w:beforeAutospacing="0" w:after="75" w:afterAutospacing="0"/>
        <w:widowControl/>
        <w:rPr>
          <w:rFonts w:hint="eastAsia" w:ascii="宋体" w:hAnsi="宋体" w:eastAsia="宋体" w:cs="宋体"/>
          <w:color w:val="auto"/>
          <w:highlight w:val="none"/>
        </w:rPr>
      </w:pPr>
      <w:r>
        <w:rPr>
          <w:rStyle w:val="856"/>
          <w:rFonts w:hint="eastAsia" w:ascii="宋体" w:hAnsi="宋体" w:eastAsia="宋体" w:cs="宋体"/>
          <w:color w:val="auto"/>
          <w:sz w:val="30"/>
          <w:szCs w:val="30"/>
          <w:highlight w:val="none"/>
        </w:rPr>
        <w:t xml:space="preserve">采 购 人：</w:t>
      </w:r>
      <w:r>
        <w:rPr>
          <w:rStyle w:val="856"/>
          <w:rFonts w:hint="eastAsia" w:ascii="宋体" w:hAnsi="宋体" w:eastAsia="宋体" w:cs="宋体"/>
          <w:color w:val="auto"/>
          <w:sz w:val="30"/>
          <w:szCs w:val="30"/>
          <w:highlight w:val="none"/>
          <w:u w:val="single"/>
        </w:rPr>
        <w:t xml:space="preserve">  </w:t>
      </w:r>
      <w:r>
        <w:rPr>
          <w:rStyle w:val="856"/>
          <w:rFonts w:hint="eastAsia" w:ascii="宋体" w:hAnsi="宋体" w:cs="宋体"/>
          <w:color w:val="auto"/>
          <w:sz w:val="30"/>
          <w:szCs w:val="30"/>
          <w:highlight w:val="none"/>
          <w:u w:val="single"/>
          <w:lang w:eastAsia="zh-CN"/>
        </w:rPr>
        <w:t xml:space="preserve">苏州市吴中区人民政府郭巷街道办事处</w:t>
      </w:r>
      <w:r>
        <w:rPr>
          <w:rStyle w:val="856"/>
          <w:rFonts w:hint="eastAsia" w:ascii="宋体" w:hAnsi="宋体" w:eastAsia="宋体" w:cs="宋体"/>
          <w:color w:val="auto"/>
          <w:sz w:val="30"/>
          <w:szCs w:val="30"/>
          <w:highlight w:val="none"/>
          <w:u w:val="single"/>
        </w:rPr>
        <w:t xml:space="preserve">     </w:t>
      </w:r>
      <w:r/>
    </w:p>
    <w:p>
      <w:pPr>
        <w:pStyle w:val="886"/>
        <w:ind w:firstLine="1205"/>
        <w:spacing w:before="75" w:beforeAutospacing="0" w:after="75" w:afterAutospacing="0"/>
        <w:widowControl/>
        <w:rPr>
          <w:rStyle w:val="856"/>
          <w:rFonts w:hint="eastAsia" w:ascii="宋体" w:hAnsi="宋体" w:eastAsia="宋体" w:cs="宋体"/>
          <w:color w:val="auto"/>
          <w:sz w:val="30"/>
          <w:szCs w:val="30"/>
          <w:highlight w:val="none"/>
        </w:rPr>
      </w:pPr>
      <w:r>
        <w:rPr>
          <w:rStyle w:val="856"/>
          <w:rFonts w:hint="eastAsia" w:ascii="宋体" w:hAnsi="宋体" w:eastAsia="宋体" w:cs="宋体"/>
          <w:color w:val="auto"/>
          <w:sz w:val="30"/>
          <w:szCs w:val="30"/>
          <w:highlight w:val="none"/>
        </w:rPr>
        <w:t xml:space="preserve">采购代理机构：</w:t>
      </w:r>
      <w:r>
        <w:rPr>
          <w:rStyle w:val="856"/>
          <w:rFonts w:hint="eastAsia" w:ascii="宋体" w:hAnsi="宋体" w:eastAsia="宋体" w:cs="宋体"/>
          <w:color w:val="auto"/>
          <w:sz w:val="30"/>
          <w:szCs w:val="30"/>
          <w:highlight w:val="none"/>
          <w:u w:val="single"/>
        </w:rPr>
        <w:t xml:space="preserve">苏州睿乔招投标咨询服务有限公司    </w:t>
      </w:r>
      <w:r/>
    </w:p>
    <w:p>
      <w:pPr>
        <w:pStyle w:val="886"/>
        <w:ind w:firstLine="1205"/>
        <w:spacing w:before="75" w:beforeAutospacing="0" w:after="75" w:afterAutospacing="0"/>
        <w:widowControl/>
        <w:rPr>
          <w:rFonts w:hint="eastAsia" w:ascii="宋体" w:hAnsi="宋体" w:eastAsia="宋体" w:cs="宋体"/>
          <w:color w:val="auto"/>
          <w:highlight w:val="none"/>
        </w:rPr>
      </w:pPr>
      <w:r>
        <w:rPr>
          <w:rStyle w:val="856"/>
          <w:rFonts w:hint="eastAsia" w:ascii="宋体" w:hAnsi="宋体" w:eastAsia="宋体" w:cs="宋体"/>
          <w:color w:val="auto"/>
          <w:sz w:val="30"/>
          <w:szCs w:val="30"/>
          <w:highlight w:val="none"/>
        </w:rPr>
        <w:t xml:space="preserve">采购类别：</w:t>
      </w:r>
      <w:r>
        <w:rPr>
          <w:rStyle w:val="856"/>
          <w:rFonts w:hint="eastAsia" w:ascii="宋体" w:hAnsi="宋体" w:eastAsia="宋体" w:cs="宋体"/>
          <w:color w:val="auto"/>
          <w:sz w:val="30"/>
          <w:szCs w:val="30"/>
          <w:highlight w:val="none"/>
          <w:u w:val="single"/>
        </w:rPr>
        <w:t xml:space="preserve">  </w:t>
      </w:r>
      <w:r>
        <w:rPr>
          <w:rStyle w:val="856"/>
          <w:rFonts w:hint="eastAsia" w:ascii="宋体" w:hAnsi="宋体" w:cs="宋体"/>
          <w:color w:val="auto"/>
          <w:sz w:val="30"/>
          <w:szCs w:val="30"/>
          <w:highlight w:val="none"/>
          <w:u w:val="single"/>
          <w:lang w:val="en-US" w:eastAsia="zh-CN"/>
        </w:rPr>
        <w:t xml:space="preserve">服务</w:t>
      </w:r>
      <w:r>
        <w:rPr>
          <w:rStyle w:val="856"/>
          <w:rFonts w:hint="eastAsia" w:ascii="宋体" w:hAnsi="宋体" w:eastAsia="宋体" w:cs="宋体"/>
          <w:color w:val="auto"/>
          <w:sz w:val="30"/>
          <w:szCs w:val="30"/>
          <w:highlight w:val="none"/>
          <w:u w:val="single"/>
        </w:rPr>
        <w:t xml:space="preserve">类   </w:t>
      </w:r>
      <w:r/>
    </w:p>
    <w:p>
      <w:pPr>
        <w:pStyle w:val="886"/>
        <w:spacing w:before="75" w:beforeAutospacing="0" w:after="75" w:afterAutospacing="0"/>
        <w:widowControl/>
        <w:rPr>
          <w:rStyle w:val="856"/>
          <w:rFonts w:hint="eastAsia" w:ascii="宋体" w:hAnsi="宋体" w:eastAsia="宋体" w:cs="宋体"/>
          <w:b w:val="0"/>
          <w:color w:val="auto"/>
          <w:highlight w:val="none"/>
        </w:rPr>
      </w:pPr>
      <w:r>
        <w:rPr>
          <w:rFonts w:hint="eastAsia" w:ascii="宋体" w:hAnsi="宋体" w:eastAsia="宋体" w:cs="宋体"/>
          <w:color w:val="auto"/>
          <w:highlight w:val="none"/>
        </w:rPr>
        <w:t xml:space="preserve"> </w:t>
      </w:r>
      <w:r/>
    </w:p>
    <w:p>
      <w:pPr>
        <w:pStyle w:val="886"/>
        <w:jc w:val="center"/>
        <w:spacing w:before="75" w:beforeAutospacing="0" w:after="75" w:afterAutospacing="0"/>
        <w:widowControl/>
        <w:rPr>
          <w:rStyle w:val="856"/>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6"/>
        <w:jc w:val="both"/>
        <w:spacing w:before="75" w:beforeAutospacing="0" w:after="75" w:afterAutospacing="0"/>
        <w:widowControl/>
        <w:rPr>
          <w:rStyle w:val="856"/>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6"/>
        <w:jc w:val="both"/>
        <w:spacing w:before="75" w:beforeAutospacing="0" w:after="75" w:afterAutospacing="0"/>
        <w:widowControl/>
        <w:rPr>
          <w:rStyle w:val="856"/>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6"/>
        <w:ind w:firstLine="3614"/>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color w:val="auto"/>
          <w:sz w:val="36"/>
          <w:highlight w:val="none"/>
        </w:rPr>
        <w:t xml:space="preserve">投标须知前附表</w:t>
      </w:r>
      <w:r/>
    </w:p>
    <w:p>
      <w:pPr>
        <w:ind w:firstLine="480"/>
        <w:jc w:val="left"/>
        <w:spacing w:line="360" w:lineRule="auto"/>
        <w:rPr>
          <w:rFonts w:hint="eastAsia" w:ascii="宋体" w:hAnsi="宋体" w:eastAsia="宋体" w:cs="宋体"/>
          <w:b/>
          <w:color w:val="auto"/>
          <w:sz w:val="36"/>
          <w:highlight w:val="none"/>
        </w:rPr>
      </w:pPr>
      <w:r>
        <w:rPr>
          <w:rFonts w:hint="eastAsia" w:ascii="宋体" w:hAnsi="宋体" w:eastAsia="宋体" w:cs="宋体"/>
          <w:color w:val="auto"/>
          <w:sz w:val="24"/>
          <w:highlight w:val="none"/>
        </w:rPr>
        <w:t xml:space="preserve">本表是本招标项目的具体资料，是对投标人须知的具体补充和修改，如有矛盾，应</w:t>
      </w:r>
      <w:r>
        <w:rPr>
          <w:rFonts w:hint="eastAsia" w:ascii="宋体" w:hAnsi="宋体" w:eastAsia="宋体" w:cs="宋体"/>
          <w:b/>
          <w:color w:val="auto"/>
          <w:sz w:val="24"/>
          <w:highlight w:val="none"/>
        </w:rPr>
        <w:t xml:space="preserve">以本表为准</w:t>
      </w:r>
      <w:r>
        <w:rPr>
          <w:rFonts w:hint="eastAsia" w:ascii="宋体" w:hAnsi="宋体" w:eastAsia="宋体" w:cs="宋体"/>
          <w:color w:val="auto"/>
          <w:sz w:val="24"/>
          <w:highlight w:val="none"/>
        </w:rPr>
        <w:t xml:space="preserve">。</w:t>
      </w:r>
      <w:r/>
    </w:p>
    <w:tbl>
      <w:tblPr>
        <w:tblStyle w:val="667"/>
        <w:tblW w:w="903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Pr>
        <w:tc>
          <w:tcPr>
            <w:tcW w:w="993"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8041"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内容</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采购编号：</w:t>
            </w:r>
            <w:r>
              <w:rPr>
                <w:rFonts w:hint="eastAsia" w:ascii="宋体" w:hAnsi="宋体" w:cs="宋体"/>
                <w:color w:val="auto"/>
                <w:sz w:val="24"/>
                <w:highlight w:val="none"/>
                <w:lang w:eastAsia="zh-CN"/>
              </w:rPr>
              <w:t xml:space="preserve">JSZC-320506-SZRQ-G2026-0008</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采购内容：</w:t>
            </w:r>
            <w:r>
              <w:rPr>
                <w:rFonts w:hint="eastAsia" w:ascii="宋体" w:hAnsi="宋体" w:cs="宋体"/>
                <w:color w:val="auto"/>
                <w:sz w:val="24"/>
                <w:highlight w:val="none"/>
                <w:lang w:eastAsia="zh-CN"/>
              </w:rPr>
              <w:t xml:space="preserve">郭巷街道吴淞江沿线垃圾整治项目</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zh-CN"/>
              </w:rPr>
              <w:t xml:space="preserve">项目预算金额：</w:t>
            </w:r>
            <w:r>
              <w:rPr>
                <w:rFonts w:hint="eastAsia" w:ascii="宋体" w:hAnsi="宋体" w:cs="宋体"/>
                <w:color w:val="auto"/>
                <w:sz w:val="24"/>
                <w:highlight w:val="none"/>
                <w:lang w:eastAsia="zh-CN"/>
              </w:rPr>
              <w:t xml:space="preserve">贰仟捌佰伍拾贰万柒仟捌佰元整（¥28527800.00）</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苏州市吴中区人民政府郭巷街道办事处</w:t>
            </w:r>
            <w:r>
              <w:rPr>
                <w:rFonts w:hint="eastAsia" w:ascii="宋体" w:hAnsi="宋体" w:eastAsia="宋体" w:cs="宋体"/>
                <w:color w:val="auto"/>
                <w:sz w:val="24"/>
                <w:highlight w:val="none"/>
              </w:rPr>
              <w:t xml:space="preserve"> </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  址：</w:t>
            </w:r>
            <w:r>
              <w:rPr>
                <w:rFonts w:hint="eastAsia" w:ascii="宋体" w:hAnsi="宋体" w:cs="宋体"/>
                <w:color w:val="auto"/>
                <w:sz w:val="24"/>
                <w:highlight w:val="none"/>
                <w:lang w:eastAsia="zh-CN"/>
              </w:rPr>
              <w:t xml:space="preserve">苏州市吴中区郭巷街道郭新东路97号</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徐褀</w:t>
            </w:r>
            <w:r>
              <w:rPr>
                <w:rFonts w:hint="eastAsia" w:ascii="宋体" w:hAnsi="宋体" w:eastAsia="宋体" w:cs="宋体"/>
                <w:color w:val="auto"/>
                <w:sz w:val="24"/>
                <w:highlight w:val="non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（0512）65961675</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采购代理机构：苏州睿乔招投标咨询服务有限公司</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地址：苏州市吴中区南湖路71号天贸大厦西9楼</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业务联系人：</w:t>
            </w:r>
            <w:r>
              <w:rPr>
                <w:rFonts w:hint="eastAsia" w:ascii="宋体" w:hAnsi="宋体" w:cs="宋体"/>
                <w:color w:val="auto"/>
                <w:sz w:val="24"/>
                <w:highlight w:val="none"/>
                <w:lang w:eastAsia="zh-CN"/>
              </w:rPr>
              <w:t xml:space="preserve">李也菲、曹玲</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联系电话：（0512）67276332</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投标有效期：提交投标文件截止之日起　　</w:t>
            </w:r>
            <w:r>
              <w:rPr>
                <w:rFonts w:hint="eastAsia" w:ascii="宋体" w:hAnsi="宋体" w:eastAsia="宋体" w:cs="宋体"/>
                <w:color w:val="auto"/>
                <w:sz w:val="24"/>
                <w:highlight w:val="none"/>
              </w:rPr>
              <w:t xml:space="preserve">45</w:t>
            </w:r>
            <w:r>
              <w:rPr>
                <w:rFonts w:hint="eastAsia" w:ascii="宋体" w:hAnsi="宋体" w:eastAsia="宋体" w:cs="宋体"/>
                <w:color w:val="auto"/>
                <w:sz w:val="24"/>
                <w:highlight w:val="none"/>
                <w:lang w:val="zh-CN"/>
              </w:rPr>
              <w:t xml:space="preserve">　　日历日</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网上报名截止时间：</w:t>
            </w:r>
            <w:r>
              <w:rPr>
                <w:rFonts w:hint="eastAsia" w:ascii="宋体" w:hAnsi="宋体" w:cs="宋体"/>
                <w:color w:val="auto"/>
                <w:sz w:val="24"/>
                <w:highlight w:val="none"/>
                <w:lang w:eastAsia="zh-CN"/>
              </w:rPr>
              <w:t xml:space="preserve">2026年5月14日</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截止时间</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2026年5月29日13:30</w:t>
            </w:r>
            <w:r>
              <w:rPr>
                <w:rFonts w:hint="eastAsia" w:ascii="宋体" w:hAnsi="宋体" w:eastAsia="宋体" w:cs="宋体"/>
                <w:color w:val="auto"/>
                <w:sz w:val="24"/>
                <w:highlight w:val="none"/>
              </w:rPr>
              <w:t xml:space="preserve">整（北京时间）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投标时间：</w:t>
            </w:r>
            <w:r>
              <w:rPr>
                <w:rFonts w:hint="eastAsia" w:ascii="宋体" w:hAnsi="宋体" w:cs="宋体"/>
                <w:color w:val="auto"/>
                <w:sz w:val="24"/>
                <w:highlight w:val="none"/>
                <w:lang w:eastAsia="zh-CN"/>
              </w:rPr>
              <w:t xml:space="preserve">2026年5月29日13:30</w:t>
            </w:r>
            <w:r>
              <w:rPr>
                <w:rFonts w:hint="eastAsia" w:ascii="宋体" w:hAnsi="宋体" w:eastAsia="宋体" w:cs="宋体"/>
                <w:color w:val="auto"/>
                <w:sz w:val="24"/>
                <w:highlight w:val="none"/>
              </w:rPr>
              <w:t xml:space="preserve">整（北京时间）</w:t>
            </w:r>
            <w:r/>
          </w:p>
          <w:p>
            <w:pP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开标</w:t>
            </w:r>
            <w:r>
              <w:rPr>
                <w:rFonts w:hint="eastAsia" w:ascii="宋体" w:hAnsi="宋体" w:eastAsia="宋体" w:cs="宋体"/>
                <w:color w:val="auto"/>
                <w:sz w:val="24"/>
                <w:highlight w:val="none"/>
              </w:rPr>
              <w:t xml:space="preserve">地点：“苏采云”政府采购交易系统网上开标大厅。</w:t>
            </w:r>
            <w:r/>
          </w:p>
          <w:p>
            <w:pPr>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本项目为不见面</w:t>
            </w:r>
            <w:r>
              <w:rPr>
                <w:rFonts w:hint="eastAsia" w:ascii="宋体" w:hAnsi="宋体" w:cs="宋体"/>
                <w:color w:val="auto"/>
                <w:sz w:val="24"/>
                <w:highlight w:val="none"/>
                <w:lang w:val="en-US" w:eastAsia="zh-CN"/>
              </w:rPr>
              <w:t xml:space="preserve">开标</w:t>
            </w:r>
            <w:r>
              <w:rPr>
                <w:rFonts w:hint="eastAsia" w:ascii="宋体" w:hAnsi="宋体" w:eastAsia="宋体" w:cs="宋体"/>
                <w:color w:val="auto"/>
                <w:sz w:val="24"/>
                <w:highlight w:val="none"/>
                <w:lang w:val="en-US" w:eastAsia="zh-CN"/>
              </w:rPr>
              <w:t xml:space="preserve">项目，开启阶段供应商在【供应商解密】环节必须使用 CA证书解密电子响应文件，如在系统规定的解密时间内未能完成解密的视为放弃参与本项目。</w:t>
            </w:r>
            <w:r>
              <w:rPr>
                <w:rFonts w:hint="eastAsia" w:ascii="宋体" w:hAnsi="宋体" w:eastAsia="宋体" w:cs="宋体"/>
                <w:color w:val="auto"/>
                <w:sz w:val="24"/>
                <w:highlight w:val="none"/>
              </w:rPr>
              <w:t xml:space="preserve">“苏采云”系统（网址：http://jszfcg.jsczt.cn/）</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9</w:t>
            </w:r>
            <w:r/>
          </w:p>
        </w:tc>
        <w:tc>
          <w:tcPr>
            <w:tcW w:w="8041" w:type="dxa"/>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中标</w:t>
            </w:r>
            <w:r>
              <w:rPr>
                <w:rFonts w:hint="eastAsia" w:ascii="宋体" w:hAnsi="宋体" w:eastAsia="宋体" w:cs="宋体"/>
                <w:color w:val="auto"/>
                <w:sz w:val="24"/>
                <w:highlight w:val="none"/>
                <w:lang w:val="zh-CN"/>
              </w:rPr>
              <w:t xml:space="preserve">服务费：</w:t>
            </w:r>
            <w:r>
              <w:rPr>
                <w:rFonts w:hint="eastAsia" w:ascii="宋体" w:hAnsi="宋体" w:eastAsia="宋体" w:cs="宋体"/>
                <w:bCs/>
                <w:color w:val="auto"/>
                <w:sz w:val="24"/>
                <w:highlight w:val="none"/>
              </w:rPr>
              <w:t xml:space="preserve">根据苏财购告【2017】23号文件的</w:t>
            </w:r>
            <w:r>
              <w:rPr>
                <w:rFonts w:hint="eastAsia" w:ascii="宋体" w:hAnsi="宋体" w:cs="宋体"/>
                <w:bCs/>
                <w:color w:val="auto"/>
                <w:sz w:val="24"/>
                <w:highlight w:val="none"/>
                <w:lang w:val="en-US" w:eastAsia="zh-CN"/>
              </w:rPr>
              <w:t xml:space="preserve">规定</w:t>
            </w:r>
            <w:r>
              <w:rPr>
                <w:rFonts w:hint="eastAsia" w:ascii="宋体" w:hAnsi="宋体" w:eastAsia="宋体" w:cs="宋体"/>
                <w:bCs/>
                <w:color w:val="auto"/>
                <w:sz w:val="24"/>
                <w:highlight w:val="none"/>
              </w:rPr>
              <w:t xml:space="preserve">收取中标服务费。由中标供应商支付，按照采购预算100万元以内1.5%、100～500万元以1.1%、500~1000万元以0.8%，1000万元~5000万元以0.5%，差额定率累进法计算并支付中标服务费。本项目代理服务费按人民币</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191639.00</w:t>
            </w:r>
            <w:r>
              <w:rPr>
                <w:rFonts w:hint="eastAsia" w:ascii="宋体" w:hAnsi="宋体" w:eastAsia="宋体" w:cs="宋体"/>
                <w:bCs/>
                <w:color w:val="auto"/>
                <w:sz w:val="24"/>
                <w:highlight w:val="none"/>
              </w:rPr>
              <w:t xml:space="preserve">计收。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账户名：苏州睿乔招投标咨询服务有限公司</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号：1102020209000937813</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开户行：中国工商银行苏州道前支行</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0</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评标方法：综合评分法</w:t>
            </w:r>
            <w:r/>
          </w:p>
        </w:tc>
      </w:tr>
    </w:tbl>
    <w:p>
      <w:pPr>
        <w:pStyle w:val="886"/>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701"/>
        <w:rPr>
          <w:rFonts w:hint="eastAsia"/>
          <w:color w:val="auto"/>
          <w:highlight w:val="none"/>
        </w:rPr>
      </w:pPr>
      <w:r>
        <w:rPr>
          <w:rFonts w:hint="eastAsia"/>
          <w:color w:val="auto"/>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目    录</w:t>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880"/>
        <w:spacing w:after="312" w:line="480" w:lineRule="auto"/>
        <w:tabs>
          <w:tab w:val="right" w:pos="8302" w:leader="dot"/>
        </w:tabs>
        <w:rPr>
          <w:rFonts w:hint="default" w:ascii="宋体" w:hAnsi="宋体" w:eastAsia="宋体" w:cs="宋体"/>
          <w:color w:val="auto"/>
          <w:sz w:val="36"/>
          <w:szCs w:val="24"/>
          <w:highlight w:val="none"/>
          <w:lang w:val="en-US" w:eastAsia="zh-CN"/>
        </w:rPr>
      </w:pPr>
      <w:r>
        <w:rPr>
          <w:rFonts w:hint="eastAsia" w:ascii="宋体" w:hAnsi="宋体" w:eastAsia="宋体" w:cs="宋体"/>
          <w:color w:val="auto"/>
          <w:sz w:val="36"/>
          <w:szCs w:val="24"/>
          <w:highlight w:val="none"/>
        </w:rPr>
        <w:t xml:space="preserve">第一章  </w:t>
      </w:r>
      <w:r>
        <w:rPr>
          <w:rFonts w:hint="eastAsia" w:ascii="宋体" w:hAnsi="宋体" w:eastAsia="宋体" w:cs="宋体"/>
          <w:color w:val="auto"/>
          <w:sz w:val="36"/>
          <w:szCs w:val="24"/>
          <w:highlight w:val="none"/>
          <w:lang w:val="en-US" w:eastAsia="zh-CN"/>
        </w:rPr>
        <w:t xml:space="preserve">招标公告</w:t>
      </w:r>
      <w:r/>
    </w:p>
    <w:p>
      <w:pPr>
        <w:pStyle w:val="880"/>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  投标人须知</w:t>
      </w:r>
      <w:r/>
    </w:p>
    <w:p>
      <w:pPr>
        <w:pStyle w:val="880"/>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  投标文件格式</w:t>
      </w:r>
      <w:r/>
    </w:p>
    <w:p>
      <w:pPr>
        <w:pStyle w:val="880"/>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  招标书</w:t>
      </w:r>
      <w:r/>
    </w:p>
    <w:p>
      <w:pPr>
        <w:pStyle w:val="880"/>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第五章  合同文本</w:t>
      </w:r>
      <w:r/>
    </w:p>
    <w:p>
      <w:pPr>
        <w:pStyle w:val="880"/>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第六章  评标办法及评分标准</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6"/>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6"/>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6"/>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6"/>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6"/>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6"/>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6"/>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6"/>
        <w:jc w:val="center"/>
        <w:spacing w:before="75" w:beforeAutospacing="0" w:after="75" w:afterAutospacing="0" w:line="405" w:lineRule="atLeast"/>
        <w:widowControl/>
        <w:rPr>
          <w:rFonts w:hint="default" w:ascii="宋体" w:hAnsi="宋体" w:eastAsia="宋体" w:cs="宋体"/>
          <w:color w:val="auto"/>
          <w:highlight w:val="none"/>
          <w:lang w:val="en-US" w:eastAsia="zh-CN"/>
        </w:rPr>
      </w:pPr>
      <w:r>
        <w:rPr>
          <w:rFonts w:hint="eastAsia" w:ascii="宋体" w:hAnsi="宋体" w:cs="宋体"/>
          <w:color w:val="auto"/>
          <w:sz w:val="36"/>
          <w:highlight w:val="none"/>
          <w:lang w:val="en-US" w:eastAsia="zh-CN"/>
        </w:rPr>
      </w:r>
      <w:r>
        <w:rPr>
          <w:rFonts w:hint="eastAsia" w:ascii="宋体" w:hAnsi="宋体" w:cs="宋体"/>
          <w:color w:val="auto"/>
          <w:sz w:val="36"/>
          <w:highlight w:val="none"/>
          <w:lang w:val="en-US" w:eastAsia="zh-CN"/>
        </w:rPr>
      </w:r>
      <w:r/>
    </w:p>
    <w:p>
      <w:pPr>
        <w:pStyle w:val="886"/>
        <w:jc w:val="center"/>
        <w:spacing w:before="75" w:beforeAutospacing="0" w:after="75" w:afterAutospacing="0" w:line="405" w:lineRule="atLeast"/>
        <w:widowControl/>
        <w:rPr>
          <w:rFonts w:hint="eastAsia" w:ascii="宋体" w:hAnsi="宋体" w:cs="宋体"/>
          <w:color w:val="auto"/>
          <w:sz w:val="36"/>
          <w:szCs w:val="36"/>
          <w:highlight w:val="none"/>
          <w:lang w:val="en-US" w:eastAsia="zh-CN"/>
        </w:rPr>
      </w:pPr>
      <w:r>
        <w:rPr>
          <w:rFonts w:hint="eastAsia" w:ascii="宋体" w:hAnsi="宋体" w:eastAsia="宋体" w:cs="宋体"/>
          <w:color w:val="auto"/>
          <w:sz w:val="36"/>
          <w:highlight w:val="none"/>
        </w:rPr>
        <w:t xml:space="preserve">第一章  </w:t>
      </w:r>
      <w:r>
        <w:rPr>
          <w:rFonts w:hint="eastAsia" w:ascii="宋体" w:hAnsi="宋体" w:cs="宋体"/>
          <w:color w:val="auto"/>
          <w:sz w:val="36"/>
          <w:highlight w:val="none"/>
          <w:lang w:val="en-US" w:eastAsia="zh-CN"/>
        </w:rPr>
        <w:t xml:space="preserve">招标公告</w:t>
      </w:r>
      <w:r/>
    </w:p>
    <w:p>
      <w:pPr>
        <w:ind w:firstLine="480"/>
        <w:spacing w:line="360" w:lineRule="auto"/>
        <w:rPr>
          <w:rFonts w:hint="eastAsia" w:ascii="宋体" w:hAnsi="宋体" w:eastAsia="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highlight w:val="none"/>
        </w:rPr>
        <w:t xml:space="preserve">项目概况</w:t>
      </w:r>
      <w:r/>
    </w:p>
    <w:p>
      <w:pPr>
        <w:ind w:firstLine="480"/>
        <w:spacing w:line="360" w:lineRule="auto"/>
        <w:rPr>
          <w:rFonts w:hint="eastAsia" w:ascii="宋体" w:hAnsi="宋体" w:eastAsia="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u w:val="single"/>
          <w:lang w:eastAsia="zh-CN"/>
        </w:rPr>
        <w:t xml:space="preserve">郭巷街道吴淞江沿线垃圾整治项目</w:t>
      </w:r>
      <w:r>
        <w:rPr>
          <w:rFonts w:hint="eastAsia" w:ascii="宋体" w:hAnsi="宋体" w:eastAsia="宋体" w:cs="宋体"/>
          <w:color w:val="auto"/>
          <w:sz w:val="24"/>
          <w:highlight w:val="none"/>
        </w:rPr>
        <w:t xml:space="preserve">招标项目的潜在投标人应在</w:t>
      </w:r>
      <w:r>
        <w:rPr>
          <w:rFonts w:hint="eastAsia" w:ascii="宋体" w:hAnsi="宋体"/>
          <w:color w:val="auto"/>
          <w:sz w:val="24"/>
          <w:highlight w:val="none"/>
          <w:u w:val="single"/>
        </w:rPr>
        <w:t xml:space="preserve">苏采云系统</w:t>
      </w:r>
      <w:r>
        <w:rPr>
          <w:rFonts w:hint="eastAsia" w:ascii="宋体" w:hAnsi="宋体"/>
          <w:color w:val="auto"/>
          <w:sz w:val="24"/>
          <w:highlight w:val="none"/>
          <w:u w:val="none"/>
        </w:rPr>
        <w:t xml:space="preserve">中</w:t>
      </w:r>
      <w:r>
        <w:rPr>
          <w:rFonts w:hint="eastAsia" w:ascii="宋体" w:hAnsi="宋体" w:eastAsia="宋体" w:cs="宋体"/>
          <w:color w:val="auto"/>
          <w:sz w:val="24"/>
          <w:highlight w:val="none"/>
          <w:lang w:eastAsia="zh-CN"/>
        </w:rPr>
        <w:t xml:space="preserve">自行免费</w:t>
      </w:r>
      <w:r>
        <w:rPr>
          <w:rFonts w:hint="eastAsia" w:ascii="宋体" w:hAnsi="宋体" w:eastAsia="宋体" w:cs="宋体"/>
          <w:color w:val="auto"/>
          <w:sz w:val="24"/>
          <w:highlight w:val="none"/>
          <w:lang w:val="en-US" w:eastAsia="zh-CN"/>
        </w:rPr>
        <w:t xml:space="preserve">下载采购</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rPr>
        <w:t xml:space="preserve">，并于</w:t>
      </w:r>
      <w:r>
        <w:rPr>
          <w:rFonts w:hint="eastAsia" w:ascii="宋体" w:hAnsi="宋体" w:cs="宋体"/>
          <w:color w:val="auto"/>
          <w:sz w:val="24"/>
          <w:highlight w:val="none"/>
          <w:u w:val="single"/>
          <w:lang w:eastAsia="zh-CN"/>
        </w:rPr>
        <w:t xml:space="preserve">2026年5月29日13:30</w:t>
      </w: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rPr>
        <w:t xml:space="preserve">北京时间）前递交投标文件</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
          <w:color w:val="auto"/>
          <w:sz w:val="24"/>
          <w:highlight w:val="none"/>
        </w:rPr>
      </w:pPr>
      <w:r/>
      <w:bookmarkStart w:id="0" w:name="_Toc35393621"/>
      <w:r/>
      <w:bookmarkStart w:id="1" w:name="_Toc28359002"/>
      <w:r/>
      <w:bookmarkStart w:id="2" w:name="_Toc28359079"/>
      <w:r/>
      <w:bookmarkStart w:id="3" w:name="_Toc35393790"/>
      <w:r/>
      <w:bookmarkStart w:id="4" w:name="_Hlk24379207"/>
      <w:r>
        <w:rPr>
          <w:rFonts w:hint="eastAsia" w:ascii="宋体" w:hAnsi="宋体" w:eastAsia="宋体" w:cs="宋体"/>
          <w:b/>
          <w:color w:val="auto"/>
          <w:sz w:val="24"/>
          <w:highlight w:val="none"/>
        </w:rPr>
        <w:t xml:space="preserve">一、项目基本情况</w:t>
      </w:r>
      <w:bookmarkEnd w:id="0"/>
      <w:r/>
      <w:bookmarkEnd w:id="1"/>
      <w:r/>
      <w:bookmarkEnd w:id="2"/>
      <w:r/>
      <w:bookmarkEnd w:id="3"/>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JSZC-320506-SZRQ-G2026-0008</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bookmarkEnd w:id="4"/>
      <w:r>
        <w:rPr>
          <w:rFonts w:hint="eastAsia" w:ascii="宋体" w:hAnsi="宋体" w:cs="宋体"/>
          <w:color w:val="auto"/>
          <w:sz w:val="24"/>
          <w:highlight w:val="none"/>
          <w:lang w:eastAsia="zh-CN"/>
        </w:rPr>
        <w:t xml:space="preserve">郭巷街道吴淞江沿线垃圾整治项目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采购预算：</w:t>
      </w:r>
      <w:r>
        <w:rPr>
          <w:rFonts w:hint="eastAsia" w:ascii="宋体" w:hAnsi="宋体" w:cs="宋体"/>
          <w:color w:val="auto"/>
          <w:sz w:val="24"/>
          <w:highlight w:val="none"/>
          <w:lang w:eastAsia="zh-CN"/>
        </w:rPr>
        <w:t xml:space="preserve">贰仟捌佰伍拾贰万柒仟捌佰元整（¥28527800.00）</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最高限价：</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采购需求：详见招标文件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合同履行期限：</w:t>
      </w:r>
      <w:r>
        <w:rPr>
          <w:rFonts w:hint="eastAsia" w:ascii="宋体" w:hAnsi="宋体" w:cs="宋体"/>
          <w:color w:val="auto"/>
          <w:sz w:val="24"/>
          <w:highlight w:val="none"/>
          <w:lang w:eastAsia="zh-CN"/>
        </w:rPr>
        <w:t xml:space="preserve">合同签订后200天内完成或服务过程中实际工作量达到各项工作量要求或各项应付金额达到各项合价限价或应付总金额达到预算总金额则本项目均终止（以先到者为准）。具体以合同签定时间为准</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w:t>
      </w:r>
      <w:r>
        <w:rPr>
          <w:rFonts w:hint="eastAsia" w:ascii="宋体" w:hAnsi="宋体" w:eastAsia="宋体" w:cs="宋体"/>
          <w:color w:val="auto"/>
          <w:sz w:val="24"/>
          <w:highlight w:val="none"/>
          <w:u w:val="single"/>
        </w:rPr>
        <w:t xml:space="preserve">不</w:t>
      </w:r>
      <w:r>
        <w:rPr>
          <w:rFonts w:hint="eastAsia" w:ascii="宋体" w:hAnsi="宋体" w:eastAsia="宋体" w:cs="宋体"/>
          <w:color w:val="auto"/>
          <w:sz w:val="24"/>
          <w:highlight w:val="none"/>
        </w:rPr>
        <w:t xml:space="preserve">接受联合体投标。</w:t>
      </w:r>
      <w:r/>
    </w:p>
    <w:p>
      <w:pPr>
        <w:spacing w:line="360" w:lineRule="auto"/>
        <w:rPr>
          <w:rFonts w:hint="eastAsia" w:ascii="宋体" w:hAnsi="宋体" w:eastAsia="宋体" w:cs="宋体"/>
          <w:b/>
          <w:color w:val="auto"/>
          <w:sz w:val="24"/>
          <w:highlight w:val="none"/>
        </w:rPr>
      </w:pPr>
      <w:r/>
      <w:bookmarkStart w:id="5" w:name="_Toc28359080"/>
      <w:r/>
      <w:bookmarkStart w:id="6" w:name="_Toc35393622"/>
      <w:r/>
      <w:bookmarkStart w:id="7" w:name="_Toc35393791"/>
      <w:r/>
      <w:bookmarkStart w:id="8" w:name="_Toc28359003"/>
      <w:r>
        <w:rPr>
          <w:rFonts w:hint="eastAsia" w:ascii="宋体" w:hAnsi="宋体" w:eastAsia="宋体" w:cs="宋体"/>
          <w:b/>
          <w:color w:val="auto"/>
          <w:sz w:val="24"/>
          <w:highlight w:val="none"/>
        </w:rPr>
        <w:t xml:space="preserve">二、申请人的资格要求：</w:t>
      </w:r>
      <w:bookmarkEnd w:id="5"/>
      <w:r/>
      <w:bookmarkEnd w:id="6"/>
      <w:r/>
      <w:bookmarkEnd w:id="7"/>
      <w:r/>
      <w:bookmarkEnd w:id="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w:t>
      </w:r>
      <w:bookmarkStart w:id="9" w:name="_Toc28359004"/>
      <w:r/>
      <w:bookmarkStart w:id="10" w:name="_Toc28359081"/>
      <w:r/>
      <w:r/>
    </w:p>
    <w:p>
      <w:pPr>
        <w:ind w:firstLine="480"/>
        <w:spacing w:line="360" w:lineRule="auto"/>
        <w:rPr>
          <w:rFonts w:hint="eastAsia" w:ascii="宋体" w:hAnsi="宋体" w:eastAsia="宋体" w:cs="宋体"/>
          <w:color w:val="auto"/>
          <w:sz w:val="24"/>
          <w:highlight w:val="none"/>
          <w:lang w:val="en-US" w:eastAsia="zh-CN"/>
        </w:rPr>
      </w:pPr>
      <w:r/>
      <w:bookmarkStart w:id="11" w:name="_Toc35393623"/>
      <w:r/>
      <w:bookmarkStart w:id="12" w:name="_Toc35393792"/>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本项目落实政府采购政策需满足的资格要求：本项目专门面向中小企业采购，所属行业为：</w:t>
      </w:r>
      <w:r>
        <w:rPr>
          <w:rFonts w:hint="eastAsia" w:ascii="宋体" w:hAnsi="宋体" w:cs="宋体"/>
          <w:color w:val="auto"/>
          <w:sz w:val="24"/>
          <w:highlight w:val="none"/>
          <w:lang w:eastAsia="zh-CN"/>
        </w:rPr>
        <w:t xml:space="preserve">其他未列明行业，供应商应为中小微企业、监狱企业、残疾人福利性单位。</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.本项目的特定资格要求：</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auto"/>
          <w:sz w:val="24"/>
          <w:highlight w:val="none"/>
          <w:lang w:val="en-US" w:eastAsia="zh-CN"/>
        </w:rPr>
        <w:t xml:space="preserve">。</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bookmarkEnd w:id="9"/>
      <w:r/>
      <w:bookmarkEnd w:id="10"/>
      <w:r/>
      <w:bookmarkEnd w:id="11"/>
      <w:r/>
      <w:bookmarkEnd w:id="12"/>
      <w:r/>
      <w:bookmarkStart w:id="13" w:name="_Toc28359082"/>
      <w:r/>
      <w:bookmarkStart w:id="14" w:name="_Toc28359005"/>
      <w:r/>
      <w:bookmarkStart w:id="15" w:name="_Toc35393793"/>
      <w:r/>
      <w:bookmarkStart w:id="16" w:name="_Toc35393624"/>
      <w:r>
        <w:rPr>
          <w:rFonts w:hint="eastAsia" w:ascii="宋体" w:hAnsi="宋体" w:eastAsia="宋体" w:cs="宋体"/>
          <w:b/>
          <w:color w:val="auto"/>
          <w:sz w:val="24"/>
          <w:highlight w:val="none"/>
        </w:rPr>
        <w:t xml:space="preserve">获取招标文件</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报名截止时间：</w:t>
      </w:r>
      <w:r>
        <w:rPr>
          <w:rFonts w:hint="eastAsia" w:ascii="宋体" w:hAnsi="宋体" w:cs="宋体"/>
          <w:b w:val="0"/>
          <w:bCs/>
          <w:color w:val="auto"/>
          <w:sz w:val="24"/>
          <w:highlight w:val="none"/>
          <w:u w:val="single"/>
          <w:lang w:eastAsia="zh-CN"/>
        </w:rPr>
        <w:t xml:space="preserve">2026年5月14日</w:t>
      </w:r>
      <w:r>
        <w:rPr>
          <w:rFonts w:hint="eastAsia" w:ascii="宋体" w:hAnsi="宋体" w:eastAsia="宋体" w:cs="宋体"/>
          <w:bCs/>
          <w:color w:val="auto"/>
          <w:sz w:val="24"/>
          <w:highlight w:val="none"/>
          <w:u w:val="none"/>
        </w:rPr>
        <w:t xml:space="preserve">（北京时间）</w:t>
      </w:r>
      <w:r/>
    </w:p>
    <w:p>
      <w:pPr>
        <w:ind w:firstLine="480"/>
        <w:spacing w:line="360" w:lineRule="auto"/>
        <w:shd w:val="clear" w:color="auto" w:fill="ffffff"/>
        <w:widowControl/>
        <w:rPr>
          <w:rFonts w:hint="eastAsia" w:ascii="宋体" w:hAnsi="宋体" w:eastAsia="宋体" w:cs="宋体"/>
          <w:color w:val="auto"/>
          <w:sz w:val="24"/>
          <w:highlight w:val="none"/>
          <w:lang w:val="en-US" w:eastAsia="zh-CN"/>
        </w:rPr>
      </w:pPr>
      <w:r/>
      <w:bookmarkStart w:id="17" w:name="_Toc35393632"/>
      <w:r>
        <w:rPr>
          <w:rFonts w:hint="eastAsia" w:ascii="宋体" w:hAnsi="宋体" w:cs="宋体"/>
          <w:bCs/>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地点：</w:t>
      </w:r>
      <w:r>
        <w:rPr>
          <w:rFonts w:hint="eastAsia" w:ascii="宋体" w:hAnsi="宋体"/>
          <w:color w:val="auto"/>
          <w:sz w:val="24"/>
          <w:highlight w:val="none"/>
          <w:lang w:val="en-US" w:eastAsia="zh-CN"/>
        </w:rPr>
        <w:t xml:space="preserve">苏采云系统中</w:t>
      </w:r>
      <w:r>
        <w:rPr>
          <w:rFonts w:hint="eastAsia" w:ascii="宋体" w:hAnsi="宋体" w:eastAsia="宋体" w:cs="宋体"/>
          <w:color w:val="auto"/>
          <w:sz w:val="24"/>
          <w:highlight w:val="none"/>
          <w:lang w:val="en-US" w:eastAsia="zh-CN"/>
        </w:rPr>
        <w:t xml:space="preserve">自行下载</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3、报名方式：自行下载</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4、售价：0.00元</w:t>
      </w:r>
      <w:bookmarkEnd w:id="17"/>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四、上传投标文件</w:t>
      </w:r>
      <w:bookmarkEnd w:id="13"/>
      <w:r/>
      <w:bookmarkEnd w:id="14"/>
      <w:r>
        <w:rPr>
          <w:rFonts w:hint="eastAsia" w:ascii="宋体" w:hAnsi="宋体" w:eastAsia="宋体" w:cs="宋体"/>
          <w:b/>
          <w:color w:val="auto"/>
          <w:sz w:val="24"/>
          <w:highlight w:val="none"/>
        </w:rPr>
        <w:t xml:space="preserve">截止时间、开标时间和地点</w:t>
      </w:r>
      <w:bookmarkEnd w:id="15"/>
      <w:r/>
      <w:bookmarkEnd w:id="1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上传投标文件截止时间：</w:t>
      </w:r>
      <w:r>
        <w:rPr>
          <w:rFonts w:hint="eastAsia" w:ascii="宋体" w:hAnsi="宋体" w:cs="宋体"/>
          <w:color w:val="auto"/>
          <w:sz w:val="24"/>
          <w:highlight w:val="none"/>
          <w:u w:val="single"/>
          <w:lang w:eastAsia="zh-CN"/>
        </w:rPr>
        <w:t xml:space="preserve">2026年5月29日13:30</w:t>
      </w:r>
      <w:r>
        <w:rPr>
          <w:rFonts w:hint="eastAsia" w:ascii="宋体" w:hAnsi="宋体" w:eastAsia="宋体" w:cs="宋体"/>
          <w:color w:val="auto"/>
          <w:sz w:val="24"/>
          <w:highlight w:val="none"/>
        </w:rPr>
        <w:t xml:space="preserve">（北京时间）</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开标时间：</w:t>
      </w:r>
      <w:r>
        <w:rPr>
          <w:rFonts w:hint="eastAsia" w:ascii="宋体" w:hAnsi="宋体" w:cs="宋体"/>
          <w:color w:val="auto"/>
          <w:sz w:val="24"/>
          <w:highlight w:val="none"/>
          <w:u w:val="single"/>
          <w:lang w:eastAsia="zh-CN"/>
        </w:rPr>
        <w:t xml:space="preserve">2026年5月29日13:30</w:t>
      </w:r>
      <w:r>
        <w:rPr>
          <w:rFonts w:hint="eastAsia" w:ascii="宋体" w:hAnsi="宋体" w:eastAsia="宋体" w:cs="宋体"/>
          <w:bCs/>
          <w:color w:val="auto"/>
          <w:sz w:val="24"/>
          <w:highlight w:val="none"/>
        </w:rPr>
        <w:t xml:space="preserve">（北京时间）</w:t>
      </w:r>
      <w:r/>
    </w:p>
    <w:p>
      <w:pPr>
        <w:numPr>
          <w:ilvl w:val="0"/>
          <w:numId w:val="0"/>
        </w:numPr>
        <w:ind w:firstLine="480"/>
        <w:spacing w:line="360" w:lineRule="auto"/>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lang w:val="en-US" w:eastAsia="zh-CN"/>
        </w:rPr>
        <w:t xml:space="preserve">“苏采云”系统（网址：http://jszfcg.jsczt.cn/），响应文件网上递交，不需要现场参加采购活动，无需提供纸质响应文件。</w:t>
      </w:r>
      <w:r/>
    </w:p>
    <w:p>
      <w:pPr>
        <w:ind w:firstLine="482"/>
        <w:spacing w:line="360" w:lineRule="auto"/>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879"/>
        <w:ind w:left="0"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879"/>
        <w:ind w:left="0"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请供应商确保电脑、系统及其他设备（视频输入输出设备等）无误，且开标直至项目结束始终保持系统在线状态。</w:t>
      </w:r>
      <w:r/>
    </w:p>
    <w:p>
      <w:pPr>
        <w:spacing w:line="360" w:lineRule="auto"/>
        <w:rPr>
          <w:rFonts w:hint="eastAsia" w:ascii="宋体" w:hAnsi="宋体" w:eastAsia="宋体" w:cs="宋体"/>
          <w:b/>
          <w:color w:val="auto"/>
          <w:sz w:val="24"/>
          <w:highlight w:val="none"/>
        </w:rPr>
      </w:pPr>
      <w:r/>
      <w:bookmarkStart w:id="18" w:name="_Toc35393794"/>
      <w:r/>
      <w:bookmarkStart w:id="19" w:name="_Toc28359007"/>
      <w:r/>
      <w:bookmarkStart w:id="20" w:name="_Toc28359084"/>
      <w:r/>
      <w:bookmarkStart w:id="21" w:name="_Toc35393625"/>
      <w:r>
        <w:rPr>
          <w:rFonts w:hint="eastAsia" w:ascii="宋体" w:hAnsi="宋体" w:eastAsia="宋体" w:cs="宋体"/>
          <w:b/>
          <w:color w:val="auto"/>
          <w:sz w:val="24"/>
          <w:highlight w:val="none"/>
        </w:rPr>
        <w:t xml:space="preserve">五、公告期限</w:t>
      </w:r>
      <w:bookmarkEnd w:id="18"/>
      <w:r/>
      <w:bookmarkEnd w:id="19"/>
      <w:r/>
      <w:bookmarkEnd w:id="20"/>
      <w:r/>
      <w:bookmarkEnd w:id="2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spacing w:line="360" w:lineRule="auto"/>
        <w:rPr>
          <w:rFonts w:hint="eastAsia" w:ascii="宋体" w:hAnsi="宋体" w:eastAsia="宋体" w:cs="宋体"/>
          <w:b/>
          <w:color w:val="auto"/>
          <w:sz w:val="24"/>
          <w:highlight w:val="none"/>
        </w:rPr>
      </w:pPr>
      <w:r/>
      <w:bookmarkStart w:id="22" w:name="_Toc35393626"/>
      <w:r/>
      <w:bookmarkStart w:id="23" w:name="_Toc35393795"/>
      <w:r>
        <w:rPr>
          <w:rFonts w:hint="eastAsia" w:ascii="宋体" w:hAnsi="宋体" w:eastAsia="宋体" w:cs="宋体"/>
          <w:b/>
          <w:color w:val="auto"/>
          <w:sz w:val="24"/>
          <w:highlight w:val="none"/>
        </w:rPr>
        <w:t xml:space="preserve">六、其他补充事宜</w:t>
      </w:r>
      <w:bookmarkEnd w:id="22"/>
      <w:r/>
      <w:bookmarkEnd w:id="23"/>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CA证书办理</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color w:val="auto"/>
          <w:sz w:val="24"/>
          <w:highlight w:val="none"/>
        </w:rPr>
        <w:t xml:space="preserve">苏州现场办理地址：</w:t>
      </w:r>
      <w:r>
        <w:rPr>
          <w:rFonts w:hint="eastAsia" w:ascii="宋体" w:hAnsi="宋体"/>
          <w:b/>
          <w:bCs/>
          <w:color w:val="auto"/>
          <w:sz w:val="24"/>
          <w:highlight w:val="none"/>
          <w:lang w:eastAsia="zh-CN"/>
        </w:rPr>
        <w:t xml:space="preserve">苏州市高新区邓尉路105号狮山科技馆窗口</w:t>
      </w:r>
      <w:r>
        <w:rPr>
          <w:rFonts w:hint="eastAsia" w:ascii="宋体" w:hAnsi="宋体"/>
          <w:b/>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参与采购活动</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文件日期。供应商须打印、保留《投标供应商确认函》，质疑时《投标供应商确认函》与质疑函一并提交；未依照</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公告要求提交《投标供应商确认函》的供应商，视为未参与该项政府采购活动，不具备对该政府采购项目提出质疑的法定权利，但因供应商资格条件或获取</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文件时间设定不符合有关法律法规规定等原因使供应商权益受损的除外。</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电子投标准备</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供应商在“苏采云”系统中操作成功参与项目后，必须在“已参与项目”界面中下载电子</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文件（后缀名为“.kedt”）并导入政府采购客户端工具后方可进行</w:t>
      </w:r>
      <w:r>
        <w:rPr>
          <w:rFonts w:hint="eastAsia" w:ascii="宋体" w:hAnsi="宋体"/>
          <w:color w:val="auto"/>
          <w:sz w:val="24"/>
          <w:highlight w:val="none"/>
          <w:lang w:val="en-US" w:eastAsia="zh-CN"/>
        </w:rPr>
        <w:t xml:space="preserve">电子响应</w:t>
      </w:r>
      <w:r>
        <w:rPr>
          <w:rFonts w:hint="eastAsia" w:ascii="宋体" w:hAnsi="宋体"/>
          <w:color w:val="auto"/>
          <w:sz w:val="24"/>
          <w:highlight w:val="none"/>
        </w:rPr>
        <w:t xml:space="preserve">文件制作和提交</w:t>
      </w:r>
      <w:r>
        <w:rPr>
          <w:rFonts w:hint="eastAsia" w:ascii="宋体" w:hAnsi="宋体"/>
          <w:b/>
          <w:bCs/>
          <w:color w:val="auto"/>
          <w:sz w:val="24"/>
          <w:highlight w:val="none"/>
        </w:rPr>
        <w:t xml:space="preserve">（具体详见《苏采云系统供应商操作手册》，网址链接https://czju.suzhou.gov.cn/zfcg/html/content/20231220161910031.shtml）</w:t>
      </w:r>
      <w:r>
        <w:rPr>
          <w:rFonts w:hint="eastAsia" w:ascii="宋体" w:hAnsi="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（4）补充通知（如有）：成功获取招标文件的供应商应及时关注政府采购信息发布媒体上发布的更正（补充）公告，同时在“苏采云”系统中下载更正（补充）资料，</w:t>
      </w:r>
      <w:r>
        <w:rPr>
          <w:rFonts w:hint="eastAsia" w:ascii="宋体" w:hAnsi="宋体"/>
          <w:b/>
          <w:bCs/>
          <w:color w:val="auto"/>
          <w:sz w:val="24"/>
          <w:highlight w:val="none"/>
          <w:lang w:val="en-US" w:eastAsia="zh-CN"/>
        </w:rPr>
        <w:t xml:space="preserve">如有遗漏（包括但不限于文件未下载或下载不完整），可能无法解密投标（响应）文件，由此所造成的响应失败或损失由供应商自行负责。</w:t>
      </w:r>
      <w:r/>
    </w:p>
    <w:p>
      <w:pPr>
        <w:ind w:firstLine="480"/>
        <w:keepLines w:val="0"/>
        <w:keepNext w:val="0"/>
        <w:pageBreakBefore w:val="0"/>
        <w:spacing w:line="360" w:lineRule="auto"/>
        <w:widowControl w:val="off"/>
        <w:rPr>
          <w:rFonts w:hint="eastAsia"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考虑到熟悉“苏采云”系统、办理CA证书都需要一定的时间，请提早准备以免耽误招标采购活动。</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在系统操作过程中如有疑问，请按以下方式联系：</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注册咨询：0512-69820854；</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CA技术咨询电话：400-608-6099；</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签章使用问题：025-83633811、025-83633812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15380932027、13675197356；</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系统使用指导与咨询：联系电话：13914088964、18261002950</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0519-86722802；智能客服：登录苏采云系统后，联系系统右下方智能客服图标进行咨询。</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、本次采购的有关信息将在中国政府采购网中央主网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eastAsia="zh-CN"/>
        </w:rPr>
        <w:t xml:space="preserve">苏州市政府采购网</w:t>
      </w:r>
      <w:r>
        <w:rPr>
          <w:rFonts w:hint="eastAsia" w:ascii="宋体" w:hAnsi="宋体" w:cs="宋体"/>
          <w:color w:val="auto"/>
          <w:sz w:val="24"/>
          <w:highlight w:val="none"/>
        </w:rPr>
        <w:t xml:space="preserve">，敬请留意！</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苏州吴中经济技术开发区财政局政府采购监管电话：（0512）66565137</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
          <w:color w:val="auto"/>
          <w:sz w:val="24"/>
          <w:highlight w:val="none"/>
        </w:rPr>
      </w:pPr>
      <w:r/>
      <w:bookmarkStart w:id="24" w:name="_Toc35393796"/>
      <w:r/>
      <w:bookmarkStart w:id="25" w:name="_Toc28359085"/>
      <w:r/>
      <w:bookmarkStart w:id="26" w:name="_Toc35393627"/>
      <w:r/>
      <w:bookmarkStart w:id="27" w:name="_Toc28359008"/>
      <w:r>
        <w:rPr>
          <w:rFonts w:hint="eastAsia" w:ascii="宋体" w:hAnsi="宋体" w:eastAsia="宋体" w:cs="宋体"/>
          <w:b/>
          <w:color w:val="auto"/>
          <w:sz w:val="24"/>
          <w:highlight w:val="none"/>
        </w:rPr>
        <w:t xml:space="preserve">七、对本次招标提出询问，请按以下方式联系。</w:t>
      </w:r>
      <w:bookmarkEnd w:id="24"/>
      <w:r/>
      <w:bookmarkEnd w:id="25"/>
      <w:r/>
      <w:bookmarkEnd w:id="26"/>
      <w:r/>
      <w:bookmarkEnd w:id="27"/>
      <w:r/>
      <w:r/>
    </w:p>
    <w:p>
      <w:pPr>
        <w:ind w:firstLine="480"/>
        <w:jc w:val="left"/>
        <w:spacing w:line="360" w:lineRule="auto"/>
        <w:widowControl/>
        <w:rPr>
          <w:rFonts w:hint="eastAsia" w:ascii="宋体" w:hAnsi="宋体" w:eastAsia="宋体" w:cs="宋体"/>
          <w:color w:val="auto"/>
          <w:sz w:val="24"/>
          <w:highlight w:val="none"/>
        </w:rPr>
      </w:pPr>
      <w:r/>
      <w:bookmarkStart w:id="28" w:name="_Toc35393617"/>
      <w:r/>
      <w:bookmarkStart w:id="29" w:name="_Toc28359075"/>
      <w:r/>
      <w:bookmarkStart w:id="30" w:name="_Toc35393786"/>
      <w:r/>
      <w:bookmarkStart w:id="31" w:name="_Toc28358998"/>
      <w:r>
        <w:rPr>
          <w:rFonts w:hint="eastAsia" w:ascii="宋体" w:hAnsi="宋体" w:eastAsia="宋体" w:cs="宋体"/>
          <w:color w:val="auto"/>
          <w:sz w:val="24"/>
          <w:highlight w:val="none"/>
        </w:rPr>
        <w:t xml:space="preserve">1.采购人信息</w:t>
      </w:r>
      <w:bookmarkEnd w:id="28"/>
      <w:r/>
      <w:bookmarkEnd w:id="29"/>
      <w:r/>
      <w:bookmarkEnd w:id="30"/>
      <w:r/>
      <w:bookmarkEnd w:id="31"/>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苏州市吴中区人民政府郭巷街道办事处</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苏州市吴中区郭巷街道郭新东路97号</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徐褀</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电话：</w:t>
      </w:r>
      <w:r>
        <w:rPr>
          <w:rFonts w:hint="eastAsia" w:ascii="宋体" w:hAnsi="宋体" w:cs="宋体"/>
          <w:color w:val="auto"/>
          <w:sz w:val="24"/>
          <w:highlight w:val="none"/>
          <w:lang w:eastAsia="zh-CN"/>
        </w:rPr>
        <w:t xml:space="preserve">（0512）65961675</w:t>
      </w:r>
      <w:r/>
    </w:p>
    <w:p>
      <w:pPr>
        <w:ind w:firstLine="480"/>
        <w:jc w:val="left"/>
        <w:spacing w:line="360" w:lineRule="auto"/>
        <w:widowControl/>
        <w:rPr>
          <w:rFonts w:hint="eastAsia" w:ascii="宋体" w:hAnsi="宋体" w:eastAsia="宋体" w:cs="宋体"/>
          <w:color w:val="auto"/>
          <w:sz w:val="24"/>
          <w:highlight w:val="none"/>
        </w:rPr>
      </w:pPr>
      <w:r/>
      <w:bookmarkStart w:id="32" w:name="_Toc28359000"/>
      <w:r/>
      <w:bookmarkStart w:id="33" w:name="_Toc35393788"/>
      <w:r/>
      <w:bookmarkStart w:id="34" w:name="_Toc28359077"/>
      <w:r/>
      <w:bookmarkStart w:id="35" w:name="_Toc35393619"/>
      <w:r>
        <w:rPr>
          <w:rFonts w:hint="eastAsia" w:ascii="宋体" w:hAnsi="宋体" w:eastAsia="宋体" w:cs="宋体"/>
          <w:color w:val="auto"/>
          <w:sz w:val="24"/>
          <w:highlight w:val="none"/>
        </w:rPr>
        <w:t xml:space="preserve">2.</w:t>
      </w:r>
      <w:bookmarkEnd w:id="32"/>
      <w:r/>
      <w:bookmarkEnd w:id="33"/>
      <w:r/>
      <w:bookmarkEnd w:id="34"/>
      <w:r/>
      <w:bookmarkEnd w:id="35"/>
      <w:r>
        <w:rPr>
          <w:rFonts w:hint="eastAsia" w:ascii="宋体" w:hAnsi="宋体" w:eastAsia="宋体" w:cs="宋体"/>
          <w:color w:val="auto"/>
          <w:sz w:val="24"/>
          <w:highlight w:val="none"/>
        </w:rPr>
        <w:t xml:space="preserve">采购代理机构信息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bookmarkStart w:id="36" w:name="XTDLJG_2"/>
      <w:r>
        <w:rPr>
          <w:rFonts w:hint="eastAsia" w:ascii="宋体" w:hAnsi="宋体" w:eastAsia="宋体" w:cs="宋体"/>
          <w:color w:val="auto"/>
          <w:sz w:val="24"/>
          <w:highlight w:val="none"/>
        </w:rPr>
        <w:t xml:space="preserve">：</w:t>
      </w:r>
      <w:bookmarkEnd w:id="36"/>
      <w:r/>
      <w:bookmarkStart w:id="37" w:name="XTDLJG_1"/>
      <w:r>
        <w:rPr>
          <w:rFonts w:hint="eastAsia" w:ascii="宋体" w:hAnsi="宋体" w:eastAsia="宋体" w:cs="宋体"/>
          <w:color w:val="auto"/>
          <w:sz w:val="24"/>
          <w:highlight w:val="none"/>
        </w:rPr>
        <w:t xml:space="preserve">苏州睿乔招投标咨询服务有限公司</w:t>
      </w:r>
      <w:bookmarkEnd w:id="37"/>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地址：苏州市吴中区南湖路71号天贸大厦西9楼</w:t>
      </w:r>
      <w:r/>
    </w:p>
    <w:p>
      <w:pPr>
        <w:ind w:firstLine="480"/>
        <w:jc w:val="left"/>
        <w:spacing w:line="360" w:lineRule="auto"/>
        <w:widowControl/>
        <w:tabs>
          <w:tab w:val="center" w:pos="49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联系方式：（0512）67276332</w:t>
      </w:r>
      <w:r/>
    </w:p>
    <w:p>
      <w:pPr>
        <w:ind w:firstLine="480"/>
        <w:jc w:val="left"/>
        <w:spacing w:line="360" w:lineRule="auto"/>
        <w:widowControl/>
        <w:tabs>
          <w:tab w:val="center" w:pos="4946" w:leader="none"/>
        </w:tabs>
        <w:rPr>
          <w:rFonts w:hint="eastAsia" w:ascii="宋体" w:hAnsi="宋体" w:eastAsia="宋体" w:cs="宋体"/>
          <w:bCs/>
          <w:color w:val="auto"/>
          <w:sz w:val="24"/>
          <w:highlight w:val="none"/>
        </w:rPr>
      </w:pPr>
      <w:r/>
      <w:bookmarkStart w:id="38" w:name="_Toc28359025"/>
      <w:r/>
      <w:bookmarkStart w:id="39" w:name="_Toc35393812"/>
      <w:r/>
      <w:bookmarkStart w:id="40" w:name="_Toc28359102"/>
      <w:r/>
      <w:bookmarkStart w:id="41" w:name="_Toc35393643"/>
      <w:r>
        <w:rPr>
          <w:rFonts w:hint="eastAsia" w:ascii="宋体" w:hAnsi="宋体" w:eastAsia="宋体" w:cs="宋体"/>
          <w:bCs/>
          <w:color w:val="auto"/>
          <w:sz w:val="24"/>
          <w:highlight w:val="none"/>
        </w:rPr>
        <w:t xml:space="preserve">3.项目联系方式</w:t>
      </w:r>
      <w:bookmarkEnd w:id="38"/>
      <w:r/>
      <w:bookmarkEnd w:id="39"/>
      <w:r/>
      <w:bookmarkEnd w:id="40"/>
      <w:r/>
      <w:bookmarkEnd w:id="41"/>
      <w:r/>
      <w:r/>
    </w:p>
    <w:p>
      <w:pPr>
        <w:ind w:firstLine="480"/>
        <w:jc w:val="left"/>
        <w:spacing w:line="360" w:lineRule="auto"/>
        <w:widowControl/>
        <w:tabs>
          <w:tab w:val="center" w:pos="4946"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项目联系人：</w:t>
      </w:r>
      <w:r>
        <w:rPr>
          <w:rFonts w:hint="eastAsia" w:ascii="宋体" w:hAnsi="宋体" w:cs="宋体"/>
          <w:color w:val="auto"/>
          <w:sz w:val="24"/>
          <w:highlight w:val="none"/>
          <w:lang w:eastAsia="zh-CN"/>
        </w:rPr>
        <w:t xml:space="preserve">李也菲、曹玲</w:t>
      </w:r>
      <w:r/>
    </w:p>
    <w:p>
      <w:pPr>
        <w:ind w:firstLine="480"/>
        <w:jc w:val="left"/>
        <w:spacing w:line="360" w:lineRule="auto"/>
        <w:widowControl/>
        <w:tabs>
          <w:tab w:val="center" w:pos="49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电话：（0512）67276332</w:t>
      </w:r>
      <w:r/>
    </w:p>
    <w:p>
      <w:pPr>
        <w:pStyle w:val="886"/>
        <w:jc w:val="center"/>
        <w:spacing w:before="75" w:beforeAutospacing="0" w:after="75" w:afterAutospacing="0"/>
        <w:widowControl/>
        <w:rPr>
          <w:rStyle w:val="856"/>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ind w:left="7515" w:hanging="7200"/>
        <w:jc w:val="left"/>
        <w:spacing w:line="384"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6"/>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6"/>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6"/>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6"/>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6"/>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6"/>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6"/>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6"/>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6"/>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6"/>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6"/>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6"/>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6"/>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6"/>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6"/>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886"/>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886"/>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886"/>
        <w:jc w:val="center"/>
        <w:spacing w:before="75" w:beforeAutospacing="0" w:after="75" w:afterAutospacing="0"/>
        <w:widowControl/>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pStyle w:val="886"/>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color w:val="auto"/>
          <w:sz w:val="36"/>
          <w:szCs w:val="36"/>
          <w:highlight w:val="none"/>
        </w:rPr>
        <w:t xml:space="preserve">第二章  投标人须知</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一、说明和释义</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 说明</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1.1本采购文件仅适用于</w:t>
      </w:r>
      <w:r>
        <w:rPr>
          <w:rFonts w:hint="eastAsia" w:ascii="宋体" w:hAnsi="宋体" w:eastAsia="宋体" w:cs="宋体"/>
          <w:color w:val="auto"/>
          <w:sz w:val="24"/>
          <w:highlight w:val="none"/>
          <w:u w:val="single"/>
          <w:lang w:val="zh-CN"/>
        </w:rPr>
        <w:t xml:space="preserve">  苏州睿乔招投标咨询服务有限公司  </w:t>
      </w:r>
      <w:r>
        <w:rPr>
          <w:rFonts w:hint="eastAsia" w:ascii="宋体" w:hAnsi="宋体" w:eastAsia="宋体" w:cs="宋体"/>
          <w:color w:val="auto"/>
          <w:sz w:val="24"/>
          <w:highlight w:val="none"/>
          <w:lang w:val="zh-CN"/>
        </w:rPr>
        <w:t xml:space="preserve">组织的采购活动。</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1.2本次采购活动及因本次采购产生的合同受中国法律制约和保护。</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1.3本采购文件的解释权属于</w:t>
      </w:r>
      <w:r>
        <w:rPr>
          <w:rFonts w:hint="eastAsia" w:ascii="宋体" w:hAnsi="宋体" w:eastAsia="宋体" w:cs="宋体"/>
          <w:color w:val="auto"/>
          <w:sz w:val="24"/>
          <w:highlight w:val="none"/>
          <w:u w:val="single"/>
          <w:lang w:val="zh-CN"/>
        </w:rPr>
        <w:t xml:space="preserve"> 苏州睿乔招投标咨询服务有限公司            </w:t>
      </w:r>
      <w:r>
        <w:rPr>
          <w:rFonts w:hint="eastAsia" w:ascii="宋体" w:hAnsi="宋体" w:eastAsia="宋体" w:cs="宋体"/>
          <w:color w:val="auto"/>
          <w:sz w:val="24"/>
          <w:highlight w:val="none"/>
          <w:lang w:val="zh-CN"/>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 词语释义</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2.1采购人（甲方）：依法进行政府采购的国家机关、事业单位、团体组织。</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2.2采购代理机构：</w:t>
      </w:r>
      <w:r>
        <w:rPr>
          <w:rFonts w:hint="eastAsia" w:ascii="宋体" w:hAnsi="宋体" w:eastAsia="宋体" w:cs="宋体"/>
          <w:color w:val="auto"/>
          <w:sz w:val="24"/>
          <w:highlight w:val="none"/>
        </w:rPr>
        <w:t xml:space="preserve">依法接受采购人委托，从事货物、工程和服务等政府采购代理业务的社会中介机构。</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2.3投标人（供应商）：响应招标、参加投标竞争的法人、非法人组织或者自然人。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潜在投标人（供应商）：以招标文件规定的方式获取本项目招标文件的法人、非法人组织或者自然人。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2.4响应：投标人根据采购代理机构或采购代理机构发布的采购文件，编制投标文件并按规定投标的行为。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2.5中标人（乙方）：经评标委员会评定产生、采购合同中规定的向采购方提供货物或服务的法人或其他组织和自然人（中标人）。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服务：系指本次采购文件规定乙方应承担的</w:t>
      </w:r>
      <w:r>
        <w:rPr>
          <w:rFonts w:hint="eastAsia" w:ascii="宋体" w:hAnsi="宋体" w:eastAsia="宋体" w:cs="宋体"/>
          <w:color w:val="auto"/>
          <w:sz w:val="24"/>
          <w:highlight w:val="none"/>
        </w:rPr>
        <w:t xml:space="preserve">与提供货物和服务有关的辅助服务及合同中规定乙方应承担的其它义务。</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知识产权：指专利权、商标权、著作权等无形财产专有权的统称。</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天：日历日。</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服务（</w:t>
      </w:r>
      <w:r>
        <w:rPr>
          <w:rFonts w:hint="eastAsia" w:ascii="宋体" w:hAnsi="宋体" w:eastAsia="宋体" w:cs="宋体"/>
          <w:color w:val="auto"/>
          <w:sz w:val="24"/>
          <w:highlight w:val="none"/>
        </w:rPr>
        <w:t xml:space="preserve">交货</w:t>
      </w:r>
      <w:r>
        <w:rPr>
          <w:rFonts w:hint="eastAsia" w:ascii="宋体" w:hAnsi="宋体" w:eastAsia="宋体" w:cs="宋体"/>
          <w:color w:val="auto"/>
          <w:sz w:val="24"/>
          <w:highlight w:val="none"/>
          <w:lang w:val="zh-CN"/>
        </w:rPr>
        <w:t xml:space="preserve">）地点：合同中明确约定的</w:t>
      </w:r>
      <w:r>
        <w:rPr>
          <w:rFonts w:hint="eastAsia" w:ascii="宋体" w:hAnsi="宋体" w:eastAsia="宋体" w:cs="宋体"/>
          <w:color w:val="auto"/>
          <w:sz w:val="24"/>
          <w:highlight w:val="none"/>
        </w:rPr>
        <w:t xml:space="preserve">服务（交货）的项目所在地。</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zh-CN"/>
        </w:rPr>
        <w:t xml:space="preserve">合同价款：根据合同规定，乙方在正确地履行合同义务后甲方应支付乙方的价款。</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不可抗力：不能预见、不能避免并且不能克服的客观情况。</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2.13实质响应：</w:t>
      </w:r>
      <w:r>
        <w:rPr>
          <w:rFonts w:hint="eastAsia" w:ascii="宋体" w:hAnsi="宋体" w:eastAsia="宋体" w:cs="宋体"/>
          <w:color w:val="auto"/>
          <w:sz w:val="24"/>
          <w:highlight w:val="none"/>
          <w:lang w:val="zh-CN"/>
        </w:rPr>
        <w:t xml:space="preserve">满足有关本项目服务的具体要求，包括服务内容、履行期限、履行地点和方式、违约责任和解决争议方法等要求。</w:t>
      </w:r>
      <w:r/>
    </w:p>
    <w:p>
      <w:pPr>
        <w:pStyle w:val="701"/>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2.14进口产品：指通过中国海关报关验放进入中国境内且产自境外的产品。</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本项目不接受</w:t>
      </w:r>
      <w:r>
        <w:rPr>
          <w:rFonts w:hint="eastAsia" w:ascii="宋体" w:hAnsi="宋体" w:eastAsia="宋体" w:cs="宋体"/>
          <w:bCs/>
          <w:color w:val="auto"/>
          <w:sz w:val="24"/>
          <w:szCs w:val="24"/>
          <w:highlight w:val="none"/>
        </w:rPr>
        <w:t xml:space="preserve">进口产品</w:t>
      </w:r>
      <w:r>
        <w:rPr>
          <w:rFonts w:hint="eastAsia" w:ascii="宋体" w:hAnsi="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2.15书面形式：指书面文字、合同书、信件和传真等可以有形地表现所载内容的形式。</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2.16小微企业：</w:t>
      </w:r>
      <w:r>
        <w:rPr>
          <w:rFonts w:hint="eastAsia" w:ascii="宋体" w:hAnsi="宋体" w:eastAsia="宋体" w:cs="宋体"/>
          <w:color w:val="auto"/>
          <w:sz w:val="24"/>
          <w:highlight w:val="none"/>
          <w:lang w:val="zh-CN"/>
        </w:rPr>
        <w:t xml:space="preserve">小型企业且提供自有服务的，视同为小型企业。微型企业且提供自有服务的，视同为微型企业。</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二、投标人（供应商）</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3. 供应商资格要求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3.1供应商应当具备下列一般条件：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3.1.1具有独立承担民事责任的能力；</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3.1.2具有良好的商业信誉和健全的财务会计制度；</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3.1.3具有履行合同所必需的设备和专业技术能力；</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3.1.4有依法缴纳税收和社会保障资金的良好记录；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3.1.5参加政府采购活动前三年内，在经营活动中没有重大违法记录；</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3.1.6法律、行政法规规定的其他条件</w:t>
      </w:r>
      <w:r>
        <w:rPr>
          <w:rFonts w:hint="eastAsia" w:ascii="宋体" w:hAnsi="宋体" w:cs="宋体"/>
          <w:bCs/>
          <w:color w:val="auto"/>
          <w:sz w:val="24"/>
          <w:highlight w:val="none"/>
          <w:lang w:eastAsia="zh-CN"/>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4、投标人代表</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4.1指全权代表投标人参加投标活动并签署投标文件的人，如果投标人代表不是法定代表人，须持有《授权委托书》（详见统一格式）。</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5、投标费用 </w:t>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5.1无论投标过程中的做法和结果如何，投标人自行承担所有与参加投标有关的全部费用。</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6、联合体投标</w:t>
      </w:r>
      <w:r/>
    </w:p>
    <w:p>
      <w:pPr>
        <w:ind w:firstLine="42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本采购项目</w:t>
      </w:r>
      <w:r>
        <w:rPr>
          <w:rFonts w:hint="eastAsia" w:ascii="宋体" w:hAnsi="宋体" w:eastAsia="宋体" w:cs="宋体"/>
          <w:i/>
          <w:color w:val="auto"/>
          <w:sz w:val="24"/>
          <w:highlight w:val="none"/>
        </w:rPr>
        <w:t xml:space="preserve">不</w:t>
      </w:r>
      <w:r>
        <w:rPr>
          <w:rFonts w:hint="eastAsia" w:ascii="宋体" w:hAnsi="宋体" w:eastAsia="宋体" w:cs="宋体"/>
          <w:bCs/>
          <w:color w:val="auto"/>
          <w:sz w:val="24"/>
          <w:highlight w:val="none"/>
          <w:lang w:val="zh-CN"/>
        </w:rPr>
        <w:t xml:space="preserve">接受联合体投标。</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三、采购文件的说明</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7、采购文件</w:t>
      </w:r>
      <w:r/>
    </w:p>
    <w:p>
      <w:pPr>
        <w:ind w:firstLine="420"/>
        <w:spacing w:line="360" w:lineRule="auto"/>
        <w:rPr>
          <w:rFonts w:hint="eastAsia" w:ascii="宋体" w:hAnsi="宋体" w:eastAsia="宋体" w:cs="宋体"/>
          <w:bCs/>
          <w:color w:val="auto"/>
          <w:sz w:val="24"/>
          <w:highlight w:val="none"/>
          <w:lang w:val="zh-CN"/>
        </w:rPr>
      </w:pPr>
      <w:r>
        <w:rPr>
          <w:rFonts w:hint="eastAsia" w:ascii="宋体" w:hAnsi="宋体" w:eastAsia="宋体" w:cs="宋体"/>
          <w:color w:val="auto"/>
          <w:sz w:val="24"/>
          <w:highlight w:val="none"/>
          <w:lang w:val="zh-CN"/>
        </w:rPr>
        <w:t xml:space="preserve">采购文件由采购文件目录所列内容组成。投标人应详细阅读采购文件的全部内容，并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8、招标文件的澄清和修改</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8.1采购人或采购代理机构无论出于自己的考虑，还是出于对投标人提问的澄清，均可对已发出的招标文件用补充通知（包括更正公告）的方式进行澄清或者修改，并通过</w:t>
      </w:r>
      <w:r>
        <w:rPr>
          <w:rFonts w:hint="eastAsia" w:ascii="宋体" w:hAnsi="宋体" w:cs="宋体"/>
          <w:color w:val="auto"/>
          <w:sz w:val="24"/>
          <w:highlight w:val="none"/>
        </w:rPr>
        <w:t xml:space="preserve">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江苏政府采购网、苏州</w:t>
      </w:r>
      <w:r>
        <w:rPr>
          <w:rFonts w:hint="eastAsia" w:ascii="宋体" w:hAnsi="宋体" w:cs="宋体"/>
          <w:color w:val="auto"/>
          <w:sz w:val="24"/>
          <w:highlight w:val="none"/>
          <w:lang w:val="en-US" w:eastAsia="zh-CN"/>
        </w:rPr>
        <w:t xml:space="preserve">市</w:t>
      </w:r>
      <w:r>
        <w:rPr>
          <w:rFonts w:hint="eastAsia" w:ascii="宋体" w:hAnsi="宋体" w:cs="宋体"/>
          <w:color w:val="auto"/>
          <w:sz w:val="24"/>
          <w:highlight w:val="none"/>
        </w:rPr>
        <w:t xml:space="preserve">政府采购网</w:t>
      </w:r>
      <w:r>
        <w:rPr>
          <w:rFonts w:hint="eastAsia" w:ascii="宋体" w:hAnsi="宋体" w:eastAsia="宋体" w:cs="宋体"/>
          <w:bCs/>
          <w:color w:val="auto"/>
          <w:sz w:val="24"/>
          <w:highlight w:val="none"/>
        </w:rPr>
        <w:t xml:space="preserve">对外进行发布。澄清或者修改的内容为招标文件的组成部分。</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8.2澄清或者修改的内容可能影响投标文件编制的，采购人或者采购代理机构应当在投标截止时间至少15日前，并通过</w:t>
      </w:r>
      <w:r>
        <w:rPr>
          <w:rFonts w:hint="eastAsia" w:ascii="宋体" w:hAnsi="宋体" w:cs="宋体"/>
          <w:color w:val="auto"/>
          <w:sz w:val="24"/>
          <w:highlight w:val="none"/>
        </w:rPr>
        <w:t xml:space="preserve">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江苏政府采购网、苏州</w:t>
      </w:r>
      <w:r>
        <w:rPr>
          <w:rFonts w:hint="eastAsia" w:ascii="宋体" w:hAnsi="宋体" w:cs="宋体"/>
          <w:color w:val="auto"/>
          <w:sz w:val="24"/>
          <w:highlight w:val="none"/>
          <w:lang w:val="en-US" w:eastAsia="zh-CN"/>
        </w:rPr>
        <w:t xml:space="preserve">市</w:t>
      </w:r>
      <w:r>
        <w:rPr>
          <w:rFonts w:hint="eastAsia" w:ascii="宋体" w:hAnsi="宋体" w:cs="宋体"/>
          <w:color w:val="auto"/>
          <w:sz w:val="24"/>
          <w:highlight w:val="none"/>
        </w:rPr>
        <w:t xml:space="preserve">政府采购网</w:t>
      </w:r>
      <w:r>
        <w:rPr>
          <w:rFonts w:hint="eastAsia" w:ascii="宋体" w:hAnsi="宋体" w:eastAsia="宋体" w:cs="宋体"/>
          <w:bCs/>
          <w:color w:val="auto"/>
          <w:sz w:val="24"/>
          <w:highlight w:val="none"/>
        </w:rPr>
        <w:t xml:space="preserve">对外进行发布；不足15日的，采购人或者采购代理机构应当顺延提交投标文件的截止时间。</w:t>
      </w:r>
      <w:r/>
    </w:p>
    <w:p>
      <w:pPr>
        <w:ind w:firstLine="480"/>
        <w:spacing w:line="360" w:lineRule="auto"/>
        <w:rPr>
          <w:rFonts w:hint="eastAsia" w:ascii="宋体" w:hAnsi="宋体" w:eastAsia="宋体" w:cs="宋体"/>
          <w:b w:val="0"/>
          <w:bCs w:val="0"/>
          <w:color w:val="auto"/>
          <w:sz w:val="24"/>
          <w:szCs w:val="22"/>
          <w:highlight w:val="none"/>
          <w:lang w:val="en-US" w:eastAsia="zh-CN"/>
        </w:rPr>
        <w:outlineLvl w:val="0"/>
      </w:pPr>
      <w:r>
        <w:rPr>
          <w:rFonts w:hint="eastAsia" w:ascii="宋体" w:hAnsi="宋体" w:eastAsia="宋体" w:cs="宋体"/>
          <w:bCs/>
          <w:color w:val="auto"/>
          <w:sz w:val="24"/>
          <w:highlight w:val="none"/>
        </w:rPr>
        <w:t xml:space="preserve">8.3</w:t>
      </w:r>
      <w:r>
        <w:rPr>
          <w:rFonts w:hint="eastAsia" w:ascii="宋体" w:hAnsi="宋体" w:eastAsia="宋体" w:cs="宋体"/>
          <w:b w:val="0"/>
          <w:bCs w:val="0"/>
          <w:color w:val="auto"/>
          <w:sz w:val="24"/>
          <w:szCs w:val="22"/>
          <w:highlight w:val="none"/>
          <w:lang w:val="en-US" w:eastAsia="zh-CN"/>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8.4招标文件的澄清、修改、补充等内容均以网上发布的内容为准。</w:t>
      </w:r>
      <w:r/>
    </w:p>
    <w:p>
      <w:pPr>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9、勘察现场</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bCs/>
          <w:color w:val="auto"/>
          <w:sz w:val="24"/>
          <w:highlight w:val="none"/>
          <w:lang w:val="zh-CN"/>
        </w:rPr>
        <w:t xml:space="preserve">10、质疑</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color w:val="auto"/>
          <w:sz w:val="24"/>
          <w:szCs w:val="24"/>
          <w:highlight w:val="none"/>
          <w:shd w:val="clear" w:color="auto" w:fill="auto"/>
        </w:rPr>
        <w:t xml:space="preserve">（即《投标供应商确认函》）</w:t>
      </w:r>
      <w:r>
        <w:rPr>
          <w:rFonts w:hint="eastAsia" w:ascii="宋体" w:hAnsi="宋体" w:eastAsia="宋体" w:cs="宋体"/>
          <w:color w:val="auto"/>
          <w:sz w:val="24"/>
          <w:highlight w:val="none"/>
          <w:lang w:val="zh-CN"/>
        </w:rPr>
        <w:t xml:space="preserve">与质疑函一起递交，否则不予受理。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10.3本次招标文件要求供应商在法定质疑期内一次性提出针对同一采购程序环节的质疑。</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10.4供应商提出质疑应当提交质疑函和必要的证明材料，质疑函应当包括下列内容：</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（1）供应商的姓名或者名称（以营业执照复印件为准）、地址、邮编、联系人及联系电话；</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（2）质疑项目的名称、编号；</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（3）具体、明确的质疑事项和与质疑事项相关的请求；</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（4）事实依据；</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（5）必要的法律依据；</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（6）提出质疑的日期</w:t>
      </w:r>
      <w:r>
        <w:rPr>
          <w:rFonts w:hint="eastAsia" w:ascii="宋体" w:hAnsi="宋体" w:cs="宋体"/>
          <w:color w:val="auto"/>
          <w:sz w:val="24"/>
          <w:highlight w:val="none"/>
          <w:lang w:val="zh-CN"/>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供应商《投标供应商确认函》</w:t>
      </w:r>
      <w:r>
        <w:rPr>
          <w:rFonts w:hint="eastAsia" w:ascii="宋体" w:hAnsi="宋体" w:cs="宋体"/>
          <w:bCs/>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10.5</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接收质疑函的方式：书面形式（当场送达或邮寄方式）。</w:t>
      </w:r>
      <w:r/>
    </w:p>
    <w:p>
      <w:pPr>
        <w:ind w:firstLine="42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rPr>
        <w:t xml:space="preserve">质疑联系人：</w:t>
      </w:r>
      <w:r>
        <w:rPr>
          <w:rFonts w:hint="eastAsia" w:ascii="宋体" w:hAnsi="宋体" w:cs="宋体"/>
          <w:color w:val="auto"/>
          <w:sz w:val="24"/>
          <w:highlight w:val="none"/>
          <w:lang w:eastAsia="zh-CN"/>
        </w:rPr>
        <w:t xml:space="preserve">曹玲</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联系电话：</w:t>
      </w:r>
      <w:r>
        <w:rPr>
          <w:rFonts w:hint="eastAsia" w:ascii="宋体" w:hAnsi="宋体" w:eastAsia="宋体" w:cs="宋体"/>
          <w:color w:val="auto"/>
          <w:sz w:val="24"/>
          <w:highlight w:val="none"/>
          <w:u w:val="single"/>
          <w:lang w:val="zh-CN"/>
        </w:rPr>
        <w:t xml:space="preserve">（0512）67276332</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通讯地址：</w:t>
      </w:r>
      <w:r>
        <w:rPr>
          <w:rFonts w:hint="eastAsia" w:ascii="宋体" w:hAnsi="宋体" w:eastAsia="宋体" w:cs="宋体"/>
          <w:color w:val="auto"/>
          <w:sz w:val="24"/>
          <w:highlight w:val="none"/>
          <w:u w:val="single"/>
          <w:lang w:val="zh-CN"/>
        </w:rPr>
        <w:t xml:space="preserve">苏州市吴中区南湖路71号天贸大厦西9楼</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四、投标文件说明</w:t>
      </w:r>
      <w:r/>
    </w:p>
    <w:p>
      <w:pPr>
        <w:ind w:left="459" w:hanging="459"/>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11、提示与要求</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11.2无论是否递交投标文件，投标人都应将采购文件及相关的所有通知、文件等视为保密文件。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12、投标文件计量单位和使用文字</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12.1投标文件中所使用的计量单位，除采购文件中有特殊要求外，均应使用中华人民共和国法定计量单位。</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13. 投标文件的组成（</w:t>
      </w:r>
      <w:r>
        <w:rPr>
          <w:rFonts w:hint="eastAsia" w:ascii="宋体" w:hAnsi="宋体" w:eastAsia="宋体" w:cs="宋体"/>
          <w:b/>
          <w:color w:val="auto"/>
          <w:sz w:val="24"/>
          <w:highlight w:val="none"/>
        </w:rPr>
        <w:t xml:space="preserve">部分</w:t>
      </w:r>
      <w:r>
        <w:rPr>
          <w:rFonts w:hint="eastAsia" w:ascii="宋体" w:hAnsi="宋体" w:eastAsia="宋体" w:cs="宋体"/>
          <w:b/>
          <w:color w:val="auto"/>
          <w:sz w:val="24"/>
          <w:highlight w:val="none"/>
          <w:lang w:val="zh-CN"/>
        </w:rPr>
        <w:t xml:space="preserve">文件格式参见第三章）</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13.1</w:t>
      </w:r>
      <w:r>
        <w:rPr>
          <w:rFonts w:hint="eastAsia" w:ascii="宋体" w:hAnsi="宋体" w:eastAsia="宋体" w:cs="宋体"/>
          <w:b/>
          <w:color w:val="auto"/>
          <w:sz w:val="24"/>
          <w:highlight w:val="none"/>
          <w:lang w:val="en-US" w:eastAsia="zh-CN"/>
        </w:rPr>
        <w:t xml:space="preserve">封面</w:t>
      </w:r>
      <w:r/>
    </w:p>
    <w:p>
      <w:pPr>
        <w:ind w:firstLine="513"/>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13.2</w:t>
      </w:r>
      <w:r>
        <w:rPr>
          <w:rFonts w:hint="eastAsia" w:ascii="宋体" w:hAnsi="宋体" w:eastAsia="宋体" w:cs="宋体"/>
          <w:b/>
          <w:bCs w:val="0"/>
          <w:color w:val="auto"/>
          <w:sz w:val="24"/>
          <w:highlight w:val="none"/>
        </w:rPr>
        <w:t xml:space="preserve">开标一览表(统一格式,用于唱标)</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13.3公开分项报价</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13.4资格审查文件（资格审查文件中不可出现价格内容）</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13.4.1</w:t>
      </w:r>
      <w:r>
        <w:rPr>
          <w:rFonts w:hint="eastAsia" w:ascii="宋体" w:hAnsi="宋体" w:eastAsia="宋体" w:cs="宋体"/>
          <w:bCs/>
          <w:color w:val="auto"/>
          <w:sz w:val="24"/>
          <w:highlight w:val="none"/>
        </w:rPr>
        <w:t xml:space="preserve">关于资格文件的声明函；</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投标单位情况表；</w:t>
      </w:r>
      <w:r/>
    </w:p>
    <w:p>
      <w:pPr>
        <w:ind w:firstLine="511"/>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具有独立承担民事责任的能力证明。包括法人或者其他组织的营业执照等证明文件，自然人的身份证明；</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投标单位法定代表人身份证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投标单位代理人身份证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件及授权委托书（若有）；</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13.4.</w:t>
      </w:r>
      <w:r>
        <w:rPr>
          <w:rFonts w:hint="eastAsia" w:ascii="宋体" w:hAnsi="宋体" w:cs="宋体"/>
          <w:bCs/>
          <w:color w:val="auto"/>
          <w:sz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有依法缴纳税收和社会保障资金的良好记录。如税务登记证（如有）和合理期限内依法缴纳税收的凭据，社会保险登记证（如有）和合理期限内依法缴纳社会保险的凭据（专用收据或社会保险缴纳清单）。投标人依法享受缓缴、免缴税收、社会保障资金的提供证明材料</w:t>
      </w:r>
      <w:r>
        <w:rPr>
          <w:rFonts w:hint="eastAsia" w:ascii="宋体" w:hAnsi="宋体" w:eastAsia="宋体" w:cs="宋体"/>
          <w:color w:val="auto"/>
          <w:sz w:val="24"/>
          <w:szCs w:val="24"/>
          <w:highlight w:val="none"/>
          <w:lang w:val="en-US" w:eastAsia="zh-CN" w:bidi="ar-SA"/>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具有良好的商业信誉和健全的财务会计制度证明。包括但不限于最近一期经审计的财务报告，其他组织、自然人及成立未满一年的法人应提供银行出具的资信证明</w:t>
      </w:r>
      <w:r>
        <w:rPr>
          <w:rFonts w:hint="eastAsia" w:ascii="宋体" w:hAnsi="宋体" w:cs="宋体"/>
          <w:bCs/>
          <w:color w:val="auto"/>
          <w:sz w:val="24"/>
          <w:highlight w:val="none"/>
          <w:lang w:eastAsia="zh-CN"/>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参加政府采购活动前三年内，在经营活动中没有重大违法记录的书面声明函</w:t>
      </w:r>
      <w:r>
        <w:rPr>
          <w:rFonts w:hint="eastAsia" w:ascii="宋体" w:hAnsi="宋体" w:cs="宋体"/>
          <w:bCs/>
          <w:color w:val="auto"/>
          <w:sz w:val="24"/>
          <w:highlight w:val="none"/>
          <w:lang w:eastAsia="zh-CN"/>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具备履行合同所必需的设备和专业技术能力的书面声明</w:t>
      </w:r>
      <w:r>
        <w:rPr>
          <w:rFonts w:hint="eastAsia" w:ascii="宋体" w:hAnsi="宋体" w:cs="宋体"/>
          <w:bCs/>
          <w:color w:val="auto"/>
          <w:sz w:val="24"/>
          <w:highlight w:val="none"/>
          <w:lang w:eastAsia="zh-CN"/>
        </w:rPr>
        <w:t xml:space="preserve">；</w:t>
      </w:r>
      <w:r/>
    </w:p>
    <w:p>
      <w:pPr>
        <w:ind w:firstLine="480"/>
        <w:spacing w:line="360" w:lineRule="auto"/>
        <w:tabs>
          <w:tab w:val="left" w:pos="8930" w:leader="none"/>
          <w:tab w:val="left" w:pos="9306"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13.4.1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en-US" w:eastAsia="zh-CN"/>
        </w:rPr>
        <w:t xml:space="preserve">未被“信用中国”网站（www.creditchina.gov.cn）列入失信被执行人、重大税收违法案件当事人名单、政府采购严重失信行为记录名单；</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color w:val="auto"/>
          <w:sz w:val="24"/>
          <w:highlight w:val="none"/>
          <w:lang w:val="zh-CN"/>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《中小企业声明函》或残疾人福利性单位声明函</w:t>
      </w:r>
      <w:r>
        <w:rPr>
          <w:rFonts w:hint="eastAsia" w:ascii="宋体" w:hAnsi="宋体" w:eastAsia="宋体" w:cs="宋体"/>
          <w:color w:val="auto"/>
          <w:sz w:val="24"/>
          <w:highlight w:val="none"/>
        </w:rPr>
        <w:t xml:space="preserve">或</w:t>
      </w:r>
      <w:r>
        <w:rPr>
          <w:rFonts w:hint="eastAsia" w:ascii="宋体" w:hAnsi="宋体" w:eastAsia="宋体" w:cs="宋体"/>
          <w:color w:val="auto"/>
          <w:sz w:val="24"/>
          <w:highlight w:val="none"/>
          <w:lang w:val="zh-CN"/>
        </w:rPr>
        <w:t xml:space="preserve">省级以上监狱管理局、戒毒管理局（含新疆生产建设兵团）出具的属于监狱企业的证明文件</w:t>
      </w:r>
      <w:r>
        <w:rPr>
          <w:rFonts w:hint="eastAsia" w:ascii="宋体" w:hAnsi="宋体" w:cs="宋体"/>
          <w:color w:val="auto"/>
          <w:sz w:val="24"/>
          <w:highlight w:val="none"/>
          <w:lang w:val="zh-CN"/>
        </w:rPr>
        <w:t xml:space="preserve">；</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13.5符合性审查文件（符合性审查文件中不可出现价格内容）</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w:t>
      </w:r>
      <w:r>
        <w:rPr>
          <w:rFonts w:hint="eastAsia" w:ascii="宋体" w:hAnsi="宋体" w:eastAsia="宋体" w:cs="宋体"/>
          <w:bCs/>
          <w:color w:val="auto"/>
          <w:sz w:val="24"/>
          <w:highlight w:val="none"/>
        </w:rPr>
        <w:t xml:space="preserve">投标函</w:t>
      </w:r>
      <w:r>
        <w:rPr>
          <w:rFonts w:hint="eastAsia" w:ascii="宋体" w:hAnsi="宋体" w:eastAsia="宋体" w:cs="宋体"/>
          <w:color w:val="auto"/>
          <w:sz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.2针对本项目的人员配置表、投入本项目主要设备一览表；</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bCs/>
          <w:color w:val="auto"/>
          <w:sz w:val="24"/>
          <w:highlight w:val="none"/>
        </w:rPr>
        <w:t xml:space="preserve">偏离表（</w:t>
      </w:r>
      <w:r>
        <w:rPr>
          <w:rFonts w:hint="eastAsia" w:ascii="宋体" w:hAnsi="宋体"/>
          <w:bCs/>
          <w:color w:val="auto"/>
          <w:sz w:val="24"/>
          <w:highlight w:val="none"/>
          <w:lang w:val="en-US" w:eastAsia="zh-CN"/>
        </w:rPr>
        <w:t xml:space="preserve">服务</w:t>
      </w:r>
      <w:r>
        <w:rPr>
          <w:rFonts w:hint="eastAsia" w:ascii="宋体" w:hAnsi="宋体"/>
          <w:bCs/>
          <w:color w:val="auto"/>
          <w:sz w:val="24"/>
          <w:highlight w:val="none"/>
        </w:rPr>
        <w:t xml:space="preserve">、商务）</w:t>
      </w:r>
      <w:r>
        <w:rPr>
          <w:rFonts w:hint="eastAsia" w:ascii="宋体" w:hAnsi="宋体"/>
          <w:bCs/>
          <w:color w:val="auto"/>
          <w:sz w:val="24"/>
          <w:highlight w:val="none"/>
          <w:lang w:eastAsia="zh-CN"/>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13.5.4</w:t>
      </w:r>
      <w:r>
        <w:rPr>
          <w:rFonts w:hint="eastAsia" w:ascii="宋体" w:hAnsi="宋体" w:eastAsia="宋体" w:cs="宋体"/>
          <w:color w:val="auto"/>
          <w:sz w:val="24"/>
          <w:highlight w:val="none"/>
        </w:rPr>
        <w:t xml:space="preserve">其他有关符合性证明的文件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若有</w:t>
      </w:r>
      <w:r>
        <w:rPr>
          <w:rFonts w:hint="eastAsia" w:ascii="宋体" w:hAnsi="宋体" w:eastAsia="宋体" w:cs="宋体"/>
          <w:color w:val="auto"/>
          <w:sz w:val="24"/>
          <w:highlight w:val="none"/>
          <w:lang w:eastAsia="zh-CN"/>
        </w:rPr>
        <w:t xml:space="preserve">）；</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lang w:val="en-US" w:eastAsia="zh-CN"/>
        </w:rPr>
        <w:t xml:space="preserve">13.6</w:t>
      </w:r>
      <w:r>
        <w:rPr>
          <w:rFonts w:hint="eastAsia" w:ascii="宋体" w:hAnsi="宋体" w:eastAsia="宋体" w:cs="宋体"/>
          <w:b/>
          <w:bCs/>
          <w:color w:val="auto"/>
          <w:sz w:val="24"/>
          <w:szCs w:val="24"/>
          <w:highlight w:val="none"/>
          <w:lang w:val="en-US" w:eastAsia="zh-CN"/>
        </w:rPr>
        <w:t xml:space="preserve">综合评审文件：</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13.6.1评分标准中所涉及到的各项方案、相关制度及其他材料、证明等。</w:t>
      </w:r>
      <w:r/>
    </w:p>
    <w:p>
      <w:pPr>
        <w:pStyle w:val="894"/>
        <w:ind w:left="0" w:firstLine="492"/>
        <w:spacing w:line="360" w:lineRule="auto"/>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w:t>
      </w:r>
      <w:r>
        <w:rPr>
          <w:rFonts w:hint="eastAsia" w:ascii="宋体" w:hAnsi="宋体" w:cs="宋体"/>
          <w:b/>
          <w:bCs/>
          <w:color w:val="auto"/>
          <w:sz w:val="24"/>
          <w:szCs w:val="24"/>
          <w:highlight w:val="none"/>
          <w:lang w:val="en-US" w:eastAsia="zh-CN" w:bidi="ar-SA"/>
        </w:rPr>
        <w:t xml:space="preserve">（1）以上</w:t>
      </w:r>
      <w:r>
        <w:rPr>
          <w:rFonts w:hint="eastAsia" w:ascii="宋体" w:hAnsi="宋体" w:cs="宋体"/>
          <w:b/>
          <w:bCs/>
          <w:color w:val="auto"/>
          <w:sz w:val="24"/>
          <w:szCs w:val="24"/>
          <w:highlight w:val="none"/>
          <w:u w:val="single"/>
          <w:lang w:val="en-US" w:eastAsia="zh-CN" w:bidi="ar-SA"/>
        </w:rPr>
        <w:t xml:space="preserve">13.2-</w:t>
      </w:r>
      <w:r>
        <w:rPr>
          <w:rFonts w:hint="eastAsia" w:ascii="宋体" w:hAnsi="宋体" w:eastAsia="宋体" w:cs="宋体"/>
          <w:b/>
          <w:bCs w:val="0"/>
          <w:color w:val="auto"/>
          <w:sz w:val="24"/>
          <w:highlight w:val="none"/>
          <w:u w:val="single"/>
          <w:lang w:val="en-US" w:eastAsia="zh-CN"/>
        </w:rPr>
        <w:t xml:space="preserve">13.3</w:t>
      </w:r>
      <w:r>
        <w:rPr>
          <w:rFonts w:hint="eastAsia" w:ascii="宋体" w:hAnsi="宋体" w:cs="宋体"/>
          <w:b/>
          <w:bCs w:val="0"/>
          <w:color w:val="auto"/>
          <w:sz w:val="24"/>
          <w:highlight w:val="none"/>
          <w:lang w:val="en-US" w:eastAsia="zh-CN"/>
        </w:rPr>
        <w:t xml:space="preserve">为报价要求提供的材料，</w:t>
      </w:r>
      <w:r>
        <w:rPr>
          <w:rFonts w:hint="eastAsia" w:ascii="宋体" w:hAnsi="宋体" w:eastAsia="宋体" w:cs="宋体"/>
          <w:b/>
          <w:bCs/>
          <w:color w:val="auto"/>
          <w:sz w:val="24"/>
          <w:szCs w:val="24"/>
          <w:highlight w:val="none"/>
          <w:lang w:val="en-US" w:eastAsia="zh-CN" w:bidi="ar-SA"/>
        </w:rPr>
        <w:t xml:space="preserve">投标人必须提供并加盖电子公章。否则，投标文件将被认定为未实质性响应。</w:t>
      </w:r>
      <w:r/>
    </w:p>
    <w:p>
      <w:pPr>
        <w:pStyle w:val="894"/>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）以上</w:t>
      </w:r>
      <w:r>
        <w:rPr>
          <w:rFonts w:hint="eastAsia" w:ascii="宋体" w:hAnsi="宋体" w:eastAsia="宋体" w:cs="宋体"/>
          <w:b/>
          <w:bCs/>
          <w:color w:val="auto"/>
          <w:sz w:val="24"/>
          <w:szCs w:val="24"/>
          <w:highlight w:val="none"/>
          <w:u w:val="single"/>
          <w:lang w:val="en-US" w:eastAsia="zh-CN" w:bidi="ar-SA"/>
        </w:rPr>
        <w:t xml:space="preserve">13.4.1-</w:t>
      </w:r>
      <w:r>
        <w:rPr>
          <w:rFonts w:hint="eastAsia" w:ascii="宋体" w:hAnsi="宋体" w:eastAsia="宋体" w:cs="宋体"/>
          <w:b/>
          <w:bCs/>
          <w:color w:val="auto"/>
          <w:sz w:val="24"/>
          <w:szCs w:val="24"/>
          <w:highlight w:val="none"/>
          <w:u w:val="single"/>
          <w:lang w:val="zh-CN" w:eastAsia="zh-CN" w:bidi="ar-SA"/>
        </w:rPr>
        <w:t xml:space="preserve">13.</w:t>
      </w:r>
      <w:r>
        <w:rPr>
          <w:rFonts w:hint="eastAsia" w:ascii="宋体" w:hAnsi="宋体" w:eastAsia="宋体" w:cs="宋体"/>
          <w:b/>
          <w:bCs/>
          <w:color w:val="auto"/>
          <w:sz w:val="24"/>
          <w:szCs w:val="24"/>
          <w:highlight w:val="none"/>
          <w:u w:val="single"/>
          <w:lang w:val="en-US" w:eastAsia="zh-CN" w:bidi="ar-SA"/>
        </w:rPr>
        <w:t xml:space="preserve">4</w:t>
      </w:r>
      <w:r>
        <w:rPr>
          <w:rFonts w:hint="eastAsia" w:ascii="宋体" w:hAnsi="宋体" w:eastAsia="宋体" w:cs="宋体"/>
          <w:b/>
          <w:bCs/>
          <w:color w:val="auto"/>
          <w:sz w:val="24"/>
          <w:szCs w:val="24"/>
          <w:highlight w:val="none"/>
          <w:u w:val="single"/>
          <w:lang w:val="zh-CN" w:eastAsia="zh-CN" w:bidi="ar-SA"/>
        </w:rPr>
        <w:t xml:space="preserve">.</w:t>
      </w:r>
      <w:r>
        <w:rPr>
          <w:rFonts w:hint="eastAsia" w:ascii="宋体" w:hAnsi="宋体" w:cs="宋体"/>
          <w:b/>
          <w:bCs/>
          <w:color w:val="auto"/>
          <w:sz w:val="24"/>
          <w:szCs w:val="24"/>
          <w:highlight w:val="none"/>
          <w:u w:val="single"/>
          <w:lang w:val="en-US" w:eastAsia="zh-CN" w:bidi="ar-SA"/>
        </w:rPr>
        <w:t xml:space="preserve">11</w:t>
      </w:r>
      <w:r>
        <w:rPr>
          <w:rFonts w:hint="eastAsia" w:ascii="宋体" w:hAnsi="宋体" w:eastAsia="宋体" w:cs="宋体"/>
          <w:b/>
          <w:bCs/>
          <w:color w:val="auto"/>
          <w:sz w:val="24"/>
          <w:szCs w:val="24"/>
          <w:highlight w:val="none"/>
          <w:lang w:val="en-US" w:eastAsia="zh-CN" w:bidi="ar-SA"/>
        </w:rPr>
        <w:t xml:space="preserve">为资格审查要求提供的材料，是作为对供应商资格审查、质疑身份认定的依据，投标人必须提供并加盖电子公章。否则，投标文件将被认定为不符合资格审查要求。</w:t>
      </w:r>
      <w:r/>
    </w:p>
    <w:p>
      <w:pPr>
        <w:pStyle w:val="894"/>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zh-CN" w:bidi="ar-SA"/>
        </w:rPr>
        <w:t xml:space="preserve">）以上</w:t>
      </w:r>
      <w:r>
        <w:rPr>
          <w:rFonts w:hint="eastAsia" w:ascii="宋体" w:hAnsi="宋体" w:eastAsia="宋体" w:cs="宋体"/>
          <w:b/>
          <w:bCs/>
          <w:color w:val="auto"/>
          <w:sz w:val="24"/>
          <w:szCs w:val="24"/>
          <w:highlight w:val="none"/>
          <w:u w:val="single"/>
          <w:lang w:val="en-US" w:eastAsia="zh-CN" w:bidi="ar-SA"/>
        </w:rPr>
        <w:t xml:space="preserve">13.5.1-13.5.</w:t>
      </w:r>
      <w:r>
        <w:rPr>
          <w:rFonts w:hint="eastAsia" w:ascii="宋体" w:hAnsi="宋体" w:cs="宋体"/>
          <w:b/>
          <w:bCs/>
          <w:color w:val="auto"/>
          <w:sz w:val="24"/>
          <w:szCs w:val="24"/>
          <w:highlight w:val="none"/>
          <w:u w:val="single"/>
          <w:lang w:val="en-US" w:eastAsia="zh-CN" w:bidi="ar-SA"/>
        </w:rPr>
        <w:t xml:space="preserve">3</w:t>
      </w:r>
      <w:r>
        <w:rPr>
          <w:rFonts w:hint="eastAsia" w:ascii="宋体" w:hAnsi="宋体" w:eastAsia="宋体" w:cs="宋体"/>
          <w:b/>
          <w:bCs/>
          <w:color w:val="auto"/>
          <w:sz w:val="24"/>
          <w:szCs w:val="24"/>
          <w:highlight w:val="none"/>
          <w:lang w:val="en-US" w:eastAsia="zh-CN" w:bidi="ar-SA"/>
        </w:rPr>
        <w:t xml:space="preserve">为符合性审查须提供的资料，投标人必须提供并加盖电子公章。否则，投标文件将被认定为未实质性响应。</w:t>
      </w:r>
      <w:r/>
    </w:p>
    <w:p>
      <w:pPr>
        <w:pStyle w:val="894"/>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）制作电子投标文件时必须与投标文件制作软件目录一一对应，将相关资料上传至相应模块。</w:t>
      </w:r>
      <w:r/>
    </w:p>
    <w:p>
      <w:pPr>
        <w:pStyle w:val="894"/>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en-US" w:eastAsia="zh-CN" w:bidi="ar-SA"/>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6</w:t>
      </w:r>
      <w:r>
        <w:rPr>
          <w:rFonts w:hint="eastAsia" w:ascii="宋体" w:hAnsi="宋体" w:eastAsia="宋体" w:cs="宋体"/>
          <w:b/>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本项目采用电子招投标形式，请供应商按照《苏采云系统供应商操作手册》进行制作、上传电子响应文件。</w:t>
      </w:r>
      <w:r>
        <w:rPr>
          <w:rFonts w:hint="eastAsia" w:ascii="宋体" w:hAnsi="宋体" w:eastAsia="宋体" w:cs="宋体"/>
          <w:b/>
          <w:bCs/>
          <w:color w:val="auto"/>
          <w:sz w:val="24"/>
          <w:szCs w:val="24"/>
          <w:highlight w:val="none"/>
          <w:lang w:val="en-US" w:eastAsia="zh-CN" w:bidi="ar-SA"/>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4"/>
          <w:szCs w:val="24"/>
          <w:highlight w:val="none"/>
          <w:lang w:val="en-US" w:eastAsia="zh-CN" w:bidi="ar-SA"/>
        </w:rPr>
        <w:t xml:space="preserve">供应商应充分考虑到网络环境、网络带宽等风险因素，如因供应商自身原因造成的电子响应文件上传不成功由供应商自行承担全部责任。</w:t>
      </w:r>
      <w:r/>
    </w:p>
    <w:p>
      <w:pPr>
        <w:ind w:firstLine="470"/>
        <w:spacing w:line="360" w:lineRule="auto"/>
        <w:rPr>
          <w:rFonts w:hint="eastAsia" w:ascii="宋体" w:hAnsi="宋体" w:eastAsia="宋体" w:cs="宋体"/>
          <w:b/>
          <w:color w:val="auto"/>
          <w:sz w:val="24"/>
          <w:szCs w:val="24"/>
          <w:highlight w:val="none"/>
          <w:lang w:val="en-US" w:eastAsia="zh-CN" w:bidi="ar-SA"/>
        </w:rPr>
        <w:outlineLvl w:val="0"/>
      </w:pPr>
      <w:r>
        <w:rPr>
          <w:rFonts w:hint="eastAsia" w:ascii="宋体" w:hAnsi="宋体" w:eastAsia="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lang w:eastAsia="zh-CN"/>
        </w:rPr>
        <w:t xml:space="preserve">）如投标（响应）文件制作机器码信息一致，视为不同投标供应商使用同一台电脑编制投标（响应）文件，投标（响应）无效。</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14、投标文件编制要求 </w:t>
      </w:r>
      <w:r/>
    </w:p>
    <w:p>
      <w:pPr>
        <w:ind w:firstLine="470"/>
        <w:spacing w:line="360" w:lineRule="auto"/>
        <w:rPr>
          <w:rFonts w:hint="eastAsia" w:ascii="宋体" w:hAnsi="宋体" w:eastAsia="宋体" w:cs="宋体"/>
          <w:color w:val="auto"/>
          <w:sz w:val="24"/>
          <w:szCs w:val="22"/>
          <w:highlight w:val="none"/>
          <w:lang w:eastAsia="zh-CN"/>
        </w:rPr>
        <w:outlineLvl w:val="0"/>
      </w:pPr>
      <w:r>
        <w:rPr>
          <w:rFonts w:hint="eastAsia" w:ascii="宋体" w:hAnsi="宋体" w:eastAsia="宋体" w:cs="宋体"/>
          <w:color w:val="auto"/>
          <w:sz w:val="24"/>
          <w:szCs w:val="22"/>
          <w:highlight w:val="none"/>
          <w:lang w:val="zh-CN" w:eastAsia="zh-CN"/>
        </w:rPr>
        <w:t xml:space="preserve">14.1本项目采用电子招投标形式，请供应商按照《苏采云系统供应商操作手册》进行制作、上传电子投标文件。</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14.2《开标一览表》为在开标仪式上唱标的内容，要求按格式填写，统一规范，不得自行增减内容。</w:t>
      </w:r>
      <w:r/>
    </w:p>
    <w:p>
      <w:pPr>
        <w:pStyle w:val="894"/>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b/>
          <w:bCs/>
          <w:color w:val="auto"/>
          <w:sz w:val="24"/>
          <w:szCs w:val="24"/>
          <w:highlight w:val="none"/>
          <w:lang w:val="en-US" w:eastAsia="zh-CN" w:bidi="ar-SA"/>
        </w:rPr>
        <w:t xml:space="preserve">电子投标文件制作完成后请于投标文件网上提交截止时间前成功上传至“苏采云”系统，否则视为放弃参加该采购项目。</w:t>
      </w:r>
      <w:bookmarkStart w:id="42" w:name="_Toc31150"/>
      <w:r/>
      <w:bookmarkStart w:id="43" w:name="_Toc25608"/>
      <w:r>
        <w:rPr>
          <w:rFonts w:hint="eastAsia" w:ascii="宋体" w:hAnsi="宋体" w:eastAsia="宋体" w:cs="宋体"/>
          <w:color w:val="auto"/>
          <w:sz w:val="24"/>
          <w:szCs w:val="22"/>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2"/>
      <w:r/>
      <w:bookmarkEnd w:id="43"/>
      <w:r/>
      <w:r/>
    </w:p>
    <w:p>
      <w:pPr>
        <w:ind w:firstLine="472"/>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
          <w:bCs/>
          <w:color w:val="auto"/>
          <w:sz w:val="24"/>
          <w:highlight w:val="none"/>
        </w:rPr>
        <w:t xml:space="preserve">14.3 投标报价（编制）要求的说明</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14.3.1除非合同中另有规定，投标人的报价</w:t>
      </w:r>
      <w:r>
        <w:rPr>
          <w:rFonts w:hint="eastAsia" w:ascii="宋体" w:hAnsi="宋体" w:cs="宋体"/>
          <w:color w:val="auto"/>
          <w:sz w:val="24"/>
          <w:highlight w:val="none"/>
          <w:lang w:val="en-US" w:eastAsia="zh-CN"/>
        </w:rPr>
        <w:t xml:space="preserve">为全费用报价，包括但不限于完成该项目全部内容所需的人工费（含奖金、社会保障金、人身意外险、加班费、高温费、福利等）、其他在管理过程中发生的一切费用，还包括水费、电费、设备、车辆、办公耗材、劳保、各种税费及政策性文件规定及合同包含的所有风险、责任、代理服务费等各项应有费用</w:t>
      </w:r>
      <w:r>
        <w:rPr>
          <w:rFonts w:hint="eastAsia" w:ascii="宋体" w:hAnsi="宋体"/>
          <w:color w:val="auto"/>
          <w:sz w:val="24"/>
          <w:highlight w:val="none"/>
        </w:rPr>
        <w:t xml:space="preserve">。</w:t>
      </w:r>
      <w:r>
        <w:rPr>
          <w:rFonts w:hint="eastAsia" w:ascii="宋体" w:hAnsi="宋体" w:eastAsia="宋体" w:cs="宋体"/>
          <w:color w:val="auto"/>
          <w:sz w:val="24"/>
          <w:highlight w:val="none"/>
          <w:lang w:val="zh-CN"/>
        </w:rPr>
        <w:t xml:space="preserve">同时，除非合同条款中另有规定，否则，投标人所报价格在合同实施期间不因市场变化因素而变动。</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14.3.2投标人应按《</w:t>
      </w:r>
      <w:r>
        <w:rPr>
          <w:rFonts w:hint="eastAsia" w:ascii="宋体" w:hAnsi="宋体" w:eastAsia="宋体" w:cs="宋体"/>
          <w:color w:val="auto"/>
          <w:sz w:val="24"/>
          <w:highlight w:val="none"/>
          <w:lang w:val="zh-CN" w:eastAsia="zh-CN"/>
        </w:rPr>
        <w:t xml:space="preserve">公开分项报价</w:t>
      </w:r>
      <w:r>
        <w:rPr>
          <w:rFonts w:hint="eastAsia" w:ascii="宋体" w:hAnsi="宋体" w:eastAsia="宋体" w:cs="宋体"/>
          <w:color w:val="auto"/>
          <w:sz w:val="24"/>
          <w:highlight w:val="none"/>
          <w:lang w:val="zh-CN"/>
        </w:rPr>
        <w:t xml:space="preserve">》中的全部内容计算</w:t>
      </w:r>
      <w:r>
        <w:rPr>
          <w:rFonts w:hint="eastAsia" w:ascii="宋体" w:hAnsi="宋体" w:cs="宋体"/>
          <w:color w:val="auto"/>
          <w:sz w:val="24"/>
          <w:highlight w:val="none"/>
          <w:lang w:val="en-US" w:eastAsia="zh-CN"/>
        </w:rPr>
        <w:t xml:space="preserve">报价</w:t>
      </w:r>
      <w:r>
        <w:rPr>
          <w:rFonts w:hint="eastAsia" w:ascii="宋体" w:hAnsi="宋体" w:eastAsia="宋体" w:cs="宋体"/>
          <w:color w:val="auto"/>
          <w:sz w:val="24"/>
          <w:highlight w:val="none"/>
          <w:lang w:val="zh-CN"/>
        </w:rPr>
        <w:t xml:space="preserve">，并由法定代表人或代理人签署。</w:t>
      </w:r>
      <w:r/>
    </w:p>
    <w:p>
      <w:pPr>
        <w:ind w:firstLine="502"/>
        <w:keepLines w:val="0"/>
        <w:keepNext w:val="0"/>
        <w:pageBreakBefore w:val="0"/>
        <w:spacing w:line="36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zh-CN"/>
        </w:rPr>
        <w:t xml:space="preserve">14.3.3投标人应对采购文件内所要采购的全部内容进行报价，只投其中部分内容者，其标书将被拒绝。但如果采购文件要求分标段投标的，则各标段应分别计算填写单价和总价。</w:t>
      </w:r>
      <w:r>
        <w:rPr>
          <w:rFonts w:hint="eastAsia" w:ascii="宋体" w:hAnsi="宋体" w:cs="宋体"/>
          <w:color w:val="auto"/>
          <w:sz w:val="24"/>
          <w:highlight w:val="none"/>
          <w:lang w:val="en-US" w:eastAsia="zh-CN"/>
        </w:rPr>
        <w:t xml:space="preserve">本项目不分标段。</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14.3.4 一项投标内容只允许一个报价，采购代理机构不接受任何有选择性的投标报价。</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14.3.5投标文件报价中的单价和总价全部采用人民币表示，除非合同的特殊条款另有规定。</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14.3.6最低的投标报价或最高的</w:t>
      </w:r>
      <w:r>
        <w:rPr>
          <w:rFonts w:hint="eastAsia" w:ascii="宋体" w:hAnsi="宋体" w:cs="宋体"/>
          <w:color w:val="auto"/>
          <w:sz w:val="24"/>
          <w:highlight w:val="none"/>
          <w:lang w:val="en-US" w:eastAsia="zh-CN"/>
        </w:rPr>
        <w:t xml:space="preserve">优惠</w:t>
      </w:r>
      <w:r>
        <w:rPr>
          <w:rFonts w:hint="eastAsia" w:ascii="宋体" w:hAnsi="宋体" w:eastAsia="宋体" w:cs="宋体"/>
          <w:color w:val="auto"/>
          <w:sz w:val="24"/>
          <w:highlight w:val="none"/>
          <w:lang w:val="zh-CN"/>
        </w:rPr>
        <w:t xml:space="preserve">比例是中标的重要条件，但不是中标的唯一条件。</w:t>
      </w:r>
      <w:r/>
    </w:p>
    <w:p>
      <w:pPr>
        <w:keepLines w:val="0"/>
        <w:keepNext w:val="0"/>
        <w:pageBreakBefore w:val="0"/>
        <w:spacing w:line="360" w:lineRule="auto"/>
        <w:widowControl w:val="off"/>
        <w:rPr>
          <w:rFonts w:hint="eastAsia" w:ascii="宋体" w:hAnsi="宋体" w:eastAsia="宋体" w:cs="宋体"/>
          <w:b/>
          <w:bCs/>
          <w:color w:val="auto"/>
          <w:sz w:val="24"/>
          <w:highlight w:val="none"/>
          <w:u w:val="single"/>
        </w:rPr>
        <w:outlineLvl w:val="9"/>
      </w:pPr>
      <w:r>
        <w:rPr>
          <w:rFonts w:hint="eastAsia" w:ascii="宋体" w:hAnsi="宋体" w:eastAsia="宋体" w:cs="宋体"/>
          <w:b/>
          <w:bCs/>
          <w:color w:val="auto"/>
          <w:sz w:val="24"/>
          <w:highlight w:val="none"/>
          <w:lang w:val="zh-CN"/>
        </w:rPr>
        <w:t xml:space="preserve">15、</w:t>
      </w:r>
      <w:r>
        <w:rPr>
          <w:rFonts w:hint="eastAsia" w:ascii="宋体" w:hAnsi="宋体" w:eastAsia="宋体" w:cs="宋体"/>
          <w:b/>
          <w:bCs/>
          <w:color w:val="auto"/>
          <w:sz w:val="24"/>
          <w:highlight w:val="none"/>
          <w:u w:val="single"/>
          <w:lang w:val="zh-CN"/>
        </w:rPr>
        <w:t xml:space="preserve">投标文件的签署</w:t>
      </w:r>
      <w:r>
        <w:rPr>
          <w:rFonts w:hint="eastAsia" w:ascii="宋体" w:hAnsi="宋体" w:cs="宋体"/>
          <w:b/>
          <w:bCs/>
          <w:color w:val="auto"/>
          <w:sz w:val="24"/>
          <w:highlight w:val="none"/>
          <w:u w:val="single"/>
          <w:lang w:val="zh-CN"/>
        </w:rPr>
        <w:t xml:space="preserve">：</w:t>
      </w:r>
      <w:r>
        <w:rPr>
          <w:rFonts w:hint="eastAsia" w:ascii="宋体" w:hAnsi="宋体" w:eastAsia="宋体" w:cs="宋体"/>
          <w:b/>
          <w:bCs/>
          <w:color w:val="auto"/>
          <w:sz w:val="24"/>
          <w:highlight w:val="none"/>
          <w:u w:val="single"/>
          <w:lang w:val="zh-CN"/>
        </w:rPr>
        <w:t xml:space="preserve">投标文件每一页均应加盖供应商电子签章</w:t>
      </w:r>
      <w:r>
        <w:rPr>
          <w:rFonts w:hint="eastAsia" w:ascii="宋体" w:hAnsi="宋体" w:cs="宋体"/>
          <w:b/>
          <w:bCs/>
          <w:color w:val="auto"/>
          <w:sz w:val="24"/>
          <w:highlight w:val="none"/>
          <w:u w:val="single"/>
          <w:lang w:val="zh-CN"/>
        </w:rPr>
        <w:t xml:space="preserve">。</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16、投标保证金</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本项目不收取投标保证金</w:t>
      </w:r>
      <w:r>
        <w:rPr>
          <w:rFonts w:hint="eastAsia" w:ascii="宋体" w:hAnsi="宋体" w:cs="宋体"/>
          <w:color w:val="auto"/>
          <w:sz w:val="24"/>
          <w:highlight w:val="none"/>
          <w:lang w:val="zh-CN"/>
        </w:rPr>
        <w:t xml:space="preserve">。</w:t>
      </w:r>
      <w:r/>
    </w:p>
    <w:p>
      <w:pPr>
        <w:keepLines w:val="0"/>
        <w:keepNext w:val="0"/>
        <w:pageBreakBefore w:val="0"/>
        <w:spacing w:line="360" w:lineRule="auto"/>
        <w:widowControl w:val="off"/>
        <w:rPr>
          <w:rFonts w:hint="eastAsia" w:ascii="宋体" w:hAnsi="宋体" w:eastAsia="宋体" w:cs="宋体"/>
          <w:b/>
          <w:color w:val="auto"/>
          <w:sz w:val="24"/>
          <w:highlight w:val="none"/>
        </w:rPr>
        <w:outlineLvl w:val="9"/>
      </w:pPr>
      <w:r>
        <w:rPr>
          <w:rFonts w:hint="eastAsia" w:ascii="宋体" w:hAnsi="宋体" w:eastAsia="宋体" w:cs="宋体"/>
          <w:b/>
          <w:bCs/>
          <w:color w:val="auto"/>
          <w:sz w:val="24"/>
          <w:highlight w:val="none"/>
          <w:lang w:val="zh-CN"/>
        </w:rPr>
        <w:t xml:space="preserve">17、投标文件的有效期</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17.1自投标截止时间之日起__</w:t>
      </w:r>
      <w:r>
        <w:rPr>
          <w:rFonts w:hint="eastAsia" w:ascii="宋体" w:hAnsi="宋体" w:eastAsia="宋体" w:cs="宋体"/>
          <w:color w:val="auto"/>
          <w:sz w:val="24"/>
          <w:highlight w:val="none"/>
          <w:u w:val="single"/>
        </w:rPr>
        <w:t xml:space="preserve">45</w:t>
      </w:r>
      <w:r>
        <w:rPr>
          <w:rFonts w:hint="eastAsia" w:ascii="宋体" w:hAnsi="宋体" w:eastAsia="宋体" w:cs="宋体"/>
          <w:color w:val="auto"/>
          <w:sz w:val="24"/>
          <w:highlight w:val="none"/>
          <w:lang w:val="zh-CN"/>
        </w:rPr>
        <w:t xml:space="preserve">__天，投标书应保持有效。有效期短于这个规定期限的投标，将被拒绝。</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17.2在特殊情况下，采购代理机构可与投标人协商延长投标书的有效期。这种要求和答复都应以书面、传真的形式进行。</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五、</w:t>
      </w:r>
      <w:r>
        <w:rPr>
          <w:rFonts w:hint="eastAsia" w:ascii="宋体" w:hAnsi="宋体" w:eastAsia="宋体" w:cs="宋体"/>
          <w:b/>
          <w:color w:val="auto"/>
          <w:sz w:val="24"/>
          <w:szCs w:val="24"/>
          <w:highlight w:val="none"/>
        </w:rPr>
        <w:t xml:space="preserve">投标文件的递交、补充、修改和撤回</w:t>
      </w:r>
      <w:r/>
    </w:p>
    <w:p>
      <w:pPr>
        <w:pStyle w:val="894"/>
        <w:ind w:lef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投标文件的递交</w:t>
      </w:r>
      <w:r/>
    </w:p>
    <w:p>
      <w:pPr>
        <w:pStyle w:val="894"/>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.1投标人应当在在投标截止时间前制作并上传电子投标文件。</w:t>
      </w:r>
      <w:r/>
    </w:p>
    <w:p>
      <w:pPr>
        <w:pStyle w:val="879"/>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.2投标人通过</w:t>
      </w:r>
      <w:r>
        <w:rPr>
          <w:rFonts w:hint="eastAsia" w:ascii="宋体" w:hAnsi="宋体" w:eastAsia="宋体" w:cs="宋体"/>
          <w:b/>
          <w:bCs/>
          <w:color w:val="auto"/>
          <w:sz w:val="24"/>
          <w:szCs w:val="24"/>
          <w:highlight w:val="none"/>
          <w:lang w:val="en-US" w:eastAsia="zh-CN" w:bidi="ar-SA"/>
        </w:rPr>
        <w:t xml:space="preserve">“苏采云”系统不见面开标大厅在线参与开标活动。（具体操作详见《苏采云系统供应商操作手册》，网址链接https://czju.suzhou.gov.cn/zfcg/html/content/20231220161910031.shtml）</w:t>
      </w:r>
      <w:r/>
    </w:p>
    <w:p>
      <w:pPr>
        <w:pStyle w:val="894"/>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19、</w:t>
      </w:r>
      <w:r>
        <w:rPr>
          <w:rFonts w:hint="eastAsia" w:ascii="宋体" w:hAnsi="宋体" w:eastAsia="宋体" w:cs="宋体"/>
          <w:b/>
          <w:color w:val="auto"/>
          <w:sz w:val="24"/>
          <w:szCs w:val="24"/>
          <w:highlight w:val="none"/>
        </w:rPr>
        <w:t xml:space="preserve">投标截止时间</w:t>
      </w:r>
      <w:r/>
    </w:p>
    <w:p>
      <w:pPr>
        <w:pStyle w:val="894"/>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.1投标人应当在招标文件要求投标文件网上提交截止时间前，将投标文件完成提交（上传）。逾期提交（上传）的投标文件，采购人和采购代理机构拒绝接收。</w:t>
      </w:r>
      <w:r/>
    </w:p>
    <w:p>
      <w:pPr>
        <w:pStyle w:val="894"/>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.2采购人和采购代理机构推迟投标截止时间时，将按规定的更正公告的方式对外发布。在这种情况下，采购人、采购代理机构和投标人的权利和义务将受到新的截止期的约束。</w:t>
      </w:r>
      <w:r/>
    </w:p>
    <w:p>
      <w:pPr>
        <w:pStyle w:val="894"/>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.3在投标截止时间</w:t>
      </w:r>
      <w:r>
        <w:rPr>
          <w:rFonts w:hint="eastAsia" w:ascii="宋体" w:hAnsi="宋体" w:eastAsia="宋体" w:cs="宋体"/>
          <w:color w:val="auto"/>
          <w:sz w:val="24"/>
          <w:szCs w:val="24"/>
          <w:highlight w:val="none"/>
          <w:lang w:val="en-US" w:eastAsia="zh-CN"/>
        </w:rPr>
        <w:t xml:space="preserve">投标单位少于三家的</w:t>
      </w:r>
      <w:r>
        <w:rPr>
          <w:rFonts w:hint="eastAsia" w:ascii="宋体" w:hAnsi="宋体" w:eastAsia="宋体" w:cs="宋体"/>
          <w:color w:val="auto"/>
          <w:sz w:val="24"/>
          <w:szCs w:val="24"/>
          <w:highlight w:val="none"/>
        </w:rPr>
        <w:t xml:space="preserve">，采购代理机构有权宣布本次招标失败。</w:t>
      </w:r>
      <w:r/>
    </w:p>
    <w:p>
      <w:pPr>
        <w:pStyle w:val="894"/>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.投标文件的补充、修改和撤回</w:t>
      </w:r>
      <w:r/>
    </w:p>
    <w:p>
      <w:pPr>
        <w:pStyle w:val="894"/>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94"/>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六、开标和评标 </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21</w:t>
      </w:r>
      <w:r>
        <w:rPr>
          <w:rFonts w:hint="eastAsia" w:ascii="宋体" w:hAnsi="宋体" w:eastAsia="宋体" w:cs="宋体"/>
          <w:b/>
          <w:bCs/>
          <w:color w:val="auto"/>
          <w:sz w:val="24"/>
          <w:highlight w:val="none"/>
          <w:lang w:val="zh-CN"/>
        </w:rPr>
        <w:t xml:space="preserve">、开标</w:t>
      </w:r>
      <w:r/>
    </w:p>
    <w:p>
      <w:pPr>
        <w:pStyle w:val="894"/>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.2开标时，由采购代理机构</w:t>
      </w:r>
      <w:r>
        <w:rPr>
          <w:rFonts w:hint="eastAsia" w:ascii="宋体" w:hAnsi="宋体" w:eastAsia="宋体" w:cs="宋体"/>
          <w:color w:val="auto"/>
          <w:sz w:val="24"/>
          <w:szCs w:val="24"/>
          <w:highlight w:val="none"/>
          <w:lang w:val="en-US"/>
        </w:rPr>
        <w:t xml:space="preserve">通过“苏采云”系统在线</w:t>
      </w:r>
      <w:r>
        <w:rPr>
          <w:rFonts w:hint="eastAsia" w:ascii="宋体" w:hAnsi="宋体" w:eastAsia="宋体" w:cs="宋体"/>
          <w:color w:val="auto"/>
          <w:sz w:val="24"/>
          <w:szCs w:val="24"/>
          <w:highlight w:val="none"/>
        </w:rPr>
        <w:t xml:space="preserve">宣布投标人名称、投标价格和招标文件规定的需要宣布的其他内容。</w:t>
      </w:r>
      <w:r>
        <w:rPr>
          <w:rFonts w:hint="eastAsia" w:ascii="宋体" w:hAnsi="宋体" w:eastAsia="宋体" w:cs="宋体"/>
          <w:color w:val="auto"/>
          <w:sz w:val="24"/>
          <w:szCs w:val="24"/>
          <w:highlight w:val="none"/>
          <w:lang w:val="en-US"/>
        </w:rPr>
        <w:t xml:space="preserve">投标人在不见面开标系统中确认投标价格，如</w:t>
      </w:r>
      <w:r>
        <w:rPr>
          <w:rFonts w:hint="eastAsia" w:ascii="宋体" w:hAnsi="宋体" w:eastAsia="宋体" w:cs="宋体"/>
          <w:color w:val="auto"/>
          <w:sz w:val="24"/>
          <w:szCs w:val="24"/>
          <w:highlight w:val="none"/>
        </w:rPr>
        <w:t xml:space="preserve">投标人未</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参加开标</w:t>
      </w:r>
      <w:r>
        <w:rPr>
          <w:rFonts w:hint="eastAsia" w:ascii="宋体" w:hAnsi="宋体" w:eastAsia="宋体" w:cs="宋体"/>
          <w:color w:val="auto"/>
          <w:sz w:val="24"/>
          <w:szCs w:val="24"/>
          <w:highlight w:val="none"/>
          <w:lang w:val="en-US"/>
        </w:rPr>
        <w:t xml:space="preserve">或未在规定时间内确认价格</w:t>
      </w:r>
      <w:r>
        <w:rPr>
          <w:rFonts w:hint="eastAsia" w:ascii="宋体" w:hAnsi="宋体" w:eastAsia="宋体" w:cs="宋体"/>
          <w:color w:val="auto"/>
          <w:sz w:val="24"/>
          <w:szCs w:val="24"/>
          <w:highlight w:val="none"/>
        </w:rPr>
        <w:t xml:space="preserve">的，视同认可开标结果。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lang w:val="zh-CN"/>
        </w:rPr>
        <w:t xml:space="preserve">投标人代表未参加开标的，视同认可开标结果。</w:t>
      </w:r>
      <w:r/>
    </w:p>
    <w:p>
      <w:pPr>
        <w:keepLines w:val="0"/>
        <w:keepNext w:val="0"/>
        <w:pageBreakBefore w:val="0"/>
        <w:spacing w:line="360" w:lineRule="auto"/>
        <w:widowControl w:val="off"/>
        <w:rPr>
          <w:rFonts w:hint="eastAsia" w:ascii="宋体" w:hAnsi="宋体" w:eastAsia="宋体" w:cs="宋体"/>
          <w:b/>
          <w:color w:val="auto"/>
          <w:sz w:val="24"/>
          <w:highlight w:val="none"/>
          <w:lang w:val="zh-CN"/>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val="zh-CN"/>
        </w:rPr>
        <w:t xml:space="preserve">、资格审查</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val="zh-CN"/>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val="zh-CN"/>
        </w:rPr>
        <w:t xml:space="preserve">.1公开招标采购项目开标结束后，采购人或者采购代理机构应当依法对投标人的资格进行审查，未通过资格审查的视为无效投标。</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.2.1查询时间：投标文件递交截止时间。</w:t>
      </w:r>
      <w:r/>
    </w:p>
    <w:p>
      <w:pPr>
        <w:ind w:firstLine="480"/>
        <w:spacing w:line="360" w:lineRule="auto"/>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 xml:space="preserve">22</w:t>
      </w:r>
      <w:r>
        <w:rPr>
          <w:rFonts w:hint="eastAsia" w:ascii="宋体" w:hAnsi="宋体" w:eastAsia="宋体" w:cs="宋体"/>
          <w:color w:val="auto"/>
          <w:sz w:val="24"/>
          <w:highlight w:val="none"/>
          <w:lang w:val="zh-CN"/>
        </w:rPr>
        <w:t xml:space="preserve">.2.2查询渠道：</w:t>
      </w:r>
      <w:r>
        <w:rPr>
          <w:rFonts w:hint="eastAsia" w:ascii="宋体" w:hAnsi="宋体" w:eastAsia="宋体" w:cs="宋体"/>
          <w:bCs/>
          <w:color w:val="auto"/>
          <w:sz w:val="24"/>
          <w:highlight w:val="none"/>
        </w:rPr>
        <w:t xml:space="preserve">采购代理机构会在接收投标文件截止时间后，在信用中国（www.creditchina.gov.cn）网站输入供应商全称或统一社会信用代码查询信用记录，并将查询结果递交评审小组</w:t>
      </w:r>
      <w:r>
        <w:rPr>
          <w:rFonts w:hint="eastAsia" w:ascii="宋体" w:hAnsi="宋体" w:eastAsia="宋体" w:cs="宋体"/>
          <w:color w:val="auto"/>
          <w:sz w:val="24"/>
          <w:highlight w:val="none"/>
          <w:lang w:val="zh-CN"/>
        </w:rPr>
        <w:t xml:space="preserve">。</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2.3查询证据留存方式：采购人或者采购代理机构工作人员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zh-CN"/>
        </w:rPr>
        <w:t xml:space="preserve">2</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val="zh-CN"/>
        </w:rPr>
        <w:t xml:space="preserve">.3经采购人或者采购代理机构审查供应商存在被“信用中国”网站列入失信被执行人或重大税收违法案件当事人名单或政府采购严重失信行为记录名单，或查询“信用中国”网站后发现投标人存在其他不符合《中华人民共和国政府采购法》第二十二条规定条件的信用记录，其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.5本项目通过上述资格审查的合格投标人不足</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家的，不得评标。</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lang w:val="zh-CN"/>
        </w:rPr>
        <w:t xml:space="preserve">、评标委员会</w:t>
      </w:r>
      <w:r/>
    </w:p>
    <w:p>
      <w:pPr>
        <w:ind w:firstLine="48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.1评标委员会（以下简称评委会）成员依法组建</w:t>
      </w:r>
      <w:r>
        <w:rPr>
          <w:rFonts w:hint="eastAsia" w:ascii="宋体" w:hAnsi="宋体" w:cs="宋体"/>
          <w:color w:val="auto"/>
          <w:sz w:val="24"/>
          <w:highlight w:val="none"/>
          <w:lang w:val="zh-CN"/>
        </w:rPr>
        <w:t xml:space="preserve">。</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.2评标委员会将对符合资格的投标人的投标文件进行符合性审查，以确定其是否满足采购文件的实质性要求。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.3评委会组负责具体的评标事务，并独立履行以下职责：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.3.1审查、评价投标文件是否符合采购文件的商务、技术等实质性要求；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.3.2要求投标人对投标文件有关事项作出澄清或者说明；</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.3.3对投标文件进行比较和评价；</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.3.4</w:t>
      </w:r>
      <w:r>
        <w:rPr>
          <w:rFonts w:hint="eastAsia" w:ascii="宋体" w:hAnsi="宋体" w:eastAsia="宋体" w:cs="宋体"/>
          <w:color w:val="auto"/>
          <w:sz w:val="24"/>
          <w:highlight w:val="none"/>
        </w:rPr>
        <w:t xml:space="preserve">签署评标报告、推荐中标候选人并根据采购方委托从中</w:t>
      </w:r>
      <w:r>
        <w:rPr>
          <w:rFonts w:hint="eastAsia" w:ascii="宋体" w:hAnsi="宋体" w:eastAsia="宋体" w:cs="宋体"/>
          <w:color w:val="auto"/>
          <w:sz w:val="24"/>
          <w:highlight w:val="none"/>
          <w:lang w:val="zh-CN"/>
        </w:rPr>
        <w:t xml:space="preserve">确定中标人；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.3.5向采购人、采购代理机构或者有关部门报告评标中发现的违法行为。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.4评委会成员应当履行下列义务：</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.4.1遵纪守法，客观、公正、廉洁地履行职责；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.4.2按照采购文件规定的评标办法和评标标准进行评标，对评审意见承担个人责任；</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.4.3对评标过程和结果，以及投标人的商业秘密保密；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.4.4评标委员会根据全体评标成员签字的原始评标记录和评标结果编写评标报告。评标报告应当包括以下内容：</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（一）招标公告刊登的媒体名称、开标日期和地点；</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（二）投标人名单和评标委员会成员名单；</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（三）评标方法和标准；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（四）开标记录和评标情况及说明，包括无效投标人名单及原因；</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（五）评标结果，确定的中标候选人名单或者经采购人委托直接确定的中标人；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（六）其他需要说明的情况，包括评标过程中投标人根据评标委员会要求进行的澄清、说明或者补正，评标委员会成员的更换等。</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.4.5配合招标采购人答复投标人提出的质疑；</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.4.6配合有关部门的投诉处理工作。</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val="zh-CN"/>
        </w:rPr>
        <w:t xml:space="preserve">、保密要求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.1评标将在严格保密的情况下进行。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.2有关人员应当遵守评标工作纪律，不得泄露评标文件、评标情况和评标中获悉的国家秘密、商业秘密。</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rPr>
        <w:t xml:space="preserve">、对投标文件初审</w:t>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lang w:val="zh-CN"/>
        </w:rPr>
        <w:t xml:space="preserve">    </w:t>
      </w: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p>
    <w:p>
      <w:pPr>
        <w:ind w:firstLine="480"/>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（一）投标文件未按招标文件要求签署、盖章的；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（二）不具备招标文件中规定的资格要求的；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（三）报价超过招标文件中规定的预算金额或者最高限价的；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（四）投标文件含有采购人不能接受的附加条件的；</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（五）法律、法规和招标文件规定的其他无效情形</w:t>
      </w:r>
      <w:r>
        <w:rPr>
          <w:rFonts w:hint="eastAsia" w:ascii="宋体" w:hAnsi="宋体" w:cs="宋体"/>
          <w:color w:val="auto"/>
          <w:sz w:val="24"/>
          <w:highlight w:val="none"/>
          <w:lang w:val="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六</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在系统中出现供应商“机器码一致”情形的。</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.2实质性响应的投标应该是与采购文件要求的条款相符。不得限制合同中买方的权利或投标人的义务，也不得对其他实质性响应的投标人的竞争地位产生不公正影响。</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.3对于投标文件中含义不明确、同类问题表述不一致或者有明显文字和计算错误的</w:t>
      </w:r>
      <w:r>
        <w:rPr>
          <w:rFonts w:hint="eastAsia" w:ascii="宋体" w:hAnsi="宋体" w:eastAsia="宋体" w:cs="宋体"/>
          <w:color w:val="auto"/>
          <w:sz w:val="24"/>
          <w:szCs w:val="24"/>
          <w:highlight w:val="none"/>
          <w:lang w:val="zh-CN"/>
        </w:rPr>
        <w:t xml:space="preserve">内容，评标委员会应当以书面形式要求投标人作出必要的澄清、说明或者补正。</w:t>
      </w:r>
      <w:r/>
    </w:p>
    <w:p>
      <w:pPr>
        <w:pStyle w:val="894"/>
        <w:ind w:left="0" w:firstLine="422"/>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894"/>
        <w:ind w:left="0" w:firstLine="42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auto"/>
          <w:sz w:val="24"/>
          <w:szCs w:val="24"/>
          <w:highlight w:val="none"/>
        </w:rPr>
        <w:t xml:space="preserve">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.5投标文件报价出现前后不一致的，除采购文件另有规定外，按照下列规定修正：</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.5.1投标文件中开标一览表（报价表）内容与投标文件中相应内容不一致的，以开标一览表（报价表）为准；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.5.2大写金额和小写金额不一致的，以大写金额为准；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.5.3单价金额小数点或者百分比有明显错位的，以开标一览表的总价为准，并修改单价；</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.5.4总价金额与按单价汇总金额不一致的，以单价金额计算结果为准。</w:t>
      </w:r>
      <w:r/>
    </w:p>
    <w:p>
      <w:pPr>
        <w:ind w:firstLine="420"/>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lang w:val="zh-CN"/>
        </w:rPr>
        <w:t xml:space="preserve">.6异常低价投标</w:t>
      </w:r>
      <w:r>
        <w:rPr>
          <w:rFonts w:hint="eastAsia" w:ascii="宋体" w:hAnsi="宋体" w:cs="宋体"/>
          <w:b/>
          <w:color w:val="auto"/>
          <w:sz w:val="24"/>
          <w:highlight w:val="none"/>
          <w:lang w:val="zh-CN"/>
        </w:rPr>
        <w:t xml:space="preserve">（</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highlight w:val="none"/>
          <w:lang w:val="zh-CN"/>
        </w:rPr>
        <w:t xml:space="preserve">审查</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评审过程中出现下列情形之一的，评审委员会应当启动异常低价投标（响应）审查程序：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color w:val="auto"/>
          <w:sz w:val="24"/>
          <w:highlight w:val="none"/>
          <w:lang w:val="en-US"/>
        </w:rPr>
      </w:pPr>
      <w:r>
        <w:rPr>
          <w:rFonts w:hint="eastAsia" w:ascii="宋体" w:hAnsi="宋体" w:eastAsia="宋体" w:cs="宋体"/>
          <w:b/>
          <w:bCs/>
          <w:color w:val="auto"/>
          <w:sz w:val="24"/>
          <w:szCs w:val="22"/>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b/>
          <w:color w:val="auto"/>
          <w:sz w:val="24"/>
          <w:szCs w:val="24"/>
          <w:highlight w:val="none"/>
        </w:rPr>
        <w:t xml:space="preserve">本项目投标人的澄清、说明或者补正采用线上澄清</w:t>
      </w:r>
      <w:r>
        <w:rPr>
          <w:rFonts w:hint="eastAsia" w:ascii="宋体" w:hAnsi="宋体" w:eastAsia="宋体" w:cs="宋体"/>
          <w:b/>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.7除上述情形外，对投标文件的判定，只依据投标文件本身，不依靠开标后的任何外来证明。</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.8采购代理机构将拒绝被确定为非实质性响应的投标，投标人不能通过修正或撤销不符之处而使其投标成为实质性响应的投标。</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.9对不同文字文本投标文件的解释发生异议的，以中文文本为准</w:t>
      </w:r>
      <w:r>
        <w:rPr>
          <w:rFonts w:hint="eastAsia" w:ascii="宋体" w:hAnsi="宋体" w:cs="宋体"/>
          <w:color w:val="auto"/>
          <w:sz w:val="24"/>
          <w:highlight w:val="none"/>
          <w:lang w:val="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lang w:val="zh-CN"/>
        </w:rPr>
        <w:t xml:space="preserve">、废标</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 在招标过程中，出现下列情况之一的，应予废标：</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.1.1符合专业条件的供应商或者对采购文件作实质响应的供应商不足三家的；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.1.2出现影响采购公正的违法、违规行为的；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.1.3投标人的报价均超过了采购预算或者最高限价，采购人不能支付的；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.1.4因重大变故，采购任务取消的； </w:t>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在系统中出现供应商“机器码一致”情形的。</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lang w:val="zh-CN"/>
        </w:rPr>
        <w:t xml:space="preserve">、投标文件的评价和比较</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.1评标委员会将仅对按</w:t>
      </w:r>
      <w:r>
        <w:rPr>
          <w:rFonts w:hint="eastAsia" w:ascii="宋体" w:hAnsi="宋体" w:eastAsia="宋体" w:cs="宋体"/>
          <w:color w:val="auto"/>
          <w:sz w:val="24"/>
          <w:highlight w:val="none"/>
        </w:rPr>
        <w:t xml:space="preserve">招标</w:t>
      </w:r>
      <w:r>
        <w:rPr>
          <w:rFonts w:hint="eastAsia" w:ascii="宋体" w:hAnsi="宋体" w:eastAsia="宋体" w:cs="宋体"/>
          <w:color w:val="auto"/>
          <w:sz w:val="24"/>
          <w:highlight w:val="none"/>
          <w:lang w:val="zh-CN"/>
        </w:rPr>
        <w:t xml:space="preserve">文件有关规定确定为实质上响应采购文件要求的投标文件进行评价和比较。</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.3 最低的投标报价或最高的</w:t>
      </w:r>
      <w:r>
        <w:rPr>
          <w:rFonts w:hint="eastAsia" w:ascii="宋体" w:hAnsi="宋体" w:cs="宋体"/>
          <w:color w:val="auto"/>
          <w:sz w:val="24"/>
          <w:highlight w:val="none"/>
          <w:lang w:val="en-US" w:eastAsia="zh-CN"/>
        </w:rPr>
        <w:t xml:space="preserve">优惠</w:t>
      </w:r>
      <w:r>
        <w:rPr>
          <w:rFonts w:hint="eastAsia" w:ascii="宋体" w:hAnsi="宋体" w:eastAsia="宋体" w:cs="宋体"/>
          <w:color w:val="auto"/>
          <w:sz w:val="24"/>
          <w:highlight w:val="none"/>
          <w:lang w:val="zh-CN"/>
        </w:rPr>
        <w:t xml:space="preserve">比例是中标的重要条件，但不是唯一条件。</w:t>
      </w:r>
      <w:r/>
    </w:p>
    <w:p>
      <w:pPr>
        <w:spacing w:line="360" w:lineRule="auto"/>
        <w:tabs>
          <w:tab w:val="left" w:pos="567" w:leader="none"/>
        </w:tabs>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七、确定中标原则：</w:t>
      </w:r>
      <w:r/>
    </w:p>
    <w:p>
      <w:pPr>
        <w:ind w:firstLine="480"/>
        <w:spacing w:line="360" w:lineRule="auto"/>
        <w:tabs>
          <w:tab w:val="left" w:pos="567"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本次评标采用综合评分法</w:t>
      </w:r>
      <w:r/>
    </w:p>
    <w:p>
      <w:pPr>
        <w:ind w:firstLine="480"/>
        <w:spacing w:line="360" w:lineRule="auto"/>
        <w:tabs>
          <w:tab w:val="left" w:pos="567"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在满足招标文件实质性要求前提下，按照招标文件中规定的评分标准和各项因素进行综合评审后，以评标总得分最高的投标人作为相应标段的中标候选人。</w:t>
      </w:r>
      <w:r/>
    </w:p>
    <w:p>
      <w:pPr>
        <w:spacing w:line="360" w:lineRule="auto"/>
        <w:tabs>
          <w:tab w:val="left" w:pos="567"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八、发出中标通知书</w:t>
      </w:r>
      <w:r/>
    </w:p>
    <w:p>
      <w:pPr>
        <w:pStyle w:val="894"/>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.1确定出中标人后，采购代理机构在法定时间内向中标人发出中标通知书。</w:t>
      </w:r>
      <w:r>
        <w:rPr>
          <w:rFonts w:hint="eastAsia" w:ascii="宋体" w:hAnsi="宋体" w:eastAsia="宋体" w:cs="宋体"/>
          <w:b/>
          <w:color w:val="auto"/>
          <w:sz w:val="24"/>
          <w:szCs w:val="24"/>
          <w:highlight w:val="none"/>
        </w:rPr>
        <w:t xml:space="preserve">请中标人在中标结果公告届满之日起30日内,使用CA证书登录“苏采云”系统及时下载中标通知书。</w:t>
      </w:r>
      <w:r>
        <w:rPr>
          <w:rFonts w:hint="eastAsia" w:ascii="宋体" w:hAnsi="宋体" w:eastAsia="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tabs>
          <w:tab w:val="left" w:pos="567"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.2中标通知书将成为合同的组成部分，对采购人和中标供应商具有同等法律效力。</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.3</w:t>
      </w:r>
      <w:r>
        <w:rPr>
          <w:rFonts w:hint="eastAsia" w:ascii="宋体" w:hAnsi="宋体" w:eastAsia="宋体" w:cs="宋体"/>
          <w:color w:val="auto"/>
          <w:sz w:val="24"/>
          <w:szCs w:val="22"/>
          <w:highlight w:val="none"/>
        </w:rPr>
        <w:t xml:space="preserve">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供应商须在</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公告发出之日起2个工作日内向采购代理机构另行提供用以接收《未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通知书》的电子邮件地址，未按时提供电子邮件地址或提供信息有误的，视为自动放弃并自行承担相应后果。</w:t>
      </w:r>
      <w:r/>
    </w:p>
    <w:p>
      <w:pPr>
        <w:spacing w:line="360" w:lineRule="auto"/>
        <w:tabs>
          <w:tab w:val="left" w:pos="567"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九、中标单位的确认</w:t>
      </w:r>
      <w:r/>
    </w:p>
    <w:p>
      <w:pPr>
        <w:ind w:firstLine="480"/>
        <w:spacing w:line="360" w:lineRule="auto"/>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，采购代理机构有权对该质疑不予答复。</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zh-CN"/>
        </w:rPr>
        <w:t xml:space="preserve">、告知招标结果</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val="zh-CN"/>
        </w:rPr>
        <w:t xml:space="preserve">.1 对未通过资格审查的投标人，告知其未通过的原因。</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val="zh-CN"/>
        </w:rPr>
        <w:t xml:space="preserve">.2 在发放中标通知书的同时，</w:t>
      </w:r>
      <w:r>
        <w:rPr>
          <w:rFonts w:hint="eastAsia" w:ascii="宋体" w:hAnsi="宋体" w:eastAsia="宋体" w:cs="宋体"/>
          <w:color w:val="auto"/>
          <w:sz w:val="24"/>
          <w:szCs w:val="22"/>
          <w:highlight w:val="none"/>
        </w:rPr>
        <w:t xml:space="preserve">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供应商须在</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公告发出之日起2个工作日内向采购代理机构另行提供用以接收《未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通知书》的电子邮件地址，未按时提供电子邮件地址或提供信息有误的，视为自动放弃并自行承担相应后果。</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十</w:t>
      </w:r>
      <w:r>
        <w:rPr>
          <w:rFonts w:hint="eastAsia" w:ascii="宋体" w:hAnsi="宋体" w:eastAsia="宋体" w:cs="宋体"/>
          <w:b/>
          <w:color w:val="auto"/>
          <w:sz w:val="24"/>
          <w:highlight w:val="none"/>
        </w:rPr>
        <w:t xml:space="preserve">一</w:t>
      </w:r>
      <w:r>
        <w:rPr>
          <w:rFonts w:hint="eastAsia" w:ascii="宋体" w:hAnsi="宋体" w:eastAsia="宋体" w:cs="宋体"/>
          <w:b/>
          <w:color w:val="auto"/>
          <w:sz w:val="24"/>
          <w:highlight w:val="none"/>
          <w:lang w:val="zh-CN"/>
        </w:rPr>
        <w:t xml:space="preserve">、签订合同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.2招标文件、中标供应商的投标文件及其澄清文件等，均为签订合同的依据。</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3中标人无正当理由不得拒绝签订政府采购合同。</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十</w:t>
      </w:r>
      <w:r>
        <w:rPr>
          <w:rFonts w:hint="eastAsia" w:ascii="宋体" w:hAnsi="宋体" w:eastAsia="宋体" w:cs="宋体"/>
          <w:b/>
          <w:color w:val="auto"/>
          <w:sz w:val="24"/>
          <w:highlight w:val="none"/>
        </w:rPr>
        <w:t xml:space="preserve">二</w:t>
      </w:r>
      <w:r>
        <w:rPr>
          <w:rFonts w:hint="eastAsia" w:ascii="宋体" w:hAnsi="宋体" w:eastAsia="宋体" w:cs="宋体"/>
          <w:b/>
          <w:color w:val="auto"/>
          <w:sz w:val="24"/>
          <w:highlight w:val="none"/>
          <w:lang w:val="zh-CN"/>
        </w:rPr>
        <w:t xml:space="preserve">、其他事项</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zh-CN"/>
        </w:rPr>
        <w:t xml:space="preserve">中标服务费</w:t>
      </w:r>
      <w:r>
        <w:rPr>
          <w:rFonts w:hint="eastAsia" w:ascii="宋体" w:hAnsi="宋体" w:eastAsia="宋体" w:cs="宋体"/>
          <w:bCs/>
          <w:color w:val="auto"/>
          <w:sz w:val="24"/>
          <w:highlight w:val="none"/>
        </w:rPr>
        <w:t xml:space="preserve">根据苏财购告【2017】23号文件的收取中标服务费。</w:t>
      </w:r>
      <w:r>
        <w:rPr>
          <w:rFonts w:hint="eastAsia" w:ascii="宋体" w:hAnsi="宋体" w:cs="宋体"/>
          <w:bCs/>
          <w:color w:val="auto"/>
          <w:sz w:val="24"/>
          <w:highlight w:val="none"/>
          <w:lang w:val="en-US" w:eastAsia="zh-CN"/>
        </w:rPr>
        <w:t xml:space="preserve">具体计算方式和支付金额按投标须知前附表要求为准</w:t>
      </w:r>
      <w:r>
        <w:rPr>
          <w:rFonts w:hint="eastAsia" w:ascii="宋体" w:hAnsi="宋体" w:eastAsia="宋体" w:cs="宋体"/>
          <w:bCs/>
          <w:color w:val="auto"/>
          <w:sz w:val="24"/>
          <w:highlight w:val="none"/>
        </w:rPr>
        <w:t xml:space="preserve">。</w:t>
      </w:r>
      <w:r/>
    </w:p>
    <w:p>
      <w:pPr>
        <w:ind w:firstLine="502"/>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u w:val="single"/>
          <w:lang w:val="zh-CN"/>
        </w:rPr>
        <w:t xml:space="preserve">账户名：苏州睿乔招投标咨询服务有限公司 账  号：1102020209000937813</w:t>
      </w:r>
      <w:r/>
    </w:p>
    <w:p>
      <w:pPr>
        <w:ind w:firstLine="502"/>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u w:val="single"/>
          <w:lang w:val="zh-CN"/>
        </w:rPr>
        <w:t xml:space="preserve">开户行：中国工商银行苏州道前支行 </w:t>
      </w:r>
      <w:r/>
    </w:p>
    <w:p>
      <w:pPr>
        <w:ind w:firstLine="482"/>
        <w:spacing w:line="360" w:lineRule="auto"/>
        <w:rPr>
          <w:rFonts w:hint="eastAsia" w:ascii="宋体" w:hAnsi="宋体" w:eastAsia="宋体" w:cs="宋体"/>
          <w:color w:val="auto"/>
          <w:sz w:val="24"/>
          <w:highlight w:val="none"/>
          <w:lang w:val="zh-CN"/>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zh-CN"/>
        </w:rPr>
        <w:t xml:space="preserve">监督</w:t>
      </w:r>
      <w:r>
        <w:rPr>
          <w:rFonts w:hint="eastAsia" w:ascii="宋体" w:hAnsi="宋体" w:cs="宋体"/>
          <w:b/>
          <w:bCs/>
          <w:color w:val="auto"/>
          <w:sz w:val="24"/>
          <w:highlight w:val="none"/>
          <w:lang w:val="en-US" w:eastAsia="zh-CN"/>
        </w:rPr>
        <w:t xml:space="preserve"> </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2.1</w:t>
      </w:r>
      <w:r>
        <w:rPr>
          <w:rFonts w:hint="eastAsia" w:ascii="宋体" w:hAnsi="宋体" w:eastAsia="宋体" w:cs="宋体"/>
          <w:color w:val="auto"/>
          <w:sz w:val="24"/>
          <w:highlight w:val="none"/>
          <w:lang w:val="zh-CN"/>
        </w:rPr>
        <w:t xml:space="preserve">政府有关监督部门将对招投标全过程进行监督。</w:t>
      </w:r>
      <w:r/>
    </w:p>
    <w:p>
      <w:pPr>
        <w:ind w:firstLine="482"/>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zh-CN"/>
        </w:rPr>
        <w:t xml:space="preserve">未尽事宜</w:t>
      </w:r>
      <w:r/>
    </w:p>
    <w:p>
      <w:pPr>
        <w:ind w:firstLine="480"/>
        <w:spacing w:line="360" w:lineRule="auto"/>
        <w:rPr>
          <w:rStyle w:val="856"/>
          <w:rFonts w:hint="eastAsia" w:ascii="宋体" w:hAnsi="宋体" w:eastAsia="宋体" w:cs="宋体"/>
          <w:bCs/>
          <w:color w:val="auto"/>
          <w:sz w:val="24"/>
          <w:highlight w:val="none"/>
        </w:rPr>
      </w:pPr>
      <w:r>
        <w:rPr>
          <w:rFonts w:hint="eastAsia" w:ascii="宋体" w:hAnsi="宋体" w:eastAsia="宋体" w:cs="宋体"/>
          <w:color w:val="auto"/>
          <w:sz w:val="24"/>
          <w:highlight w:val="none"/>
          <w:lang w:val="zh-CN"/>
        </w:rPr>
        <w:t xml:space="preserve">按《中华人民共和国政府采购法》及其他有关政府采购的法律法规的规定执行。</w:t>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t xml:space="preserve">第三章 投标文件格式</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对本章所有的投标书格式，投标方可根据自身情况进行补充和修改，但补充和修改不得造成与本格式内容有实质性的违背。</w:t>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、开标一览表：</w:t>
      </w:r>
      <w:r>
        <w:rPr>
          <w:rFonts w:hint="eastAsia" w:ascii="宋体" w:hAnsi="宋体" w:eastAsia="宋体" w:cs="宋体"/>
          <w:b/>
          <w:color w:val="auto"/>
          <w:sz w:val="24"/>
          <w:highlight w:val="none"/>
        </w:rPr>
        <w:t xml:space="preserve">按投标系统内统一格式</w:t>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填报说明：报价优惠率系指在全费用单价限价基础上的下浮比例。若在系统中填报优惠率为10%，则实际结算单价按全费用单价限价的90%（即九折）执行。</w:t>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公开分项报价</w:t>
      </w:r>
      <w:r/>
    </w:p>
    <w:p>
      <w:pPr>
        <w:pStyle w:val="891"/>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公开分项报价</w:t>
      </w:r>
      <w:r/>
    </w:p>
    <w:tbl>
      <w:tblPr>
        <w:tblStyle w:val="667"/>
        <w:tblW w:w="9442"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551"/>
        <w:gridCol w:w="1386"/>
        <w:gridCol w:w="3198"/>
        <w:gridCol w:w="788"/>
        <w:gridCol w:w="1003"/>
        <w:gridCol w:w="1112"/>
        <w:gridCol w:w="1404"/>
      </w:tblGrid>
      <w:tr>
        <w:trPr>
          <w:trHeight w:val="169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8"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项目描述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8"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计量</w:t>
            </w:r>
            <w:r/>
          </w:p>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textDirection w:val="lrTb"/>
            <w:noWrap w:val="false"/>
          </w:tcPr>
          <w:p>
            <w:pPr>
              <w:jc w:val="center"/>
              <w:keepLines w:val="0"/>
              <w:keepNext w:val="0"/>
              <w:widowControl/>
              <w:rPr>
                <w:rFonts w:hint="default"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工作量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全费用单价限价（元）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全费用单价报价（元）</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垃圾筛分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8"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1、现场混合垃圾筛分</w:t>
            </w:r>
            <w:r/>
          </w:p>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2、含场内翻晒、转运、上料至筛分投料口</w:t>
            </w:r>
            <w:r/>
          </w:p>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3、场地硬化、挖土、拆除、废料外运消纳、围挡等费用</w:t>
            </w:r>
            <w:r/>
          </w:p>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4、用电形式自行考虑，考虑在报价内</w:t>
            </w:r>
            <w:r/>
          </w:p>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5、扬尘污染防治等措施均包含在内，综合考虑</w:t>
            </w:r>
            <w:r/>
          </w:p>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6、含场内排水、污水处置等一切措施费用，具体形式自行考虑</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8"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160000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25.41875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8"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1、废弃料品种：建筑垃圾</w:t>
            </w:r>
            <w:r/>
          </w:p>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2、含装车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8"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67.32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8"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1、废弃料品种：固废（生活垃圾）</w:t>
            </w:r>
            <w:r/>
          </w:p>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2、含装车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8"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34.76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垃圾处置费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8"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建筑垃圾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8"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69.36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垃圾处置费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8"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固废（生活垃圾）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8"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134.32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r>
            <w:r/>
          </w:p>
        </w:tc>
      </w:tr>
    </w:tbl>
    <w:p>
      <w:pPr>
        <w:pStyle w:val="879"/>
        <w:ind w:left="0" w:firstLine="0"/>
        <w:jc w:val="left"/>
        <w:keepLines w:val="0"/>
        <w:keepNext w:val="0"/>
        <w:pageBreakBefore w:val="0"/>
        <w:spacing w:line="360" w:lineRule="auto"/>
        <w:widowControl w:val="off"/>
        <w:rPr>
          <w:rFonts w:hint="eastAsia" w:ascii="宋体" w:hAnsi="宋体" w:eastAsia="宋体" w:cs="宋体"/>
          <w:b/>
          <w:bCs/>
          <w:color w:val="auto"/>
          <w:sz w:val="24"/>
          <w:szCs w:val="24"/>
          <w:highlight w:val="none"/>
          <w:u w:val="single"/>
          <w:lang w:val="en-US" w:eastAsia="zh-CN"/>
        </w:rPr>
        <w:outlineLvl w:val="1"/>
      </w:pPr>
      <w:r>
        <w:rPr>
          <w:rFonts w:hint="eastAsia" w:ascii="宋体" w:hAnsi="宋体" w:eastAsia="宋体" w:cs="宋体"/>
          <w:b/>
          <w:bCs/>
          <w:color w:val="auto"/>
          <w:sz w:val="24"/>
          <w:szCs w:val="24"/>
          <w:highlight w:val="none"/>
          <w:u w:val="single"/>
          <w:lang w:val="en-US" w:eastAsia="zh-CN"/>
        </w:rPr>
        <w:t xml:space="preserve">注：1、</w:t>
      </w:r>
      <w:r>
        <w:rPr>
          <w:rFonts w:hint="eastAsia" w:ascii="宋体" w:hAnsi="宋体" w:eastAsia="宋体" w:cs="宋体"/>
          <w:b/>
          <w:bCs/>
          <w:i w:val="0"/>
          <w:color w:val="auto"/>
          <w:sz w:val="24"/>
          <w:szCs w:val="24"/>
          <w:highlight w:val="none"/>
          <w:u w:val="single"/>
          <w:lang w:val="en-US" w:eastAsia="zh-CN" w:bidi="ar"/>
        </w:rPr>
        <w:t xml:space="preserve">全费用单价报价=全费用单价限价*（1-</w:t>
      </w:r>
      <w:r>
        <w:rPr>
          <w:rFonts w:hint="eastAsia" w:ascii="宋体" w:hAnsi="宋体" w:eastAsia="宋体" w:cs="宋体"/>
          <w:b/>
          <w:bCs/>
          <w:color w:val="auto"/>
          <w:sz w:val="24"/>
          <w:szCs w:val="24"/>
          <w:highlight w:val="none"/>
          <w:u w:val="single"/>
          <w:lang w:val="en-US" w:eastAsia="zh-CN"/>
        </w:rPr>
        <w:t xml:space="preserve">开标一览表优惠率报价），</w:t>
      </w:r>
      <w:r>
        <w:rPr>
          <w:rFonts w:hint="eastAsia" w:ascii="宋体" w:hAnsi="宋体" w:eastAsia="宋体" w:cs="宋体"/>
          <w:b/>
          <w:bCs/>
          <w:i w:val="0"/>
          <w:color w:val="auto"/>
          <w:sz w:val="24"/>
          <w:szCs w:val="24"/>
          <w:highlight w:val="none"/>
          <w:u w:val="single"/>
          <w:lang w:val="en-US" w:eastAsia="zh-CN" w:bidi="ar"/>
        </w:rPr>
        <w:t xml:space="preserve">全费用单价报价</w:t>
      </w:r>
      <w:r>
        <w:rPr>
          <w:rFonts w:hint="eastAsia" w:ascii="宋体" w:hAnsi="宋体" w:eastAsia="宋体" w:cs="宋体"/>
          <w:b/>
          <w:bCs/>
          <w:color w:val="auto"/>
          <w:sz w:val="24"/>
          <w:szCs w:val="24"/>
          <w:highlight w:val="none"/>
          <w:u w:val="single"/>
          <w:lang w:val="en-US" w:eastAsia="zh-CN"/>
        </w:rPr>
        <w:t xml:space="preserve">四舍五入保留两位小数。</w:t>
      </w:r>
      <w:r/>
    </w:p>
    <w:p>
      <w:pPr>
        <w:ind w:firstLine="482"/>
        <w:jc w:val="left"/>
        <w:keepLines w:val="0"/>
        <w:keepNext w:val="0"/>
        <w:pageBreakBefore w:val="0"/>
        <w:spacing w:line="360" w:lineRule="auto"/>
        <w:widowControl w:val="off"/>
        <w:rPr>
          <w:rFonts w:hint="default"/>
          <w:color w:val="auto"/>
          <w:highlight w:val="none"/>
          <w:u w:val="single"/>
          <w:lang w:val="en-US"/>
        </w:rPr>
      </w:pPr>
      <w:r>
        <w:rPr>
          <w:rFonts w:hint="eastAsia" w:ascii="宋体" w:hAnsi="宋体" w:eastAsia="宋体" w:cs="宋体"/>
          <w:b/>
          <w:bCs/>
          <w:color w:val="auto"/>
          <w:sz w:val="24"/>
          <w:szCs w:val="24"/>
          <w:highlight w:val="none"/>
          <w:u w:val="single"/>
          <w:lang w:val="en-US" w:eastAsia="zh-CN"/>
        </w:rPr>
        <w:t xml:space="preserve">2、合同应付金额按中标单价*实际工作量，按实结算。</w:t>
      </w:r>
      <w:r/>
    </w:p>
    <w:p>
      <w:pPr>
        <w:pStyle w:val="893"/>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93"/>
        <w:ind w:right="-290"/>
        <w:jc w:val="left"/>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pStyle w:val="895"/>
        <w:ind w:right="-290"/>
        <w:spacing w:line="400" w:lineRule="exact"/>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2"/>
        <w:jc w:val="left"/>
        <w:keepLines w:val="0"/>
        <w:keepNext w:val="0"/>
        <w:pageBreakBefore w:val="0"/>
        <w:spacing w:line="360" w:lineRule="auto"/>
        <w:widowControl w:val="off"/>
        <w:rPr>
          <w:rFonts w:hint="eastAsia" w:ascii="宋体" w:hAnsi="宋体"/>
          <w:b/>
          <w:bCs/>
          <w:color w:val="auto"/>
          <w:sz w:val="24"/>
          <w:szCs w:val="24"/>
          <w:highlight w:val="none"/>
          <w:lang w:val="en-US" w:eastAsia="zh-CN"/>
        </w:rPr>
        <w:outlineLvl w:val="9"/>
      </w:pPr>
      <w:r>
        <w:rPr>
          <w:rFonts w:hint="eastAsia" w:ascii="宋体" w:hAnsi="宋体"/>
          <w:b/>
          <w:bCs/>
          <w:color w:val="auto"/>
          <w:sz w:val="24"/>
          <w:szCs w:val="24"/>
          <w:highlight w:val="none"/>
          <w:lang w:val="en-US" w:eastAsia="zh-CN"/>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6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6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6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79"/>
        <w:ind w:firstLine="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bCs/>
          <w:color w:val="auto"/>
          <w:sz w:val="24"/>
          <w:highlight w:val="none"/>
          <w:lang w:val="en-US" w:eastAsia="zh-CN"/>
        </w:rPr>
        <w:t xml:space="preserve">3、</w:t>
      </w:r>
      <w:r>
        <w:rPr>
          <w:rFonts w:hint="eastAsia" w:ascii="宋体" w:hAnsi="宋体" w:eastAsia="宋体" w:cs="宋体"/>
          <w:color w:val="auto"/>
          <w:highlight w:val="none"/>
        </w:rPr>
        <w:t xml:space="preserve">关于资格文件的声明函</w:t>
      </w:r>
      <w:r/>
    </w:p>
    <w:p>
      <w:pPr>
        <w:pStyle w:val="879"/>
        <w:ind w:firstLine="480"/>
        <w:jc w:val="center"/>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关于资格文件的声明函</w:t>
      </w:r>
      <w:r/>
    </w:p>
    <w:p>
      <w:pPr>
        <w:pStyle w:val="879"/>
        <w:ind w:firstLine="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79"/>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本公司愿就由贵公司组织实施的编号为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号的采购活动进行商务谈判。本公司所提交的商务、技术及报价文件中所有关于投标资格的文件、证明和陈述均是真实的、准确的。若与真实情况不符，本公司愿意承担由此而产生的一切后果。</w:t>
      </w:r>
      <w:r/>
    </w:p>
    <w:p>
      <w:pPr>
        <w:pStyle w:val="879"/>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left="479"/>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79"/>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9"/>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9"/>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9"/>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9"/>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9"/>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9"/>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9"/>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9"/>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9"/>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9"/>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9"/>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8"/>
        <w:rPr>
          <w:rFonts w:hint="eastAsia"/>
          <w:color w:val="auto"/>
          <w:highlight w:val="none"/>
        </w:rPr>
      </w:pPr>
      <w:r>
        <w:rPr>
          <w:rFonts w:hint="eastAsia"/>
          <w:color w:val="auto"/>
          <w:highlight w:val="none"/>
        </w:rPr>
      </w:r>
      <w:r/>
    </w:p>
    <w:p>
      <w:pPr>
        <w:pStyle w:val="879"/>
        <w:ind w:firstLine="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投标单位情况表</w:t>
      </w:r>
      <w:r/>
    </w:p>
    <w:p>
      <w:pPr>
        <w:ind w:firstLine="4226"/>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投标单位情况表</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szCs w:val="24"/>
          <w:highlight w:val="none"/>
        </w:rPr>
        <w:t xml:space="preserve">（加盖CA电子公章）</w:t>
      </w:r>
      <w:r/>
    </w:p>
    <w:tbl>
      <w:tblPr>
        <w:tblStyle w:val="667"/>
        <w:tblW w:w="94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成立日期</w:t>
            </w:r>
            <w:r/>
          </w:p>
        </w:tc>
        <w:tc>
          <w:tcPr>
            <w:gridSpan w:val="2"/>
            <w:tcW w:w="256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企业地址</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注册资本</w:t>
            </w:r>
            <w:r/>
          </w:p>
        </w:tc>
        <w:tc>
          <w:tcPr>
            <w:gridSpan w:val="2"/>
            <w:tcW w:w="256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经营范围</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职工人数</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36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其中：有中高级以上职称的人数</w:t>
            </w:r>
            <w:r/>
          </w:p>
        </w:tc>
        <w:tc>
          <w:tcPr>
            <w:tcW w:w="11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资产总计</w:t>
            </w:r>
            <w:r/>
          </w:p>
        </w:tc>
        <w:tc>
          <w:tcPr>
            <w:tcW w:w="180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净资产</w:t>
            </w:r>
            <w:r/>
          </w:p>
        </w:tc>
        <w:tc>
          <w:tcPr>
            <w:gridSpan w:val="2"/>
            <w:tcW w:w="256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r>
      <w:tr>
        <w:trPr>
          <w:cantSplit/>
          <w:jc w:val="center"/>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股东权益</w:t>
            </w:r>
            <w:r/>
          </w:p>
        </w:tc>
        <w:tc>
          <w:tcPr>
            <w:tcW w:w="1800" w:type="dxa"/>
            <w:vAlign w:val="center"/>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2160"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销售收入</w:t>
            </w:r>
            <w:r/>
          </w:p>
        </w:tc>
        <w:tc>
          <w:tcPr>
            <w:gridSpan w:val="2"/>
            <w:tcW w:w="256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       万元</w:t>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实现利润</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    万元</w:t>
            </w:r>
            <w:r/>
          </w:p>
        </w:tc>
      </w:tr>
      <w:tr>
        <w:trPr>
          <w:cantSplit/>
          <w:jc w:val="center"/>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经营面积</w:t>
            </w:r>
            <w:r/>
          </w:p>
        </w:tc>
        <w:tc>
          <w:tcPr>
            <w:tcW w:w="1800" w:type="dxa"/>
            <w:vAlign w:val="center"/>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平方米</w:t>
            </w:r>
            <w:r/>
          </w:p>
        </w:tc>
        <w:tc>
          <w:tcPr>
            <w:tcW w:w="2160" w:type="dxa"/>
            <w:vAlign w:val="center"/>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w:t>
            </w:r>
            <w:r/>
          </w:p>
        </w:tc>
        <w:tc>
          <w:tcPr>
            <w:gridSpan w:val="2"/>
            <w:tcW w:w="25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自有面积     平方米</w:t>
            </w:r>
            <w:r/>
          </w:p>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承租面积     平方米</w:t>
            </w:r>
            <w:r/>
          </w:p>
        </w:tc>
      </w:tr>
      <w:tr>
        <w:trPr>
          <w:cantSplit/>
          <w:jc w:val="center"/>
          <w:trHeight w:val="389"/>
        </w:trPr>
        <w:tc>
          <w:tcPr>
            <w:tcW w:w="2953" w:type="dxa"/>
            <w:vAlign w:val="center"/>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单位简历及内设机构情况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255"/>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单位优势及特长</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近三年来完成或正在履行的重大合同情况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最近2年内在经营过程中受到何种奖励或处分</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（包括财政、工商、税务、物价、技监部门稽查情况和结果）</w:t>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最近3年内有无因售假、售劣或是其他原因被消费者投诉或起诉的情况及说明</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（包括解决方式和结果）</w:t>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最近3年内主要负责人有无经济犯罪被司法机关追究的</w:t>
            </w:r>
            <w:r>
              <w:rPr>
                <w:rFonts w:hint="eastAsia" w:ascii="宋体" w:hAnsi="宋体" w:cs="宋体"/>
                <w:color w:val="auto"/>
                <w:sz w:val="24"/>
                <w:highlight w:val="none"/>
                <w:lang w:eastAsia="zh-CN"/>
              </w:rPr>
              <w:t xml:space="preserve">情况</w:t>
            </w:r>
            <w:r>
              <w:rPr>
                <w:rFonts w:hint="eastAsia" w:ascii="宋体" w:hAnsi="宋体" w:eastAsia="宋体" w:cs="宋体"/>
                <w:color w:val="auto"/>
                <w:sz w:val="24"/>
                <w:highlight w:val="none"/>
              </w:rPr>
              <w:t xml:space="preserve">及说明</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获得技术认证的工程师及简介</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其他需要说明的情况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（投标方）法定代表人授权委托</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授权委托书</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本授权书声明： </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授权 </w:t>
      </w:r>
      <w:r>
        <w:rPr>
          <w:rFonts w:hint="eastAsia" w:ascii="宋体" w:hAnsi="宋体" w:eastAsia="宋体" w:cs="宋体"/>
          <w:color w:val="auto"/>
          <w:sz w:val="24"/>
          <w:szCs w:val="24"/>
          <w:highlight w:val="none"/>
          <w:u w:val="single"/>
        </w:rPr>
        <w:t xml:space="preserve"> （被授权人的姓名）</w:t>
      </w:r>
      <w:r>
        <w:rPr>
          <w:rFonts w:hint="eastAsia" w:ascii="宋体" w:hAnsi="宋体" w:eastAsia="宋体" w:cs="宋体"/>
          <w:color w:val="auto"/>
          <w:sz w:val="24"/>
          <w:szCs w:val="24"/>
          <w:highlight w:val="none"/>
        </w:rPr>
        <w:t xml:space="preserve">为我方授权代表（即代理人），参加</w:t>
      </w:r>
      <w:r>
        <w:rPr>
          <w:rFonts w:hint="eastAsia" w:ascii="宋体" w:hAnsi="宋体" w:eastAsia="宋体" w:cs="宋体"/>
          <w:color w:val="auto"/>
          <w:sz w:val="24"/>
          <w:szCs w:val="24"/>
          <w:highlight w:val="none"/>
          <w:u w:val="single"/>
          <w:lang w:val="en-US" w:eastAsia="zh-CN"/>
        </w:rPr>
        <w:t xml:space="preserve">苏州睿乔招投标咨询服务有限公司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（采购编号）   </w:t>
      </w:r>
      <w:r>
        <w:rPr>
          <w:rFonts w:hint="eastAsia" w:ascii="宋体" w:hAnsi="宋体" w:eastAsia="宋体" w:cs="宋体"/>
          <w:color w:val="auto"/>
          <w:sz w:val="24"/>
          <w:highlight w:val="none"/>
        </w:rPr>
        <w:t xml:space="preserve">的招标活动。代理人在开标、评标、</w:t>
      </w:r>
      <w:r>
        <w:rPr>
          <w:rFonts w:hint="eastAsia" w:ascii="宋体" w:hAnsi="宋体" w:eastAsia="宋体" w:cs="宋体"/>
          <w:color w:val="auto"/>
          <w:sz w:val="24"/>
          <w:szCs w:val="24"/>
          <w:highlight w:val="none"/>
        </w:rPr>
        <w:t xml:space="preserve">合同签订及处理有关事宜所作出的全部意思表示（包括签署的全部文件），我司均予以承认并由我司承担相应法律后果。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本授权委托书有效期自委托书作出之日起至本项目合同履行完毕之日止。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w:t>
      </w:r>
      <w:r>
        <w:rPr>
          <w:rFonts w:hint="eastAsia" w:ascii="宋体" w:hAnsi="宋体" w:eastAsia="宋体" w:cs="宋体"/>
          <w:color w:val="auto"/>
          <w:sz w:val="24"/>
          <w:szCs w:val="24"/>
          <w:highlight w:val="none"/>
          <w:u w:val="single"/>
        </w:rPr>
        <w:t xml:space="preserve">（手机）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                                    </w:t>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63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备注：供应商如有授权委托，必须提供该授权委托书及代理人</w:t>
      </w:r>
      <w:r>
        <w:rPr>
          <w:rFonts w:hint="eastAsia" w:ascii="宋体" w:hAnsi="宋体" w:eastAsia="宋体" w:cs="宋体"/>
          <w:b/>
          <w:color w:val="auto"/>
          <w:sz w:val="24"/>
          <w:szCs w:val="24"/>
          <w:highlight w:val="none"/>
          <w:lang w:val="en-US" w:eastAsia="zh-CN"/>
        </w:rPr>
        <w:t xml:space="preserve">的</w:t>
      </w:r>
      <w:r>
        <w:rPr>
          <w:rFonts w:hint="eastAsia" w:ascii="宋体" w:hAnsi="宋体" w:eastAsia="宋体" w:cs="宋体"/>
          <w:b/>
          <w:color w:val="auto"/>
          <w:sz w:val="24"/>
          <w:szCs w:val="24"/>
          <w:highlight w:val="none"/>
        </w:rPr>
        <w:t xml:space="preserve">身份证，否则响应无效</w:t>
      </w:r>
      <w:r>
        <w:rPr>
          <w:rFonts w:hint="eastAsia" w:ascii="宋体" w:hAnsi="宋体" w:cs="宋体"/>
          <w:b/>
          <w:color w:val="auto"/>
          <w:sz w:val="24"/>
          <w:szCs w:val="24"/>
          <w:highlight w:val="none"/>
          <w:lang w:eastAsia="zh-CN"/>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74"/>
        <w:ind w:left="0" w:firstLine="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68"/>
        <w:rPr>
          <w:rFonts w:hint="eastAsia"/>
          <w:color w:val="auto"/>
          <w:highlight w:val="none"/>
        </w:rPr>
      </w:pPr>
      <w:r>
        <w:rPr>
          <w:rFonts w:hint="eastAsia"/>
          <w:color w:val="auto"/>
          <w:highlight w:val="none"/>
        </w:rPr>
      </w:r>
      <w:r/>
    </w:p>
    <w:p>
      <w:pPr>
        <w:pStyle w:val="668"/>
        <w:rPr>
          <w:rFonts w:hint="eastAsia"/>
          <w:color w:val="auto"/>
          <w:highlight w:val="none"/>
        </w:rPr>
      </w:pPr>
      <w:r>
        <w:rPr>
          <w:rFonts w:hint="eastAsia"/>
          <w:color w:val="auto"/>
          <w:highlight w:val="none"/>
        </w:rPr>
      </w:r>
      <w:r/>
    </w:p>
    <w:p>
      <w:pPr>
        <w:pStyle w:val="668"/>
        <w:rPr>
          <w:rFonts w:hint="eastAsia"/>
          <w:color w:val="auto"/>
          <w:highlight w:val="none"/>
        </w:rPr>
      </w:pPr>
      <w:r>
        <w:rPr>
          <w:rFonts w:hint="eastAsia"/>
          <w:color w:val="auto"/>
          <w:highlight w:val="none"/>
        </w:rPr>
      </w:r>
      <w:r/>
    </w:p>
    <w:p>
      <w:pPr>
        <w:pStyle w:val="668"/>
        <w:rPr>
          <w:rFonts w:hint="eastAsia"/>
          <w:color w:val="auto"/>
          <w:highlight w:val="none"/>
        </w:rPr>
      </w:pPr>
      <w:r>
        <w:rPr>
          <w:rFonts w:hint="eastAsia"/>
          <w:color w:val="auto"/>
          <w:highlight w:val="none"/>
        </w:rPr>
      </w:r>
      <w:r/>
    </w:p>
    <w:p>
      <w:pPr>
        <w:pStyle w:val="668"/>
        <w:rPr>
          <w:rFonts w:hint="eastAsia"/>
          <w:color w:val="auto"/>
          <w:highlight w:val="none"/>
        </w:rPr>
      </w:pPr>
      <w:r>
        <w:rPr>
          <w:rFonts w:hint="eastAsia"/>
          <w:color w:val="auto"/>
          <w:highlight w:val="none"/>
        </w:rPr>
      </w:r>
      <w:r/>
    </w:p>
    <w:p>
      <w:pPr>
        <w:pStyle w:val="668"/>
        <w:rPr>
          <w:rFonts w:hint="eastAsia"/>
          <w:color w:val="auto"/>
          <w:highlight w:val="none"/>
        </w:rPr>
      </w:pPr>
      <w:r>
        <w:rPr>
          <w:rFonts w:hint="eastAsia"/>
          <w:color w:val="auto"/>
          <w:highlight w:val="none"/>
        </w:rPr>
      </w:r>
      <w:r/>
    </w:p>
    <w:p>
      <w:pPr>
        <w:pStyle w:val="668"/>
        <w:rPr>
          <w:rFonts w:hint="eastAsia"/>
          <w:color w:val="auto"/>
          <w:highlight w:val="none"/>
        </w:rPr>
      </w:pPr>
      <w:r>
        <w:rPr>
          <w:rFonts w:hint="eastAsia"/>
          <w:color w:val="auto"/>
          <w:highlight w:val="none"/>
        </w:rPr>
      </w:r>
      <w:r/>
    </w:p>
    <w:p>
      <w:pPr>
        <w:pStyle w:val="668"/>
        <w:rPr>
          <w:rFonts w:hint="eastAsia"/>
          <w:color w:val="auto"/>
          <w:highlight w:val="none"/>
        </w:rPr>
      </w:pPr>
      <w:r>
        <w:rPr>
          <w:rFonts w:hint="eastAsia"/>
          <w:color w:val="auto"/>
          <w:highlight w:val="none"/>
        </w:rPr>
      </w:r>
      <w:r/>
    </w:p>
    <w:p>
      <w:pPr>
        <w:pStyle w:val="668"/>
        <w:rPr>
          <w:rFonts w:hint="eastAsia"/>
          <w:color w:val="auto"/>
          <w:highlight w:val="none"/>
        </w:rPr>
      </w:pPr>
      <w:r>
        <w:rPr>
          <w:rFonts w:hint="eastAsia"/>
          <w:color w:val="auto"/>
          <w:highlight w:val="none"/>
        </w:rPr>
      </w:r>
      <w:r/>
    </w:p>
    <w:p>
      <w:pPr>
        <w:pStyle w:val="668"/>
        <w:rPr>
          <w:rFonts w:hint="eastAsia"/>
          <w:color w:val="auto"/>
          <w:highlight w:val="none"/>
        </w:rPr>
      </w:pPr>
      <w:r>
        <w:rPr>
          <w:rFonts w:hint="eastAsia"/>
          <w:color w:val="auto"/>
          <w:highlight w:val="none"/>
        </w:rPr>
      </w:r>
      <w:r/>
    </w:p>
    <w:p>
      <w:pPr>
        <w:pStyle w:val="668"/>
        <w:rPr>
          <w:rFonts w:hint="eastAsia"/>
          <w:color w:val="auto"/>
          <w:highlight w:val="none"/>
        </w:rPr>
      </w:pPr>
      <w:r>
        <w:rPr>
          <w:rFonts w:hint="eastAsia"/>
          <w:color w:val="auto"/>
          <w:highlight w:val="none"/>
        </w:rPr>
      </w:r>
      <w:r/>
    </w:p>
    <w:p>
      <w:pPr>
        <w:pStyle w:val="889"/>
        <w:spacing w:line="360" w:lineRule="auto"/>
        <w:tabs>
          <w:tab w:val="left" w:pos="8930" w:leader="none"/>
          <w:tab w:val="left" w:pos="9306" w:leader="none"/>
        </w:tabs>
        <w:rPr>
          <w:rStyle w:val="870"/>
          <w:rFonts w:hint="eastAsia" w:ascii="宋体" w:hAnsi="宋体" w:eastAsia="宋体" w:cs="宋体"/>
          <w:color w:val="auto"/>
          <w:sz w:val="24"/>
          <w:szCs w:val="24"/>
          <w:highlight w:val="none"/>
          <w:lang w:val="en-US" w:eastAsia="zh-CN"/>
        </w:rPr>
      </w:pPr>
      <w:r>
        <w:rPr>
          <w:rStyle w:val="870"/>
          <w:rFonts w:hint="eastAsia" w:hAnsi="宋体" w:eastAsia="宋体" w:cs="宋体"/>
          <w:color w:val="auto"/>
          <w:sz w:val="24"/>
          <w:szCs w:val="24"/>
          <w:highlight w:val="none"/>
          <w:lang w:val="en-US" w:eastAsia="zh-CN"/>
        </w:rPr>
        <w:t xml:space="preserve">6、</w:t>
      </w:r>
      <w:r>
        <w:rPr>
          <w:rStyle w:val="870"/>
          <w:rFonts w:hint="eastAsia" w:ascii="宋体" w:hAnsi="宋体" w:eastAsia="宋体" w:cs="宋体"/>
          <w:color w:val="auto"/>
          <w:sz w:val="24"/>
          <w:szCs w:val="24"/>
          <w:highlight w:val="none"/>
          <w:lang w:val="en-US" w:eastAsia="zh-CN"/>
        </w:rPr>
        <w:t xml:space="preserve">参加政府采购活动前三年内，在经营活动中没有重大违法记录声明</w:t>
      </w:r>
      <w:r/>
    </w:p>
    <w:p>
      <w:pPr>
        <w:pStyle w:val="889"/>
        <w:spacing w:line="360" w:lineRule="auto"/>
        <w:tabs>
          <w:tab w:val="left" w:pos="8930" w:leader="none"/>
          <w:tab w:val="left" w:pos="9306" w:leader="none"/>
        </w:tabs>
        <w:rPr>
          <w:rStyle w:val="870"/>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9"/>
        <w:spacing w:line="360" w:lineRule="auto"/>
        <w:tabs>
          <w:tab w:val="left" w:pos="8930" w:leader="none"/>
          <w:tab w:val="left" w:pos="9306" w:leader="none"/>
        </w:tabs>
        <w:rPr>
          <w:rStyle w:val="870"/>
          <w:rFonts w:hint="eastAsia" w:ascii="宋体" w:hAnsi="宋体" w:eastAsia="宋体" w:cs="宋体"/>
          <w:color w:val="auto"/>
          <w:sz w:val="24"/>
          <w:szCs w:val="24"/>
          <w:highlight w:val="none"/>
          <w:lang w:val="en-US" w:eastAsia="zh-CN"/>
        </w:rPr>
      </w:pPr>
      <w:r>
        <w:rPr>
          <w:rStyle w:val="870"/>
          <w:rFonts w:hint="eastAsia" w:ascii="宋体" w:hAnsi="宋体" w:eastAsia="宋体" w:cs="宋体"/>
          <w:color w:val="auto"/>
          <w:sz w:val="24"/>
          <w:szCs w:val="24"/>
          <w:highlight w:val="none"/>
          <w:u w:val="single"/>
          <w:lang w:val="en-US" w:eastAsia="zh-CN"/>
        </w:rPr>
        <w:t xml:space="preserve">苏州睿乔招投标咨询服务有限公司</w:t>
      </w:r>
      <w:r>
        <w:rPr>
          <w:rStyle w:val="870"/>
          <w:rFonts w:hint="eastAsia" w:ascii="宋体" w:hAnsi="宋体" w:eastAsia="宋体" w:cs="宋体"/>
          <w:color w:val="auto"/>
          <w:sz w:val="24"/>
          <w:szCs w:val="24"/>
          <w:highlight w:val="none"/>
          <w:lang w:val="en-US" w:eastAsia="zh-CN"/>
        </w:rPr>
        <w:t xml:space="preserve">：</w:t>
      </w:r>
      <w:r/>
    </w:p>
    <w:p>
      <w:pPr>
        <w:pStyle w:val="889"/>
        <w:ind w:firstLine="480"/>
        <w:keepLines w:val="0"/>
        <w:keepNext w:val="0"/>
        <w:pageBreakBefore w:val="0"/>
        <w:spacing w:line="360" w:lineRule="auto"/>
        <w:widowControl/>
        <w:tabs>
          <w:tab w:val="left" w:pos="8930" w:leader="none"/>
          <w:tab w:val="left" w:pos="9306" w:leader="none"/>
        </w:tabs>
        <w:rPr>
          <w:rStyle w:val="870"/>
          <w:rFonts w:hint="eastAsia" w:ascii="宋体" w:hAnsi="宋体" w:eastAsia="宋体" w:cs="宋体"/>
          <w:color w:val="auto"/>
          <w:sz w:val="24"/>
          <w:szCs w:val="24"/>
          <w:highlight w:val="none"/>
          <w:lang w:val="en-US" w:eastAsia="zh-CN"/>
        </w:rPr>
        <w:outlineLvl w:val="9"/>
      </w:pPr>
      <w:r>
        <w:rPr>
          <w:rStyle w:val="870"/>
          <w:rFonts w:hint="eastAsia" w:ascii="宋体" w:hAnsi="宋体" w:eastAsia="宋体" w:cs="宋体"/>
          <w:color w:val="auto"/>
          <w:sz w:val="24"/>
          <w:szCs w:val="24"/>
          <w:highlight w:val="none"/>
          <w:lang w:val="en-US" w:eastAsia="zh-CN"/>
        </w:rPr>
        <w:t xml:space="preserve">我单位</w:t>
      </w:r>
      <w:r>
        <w:rPr>
          <w:rStyle w:val="870"/>
          <w:rFonts w:hint="eastAsia" w:ascii="宋体" w:hAnsi="宋体" w:eastAsia="宋体" w:cs="宋体"/>
          <w:color w:val="auto"/>
          <w:sz w:val="24"/>
          <w:szCs w:val="24"/>
          <w:highlight w:val="none"/>
          <w:u w:val="single"/>
          <w:lang w:val="en-US" w:eastAsia="zh-CN"/>
        </w:rPr>
        <w:t xml:space="preserve">              </w:t>
      </w:r>
      <w:r>
        <w:rPr>
          <w:rStyle w:val="870"/>
          <w:rFonts w:hint="eastAsia" w:ascii="宋体" w:hAnsi="宋体" w:eastAsia="宋体" w:cs="宋体"/>
          <w:color w:val="auto"/>
          <w:sz w:val="24"/>
          <w:szCs w:val="24"/>
          <w:highlight w:val="none"/>
          <w:lang w:val="en-US" w:eastAsia="zh-CN"/>
        </w:rPr>
        <w:t xml:space="preserve">(供应商名称)在参加政府采购活动前三年内，没有重大违法记录，特此声明。</w:t>
      </w:r>
      <w:r/>
    </w:p>
    <w:p>
      <w:pPr>
        <w:ind w:firstLine="480"/>
        <w:spacing w:line="360" w:lineRule="auto"/>
        <w:rPr>
          <w:rFonts w:hint="eastAsia" w:ascii="宋体" w:hAnsi="宋体" w:eastAsia="宋体" w:cs="宋体"/>
          <w:color w:val="auto"/>
          <w:sz w:val="24"/>
          <w:szCs w:val="24"/>
          <w:highlight w:val="none"/>
          <w:lang w:val="en-US" w:eastAsia="zh-CN"/>
        </w:rPr>
      </w:pPr>
      <w:r>
        <w:rPr>
          <w:rStyle w:val="870"/>
          <w:rFonts w:hint="eastAsia" w:ascii="宋体" w:hAnsi="宋体" w:eastAsia="宋体" w:cs="宋体"/>
          <w:color w:val="auto"/>
          <w:sz w:val="24"/>
          <w:szCs w:val="24"/>
          <w:highlight w:val="none"/>
          <w:lang w:val="en-US" w:eastAsia="zh-CN"/>
        </w:rPr>
        <w:t xml:space="preserve">若采购代理机构在本项目采购过程中发现我单位近三年内在经营活动中有重大违法记录，我单位将无条件退出本项目，并承担因此引起的一切后果。</w:t>
      </w:r>
      <w:r/>
    </w:p>
    <w:p>
      <w:pPr>
        <w:ind w:right="-290"/>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877"/>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7"/>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7"/>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7"/>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7"/>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7"/>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7"/>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7"/>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7"/>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7"/>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7"/>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9"/>
        <w:spacing w:line="360" w:lineRule="auto"/>
        <w:tabs>
          <w:tab w:val="left" w:pos="8930" w:leader="none"/>
          <w:tab w:val="left" w:pos="9306" w:leader="none"/>
        </w:tabs>
        <w:rPr>
          <w:rStyle w:val="870"/>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rPr>
        <w:br w:type="page" w:clear="all"/>
      </w:r>
      <w:r>
        <w:rPr>
          <w:rFonts w:hint="eastAsia" w:ascii="宋体" w:hAnsi="宋体" w:eastAsia="宋体" w:cs="宋体"/>
          <w:bCs/>
          <w:color w:val="auto"/>
          <w:sz w:val="24"/>
          <w:highlight w:val="none"/>
          <w:lang w:val="en-US" w:eastAsia="zh-CN"/>
        </w:rPr>
        <w:t xml:space="preserve">7、</w:t>
      </w:r>
      <w:r>
        <w:rPr>
          <w:rStyle w:val="870"/>
          <w:rFonts w:hint="eastAsia" w:ascii="宋体" w:hAnsi="宋体" w:eastAsia="宋体" w:cs="宋体"/>
          <w:color w:val="auto"/>
          <w:sz w:val="24"/>
          <w:szCs w:val="24"/>
          <w:highlight w:val="none"/>
          <w:lang w:val="en-US" w:eastAsia="zh-CN"/>
        </w:rPr>
        <w:t xml:space="preserve">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pStyle w:val="889"/>
        <w:spacing w:line="360" w:lineRule="auto"/>
        <w:tabs>
          <w:tab w:val="left" w:pos="8930" w:leader="none"/>
          <w:tab w:val="left" w:pos="9306" w:leader="none"/>
        </w:tabs>
        <w:rPr>
          <w:rStyle w:val="870"/>
          <w:rFonts w:hint="eastAsia" w:hAnsi="宋体" w:eastAsia="宋体"/>
          <w:color w:val="auto"/>
          <w:sz w:val="24"/>
          <w:szCs w:val="24"/>
          <w:highlight w:val="none"/>
          <w:lang w:val="en-US" w:eastAsia="zh-CN"/>
        </w:rPr>
      </w:pPr>
      <w:r>
        <w:rPr>
          <w:rFonts w:hint="eastAsia" w:ascii="宋体" w:hAnsi="宋体"/>
          <w:bCs/>
          <w:color w:val="auto"/>
          <w:sz w:val="24"/>
          <w:szCs w:val="21"/>
          <w:highlight w:val="none"/>
        </w:rPr>
        <w:t xml:space="preserve">                                   </w:t>
      </w:r>
      <w:r/>
    </w:p>
    <w:p>
      <w:pPr>
        <w:numPr>
          <w:ilvl w:val="0"/>
          <w:numId w:val="0"/>
        </w:numPr>
        <w:jc w:val="left"/>
        <w:spacing w:line="360" w:lineRule="auto"/>
        <w:tabs>
          <w:tab w:val="left" w:pos="8930" w:leader="none"/>
          <w:tab w:val="left" w:pos="9306"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879"/>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left="479"/>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left"/>
        <w:spacing w:line="360" w:lineRule="auto"/>
        <w:tabs>
          <w:tab w:val="left" w:pos="8930" w:leader="none"/>
          <w:tab w:val="left" w:pos="9306"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numPr>
          <w:ilvl w:val="0"/>
          <w:numId w:val="0"/>
        </w:numPr>
        <w:jc w:val="left"/>
        <w:spacing w:line="360" w:lineRule="auto"/>
        <w:tabs>
          <w:tab w:val="left" w:pos="8930" w:leader="none"/>
          <w:tab w:val="left" w:pos="9306"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numPr>
          <w:ilvl w:val="0"/>
          <w:numId w:val="0"/>
        </w:numPr>
        <w:jc w:val="left"/>
        <w:spacing w:line="360" w:lineRule="auto"/>
        <w:tabs>
          <w:tab w:val="left" w:pos="8930" w:leader="none"/>
          <w:tab w:val="left" w:pos="9306"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numPr>
          <w:ilvl w:val="0"/>
          <w:numId w:val="0"/>
        </w:numPr>
        <w:jc w:val="left"/>
        <w:spacing w:line="360" w:lineRule="auto"/>
        <w:tabs>
          <w:tab w:val="left" w:pos="8930" w:leader="none"/>
          <w:tab w:val="left" w:pos="9306"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6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6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6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6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投标函</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投标函</w:t>
      </w:r>
      <w:r/>
    </w:p>
    <w:p>
      <w:pPr>
        <w:pStyle w:val="893"/>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我们收到贵公司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号招标文件，经仔细阅读和研究，我们决定参加投标。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1、我们愿意按照招标文件的一切要求，提供以上项目的</w:t>
      </w:r>
      <w:r>
        <w:rPr>
          <w:rFonts w:hint="eastAsia" w:ascii="宋体" w:hAnsi="宋体" w:cs="宋体"/>
          <w:color w:val="auto"/>
          <w:sz w:val="24"/>
          <w:highlight w:val="none"/>
          <w:lang w:val="en-US" w:eastAsia="zh-CN"/>
        </w:rPr>
        <w:t xml:space="preserve">项目所需的</w:t>
      </w:r>
      <w:r>
        <w:rPr>
          <w:rFonts w:hint="eastAsia" w:ascii="宋体" w:hAnsi="宋体" w:eastAsia="宋体" w:cs="宋体"/>
          <w:color w:val="auto"/>
          <w:sz w:val="24"/>
          <w:highlight w:val="none"/>
        </w:rPr>
        <w:t xml:space="preserve">所有</w:t>
      </w:r>
      <w:r>
        <w:rPr>
          <w:rFonts w:hint="eastAsia" w:ascii="宋体" w:hAnsi="宋体" w:cs="宋体"/>
          <w:color w:val="auto"/>
          <w:sz w:val="24"/>
          <w:highlight w:val="none"/>
          <w:lang w:val="en-US" w:eastAsia="zh-CN"/>
        </w:rPr>
        <w:t xml:space="preserve">服务</w:t>
      </w:r>
      <w:r>
        <w:rPr>
          <w:rFonts w:hint="eastAsia" w:ascii="宋体" w:hAnsi="宋体"/>
          <w:color w:val="auto"/>
          <w:sz w:val="24"/>
          <w:highlight w:val="none"/>
        </w:rPr>
        <w:t xml:space="preserve">。</w:t>
      </w:r>
      <w:r/>
    </w:p>
    <w:p>
      <w:pPr>
        <w:pStyle w:val="89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2、如果我们的投标书被接受，我们将严格履行招标文件中规定的每一项要求，严格履行合同的责任和义务,保证按期、按质履行合同，完成招标文件要求的全部工作。</w:t>
      </w:r>
      <w:r/>
    </w:p>
    <w:p>
      <w:pPr>
        <w:pStyle w:val="890"/>
        <w:ind w:left="120"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3、我们同意按招标文件规定，本投标书的有效期限为自提交投标文件截止日起</w:t>
      </w:r>
      <w:r/>
    </w:p>
    <w:p>
      <w:pPr>
        <w:pStyle w:val="890"/>
        <w:ind w:left="120"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天。</w:t>
      </w:r>
      <w:r/>
    </w:p>
    <w:p>
      <w:pPr>
        <w:pStyle w:val="89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4、我们愿意提供招标方在招标文件中要求的所有资料。</w:t>
      </w:r>
      <w:r/>
    </w:p>
    <w:p>
      <w:pPr>
        <w:pStyle w:val="89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5、我们认为你们有权决定中标者，还认为你们有权接受或拒绝所有的投标者。</w:t>
      </w:r>
      <w:r/>
    </w:p>
    <w:p>
      <w:pPr>
        <w:pStyle w:val="89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6、我们承诺人员上岗按国家规定执行。</w:t>
      </w:r>
      <w:r/>
    </w:p>
    <w:p>
      <w:pPr>
        <w:pStyle w:val="89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7、我们愿意遵守招标文件中所列的收费标准。</w:t>
      </w:r>
      <w:r/>
    </w:p>
    <w:p>
      <w:pPr>
        <w:pStyle w:val="89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8、我们承诺该项投标在开标后的全过程中保持有效，不作任何更改和变动。我们同意中标后若不履行投标文件的内容要求和各项承诺及义务的即被视为违约。</w:t>
      </w:r>
      <w:r/>
    </w:p>
    <w:p>
      <w:pPr>
        <w:pStyle w:val="890"/>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9、如果我们中标，我们愿意在签订合同时按招标文件规定的标准向招标代理机构支付中标服务费</w:t>
      </w:r>
      <w:r>
        <w:rPr>
          <w:rFonts w:hint="eastAsia" w:hAnsi="宋体" w:cs="宋体"/>
          <w:color w:val="auto"/>
          <w:sz w:val="24"/>
          <w:highlight w:val="none"/>
          <w:lang w:eastAsia="zh-CN"/>
        </w:rPr>
        <w:t xml:space="preserve">。</w:t>
      </w:r>
      <w:r/>
    </w:p>
    <w:p>
      <w:pPr>
        <w:pStyle w:val="89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所有有关标书的函电，请按下列地址联系：</w:t>
      </w:r>
      <w:r/>
    </w:p>
    <w:p>
      <w:pPr>
        <w:pStyle w:val="89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rPr>
          <w:rFonts w:hint="eastAsia"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联系人：</w:t>
      </w:r>
      <w:r/>
    </w:p>
    <w:p>
      <w:pPr>
        <w:pStyle w:val="893"/>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邮政编码：</w:t>
      </w:r>
      <w:r/>
    </w:p>
    <w:p>
      <w:pPr>
        <w:pStyle w:val="893"/>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p>
    <w:p>
      <w:pPr>
        <w:pStyle w:val="893"/>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传真：        邮箱：                                     </w:t>
      </w:r>
      <w:r/>
    </w:p>
    <w:p>
      <w:pPr>
        <w:pStyle w:val="893"/>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投标人：（加盖CA电子公章）</w:t>
      </w:r>
      <w:r/>
    </w:p>
    <w:p>
      <w:pPr>
        <w:pStyle w:val="893"/>
        <w:ind w:right="-290"/>
        <w:jc w:val="left"/>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893"/>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lang w:val="en-US" w:eastAsia="zh-CN"/>
        </w:rPr>
        <w:t xml:space="preserve">9</w:t>
      </w:r>
      <w:r>
        <w:rPr>
          <w:rFonts w:hint="eastAsia" w:ascii="宋体" w:hAnsi="宋体" w:eastAsia="宋体" w:cs="宋体"/>
          <w:color w:val="auto"/>
          <w:spacing w:val="6"/>
          <w:sz w:val="24"/>
          <w:highlight w:val="none"/>
        </w:rPr>
        <w:t xml:space="preserve">、项目服务人员配置表</w:t>
      </w:r>
      <w:r/>
    </w:p>
    <w:p>
      <w:pPr>
        <w:jc w:val="center"/>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项目服务人员配置表</w:t>
      </w:r>
      <w:r/>
    </w:p>
    <w:tbl>
      <w:tblPr>
        <w:tblStyle w:val="667"/>
        <w:tblW w:w="97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955"/>
        <w:gridCol w:w="1006"/>
        <w:gridCol w:w="877"/>
        <w:gridCol w:w="809"/>
        <w:gridCol w:w="1074"/>
        <w:gridCol w:w="1085"/>
        <w:gridCol w:w="1023"/>
        <w:gridCol w:w="1260"/>
        <w:gridCol w:w="842"/>
      </w:tblGrid>
      <w:tr>
        <w:trPr>
          <w:trHeight w:val="256"/>
        </w:trPr>
        <w:tc>
          <w:tcPr>
            <w:tcW w:w="811"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95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W w:w="1006"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877"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809"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074"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08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gridSpan w:val="2"/>
            <w:tcW w:w="22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从事工作</w:t>
            </w:r>
            <w:r/>
          </w:p>
        </w:tc>
        <w:tc>
          <w:tcPr>
            <w:tcW w:w="842" w:type="dxa"/>
            <w:vAlign w:val="center"/>
            <w:vMerge w:val="restart"/>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130"/>
        </w:trPr>
        <w:tc>
          <w:tcPr>
            <w:tcW w:w="81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5"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6"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7"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4"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5"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年限</w:t>
            </w:r>
            <w:r/>
          </w:p>
        </w:tc>
        <w:tc>
          <w:tcPr>
            <w:tcW w:w="126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工作领域</w:t>
            </w:r>
            <w:r/>
          </w:p>
        </w:tc>
        <w:tc>
          <w:tcPr>
            <w:tcW w:w="842"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77"/>
        <w:ind w:right="-290"/>
        <w:spacing w:line="360" w:lineRule="auto"/>
        <w:tabs>
          <w:tab w:val="left" w:pos="9000" w:leader="none"/>
        </w:tabs>
        <w:rPr>
          <w:rFonts w:hint="eastAsia" w:ascii="宋体" w:hAnsi="宋体" w:eastAsia="宋体" w:cs="宋体"/>
          <w:color w:val="auto"/>
          <w:sz w:val="24"/>
          <w:highlight w:val="none"/>
        </w:rPr>
      </w:pPr>
      <w:r>
        <w:rPr>
          <w:rFonts w:hint="eastAsia" w:ascii="宋体" w:hAnsi="宋体" w:eastAsia="宋体" w:cs="Times New Roman"/>
          <w:color w:val="auto"/>
          <w:szCs w:val="24"/>
          <w:highlight w:val="none"/>
        </w:rPr>
        <w:t xml:space="preserve">注：</w:t>
      </w:r>
      <w:r>
        <w:rPr>
          <w:rFonts w:hint="eastAsia" w:ascii="宋体" w:hAnsi="宋体" w:eastAsia="宋体" w:cs="Times New Roman"/>
          <w:color w:val="auto"/>
          <w:szCs w:val="24"/>
          <w:highlight w:val="none"/>
          <w:lang w:val="en-US" w:eastAsia="zh-CN"/>
        </w:rPr>
        <w:t xml:space="preserve">供应商</w:t>
      </w:r>
      <w:r>
        <w:rPr>
          <w:rFonts w:hint="eastAsia" w:ascii="宋体" w:hAnsi="宋体" w:eastAsia="宋体" w:cs="Times New Roman"/>
          <w:color w:val="auto"/>
          <w:szCs w:val="24"/>
          <w:highlight w:val="none"/>
        </w:rPr>
        <w:t xml:space="preserve">可参照上述格式自行设计表格投标。</w:t>
      </w:r>
      <w:r/>
    </w:p>
    <w:p>
      <w:pPr>
        <w:pStyle w:val="877"/>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77"/>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77"/>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877"/>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pStyle w:val="885"/>
        <w:ind w:left="0" w:firstLine="0"/>
        <w:jc w:val="both"/>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701"/>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701"/>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701"/>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683"/>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10、</w:t>
      </w:r>
      <w:r>
        <w:rPr>
          <w:rFonts w:hint="eastAsia" w:ascii="宋体" w:hAnsi="宋体" w:eastAsia="宋体" w:cs="宋体"/>
          <w:color w:val="auto"/>
          <w:sz w:val="24"/>
          <w:highlight w:val="none"/>
        </w:rPr>
        <w:t xml:space="preserve">投入本项目主要设备一览表</w:t>
      </w:r>
      <w:r/>
    </w:p>
    <w:p>
      <w:pPr>
        <w:jc w:val="center"/>
        <w:spacing w:line="360" w:lineRule="auto"/>
        <w:rPr>
          <w:rFonts w:hint="eastAsia" w:ascii="宋体" w:hAnsi="宋体" w:cs="宋体"/>
          <w:bCs/>
          <w:color w:val="auto"/>
          <w:sz w:val="24"/>
          <w:szCs w:val="24"/>
          <w:highlight w:val="none"/>
          <w:lang w:val="en-US" w:eastAsia="zh-CN"/>
        </w:rPr>
      </w:pPr>
      <w:r>
        <w:rPr>
          <w:rFonts w:hint="eastAsia" w:ascii="宋体" w:hAnsi="宋体" w:eastAsia="宋体" w:cs="宋体"/>
          <w:color w:val="auto"/>
          <w:sz w:val="24"/>
          <w:highlight w:val="none"/>
        </w:rPr>
        <w:t xml:space="preserve">投入本项目主要设备一览表</w:t>
      </w:r>
      <w:r/>
    </w:p>
    <w:tbl>
      <w:tblPr>
        <w:tblStyle w:val="667"/>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244"/>
        <w:gridCol w:w="1698"/>
        <w:gridCol w:w="1327"/>
        <w:gridCol w:w="1596"/>
        <w:gridCol w:w="1843"/>
        <w:gridCol w:w="1134"/>
      </w:tblGrid>
      <w:tr>
        <w:trPr>
          <w:trHeight w:val="754"/>
        </w:trPr>
        <w:tc>
          <w:tcPr>
            <w:tcW w:w="76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24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W w:w="169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rPr>
              <w:t xml:space="preserve">型号</w:t>
            </w:r>
            <w:r/>
          </w:p>
        </w:tc>
        <w:tc>
          <w:tcPr>
            <w:tcW w:w="132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59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843" w:type="dxa"/>
            <w:vAlign w:val="center"/>
            <w:textDirection w:val="lrTb"/>
            <w:noWrap w:val="false"/>
          </w:tcPr>
          <w:p>
            <w:pPr>
              <w:jc w:val="center"/>
              <w:spacing w:line="360" w:lineRule="auto"/>
              <w:widowControl/>
              <w:rPr>
                <w:rFonts w:hint="eastAsia"/>
                <w:color w:val="auto"/>
                <w:highlight w:val="none"/>
              </w:rPr>
            </w:pPr>
            <w:r>
              <w:rPr>
                <w:rFonts w:hint="eastAsia" w:ascii="宋体" w:hAnsi="宋体" w:eastAsia="宋体" w:cs="宋体"/>
                <w:color w:val="auto"/>
                <w:spacing w:val="-20"/>
                <w:sz w:val="24"/>
                <w:szCs w:val="24"/>
                <w:highlight w:val="none"/>
              </w:rPr>
              <w:t xml:space="preserve">设备性质</w:t>
            </w:r>
            <w:r/>
          </w:p>
          <w:p>
            <w:pPr>
              <w:jc w:val="center"/>
              <w:spacing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（自有/租赁）</w:t>
            </w:r>
            <w:r/>
          </w:p>
        </w:tc>
        <w:tc>
          <w:tcPr>
            <w:tcW w:w="113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570"/>
        </w:trPr>
        <w:tc>
          <w:tcPr>
            <w:tcW w:w="76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4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0"/>
        </w:trPr>
        <w:tc>
          <w:tcPr>
            <w:tcW w:w="76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4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0"/>
        </w:trPr>
        <w:tc>
          <w:tcPr>
            <w:tcW w:w="76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4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0"/>
        </w:trPr>
        <w:tc>
          <w:tcPr>
            <w:tcW w:w="76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24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0"/>
        </w:trPr>
        <w:tc>
          <w:tcPr>
            <w:tcW w:w="76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24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0"/>
        </w:trPr>
        <w:tc>
          <w:tcPr>
            <w:tcW w:w="76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24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0"/>
        </w:trPr>
        <w:tc>
          <w:tcPr>
            <w:tcW w:w="76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0"/>
        </w:trPr>
        <w:tc>
          <w:tcPr>
            <w:tcW w:w="76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0"/>
        </w:trPr>
        <w:tc>
          <w:tcPr>
            <w:tcW w:w="76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77"/>
        <w:ind w:right="-290"/>
        <w:spacing w:line="360" w:lineRule="auto"/>
        <w:tabs>
          <w:tab w:val="left" w:pos="9000" w:leader="none"/>
        </w:tabs>
        <w:rPr>
          <w:rFonts w:hint="eastAsia" w:ascii="宋体" w:hAnsi="宋体" w:eastAsia="宋体" w:cs="宋体"/>
          <w:color w:val="auto"/>
          <w:sz w:val="24"/>
          <w:highlight w:val="none"/>
        </w:rPr>
      </w:pPr>
      <w:r>
        <w:rPr>
          <w:rFonts w:hint="eastAsia" w:ascii="宋体" w:hAnsi="宋体" w:eastAsia="宋体" w:cs="Times New Roman"/>
          <w:color w:val="auto"/>
          <w:szCs w:val="24"/>
          <w:highlight w:val="none"/>
        </w:rPr>
        <w:t xml:space="preserve">注：</w:t>
      </w:r>
      <w:r>
        <w:rPr>
          <w:rFonts w:hint="eastAsia" w:ascii="宋体" w:hAnsi="宋体" w:eastAsia="宋体" w:cs="Times New Roman"/>
          <w:color w:val="auto"/>
          <w:szCs w:val="24"/>
          <w:highlight w:val="none"/>
          <w:lang w:val="en-US" w:eastAsia="zh-CN"/>
        </w:rPr>
        <w:t xml:space="preserve">供应商</w:t>
      </w:r>
      <w:r>
        <w:rPr>
          <w:rFonts w:hint="eastAsia" w:ascii="宋体" w:hAnsi="宋体" w:eastAsia="宋体" w:cs="Times New Roman"/>
          <w:color w:val="auto"/>
          <w:szCs w:val="24"/>
          <w:highlight w:val="none"/>
        </w:rPr>
        <w:t xml:space="preserve">可参照上述格式自行设计表格投标。</w:t>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877"/>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77"/>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877"/>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s="宋体"/>
          <w:color w:val="auto"/>
          <w:spacing w:val="6"/>
          <w:sz w:val="24"/>
          <w:highlight w:val="none"/>
          <w:lang w:val="en-US" w:eastAsia="zh-CN"/>
        </w:rPr>
        <w:t xml:space="preserve">11</w:t>
      </w:r>
      <w:r>
        <w:rPr>
          <w:rFonts w:hint="eastAsia" w:ascii="宋体" w:hAnsi="宋体" w:eastAsia="宋体" w:cs="宋体"/>
          <w:color w:val="auto"/>
          <w:spacing w:val="6"/>
          <w:sz w:val="24"/>
          <w:highlight w:val="none"/>
        </w:rPr>
        <w:t xml:space="preserve">、偏离表（</w:t>
      </w:r>
      <w:r>
        <w:rPr>
          <w:rFonts w:hint="eastAsia" w:ascii="宋体" w:hAnsi="宋体" w:cs="宋体"/>
          <w:color w:val="auto"/>
          <w:spacing w:val="6"/>
          <w:sz w:val="24"/>
          <w:highlight w:val="none"/>
          <w:lang w:val="en-US" w:eastAsia="zh-CN"/>
        </w:rPr>
        <w:t xml:space="preserve">服务</w:t>
      </w:r>
      <w:r>
        <w:rPr>
          <w:rFonts w:hint="eastAsia" w:ascii="宋体" w:hAnsi="宋体" w:eastAsia="宋体" w:cs="宋体"/>
          <w:color w:val="auto"/>
          <w:spacing w:val="6"/>
          <w:sz w:val="24"/>
          <w:highlight w:val="none"/>
        </w:rPr>
        <w:t xml:space="preserve">、商务）</w:t>
      </w:r>
      <w:r/>
    </w:p>
    <w:p>
      <w:pPr>
        <w:jc w:val="center"/>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偏离表（</w:t>
      </w:r>
      <w:r>
        <w:rPr>
          <w:rFonts w:hint="eastAsia" w:ascii="宋体" w:hAnsi="宋体"/>
          <w:bCs/>
          <w:color w:val="auto"/>
          <w:sz w:val="24"/>
          <w:highlight w:val="none"/>
          <w:lang w:val="en-US" w:eastAsia="zh-CN"/>
        </w:rPr>
        <w:t xml:space="preserve">服务）</w:t>
      </w:r>
      <w:r/>
    </w:p>
    <w:tbl>
      <w:tblPr>
        <w:tblStyle w:val="667"/>
        <w:tblW w:w="97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916"/>
        <w:gridCol w:w="1725"/>
        <w:gridCol w:w="1535"/>
        <w:gridCol w:w="1809"/>
        <w:gridCol w:w="1870"/>
      </w:tblGrid>
      <w:tr>
        <w:trPr>
          <w:trHeight w:val="680"/>
        </w:trPr>
        <w:tc>
          <w:tcPr>
            <w:tcW w:w="8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9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w:t>
            </w:r>
            <w:r/>
          </w:p>
        </w:tc>
        <w:tc>
          <w:tcPr>
            <w:tcW w:w="17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要求</w:t>
            </w:r>
            <w:r/>
          </w:p>
        </w:tc>
        <w:tc>
          <w:tcPr>
            <w:tcW w:w="15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投标要求</w:t>
            </w:r>
            <w:r/>
          </w:p>
        </w:tc>
        <w:tc>
          <w:tcPr>
            <w:tcW w:w="18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偏离/响应</w:t>
            </w:r>
            <w:r/>
          </w:p>
        </w:tc>
        <w:tc>
          <w:tcPr>
            <w:tcW w:w="18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trHeight w:val="680"/>
        </w:trPr>
        <w:tc>
          <w:tcPr>
            <w:tcW w:w="88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0"/>
        </w:trPr>
        <w:tc>
          <w:tcPr>
            <w:tcW w:w="88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0"/>
        </w:trPr>
        <w:tc>
          <w:tcPr>
            <w:tcW w:w="88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0"/>
        </w:trPr>
        <w:tc>
          <w:tcPr>
            <w:tcW w:w="88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0"/>
        </w:trPr>
        <w:tc>
          <w:tcPr>
            <w:tcW w:w="88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0"/>
        </w:trPr>
        <w:tc>
          <w:tcPr>
            <w:tcW w:w="88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0"/>
        </w:trPr>
        <w:tc>
          <w:tcPr>
            <w:tcW w:w="88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0"/>
        </w:trPr>
        <w:tc>
          <w:tcPr>
            <w:tcW w:w="88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703"/>
        <w:ind w:left="0" w:firstLine="0"/>
        <w:rPr>
          <w:color w:val="auto"/>
          <w:highlight w:val="none"/>
        </w:rPr>
      </w:pPr>
      <w:r>
        <w:rPr>
          <w:color w:val="auto"/>
          <w:highlight w:val="none"/>
        </w:rPr>
      </w:r>
      <w:r/>
    </w:p>
    <w:p>
      <w:pPr>
        <w:pStyle w:val="670"/>
        <w:ind w:firstLine="480"/>
        <w:keepLines w:val="0"/>
        <w:keepNext w:val="0"/>
        <w:pageBreakBefore w:val="0"/>
        <w:spacing w:line="360" w:lineRule="auto"/>
        <w:widowControl w:val="off"/>
        <w:rPr>
          <w:rFonts w:hint="eastAsia" w:ascii="宋体" w:hAnsi="宋体" w:eastAsia="宋体" w:cs="Times New Roman"/>
          <w:color w:val="auto"/>
          <w:szCs w:val="24"/>
          <w:highlight w:val="none"/>
        </w:rPr>
        <w:outlineLvl w:val="9"/>
      </w:pPr>
      <w:r>
        <w:rPr>
          <w:rFonts w:hint="eastAsia" w:ascii="宋体" w:hAnsi="宋体" w:eastAsia="宋体" w:cs="Times New Roman"/>
          <w:color w:val="auto"/>
          <w:szCs w:val="24"/>
          <w:highlight w:val="none"/>
        </w:rPr>
        <w:t xml:space="preserve">注：1、</w:t>
      </w:r>
      <w:r>
        <w:rPr>
          <w:rFonts w:hint="eastAsia" w:ascii="宋体" w:hAnsi="宋体" w:eastAsia="宋体" w:cs="Times New Roman"/>
          <w:color w:val="auto"/>
          <w:szCs w:val="24"/>
          <w:highlight w:val="none"/>
          <w:lang w:val="en-US" w:eastAsia="zh-CN"/>
        </w:rPr>
        <w:t xml:space="preserve">投标</w:t>
      </w:r>
      <w:r>
        <w:rPr>
          <w:rFonts w:hint="eastAsia" w:ascii="宋体" w:hAnsi="宋体" w:eastAsia="宋体" w:cs="Times New Roman"/>
          <w:color w:val="auto"/>
          <w:szCs w:val="24"/>
          <w:highlight w:val="none"/>
        </w:rPr>
        <w:t xml:space="preserve">单位应对照</w:t>
      </w:r>
      <w:r>
        <w:rPr>
          <w:rFonts w:hint="eastAsia" w:ascii="宋体" w:hAnsi="宋体" w:eastAsia="宋体" w:cs="Times New Roman"/>
          <w:color w:val="auto"/>
          <w:szCs w:val="24"/>
          <w:highlight w:val="none"/>
          <w:lang w:val="en-US" w:eastAsia="zh-CN"/>
        </w:rPr>
        <w:t xml:space="preserve">招标</w:t>
      </w:r>
      <w:r>
        <w:rPr>
          <w:rFonts w:hint="eastAsia" w:ascii="宋体" w:hAnsi="宋体" w:eastAsia="宋体" w:cs="Times New Roman"/>
          <w:color w:val="auto"/>
          <w:szCs w:val="24"/>
          <w:highlight w:val="none"/>
        </w:rPr>
        <w:t xml:space="preserve">文件</w:t>
      </w:r>
      <w:r>
        <w:rPr>
          <w:rFonts w:hint="eastAsia" w:ascii="宋体" w:hAnsi="宋体" w:cs="Times New Roman"/>
          <w:color w:val="auto"/>
          <w:szCs w:val="24"/>
          <w:highlight w:val="none"/>
          <w:lang w:val="en-US" w:eastAsia="zh-CN"/>
        </w:rPr>
        <w:t xml:space="preserve">服务内容</w:t>
      </w:r>
      <w:r>
        <w:rPr>
          <w:rFonts w:hint="eastAsia" w:ascii="宋体" w:hAnsi="宋体" w:eastAsia="宋体" w:cs="Times New Roman"/>
          <w:color w:val="auto"/>
          <w:szCs w:val="24"/>
          <w:highlight w:val="none"/>
        </w:rPr>
        <w:t xml:space="preserve">等要求，所投标的物（服务）与</w:t>
      </w:r>
      <w:r>
        <w:rPr>
          <w:rFonts w:hint="eastAsia" w:ascii="宋体" w:hAnsi="宋体" w:eastAsia="宋体" w:cs="Times New Roman"/>
          <w:color w:val="auto"/>
          <w:szCs w:val="24"/>
          <w:highlight w:val="none"/>
          <w:lang w:val="en-US" w:eastAsia="zh-CN"/>
        </w:rPr>
        <w:t xml:space="preserve">招标</w:t>
      </w:r>
      <w:r>
        <w:rPr>
          <w:rFonts w:hint="eastAsia" w:ascii="宋体" w:hAnsi="宋体" w:eastAsia="宋体" w:cs="Times New Roman"/>
          <w:color w:val="auto"/>
          <w:szCs w:val="24"/>
          <w:highlight w:val="none"/>
        </w:rPr>
        <w:t xml:space="preserve">文件的规定有偏离的，应在此表中申明与</w:t>
      </w:r>
      <w:r>
        <w:rPr>
          <w:rFonts w:hint="eastAsia" w:ascii="宋体" w:hAnsi="宋体" w:cs="Times New Roman"/>
          <w:color w:val="auto"/>
          <w:szCs w:val="24"/>
          <w:highlight w:val="none"/>
          <w:lang w:val="en-US" w:eastAsia="zh-CN"/>
        </w:rPr>
        <w:t xml:space="preserve">服务</w:t>
      </w:r>
      <w:r>
        <w:rPr>
          <w:rFonts w:hint="eastAsia" w:ascii="宋体" w:hAnsi="宋体" w:eastAsia="宋体" w:cs="Times New Roman"/>
          <w:color w:val="auto"/>
          <w:szCs w:val="24"/>
          <w:highlight w:val="none"/>
        </w:rPr>
        <w:t xml:space="preserve">要求条文的偏差和例外。</w:t>
      </w:r>
      <w:r/>
    </w:p>
    <w:p>
      <w:pPr>
        <w:pStyle w:val="670"/>
        <w:ind w:firstLine="480"/>
        <w:keepLines w:val="0"/>
        <w:keepNext w:val="0"/>
        <w:pageBreakBefore w:val="0"/>
        <w:spacing w:line="360" w:lineRule="auto"/>
        <w:widowControl w:val="off"/>
        <w:rPr>
          <w:rFonts w:hint="eastAsia" w:ascii="宋体" w:hAnsi="宋体" w:eastAsia="宋体" w:cs="Times New Roman"/>
          <w:color w:val="auto"/>
          <w:szCs w:val="24"/>
          <w:highlight w:val="none"/>
        </w:rPr>
        <w:outlineLvl w:val="9"/>
      </w:pPr>
      <w:r>
        <w:rPr>
          <w:rFonts w:hint="eastAsia" w:ascii="宋体" w:hAnsi="宋体" w:eastAsia="宋体" w:cs="Times New Roman"/>
          <w:color w:val="auto"/>
          <w:szCs w:val="24"/>
          <w:highlight w:val="none"/>
        </w:rPr>
        <w:t xml:space="preserve">2、未在上表中说明的，如在</w:t>
      </w:r>
      <w:r>
        <w:rPr>
          <w:rFonts w:hint="eastAsia" w:ascii="宋体" w:hAnsi="宋体" w:eastAsia="宋体" w:cs="Times New Roman"/>
          <w:color w:val="auto"/>
          <w:szCs w:val="24"/>
          <w:highlight w:val="none"/>
          <w:lang w:val="en-US" w:eastAsia="zh-CN"/>
        </w:rPr>
        <w:t xml:space="preserve">投标</w:t>
      </w:r>
      <w:r>
        <w:rPr>
          <w:rFonts w:hint="eastAsia" w:ascii="宋体" w:hAnsi="宋体" w:eastAsia="宋体" w:cs="Times New Roman"/>
          <w:color w:val="auto"/>
          <w:szCs w:val="24"/>
          <w:highlight w:val="none"/>
        </w:rPr>
        <w:t xml:space="preserve">文件其他内容中已有文字说明的，则以已有文字说明为准，否则，将被认为完全响应</w:t>
      </w:r>
      <w:r>
        <w:rPr>
          <w:rFonts w:hint="eastAsia" w:ascii="宋体" w:hAnsi="宋体" w:eastAsia="宋体" w:cs="Times New Roman"/>
          <w:color w:val="auto"/>
          <w:szCs w:val="24"/>
          <w:highlight w:val="none"/>
          <w:lang w:val="en-US" w:eastAsia="zh-CN"/>
        </w:rPr>
        <w:t xml:space="preserve">招标</w:t>
      </w:r>
      <w:r>
        <w:rPr>
          <w:rFonts w:hint="eastAsia" w:ascii="宋体" w:hAnsi="宋体" w:eastAsia="宋体" w:cs="Times New Roman"/>
          <w:color w:val="auto"/>
          <w:szCs w:val="24"/>
          <w:highlight w:val="none"/>
        </w:rPr>
        <w:t xml:space="preserve">文件的规定。但该表不作为</w:t>
      </w:r>
      <w:r>
        <w:rPr>
          <w:rFonts w:hint="eastAsia" w:ascii="宋体" w:hAnsi="宋体" w:eastAsia="宋体" w:cs="Times New Roman"/>
          <w:color w:val="auto"/>
          <w:szCs w:val="24"/>
          <w:highlight w:val="none"/>
          <w:lang w:val="en-US" w:eastAsia="zh-CN"/>
        </w:rPr>
        <w:t xml:space="preserve">投标</w:t>
      </w:r>
      <w:r>
        <w:rPr>
          <w:rFonts w:hint="eastAsia" w:ascii="宋体" w:hAnsi="宋体" w:eastAsia="宋体" w:cs="Times New Roman"/>
          <w:color w:val="auto"/>
          <w:szCs w:val="24"/>
          <w:highlight w:val="none"/>
        </w:rPr>
        <w:t xml:space="preserve">单位对所投标的物（服务）关于技术要求等详细描述和说明的替代。</w:t>
      </w:r>
      <w:r/>
    </w:p>
    <w:p>
      <w:pPr>
        <w:jc w:val="left"/>
        <w:keepLines w:val="0"/>
        <w:keepNext w:val="0"/>
        <w:pageBreakBefore w:val="0"/>
        <w:spacing w:line="360" w:lineRule="auto"/>
        <w:widowControl w:val="off"/>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pStyle w:val="877"/>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77"/>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877"/>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spacing w:line="360" w:lineRule="auto"/>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偏离表（</w:t>
      </w:r>
      <w:r>
        <w:rPr>
          <w:rFonts w:hint="eastAsia" w:ascii="宋体" w:hAnsi="宋体"/>
          <w:bCs/>
          <w:color w:val="auto"/>
          <w:sz w:val="24"/>
          <w:highlight w:val="none"/>
          <w:lang w:val="en-US" w:eastAsia="zh-CN"/>
        </w:rPr>
        <w:t xml:space="preserve">商务</w:t>
      </w:r>
      <w:r>
        <w:rPr>
          <w:rFonts w:hint="eastAsia" w:ascii="宋体" w:hAnsi="宋体"/>
          <w:bCs/>
          <w:color w:val="auto"/>
          <w:sz w:val="24"/>
          <w:highlight w:val="none"/>
        </w:rPr>
        <w:t xml:space="preserve">）</w:t>
      </w:r>
      <w:r/>
    </w:p>
    <w:tbl>
      <w:tblPr>
        <w:tblStyle w:val="667"/>
        <w:tblW w:w="974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2045"/>
        <w:gridCol w:w="2558"/>
        <w:gridCol w:w="2557"/>
        <w:gridCol w:w="1828"/>
      </w:tblGrid>
      <w:tr>
        <w:trPr>
          <w:jc w:val="center"/>
          <w:trHeight w:val="68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0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文件条目号</w:t>
            </w:r>
            <w:r/>
          </w:p>
        </w:tc>
        <w:tc>
          <w:tcPr>
            <w:tcW w:w="25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文件的商务条款</w:t>
            </w:r>
            <w:r/>
          </w:p>
        </w:tc>
        <w:tc>
          <w:tcPr>
            <w:tcW w:w="255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文件的商务条款</w:t>
            </w:r>
            <w:r/>
          </w:p>
        </w:tc>
        <w:tc>
          <w:tcPr>
            <w:tcW w:w="1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68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0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w:t>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必须响应招标文件要求</w:t>
            </w:r>
            <w:r/>
          </w:p>
        </w:tc>
      </w:tr>
      <w:tr>
        <w:trPr>
          <w:jc w:val="center"/>
          <w:trHeight w:val="68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0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付款步骤</w:t>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必须响应招标文件要求</w:t>
            </w:r>
            <w:r/>
          </w:p>
        </w:tc>
      </w:tr>
      <w:tr>
        <w:trPr>
          <w:jc w:val="center"/>
          <w:trHeight w:val="68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04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其他</w:t>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0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674"/>
        <w:ind w:left="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注：</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单位的</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文件（除服务要求部分）与</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文件规定的有偏离的，应在此表中说明。未在上表中说明的，如在</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文件其他内容中已有文字说明的，则以已有文字说明为准，否则，将被认为完全响应</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文件的规定。但该表不作为</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单位对所投标的物（服务）关于商务条款等详细描述和说明的替代。</w:t>
      </w:r>
      <w:r/>
    </w:p>
    <w:p>
      <w:pPr>
        <w:pStyle w:val="877"/>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77"/>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877"/>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pStyle w:val="674"/>
        <w:ind w:left="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color w:val="auto"/>
          <w:highlight w:val="none"/>
        </w:rPr>
      </w:pPr>
      <w:r>
        <w:rPr>
          <w:rFonts w:hint="eastAsia"/>
          <w:color w:val="auto"/>
          <w:highlight w:val="none"/>
        </w:rPr>
      </w:r>
      <w:r/>
    </w:p>
    <w:p>
      <w:pPr>
        <w:pStyle w:val="701"/>
        <w:rPr>
          <w:rFonts w:hint="eastAsia" w:ascii="宋体" w:hAnsi="宋体" w:cs="宋体"/>
          <w:bCs/>
          <w:color w:val="auto"/>
          <w:sz w:val="24"/>
          <w:szCs w:val="24"/>
          <w:highlight w:val="none"/>
          <w:lang w:val="en-US" w:eastAsia="zh-CN"/>
        </w:rPr>
      </w:pPr>
      <w:r>
        <w:rPr>
          <w:rFonts w:hint="eastAsia" w:ascii="宋体" w:hAnsi="宋体" w:eastAsia="宋体" w:cs="宋体"/>
          <w:b/>
          <w:bCs/>
          <w:color w:val="auto"/>
          <w:sz w:val="24"/>
          <w:highlight w:val="none"/>
        </w:rPr>
        <w:br w:type="page" w:clear="all"/>
      </w:r>
      <w:r/>
    </w:p>
    <w:p>
      <w:pPr>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lang w:val="en-US" w:eastAsia="zh-CN"/>
        </w:rPr>
        <w:t xml:space="preserve">、针对本项目的实施方案</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针对本项目的实施方案</w:t>
      </w:r>
      <w:r/>
    </w:p>
    <w:tbl>
      <w:tblPr>
        <w:tblStyle w:val="667"/>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rHeight w:val="1282"/>
        </w:trPr>
        <w:tc>
          <w:tcPr>
            <w:tcW w:w="9628"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1、投标人应针对本次招标项目特点制定详细的实施方案。</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2、供应商可根据自身情况编写，本页不够可另加页附后。</w:t>
            </w:r>
            <w:r/>
          </w:p>
        </w:tc>
      </w:tr>
      <w:tr>
        <w:trPr>
          <w:trHeight w:val="9707"/>
        </w:trPr>
        <w:tc>
          <w:tcPr>
            <w:tcW w:w="9628"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p>
        </w:tc>
      </w:tr>
    </w:tbl>
    <w:p>
      <w:pPr>
        <w:pStyle w:val="877"/>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9"/>
        <w:spacing w:line="360" w:lineRule="auto"/>
        <w:tabs>
          <w:tab w:val="left" w:pos="8930" w:leader="none"/>
          <w:tab w:val="left" w:pos="9306" w:leader="none"/>
        </w:tabs>
        <w:rPr>
          <w:rStyle w:val="870"/>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r>
      <w:r/>
    </w:p>
    <w:p>
      <w:pPr>
        <w:numPr>
          <w:ilvl w:val="0"/>
          <w:numId w:val="0"/>
        </w:numPr>
        <w:jc w:val="left"/>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中小企业声明函（格式）</w:t>
      </w:r>
      <w:r/>
    </w:p>
    <w:p>
      <w:pPr>
        <w:jc w:val="center"/>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中小企业声明函（服务）</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1"/>
        </w:num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（采购文件中明确的所属行业）；承建（承接）企业为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（中型企业、小型企业、微型企业）； </w:t>
      </w:r>
      <w:r/>
    </w:p>
    <w:p>
      <w:pPr>
        <w:numPr>
          <w:ilvl w:val="0"/>
          <w:numId w:val="1"/>
        </w:num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 （标的名称）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（采购文件中明确的所属行业）；承建（承接）企业为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（中型企业、 小型企业、微型企业）；</w:t>
      </w:r>
      <w:r/>
    </w:p>
    <w:p>
      <w:pPr>
        <w:ind w:left="420"/>
        <w:jc w:val="left"/>
        <w:spacing w:line="360" w:lineRule="auto"/>
        <w:tabs>
          <w:tab w:val="left" w:pos="8930" w:leader="none"/>
          <w:tab w:val="left" w:pos="9306" w:leader="none"/>
        </w:tabs>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 xml:space="preserve"> ……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本企业对上述声明内容的真实性负责。如有虚假，将依法承担相应责任。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6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企业名称（盖章）： </w:t>
      </w:r>
      <w:r/>
    </w:p>
    <w:p>
      <w:pPr>
        <w:ind w:firstLine="6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日 期： </w:t>
      </w:r>
      <w:r/>
    </w:p>
    <w:p>
      <w:pPr>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s="宋体"/>
          <w:color w:val="auto"/>
          <w:sz w:val="24"/>
          <w:szCs w:val="24"/>
          <w:highlight w:val="none"/>
        </w:rPr>
        <w:t xml:space="preserve">注：</w:t>
      </w:r>
      <w:r>
        <w:rPr>
          <w:rFonts w:ascii="宋体" w:hAnsi="宋体" w:eastAsia="宋体" w:cs="宋体"/>
          <w:color w:val="auto"/>
          <w:sz w:val="24"/>
          <w:szCs w:val="24"/>
          <w:highlight w:val="none"/>
        </w:rPr>
        <w:t xml:space="preserve">从业人员、营业收入、资产总额填报上一年度数据，无上一年度数据的新成立企业可不填报。</w:t>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、残疾人福利性单位声明函</w:t>
      </w:r>
      <w:r/>
    </w:p>
    <w:p>
      <w:pPr>
        <w:jc w:val="left"/>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残疾人福利性单位声明函</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供应商：（单位盖章）</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6"/>
        <w:jc w:val="center"/>
        <w:spacing w:before="75" w:beforeAutospacing="0" w:after="75" w:afterAutospacing="0"/>
        <w:widowControl/>
        <w:rPr>
          <w:rStyle w:val="85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6"/>
        <w:jc w:val="center"/>
        <w:spacing w:before="75" w:beforeAutospacing="0" w:after="75" w:afterAutospacing="0"/>
        <w:widowControl/>
        <w:rPr>
          <w:rStyle w:val="85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6"/>
        <w:jc w:val="center"/>
        <w:spacing w:before="75" w:beforeAutospacing="0" w:after="75" w:afterAutospacing="0"/>
        <w:widowControl/>
        <w:rPr>
          <w:rStyle w:val="85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6"/>
        <w:jc w:val="center"/>
        <w:spacing w:before="75" w:beforeAutospacing="0" w:after="75" w:afterAutospacing="0"/>
        <w:widowControl/>
        <w:rPr>
          <w:rStyle w:val="85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6"/>
        <w:jc w:val="center"/>
        <w:spacing w:before="75" w:beforeAutospacing="0" w:after="75" w:afterAutospacing="0"/>
        <w:widowControl/>
        <w:rPr>
          <w:rStyle w:val="85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6"/>
        <w:jc w:val="center"/>
        <w:spacing w:before="75" w:beforeAutospacing="0" w:after="75" w:afterAutospacing="0"/>
        <w:widowControl/>
        <w:rPr>
          <w:rStyle w:val="85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6"/>
        <w:jc w:val="center"/>
        <w:spacing w:before="75" w:beforeAutospacing="0" w:after="75" w:afterAutospacing="0"/>
        <w:widowControl/>
        <w:rPr>
          <w:rStyle w:val="85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6"/>
        <w:jc w:val="center"/>
        <w:spacing w:before="75" w:beforeAutospacing="0" w:after="75" w:afterAutospacing="0"/>
        <w:widowControl/>
        <w:rPr>
          <w:rStyle w:val="85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6"/>
        <w:jc w:val="center"/>
        <w:spacing w:before="75" w:beforeAutospacing="0" w:after="75" w:afterAutospacing="0"/>
        <w:widowControl/>
        <w:rPr>
          <w:rStyle w:val="85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6"/>
        <w:jc w:val="center"/>
        <w:spacing w:before="75" w:beforeAutospacing="0" w:after="75" w:afterAutospacing="0"/>
        <w:widowControl/>
        <w:rPr>
          <w:rStyle w:val="85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6"/>
        <w:jc w:val="center"/>
        <w:spacing w:before="75" w:beforeAutospacing="0" w:after="75" w:afterAutospacing="0"/>
        <w:widowControl/>
        <w:rPr>
          <w:rStyle w:val="85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6"/>
        <w:jc w:val="center"/>
        <w:spacing w:before="75" w:beforeAutospacing="0" w:after="75" w:afterAutospacing="0"/>
        <w:widowControl/>
        <w:rPr>
          <w:rStyle w:val="85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6"/>
        <w:jc w:val="center"/>
        <w:spacing w:before="75" w:beforeAutospacing="0" w:after="75" w:afterAutospacing="0"/>
        <w:widowControl/>
        <w:rPr>
          <w:rStyle w:val="85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tabs>
          <w:tab w:val="left" w:pos="8930" w:leader="none"/>
          <w:tab w:val="left" w:pos="9306" w:leader="none"/>
        </w:tabs>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15、</w:t>
      </w:r>
      <w:r>
        <w:rPr>
          <w:rFonts w:hint="eastAsia" w:ascii="宋体" w:hAnsi="宋体" w:eastAsia="宋体"/>
          <w:bCs/>
          <w:color w:val="auto"/>
          <w:sz w:val="24"/>
          <w:highlight w:val="none"/>
        </w:rPr>
        <w:t xml:space="preserve">项目业绩一览表</w:t>
      </w:r>
      <w:r/>
    </w:p>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项目业绩一览表</w:t>
      </w:r>
      <w:r/>
    </w:p>
    <w:tbl>
      <w:tblPr>
        <w:tblStyle w:val="667"/>
        <w:tblW w:w="9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530"/>
        <w:gridCol w:w="1462"/>
        <w:gridCol w:w="1485"/>
        <w:gridCol w:w="2164"/>
        <w:gridCol w:w="1923"/>
      </w:tblGrid>
      <w:tr>
        <w:trPr/>
        <w:tc>
          <w:tcPr>
            <w:tcW w:w="696"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序号</w:t>
            </w:r>
            <w:r/>
          </w:p>
        </w:tc>
        <w:tc>
          <w:tcPr>
            <w:tcW w:w="1530"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项目名称</w:t>
            </w:r>
            <w:r/>
          </w:p>
        </w:tc>
        <w:tc>
          <w:tcPr>
            <w:tcW w:w="1462"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项目时间</w:t>
            </w:r>
            <w:r/>
          </w:p>
        </w:tc>
        <w:tc>
          <w:tcPr>
            <w:tcW w:w="1485"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合同金额</w:t>
            </w:r>
            <w:r/>
          </w:p>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（人民币）</w:t>
            </w:r>
            <w:r/>
          </w:p>
        </w:tc>
        <w:tc>
          <w:tcPr>
            <w:tcW w:w="2164"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业主单位</w:t>
            </w:r>
            <w:r/>
          </w:p>
        </w:tc>
        <w:tc>
          <w:tcPr>
            <w:tcW w:w="1923"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备注</w:t>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1</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2</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3</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4</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5</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6</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t xml:space="preserve">……</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bl>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674"/>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674"/>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674"/>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674"/>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674"/>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16</w:t>
      </w:r>
      <w:r>
        <w:rPr>
          <w:rFonts w:hint="eastAsia" w:ascii="宋体" w:hAnsi="宋体" w:eastAsia="宋体" w:cs="宋体"/>
          <w:color w:val="auto"/>
          <w:sz w:val="24"/>
          <w:highlight w:val="none"/>
        </w:rPr>
        <w:t xml:space="preserve">、投标（响应）保证承诺书（参考格式）</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投标（响应）保证承诺书</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（采购代理机构名称）</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我（单位/本人，以下统称我单位）自愿参加</w:t>
      </w:r>
      <w:r>
        <w:rPr>
          <w:rFonts w:hint="eastAsia" w:ascii="宋体" w:hAnsi="宋体" w:eastAsia="宋体" w:cs="宋体"/>
          <w:color w:val="auto"/>
          <w:sz w:val="24"/>
          <w:highlight w:val="none"/>
          <w:u w:val="single"/>
        </w:rPr>
        <w:t xml:space="preserve">     （项目名称和采购编号）</w:t>
      </w:r>
      <w:r>
        <w:rPr>
          <w:rFonts w:hint="eastAsia" w:ascii="宋体" w:hAnsi="宋体" w:eastAsia="宋体" w:cs="宋体"/>
          <w:color w:val="auto"/>
          <w:sz w:val="24"/>
          <w:highlight w:val="none"/>
        </w:rPr>
        <w:t xml:space="preserve">的投标（响应）,并做出如下承诺：</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一、除不可抗力外，我单位如果发生以下行为，将在行为发生的10个工作日内，向贵方</w:t>
      </w:r>
      <w:r>
        <w:rPr>
          <w:rFonts w:hint="eastAsia" w:ascii="宋体" w:hAnsi="宋体" w:eastAsia="宋体" w:cs="宋体"/>
          <w:color w:val="auto"/>
          <w:sz w:val="24"/>
          <w:highlight w:val="none"/>
          <w:u w:val="single"/>
        </w:rPr>
        <w:t xml:space="preserve">（或采购人）</w:t>
      </w:r>
      <w:r>
        <w:rPr>
          <w:rFonts w:hint="eastAsia" w:ascii="宋体" w:hAnsi="宋体" w:eastAsia="宋体" w:cs="宋体"/>
          <w:color w:val="auto"/>
          <w:sz w:val="24"/>
          <w:highlight w:val="none"/>
        </w:rPr>
        <w:t xml:space="preserve">支付本采购文件公布的预算金额（或最高限价）的2%作为违约赔偿金（数量不确定的单价采购须约定具体金额）。</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1、自投标（响应）截止时间至本项目发布中标（成交）公告为止，撤销投标（响应）；</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2、中标（成交）后不依法与采购人签订合同；</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3、中标（成交）后不按本采购文件规定向采购人提交履约保证金；</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4、中标（成交）后不按本采购文件规定向贵方缴纳采购代理费。</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二、我单位知晓上述行为的法律后果，承认本承诺书作为贵方</w:t>
      </w:r>
      <w:r>
        <w:rPr>
          <w:rFonts w:hint="eastAsia" w:ascii="宋体" w:hAnsi="宋体" w:eastAsia="宋体" w:cs="宋体"/>
          <w:color w:val="auto"/>
          <w:sz w:val="24"/>
          <w:highlight w:val="none"/>
          <w:u w:val="single"/>
        </w:rPr>
        <w:t xml:space="preserve">（或采购人）</w:t>
      </w:r>
      <w:r>
        <w:rPr>
          <w:rFonts w:hint="eastAsia" w:ascii="宋体" w:hAnsi="宋体" w:eastAsia="宋体" w:cs="宋体"/>
          <w:color w:val="auto"/>
          <w:sz w:val="24"/>
          <w:highlight w:val="none"/>
        </w:rPr>
        <w:t xml:space="preserve">要求我单位履行违约赔偿义务的依据作用。</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电子邮件：                    </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p>
    <w:p>
      <w:pPr>
        <w:spacing w:line="360" w:lineRule="auto"/>
        <w:tabs>
          <w:tab w:val="left" w:pos="8930" w:leader="none"/>
          <w:tab w:val="left" w:pos="9306"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法定代表人或委托代理人(签字或签章)：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1"/>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1"/>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left="0"/>
        <w:jc w:val="left"/>
        <w:rPr>
          <w:rStyle w:val="856"/>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r>
      <w:r/>
    </w:p>
    <w:p>
      <w:pPr>
        <w:ind w:left="0"/>
        <w:jc w:val="left"/>
        <w:rPr>
          <w:rFonts w:hint="eastAsia" w:ascii="宋体" w:hAnsi="宋体" w:eastAsia="宋体" w:cs="宋体"/>
          <w:b w:val="0"/>
          <w:bCs/>
          <w:color w:val="auto"/>
          <w:sz w:val="24"/>
          <w:szCs w:val="24"/>
          <w:highlight w:val="none"/>
        </w:rPr>
        <w:outlineLvl w:val="0"/>
      </w:pPr>
      <w:r>
        <w:rPr>
          <w:rStyle w:val="856"/>
          <w:rFonts w:hint="eastAsia" w:ascii="宋体" w:hAnsi="宋体" w:cs="宋体"/>
          <w:b w:val="0"/>
          <w:bCs/>
          <w:color w:val="auto"/>
          <w:sz w:val="24"/>
          <w:szCs w:val="24"/>
          <w:highlight w:val="none"/>
          <w:lang w:val="en-US" w:eastAsia="zh-CN"/>
        </w:rPr>
        <w:t xml:space="preserve">17</w:t>
      </w:r>
      <w:r>
        <w:rPr>
          <w:rStyle w:val="856"/>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关于投标（响应）报价合理性的澄清说明</w:t>
      </w:r>
      <w:r/>
    </w:p>
    <w:p>
      <w:pPr>
        <w:ind w:left="0" w:firstLine="42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left="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关于投标（响应）报价合理性的澄清说明</w:t>
      </w:r>
      <w:r/>
    </w:p>
    <w:p>
      <w:pPr>
        <w:ind w:left="0"/>
        <w:jc w:val="left"/>
        <w:spacing w:line="360" w:lineRule="auto"/>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u w:val="single"/>
        </w:rPr>
      </w:r>
      <w:r/>
    </w:p>
    <w:p>
      <w:p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苏州睿乔招投标咨询服务有限公司</w:t>
      </w:r>
      <w:r>
        <w:rPr>
          <w:rFonts w:hint="eastAsia" w:ascii="宋体" w:hAnsi="宋体" w:eastAsia="宋体" w:cs="宋体"/>
          <w:color w:val="auto"/>
          <w:sz w:val="24"/>
          <w:szCs w:val="24"/>
          <w:highlight w:val="none"/>
        </w:rPr>
        <w:t xml:space="preserve">：</w:t>
      </w:r>
      <w:r/>
    </w:p>
    <w:p>
      <w:pPr>
        <w:pStyle w:val="674"/>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号（项目编号）的招标活动进行投标，对于本公司的投标报价合理性作出说明如下：</w:t>
      </w:r>
      <w:r/>
    </w:p>
    <w:tbl>
      <w:tblPr>
        <w:tblStyle w:val="66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eastAsia="宋体" w:cs="宋体"/>
                <w:b/>
                <w:color w:val="auto"/>
                <w:sz w:val="24"/>
                <w:szCs w:val="24"/>
                <w:highlight w:val="none"/>
                <w:shd w:val="pct10" w:color="auto" w:fill="ffffff"/>
              </w:rPr>
            </w:pPr>
            <w:r>
              <w:rPr>
                <w:rFonts w:hint="eastAsia" w:ascii="宋体" w:hAnsi="宋体" w:eastAsia="宋体" w:cs="宋体"/>
                <w:b/>
                <w:color w:val="auto"/>
                <w:sz w:val="24"/>
                <w:szCs w:val="24"/>
                <w:highlight w:val="none"/>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eastAsia="宋体" w:cs="宋体"/>
          <w:b/>
          <w:color w:val="auto"/>
          <w:sz w:val="24"/>
          <w:szCs w:val="24"/>
          <w:highlight w:val="none"/>
          <w:lang w:val="zh-CN"/>
        </w:rPr>
      </w:pPr>
      <w:r/>
      <w:bookmarkStart w:id="44" w:name="OLE_LINK21"/>
      <w:r/>
      <w:bookmarkStart w:id="45" w:name="OLE_LINK23"/>
      <w:r/>
      <w:bookmarkStart w:id="46" w:name="OLE_LINK24"/>
      <w:r>
        <w:rPr>
          <w:rFonts w:hint="eastAsia" w:ascii="宋体" w:hAnsi="宋体" w:eastAsia="宋体" w:cs="宋体"/>
          <w:b/>
          <w:color w:val="auto"/>
          <w:sz w:val="24"/>
          <w:szCs w:val="24"/>
          <w:highlight w:val="none"/>
          <w:lang w:val="zh-CN"/>
        </w:rPr>
        <w:t xml:space="preserve">备注:根据招标（</w:t>
      </w:r>
      <w:r>
        <w:rPr>
          <w:rFonts w:hint="eastAsia" w:ascii="宋体" w:hAnsi="宋体" w:eastAsia="宋体" w:cs="宋体"/>
          <w:b/>
          <w:color w:val="auto"/>
          <w:sz w:val="24"/>
          <w:szCs w:val="24"/>
          <w:highlight w:val="none"/>
          <w:lang w:val="en-US" w:eastAsia="zh-CN"/>
        </w:rPr>
        <w:t xml:space="preserve">采购）</w:t>
      </w:r>
      <w:r>
        <w:rPr>
          <w:rFonts w:hint="eastAsia" w:ascii="宋体" w:hAnsi="宋体" w:eastAsia="宋体" w:cs="宋体"/>
          <w:b/>
          <w:color w:val="auto"/>
          <w:sz w:val="24"/>
          <w:szCs w:val="24"/>
          <w:highlight w:val="none"/>
          <w:lang w:val="zh-CN"/>
        </w:rPr>
        <w:t xml:space="preserve">文件第二章“投标人须知”第25.6条要求。投标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人不能证明其报价合理性的，评标委员会应当将其作为无效投标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处理。</w:t>
      </w:r>
      <w:bookmarkEnd w:id="44"/>
      <w:r/>
      <w:bookmarkEnd w:id="45"/>
      <w:r/>
      <w:bookmarkEnd w:id="46"/>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483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7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7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7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7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color w:val="auto"/>
          <w:highlight w:val="none"/>
        </w:rPr>
      </w:pPr>
      <w:r>
        <w:rPr>
          <w:rFonts w:hint="eastAsia"/>
          <w:color w:val="auto"/>
          <w:highlight w:val="none"/>
        </w:rPr>
      </w:r>
      <w:r/>
    </w:p>
    <w:p>
      <w:pPr>
        <w:ind w:left="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pStyle w:val="886"/>
        <w:jc w:val="center"/>
        <w:spacing w:before="75" w:beforeAutospacing="0" w:after="75" w:afterAutospacing="0"/>
        <w:widowControl/>
        <w:rPr>
          <w:rStyle w:val="856"/>
          <w:rFonts w:hint="eastAsia" w:ascii="宋体" w:hAnsi="宋体" w:eastAsia="宋体" w:cs="宋体"/>
          <w:b w:val="0"/>
          <w:bCs/>
          <w:color w:val="auto"/>
          <w:sz w:val="36"/>
          <w:szCs w:val="36"/>
          <w:highlight w:val="none"/>
        </w:rPr>
      </w:pPr>
      <w:r>
        <w:rPr>
          <w:rStyle w:val="856"/>
          <w:rFonts w:hint="eastAsia" w:ascii="宋体" w:hAnsi="宋体" w:eastAsia="宋体" w:cs="宋体"/>
          <w:b w:val="0"/>
          <w:bCs/>
          <w:color w:val="auto"/>
          <w:sz w:val="36"/>
          <w:szCs w:val="36"/>
          <w:highlight w:val="none"/>
        </w:rPr>
        <w:t xml:space="preserve">第四章 招标书</w:t>
      </w:r>
      <w:r/>
    </w:p>
    <w:p>
      <w:pPr>
        <w:pStyle w:val="884"/>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苏州睿乔招投标咨询服务有限公司</w:t>
      </w:r>
      <w:r>
        <w:rPr>
          <w:rFonts w:hint="eastAsia" w:ascii="宋体" w:hAnsi="宋体" w:eastAsia="宋体" w:cs="宋体"/>
          <w:color w:val="auto"/>
          <w:highlight w:val="none"/>
        </w:rPr>
        <w:t xml:space="preserve">受</w:t>
      </w:r>
      <w:r>
        <w:rPr>
          <w:rFonts w:hint="eastAsia" w:ascii="宋体" w:hAnsi="宋体" w:cs="宋体"/>
          <w:bCs/>
          <w:color w:val="auto"/>
          <w:highlight w:val="none"/>
          <w:lang w:eastAsia="zh-CN"/>
        </w:rPr>
        <w:t xml:space="preserve">苏州市吴中区人民政府郭巷街道办事处</w:t>
      </w:r>
      <w:r>
        <w:rPr>
          <w:rFonts w:hint="eastAsia" w:ascii="宋体" w:hAnsi="宋体" w:eastAsia="宋体" w:cs="宋体"/>
          <w:color w:val="auto"/>
          <w:highlight w:val="none"/>
        </w:rPr>
        <w:t xml:space="preserve">的委托，就</w:t>
      </w:r>
      <w:r>
        <w:rPr>
          <w:rFonts w:hint="eastAsia" w:ascii="宋体" w:hAnsi="宋体" w:cs="宋体"/>
          <w:bCs/>
          <w:color w:val="auto"/>
          <w:highlight w:val="none"/>
          <w:lang w:eastAsia="zh-CN"/>
        </w:rPr>
        <w:t xml:space="preserve">郭巷街道吴淞江沿线垃圾整治项目</w:t>
      </w:r>
      <w:r>
        <w:rPr>
          <w:rFonts w:hint="eastAsia" w:ascii="宋体" w:hAnsi="宋体" w:eastAsia="宋体" w:cs="宋体"/>
          <w:color w:val="auto"/>
          <w:highlight w:val="none"/>
        </w:rPr>
        <w:t xml:space="preserve">进行公开招标，现欢迎符合相关条件的供应商参加投标。</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rPr>
        <w:t xml:space="preserve">一、招标编号：</w:t>
      </w:r>
      <w:r>
        <w:rPr>
          <w:rFonts w:hint="eastAsia" w:ascii="宋体" w:hAnsi="宋体" w:cs="宋体"/>
          <w:color w:val="auto"/>
          <w:sz w:val="24"/>
          <w:highlight w:val="none"/>
          <w:lang w:eastAsia="zh-CN"/>
        </w:rPr>
        <w:t xml:space="preserve">JSZC-320506-SZRQ-G2026-0008</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二、招标项目：</w:t>
      </w:r>
      <w:r>
        <w:rPr>
          <w:rFonts w:hint="eastAsia" w:ascii="宋体" w:hAnsi="宋体" w:cs="宋体"/>
          <w:bCs/>
          <w:color w:val="auto"/>
          <w:sz w:val="24"/>
          <w:highlight w:val="none"/>
          <w:lang w:eastAsia="zh-CN"/>
        </w:rPr>
        <w:t xml:space="preserve">郭巷街道吴淞江沿线垃圾整治项目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三、招标项目内容：</w:t>
      </w:r>
      <w:r/>
    </w:p>
    <w:p>
      <w:pPr>
        <w:ind w:firstLine="480"/>
        <w:jc w:val="left"/>
        <w:keepLines w:val="0"/>
        <w:keepNext w:val="0"/>
        <w:pageBreakBefore w:val="0"/>
        <w:spacing w:line="360" w:lineRule="auto"/>
        <w:widowControl w:val="off"/>
        <w:tabs>
          <w:tab w:val="left" w:pos="753" w:leader="none"/>
        </w:tabs>
        <w:rPr>
          <w:rFonts w:hint="eastAsia" w:ascii="宋体" w:hAnsi="宋体" w:eastAsia="宋体" w:cs="宋体"/>
          <w:bCs/>
          <w:color w:val="auto"/>
          <w:sz w:val="24"/>
          <w:szCs w:val="24"/>
          <w:highlight w:val="none"/>
          <w:lang w:eastAsia="zh-CN"/>
        </w:rPr>
        <w:outlineLvl w:val="9"/>
      </w:pPr>
      <w:r/>
      <w:bookmarkStart w:id="47" w:name="_Toc5922"/>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内容</w:t>
      </w:r>
      <w:r/>
    </w:p>
    <w:tbl>
      <w:tblPr>
        <w:tblStyle w:val="667"/>
        <w:tblW w:w="9442"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552"/>
        <w:gridCol w:w="1385"/>
        <w:gridCol w:w="3197"/>
        <w:gridCol w:w="788"/>
        <w:gridCol w:w="1004"/>
        <w:gridCol w:w="1112"/>
        <w:gridCol w:w="1404"/>
      </w:tblGrid>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5"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7"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项目描述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8"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计量</w:t>
            </w:r>
            <w:r/>
          </w:p>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工作量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2"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全费用单价限价（元）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合价限价（元）</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垃圾筛分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1、现场混合垃圾筛分</w:t>
            </w:r>
            <w:r/>
          </w:p>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2、含场内翻晒、转运、上料至筛分投料口</w:t>
            </w:r>
            <w:r/>
          </w:p>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3、场地硬化、挖土、拆除、废料外运消纳、围挡等费用</w:t>
            </w:r>
            <w:r/>
          </w:p>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4、用电形式自行考虑，考虑在报价内</w:t>
            </w:r>
            <w:r/>
          </w:p>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5、扬尘污染防治等措施均包含在内，综合考虑</w:t>
            </w:r>
            <w:r/>
          </w:p>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6、含场内排水、污水处置等一切措施费用，具体形式自行考虑</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8"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160000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25.41875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4067000.00 </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7" w:type="dxa"/>
            <w:vAlign w:val="center"/>
            <w:textDirection w:val="lrTb"/>
            <w:noWrap w:val="false"/>
          </w:tcPr>
          <w:p>
            <w:pPr>
              <w:jc w:val="left"/>
              <w:keepLines w:val="0"/>
              <w:keepNext w:val="0"/>
              <w:widowControl/>
              <w:rPr>
                <w:rFonts w:hint="default"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1、废弃料品种：建筑垃圾</w:t>
            </w:r>
            <w:r/>
          </w:p>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2、含装车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8"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67.32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5385600.00 </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1、废弃料品种：固废（生活垃圾）</w:t>
            </w:r>
            <w:r/>
          </w:p>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2、含装车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8"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34.76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2780800.00 </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垃圾处置费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建筑垃圾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8"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69.36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5548800.00 </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垃圾处置费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固废（生活垃圾）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8"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134.32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10745600.00 </w:t>
            </w:r>
            <w:r/>
          </w:p>
        </w:tc>
      </w:tr>
    </w:tbl>
    <w:p>
      <w:pPr>
        <w:ind w:firstLine="482"/>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w:t>
      </w:r>
      <w:r>
        <w:rPr>
          <w:rFonts w:hint="eastAsia" w:ascii="宋体" w:hAnsi="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rPr>
        <w:t xml:space="preserve">最终金额按实结算</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如服务过程中实际工作量达到以上各项工作量要求或各项应付金额达到各项合价限价或应付总金额达到预算总金额则本项目均终止（以先到者为准）。</w:t>
      </w:r>
      <w:r/>
    </w:p>
    <w:p>
      <w:pPr>
        <w:ind w:firstLine="482"/>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2.运距：响应单位自行考虑，采购单位不再追加任何费用。</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吴淞江沿线护岸整治</w:t>
      </w:r>
      <w:r>
        <w:rPr>
          <w:rFonts w:hint="eastAsia" w:ascii="宋体" w:hAnsi="宋体" w:eastAsia="宋体" w:cs="宋体"/>
          <w:color w:val="auto"/>
          <w:sz w:val="24"/>
          <w:szCs w:val="24"/>
          <w:highlight w:val="none"/>
          <w:lang w:val="en-US" w:eastAsia="zh-CN"/>
        </w:rPr>
        <w:t xml:space="preserve">包含固废（生活垃圾）和建筑垃圾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中标单位需进行垃圾筛分、固废（生活垃圾）清运并处置、建筑垃圾清运并处置，垃圾总量约10万立方米（重量约16万吨）。对固废（生活垃圾）</w:t>
      </w:r>
      <w:r>
        <w:rPr>
          <w:rFonts w:hint="eastAsia" w:ascii="宋体" w:hAnsi="宋体" w:eastAsia="宋体" w:cs="宋体"/>
          <w:bCs/>
          <w:color w:val="auto"/>
          <w:sz w:val="24"/>
          <w:szCs w:val="24"/>
          <w:highlight w:val="none"/>
          <w:lang w:eastAsia="zh-CN"/>
        </w:rPr>
        <w:t xml:space="preserve">进行</w:t>
      </w:r>
      <w:r>
        <w:rPr>
          <w:rFonts w:hint="eastAsia" w:ascii="宋体" w:hAnsi="宋体" w:eastAsia="宋体" w:cs="宋体"/>
          <w:bCs/>
          <w:color w:val="auto"/>
          <w:sz w:val="24"/>
          <w:szCs w:val="24"/>
          <w:highlight w:val="none"/>
          <w:lang w:val="en-US" w:eastAsia="zh-CN"/>
        </w:rPr>
        <w:t xml:space="preserve">装车</w:t>
      </w:r>
      <w:r>
        <w:rPr>
          <w:rFonts w:hint="eastAsia" w:ascii="宋体" w:hAnsi="宋体" w:cs="宋体"/>
          <w:bCs/>
          <w:color w:val="auto"/>
          <w:sz w:val="24"/>
          <w:szCs w:val="24"/>
          <w:highlight w:val="none"/>
          <w:lang w:val="en-US" w:eastAsia="zh-CN"/>
        </w:rPr>
        <w:t xml:space="preserve">并</w:t>
      </w:r>
      <w:r>
        <w:rPr>
          <w:rFonts w:hint="eastAsia" w:ascii="宋体" w:hAnsi="宋体" w:eastAsia="宋体" w:cs="宋体"/>
          <w:bCs/>
          <w:color w:val="auto"/>
          <w:sz w:val="24"/>
          <w:szCs w:val="24"/>
          <w:highlight w:val="none"/>
          <w:lang w:val="en-US" w:eastAsia="zh-CN"/>
        </w:rPr>
        <w:t xml:space="preserve">运输至</w:t>
      </w:r>
      <w:r>
        <w:rPr>
          <w:rFonts w:hint="eastAsia" w:ascii="宋体" w:hAnsi="宋体" w:cs="宋体"/>
          <w:bCs/>
          <w:color w:val="auto"/>
          <w:sz w:val="24"/>
          <w:szCs w:val="24"/>
          <w:highlight w:val="none"/>
          <w:lang w:val="en-US" w:eastAsia="zh-CN"/>
        </w:rPr>
        <w:t xml:space="preserve">符合苏州市规定的合法合规</w:t>
      </w:r>
      <w:r>
        <w:rPr>
          <w:rFonts w:hint="eastAsia" w:ascii="宋体" w:hAnsi="宋体" w:eastAsia="宋体" w:cs="宋体"/>
          <w:color w:val="auto"/>
          <w:sz w:val="24"/>
          <w:szCs w:val="24"/>
          <w:highlight w:val="none"/>
          <w:lang w:val="en-US" w:eastAsia="zh-CN"/>
        </w:rPr>
        <w:t xml:space="preserve">固废（生活垃圾）</w:t>
      </w:r>
      <w:r>
        <w:rPr>
          <w:rFonts w:hint="eastAsia" w:ascii="宋体" w:hAnsi="宋体" w:cs="宋体"/>
          <w:bCs/>
          <w:color w:val="auto"/>
          <w:sz w:val="24"/>
          <w:szCs w:val="24"/>
          <w:highlight w:val="none"/>
          <w:lang w:val="en-US" w:eastAsia="zh-CN"/>
        </w:rPr>
        <w:t xml:space="preserve">垃圾处置终端无害化处置</w:t>
      </w:r>
      <w:r>
        <w:rPr>
          <w:rFonts w:hint="eastAsia" w:ascii="宋体" w:hAnsi="宋体" w:cs="宋体"/>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建筑垃圾</w:t>
      </w:r>
      <w:r>
        <w:rPr>
          <w:rFonts w:hint="eastAsia" w:ascii="宋体" w:hAnsi="宋体" w:eastAsia="宋体" w:cs="宋体"/>
          <w:bCs/>
          <w:color w:val="auto"/>
          <w:sz w:val="24"/>
          <w:szCs w:val="24"/>
          <w:highlight w:val="none"/>
          <w:lang w:eastAsia="zh-CN"/>
        </w:rPr>
        <w:t xml:space="preserve">进行</w:t>
      </w:r>
      <w:r>
        <w:rPr>
          <w:rFonts w:hint="eastAsia" w:ascii="宋体" w:hAnsi="宋体" w:eastAsia="宋体" w:cs="宋体"/>
          <w:bCs/>
          <w:color w:val="auto"/>
          <w:sz w:val="24"/>
          <w:szCs w:val="24"/>
          <w:highlight w:val="none"/>
          <w:lang w:val="en-US" w:eastAsia="zh-CN"/>
        </w:rPr>
        <w:t xml:space="preserve">装车</w:t>
      </w:r>
      <w:r>
        <w:rPr>
          <w:rFonts w:hint="eastAsia" w:ascii="宋体" w:hAnsi="宋体" w:cs="宋体"/>
          <w:bCs/>
          <w:color w:val="auto"/>
          <w:sz w:val="24"/>
          <w:szCs w:val="24"/>
          <w:highlight w:val="none"/>
          <w:lang w:val="en-US" w:eastAsia="zh-CN"/>
        </w:rPr>
        <w:t xml:space="preserve">并</w:t>
      </w:r>
      <w:r>
        <w:rPr>
          <w:rFonts w:hint="eastAsia" w:ascii="宋体" w:hAnsi="宋体" w:eastAsia="宋体" w:cs="宋体"/>
          <w:bCs/>
          <w:color w:val="auto"/>
          <w:sz w:val="24"/>
          <w:szCs w:val="24"/>
          <w:highlight w:val="none"/>
          <w:lang w:val="en-US" w:eastAsia="zh-CN"/>
        </w:rPr>
        <w:t xml:space="preserve">运输至</w:t>
      </w:r>
      <w:r>
        <w:rPr>
          <w:rFonts w:hint="eastAsia" w:ascii="宋体" w:hAnsi="宋体" w:cs="宋体"/>
          <w:bCs/>
          <w:color w:val="auto"/>
          <w:sz w:val="24"/>
          <w:szCs w:val="24"/>
          <w:highlight w:val="none"/>
          <w:lang w:val="en-US" w:eastAsia="zh-CN"/>
        </w:rPr>
        <w:t xml:space="preserve">符合苏州市规定的合法合规建筑材料处置终端进行资源化利用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中标后，中标单位需要向采购</w:t>
      </w: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en-US" w:eastAsia="zh-CN"/>
        </w:rPr>
        <w:t xml:space="preserve">提供处置回单，（固废（生活垃圾）、建筑垃圾均需提供，以保证处置流程合法）。</w:t>
      </w:r>
      <w:r>
        <w:rPr>
          <w:rFonts w:hint="eastAsia" w:ascii="宋体" w:hAnsi="宋体" w:eastAsia="宋体" w:cs="宋体"/>
          <w:b/>
          <w:bCs/>
          <w:color w:val="auto"/>
          <w:sz w:val="24"/>
          <w:szCs w:val="24"/>
          <w:highlight w:val="none"/>
          <w:lang w:eastAsia="zh-CN"/>
        </w:rPr>
        <w:t xml:space="preserve">注：拟选择的处置终端须在投标文件中列明</w:t>
      </w:r>
      <w:r>
        <w:rPr>
          <w:rFonts w:hint="eastAsia" w:ascii="宋体" w:hAnsi="宋体" w:cs="宋体"/>
          <w:b/>
          <w:bCs/>
          <w:color w:val="auto"/>
          <w:sz w:val="24"/>
          <w:szCs w:val="24"/>
          <w:highlight w:val="none"/>
          <w:lang w:val="en-US" w:eastAsia="zh-CN"/>
        </w:rPr>
        <w:t xml:space="preserve">并提供处置单位具有合规处置能力的证明材料，否则视为无效响应</w:t>
      </w:r>
      <w:r>
        <w:rPr>
          <w:rFonts w:hint="eastAsia" w:ascii="宋体" w:hAnsi="宋体" w:eastAsia="宋体" w:cs="宋体"/>
          <w:b/>
          <w:bCs/>
          <w:color w:val="auto"/>
          <w:sz w:val="24"/>
          <w:szCs w:val="24"/>
          <w:highlight w:val="none"/>
          <w:lang w:eastAsia="zh-CN"/>
        </w:rPr>
        <w:t xml:space="preserve">。中标后未经采购</w:t>
      </w:r>
      <w:r>
        <w:rPr>
          <w:rFonts w:hint="eastAsia" w:ascii="宋体" w:hAnsi="宋体" w:cs="宋体"/>
          <w:b/>
          <w:bCs/>
          <w:color w:val="auto"/>
          <w:sz w:val="24"/>
          <w:szCs w:val="24"/>
          <w:highlight w:val="none"/>
          <w:lang w:val="en-US" w:eastAsia="zh-CN"/>
        </w:rPr>
        <w:t xml:space="preserve">单位</w:t>
      </w:r>
      <w:r>
        <w:rPr>
          <w:rFonts w:hint="eastAsia" w:ascii="宋体" w:hAnsi="宋体" w:eastAsia="宋体" w:cs="宋体"/>
          <w:b/>
          <w:bCs/>
          <w:color w:val="auto"/>
          <w:sz w:val="24"/>
          <w:szCs w:val="24"/>
          <w:highlight w:val="none"/>
          <w:lang w:eastAsia="zh-CN"/>
        </w:rPr>
        <w:t xml:space="preserve">书面同意，不得擅自变更。如终端点位在服务周期内发生变动，须提前取得采购</w:t>
      </w:r>
      <w:r>
        <w:rPr>
          <w:rFonts w:hint="eastAsia" w:ascii="宋体" w:hAnsi="宋体" w:cs="宋体"/>
          <w:b/>
          <w:bCs/>
          <w:color w:val="auto"/>
          <w:sz w:val="24"/>
          <w:szCs w:val="24"/>
          <w:highlight w:val="none"/>
          <w:lang w:val="en-US" w:eastAsia="zh-CN"/>
        </w:rPr>
        <w:t xml:space="preserve">单位</w:t>
      </w:r>
      <w:r>
        <w:rPr>
          <w:rFonts w:hint="eastAsia" w:ascii="宋体" w:hAnsi="宋体" w:eastAsia="宋体" w:cs="宋体"/>
          <w:b/>
          <w:bCs/>
          <w:color w:val="auto"/>
          <w:sz w:val="24"/>
          <w:szCs w:val="24"/>
          <w:highlight w:val="none"/>
          <w:lang w:eastAsia="zh-CN"/>
        </w:rPr>
        <w:t xml:space="preserve">认可，以确保电子联单在系统内可闭环且不影响环保验收。</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项目地点：苏州市吴中区吴淞江沿岸。</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完成后，中标单位应负责将项目实施场地恢复至其进场交接时的原始状态（或与采购单位书面确认的同等状态）。该恢复工作须经采购单位（或监理单位）组织验收合格后方可视为完成。若中标单位未能按时、按质完成场地恢复工作，采购</w:t>
      </w: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en-US" w:eastAsia="zh-CN"/>
        </w:rPr>
        <w:t xml:space="preserve">有权自行或委托第三方进行恢复，由此产生的全部费用（包括但不限于恢复费用、管理费、监理费及因此造成的其他损失）将从项目尾款中直接扣除，不足部分，采购</w:t>
      </w: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en-US" w:eastAsia="zh-CN"/>
        </w:rPr>
        <w:t xml:space="preserve">保留继续向中标单位追偿的权利。</w:t>
      </w:r>
      <w:r/>
    </w:p>
    <w:p>
      <w:pPr>
        <w:ind w:firstLine="480"/>
        <w:jc w:val="left"/>
        <w:keepLines w:val="0"/>
        <w:keepNext w:val="0"/>
        <w:pageBreakBefore w:val="0"/>
        <w:spacing w:line="360" w:lineRule="auto"/>
        <w:widowControl w:val="off"/>
        <w:tabs>
          <w:tab w:val="left" w:pos="753" w:leader="none"/>
        </w:tabs>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lang w:val="en-US" w:eastAsia="zh-CN"/>
        </w:rPr>
        <w:t xml:space="preserve">（二）基本要求</w:t>
      </w:r>
      <w:r/>
    </w:p>
    <w:p>
      <w:pPr>
        <w:ind w:firstLine="480"/>
        <w:spacing w:line="360" w:lineRule="auto"/>
        <w:tabs>
          <w:tab w:val="left" w:pos="7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eastAsia="zh-CN"/>
        </w:rPr>
        <w:t xml:space="preserve">单位负责对</w:t>
      </w:r>
      <w:r>
        <w:rPr>
          <w:rFonts w:hint="eastAsia" w:ascii="宋体" w:hAnsi="宋体" w:eastAsia="宋体" w:cs="宋体"/>
          <w:color w:val="auto"/>
          <w:sz w:val="24"/>
          <w:szCs w:val="24"/>
          <w:highlight w:val="none"/>
          <w:lang w:val="en-US" w:eastAsia="zh-CN"/>
        </w:rPr>
        <w:t xml:space="preserve">固废（生活垃圾）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建筑垃圾</w:t>
      </w:r>
      <w:r>
        <w:rPr>
          <w:rFonts w:hint="eastAsia" w:ascii="宋体" w:hAnsi="宋体" w:eastAsia="宋体" w:cs="宋体"/>
          <w:color w:val="auto"/>
          <w:sz w:val="24"/>
          <w:szCs w:val="24"/>
          <w:highlight w:val="none"/>
          <w:lang w:eastAsia="zh-CN"/>
        </w:rPr>
        <w:t xml:space="preserve">进行</w:t>
      </w:r>
      <w:r>
        <w:rPr>
          <w:rFonts w:hint="eastAsia" w:ascii="宋体" w:hAnsi="宋体" w:eastAsia="宋体" w:cs="宋体"/>
          <w:color w:val="auto"/>
          <w:sz w:val="24"/>
          <w:szCs w:val="24"/>
          <w:highlight w:val="none"/>
          <w:lang w:val="en-US" w:eastAsia="zh-CN"/>
        </w:rPr>
        <w:t xml:space="preserve">筛分</w:t>
      </w:r>
      <w:r>
        <w:rPr>
          <w:rFonts w:hint="eastAsia" w:ascii="宋体" w:hAnsi="宋体" w:eastAsia="宋体" w:cs="宋体"/>
          <w:color w:val="auto"/>
          <w:sz w:val="24"/>
          <w:szCs w:val="24"/>
          <w:highlight w:val="none"/>
          <w:lang w:eastAsia="zh-CN"/>
        </w:rPr>
        <w:t xml:space="preserve">，不得随意堆放，避免产生二次污染。存放不当引发的一切后果一律由</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eastAsia="zh-CN"/>
        </w:rPr>
        <w:t xml:space="preserve">单位自行承担，与采购</w:t>
      </w: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eastAsia="zh-CN"/>
        </w:rPr>
        <w:t xml:space="preserve">无关。</w:t>
      </w:r>
      <w:r/>
    </w:p>
    <w:p>
      <w:pPr>
        <w:ind w:firstLine="480"/>
        <w:spacing w:line="360" w:lineRule="auto"/>
        <w:tabs>
          <w:tab w:val="left" w:pos="7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lang w:eastAsia="zh-CN"/>
        </w:rPr>
        <w:t xml:space="preserve">现场落实垃圾分拣措施</w:t>
      </w:r>
      <w:r>
        <w:rPr>
          <w:rFonts w:hint="eastAsia" w:ascii="宋体" w:hAnsi="宋体" w:cs="宋体"/>
          <w:color w:val="auto"/>
          <w:sz w:val="24"/>
          <w:szCs w:val="24"/>
          <w:highlight w:val="none"/>
          <w:lang w:eastAsia="zh-CN"/>
        </w:rPr>
        <w:t xml:space="preserve">。</w:t>
      </w:r>
      <w:r/>
    </w:p>
    <w:p>
      <w:pPr>
        <w:ind w:firstLine="480"/>
        <w:spacing w:line="360" w:lineRule="auto"/>
        <w:tabs>
          <w:tab w:val="left" w:pos="7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、按照《中华人民共和国环境保护法》、《中华人民共和国固体废物污染环境防治法》以及其他环境保护法律、法规的规定处置垃圾，严格禁止中标单位将垃圾就地掩埋、偷倒、焚烧等行为，一经查处，采购</w:t>
      </w: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eastAsia="zh-CN"/>
        </w:rPr>
        <w:t xml:space="preserve">有权直接终止服务合同，由此造成的一切经济责任、法律责任均由</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lang w:eastAsia="zh-CN"/>
        </w:rPr>
        <w:t xml:space="preserve">承担，采购</w:t>
      </w: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eastAsia="zh-CN"/>
        </w:rPr>
        <w:t xml:space="preserve">不承担任何责任。</w:t>
      </w:r>
      <w:r/>
    </w:p>
    <w:p>
      <w:pPr>
        <w:ind w:firstLine="480"/>
        <w:spacing w:line="360" w:lineRule="auto"/>
        <w:tabs>
          <w:tab w:val="left" w:pos="753"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4、中标单位严格落实电子联单制度，按照电子联单监管要求清运至合法合规处置点，</w:t>
      </w:r>
      <w:r>
        <w:rPr>
          <w:rFonts w:hint="eastAsia" w:ascii="宋体" w:hAnsi="宋体" w:eastAsia="宋体" w:cs="宋体"/>
          <w:bCs/>
          <w:color w:val="auto"/>
          <w:sz w:val="24"/>
          <w:szCs w:val="24"/>
          <w:highlight w:val="none"/>
          <w:lang w:val="en-US" w:eastAsia="zh-CN"/>
        </w:rPr>
        <w:t xml:space="preserve">若发现将垃圾运至未经行政许可或未纳入电子联单系统的非法处置点，一经查实，采购单位有权立即终止合同，中标单位承担由此产生的一切经济责任和法律责任。</w:t>
      </w:r>
      <w:r>
        <w:rPr>
          <w:rFonts w:hint="eastAsia" w:ascii="宋体" w:hAnsi="宋体" w:eastAsia="宋体" w:cs="宋体"/>
          <w:bCs/>
          <w:color w:val="auto"/>
          <w:sz w:val="24"/>
          <w:szCs w:val="24"/>
          <w:highlight w:val="none"/>
          <w:lang w:val="en-US" w:eastAsia="zh-CN"/>
        </w:rPr>
        <w:t xml:space="preserve">做好清运期间电子联单管理，临时场地安全管理检查记录、过磅记录等材料，并制作台账每月上报采购单位。</w:t>
      </w:r>
      <w:r/>
    </w:p>
    <w:p>
      <w:pPr>
        <w:ind w:firstLine="480"/>
        <w:spacing w:line="360" w:lineRule="auto"/>
        <w:tabs>
          <w:tab w:val="left" w:pos="753" w:leader="none"/>
        </w:tabs>
        <w:rPr>
          <w:rFonts w:hint="eastAsia" w:ascii="宋体" w:hAnsi="宋体" w:eastAsia="宋体" w:cs="宋体"/>
          <w:bCs/>
          <w:color w:val="auto"/>
          <w:sz w:val="24"/>
          <w:szCs w:val="24"/>
          <w:highlight w:val="none"/>
          <w:lang w:val="zh-TW"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zh-TW" w:eastAsia="zh-CN"/>
        </w:rPr>
        <w:t xml:space="preserve">垃圾运输装运中应规范操作，听从现场工作人员指挥，谨慎操作小心驾驶，以防人身</w:t>
      </w:r>
      <w:r>
        <w:rPr>
          <w:rFonts w:hint="eastAsia" w:ascii="宋体" w:hAnsi="宋体" w:cs="宋体"/>
          <w:bCs/>
          <w:color w:val="auto"/>
          <w:sz w:val="24"/>
          <w:szCs w:val="24"/>
          <w:highlight w:val="none"/>
          <w:lang w:val="zh-TW" w:eastAsia="zh-CN"/>
        </w:rPr>
        <w:t xml:space="preserve">、</w:t>
      </w:r>
      <w:r>
        <w:rPr>
          <w:rFonts w:hint="eastAsia" w:ascii="宋体" w:hAnsi="宋体" w:eastAsia="宋体" w:cs="宋体"/>
          <w:bCs/>
          <w:color w:val="auto"/>
          <w:sz w:val="24"/>
          <w:szCs w:val="24"/>
          <w:highlight w:val="none"/>
          <w:lang w:val="zh-TW" w:eastAsia="zh-CN"/>
        </w:rPr>
        <w:t xml:space="preserve">机械事故的发生。服务单位负责在服务中一切安全工作，如发生人员伤亡等意外事故，一切后果全部由服务单位负责，采购</w:t>
      </w:r>
      <w:r>
        <w:rPr>
          <w:rFonts w:hint="eastAsia" w:ascii="宋体" w:hAnsi="宋体" w:eastAsia="宋体" w:cs="宋体"/>
          <w:bCs/>
          <w:color w:val="auto"/>
          <w:sz w:val="24"/>
          <w:szCs w:val="24"/>
          <w:highlight w:val="none"/>
          <w:lang w:val="en-US" w:eastAsia="zh-CN"/>
        </w:rPr>
        <w:t xml:space="preserve">单位</w:t>
      </w:r>
      <w:r>
        <w:rPr>
          <w:rFonts w:hint="eastAsia" w:ascii="宋体" w:hAnsi="宋体" w:eastAsia="宋体" w:cs="宋体"/>
          <w:bCs/>
          <w:color w:val="auto"/>
          <w:sz w:val="24"/>
          <w:szCs w:val="24"/>
          <w:highlight w:val="none"/>
          <w:lang w:val="zh-TW" w:eastAsia="zh-CN"/>
        </w:rPr>
        <w:t xml:space="preserve">不承担任何安全及事故责任。</w:t>
      </w:r>
      <w:r/>
    </w:p>
    <w:p>
      <w:pPr>
        <w:ind w:firstLine="480"/>
        <w:keepLines w:val="0"/>
        <w:keepNext w:val="0"/>
        <w:pageBreakBefore w:val="0"/>
        <w:spacing w:line="360" w:lineRule="auto"/>
        <w:widowControl w:val="off"/>
        <w:tabs>
          <w:tab w:val="left" w:pos="753" w:leader="none"/>
        </w:tabs>
        <w:rPr>
          <w:rFonts w:hint="eastAsia" w:ascii="宋体" w:hAnsi="宋体" w:eastAsia="宋体" w:cs="宋体"/>
          <w:bCs/>
          <w:color w:val="auto"/>
          <w:sz w:val="24"/>
          <w:szCs w:val="24"/>
          <w:highlight w:val="none"/>
          <w:shd w:val="clear" w:color="auto" w:fill="auto"/>
          <w:lang w:val="en-US" w:eastAsia="zh-CN" w:bidi="ar-SA"/>
        </w:rPr>
        <w:outlineLvl w:val="9"/>
      </w:pPr>
      <w:r>
        <w:rPr>
          <w:rFonts w:hint="eastAsia" w:ascii="宋体" w:hAnsi="宋体" w:eastAsia="宋体" w:cs="宋体"/>
          <w:bCs/>
          <w:color w:val="auto"/>
          <w:sz w:val="24"/>
          <w:szCs w:val="24"/>
          <w:highlight w:val="none"/>
          <w:shd w:val="clear" w:color="auto" w:fill="auto"/>
          <w:lang w:val="en-US" w:eastAsia="zh-CN" w:bidi="ar-SA"/>
        </w:rPr>
        <w:t xml:space="preserve">6、中标单位需符合苏州市城市管理局文件苏城发〔2025〕36号、苏城发〔2025〕41号</w:t>
      </w:r>
      <w:r>
        <w:rPr>
          <w:rFonts w:hint="eastAsia" w:ascii="宋体" w:hAnsi="宋体" w:cs="宋体"/>
          <w:bCs/>
          <w:color w:val="auto"/>
          <w:sz w:val="24"/>
          <w:szCs w:val="24"/>
          <w:highlight w:val="none"/>
          <w:shd w:val="clear" w:color="auto" w:fill="auto"/>
          <w:lang w:val="en-US" w:eastAsia="zh-CN" w:bidi="ar-SA"/>
        </w:rPr>
        <w:t xml:space="preserve">、苏城发〔2025〕55号文件的要求</w:t>
      </w:r>
      <w:r>
        <w:rPr>
          <w:rFonts w:hint="eastAsia" w:ascii="宋体" w:hAnsi="宋体" w:eastAsia="宋体" w:cs="宋体"/>
          <w:bCs/>
          <w:color w:val="auto"/>
          <w:sz w:val="24"/>
          <w:szCs w:val="24"/>
          <w:highlight w:val="none"/>
          <w:shd w:val="clear" w:color="auto" w:fill="auto"/>
          <w:lang w:val="en-US" w:eastAsia="zh-CN" w:bidi="ar-SA"/>
        </w:rPr>
        <w:t xml:space="preserve">及政府相关规定（如有新的规定发布，则以最新规定执行）。</w:t>
      </w:r>
      <w:r/>
    </w:p>
    <w:p>
      <w:pPr>
        <w:ind w:firstLine="480"/>
        <w:jc w:val="left"/>
        <w:keepLines w:val="0"/>
        <w:keepNext w:val="0"/>
        <w:pageBreakBefore w:val="0"/>
        <w:spacing w:line="360" w:lineRule="auto"/>
        <w:widowControl w:val="off"/>
        <w:tabs>
          <w:tab w:val="left" w:pos="753"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（三）人员及车辆配备要求</w:t>
      </w:r>
      <w:r/>
    </w:p>
    <w:p>
      <w:pPr>
        <w:ind w:firstLine="480"/>
        <w:spacing w:line="360" w:lineRule="auto"/>
        <w:tabs>
          <w:tab w:val="left" w:pos="753"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1、人员配备基本要求：</w:t>
      </w:r>
      <w:r/>
    </w:p>
    <w:tbl>
      <w:tblPr>
        <w:tblStyle w:val="700"/>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0"/>
        <w:gridCol w:w="2887"/>
        <w:gridCol w:w="2175"/>
        <w:gridCol w:w="3266"/>
      </w:tblGrid>
      <w:tr>
        <w:trPr>
          <w:trHeight w:val="273"/>
        </w:trPr>
        <w:tc>
          <w:tcPr>
            <w:tcW w:w="13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887"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W w:w="21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数量（人）</w:t>
            </w:r>
            <w:r/>
          </w:p>
        </w:tc>
        <w:tc>
          <w:tcPr>
            <w:tcW w:w="32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167"/>
        </w:trPr>
        <w:tc>
          <w:tcPr>
            <w:tcW w:w="13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887"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负责人</w:t>
            </w:r>
            <w:r/>
          </w:p>
        </w:tc>
        <w:tc>
          <w:tcPr>
            <w:tcW w:w="21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67"/>
        </w:trPr>
        <w:tc>
          <w:tcPr>
            <w:tcW w:w="13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2887"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筛分工人</w:t>
            </w:r>
            <w:r/>
          </w:p>
        </w:tc>
        <w:tc>
          <w:tcPr>
            <w:tcW w:w="21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32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9"/>
        </w:trPr>
        <w:tc>
          <w:tcPr>
            <w:tcW w:w="13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W w:w="2887"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垃圾运输</w:t>
            </w:r>
            <w:r>
              <w:rPr>
                <w:rFonts w:hint="eastAsia" w:ascii="宋体" w:hAnsi="宋体" w:eastAsia="宋体" w:cs="宋体"/>
                <w:color w:val="auto"/>
                <w:sz w:val="24"/>
                <w:szCs w:val="24"/>
                <w:highlight w:val="none"/>
              </w:rPr>
              <w:t xml:space="preserve">车辆驾驶员</w:t>
            </w:r>
            <w:r/>
          </w:p>
        </w:tc>
        <w:tc>
          <w:tcPr>
            <w:tcW w:w="21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w:t>
            </w:r>
            <w:r/>
          </w:p>
        </w:tc>
        <w:tc>
          <w:tcPr>
            <w:tcW w:w="3266" w:type="dxa"/>
            <w:vAlign w:val="center"/>
            <w:vMerge w:val="restart"/>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垃圾运输</w:t>
            </w:r>
            <w:r>
              <w:rPr>
                <w:rFonts w:hint="eastAsia" w:ascii="宋体" w:hAnsi="宋体" w:eastAsia="宋体" w:cs="宋体"/>
                <w:color w:val="auto"/>
                <w:sz w:val="24"/>
                <w:szCs w:val="24"/>
                <w:highlight w:val="none"/>
              </w:rPr>
              <w:t xml:space="preserve">车驾驶员具有B2及以上证件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挖掘机、</w:t>
            </w:r>
            <w:r>
              <w:rPr>
                <w:rFonts w:hint="eastAsia" w:ascii="宋体" w:hAnsi="宋体" w:cs="宋体"/>
                <w:color w:val="auto"/>
                <w:sz w:val="24"/>
                <w:szCs w:val="24"/>
                <w:highlight w:val="none"/>
                <w:lang w:eastAsia="zh-CN"/>
              </w:rPr>
              <w:t xml:space="preserve">装载机</w:t>
            </w:r>
            <w:r>
              <w:rPr>
                <w:rFonts w:hint="eastAsia" w:ascii="宋体" w:hAnsi="宋体" w:eastAsia="宋体" w:cs="宋体"/>
                <w:color w:val="auto"/>
                <w:sz w:val="24"/>
                <w:szCs w:val="24"/>
                <w:highlight w:val="none"/>
              </w:rPr>
              <w:t xml:space="preserve">驾驶员具有特种设备作业人员证</w:t>
            </w:r>
            <w:r/>
          </w:p>
        </w:tc>
      </w:tr>
      <w:tr>
        <w:trPr>
          <w:trHeight w:val="441"/>
        </w:trPr>
        <w:tc>
          <w:tcPr>
            <w:tcW w:w="13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W w:w="2887"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挖掘机驾驶员</w:t>
            </w:r>
            <w:r/>
          </w:p>
        </w:tc>
        <w:tc>
          <w:tcPr>
            <w:tcW w:w="21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W w:w="3266"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trHeight w:val="441"/>
        </w:trPr>
        <w:tc>
          <w:tcPr>
            <w:tcW w:w="1300"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2887"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装载机</w:t>
            </w:r>
            <w:r>
              <w:rPr>
                <w:rFonts w:hint="eastAsia" w:ascii="宋体" w:hAnsi="宋体" w:eastAsia="宋体" w:cs="宋体"/>
                <w:color w:val="auto"/>
                <w:sz w:val="24"/>
                <w:szCs w:val="24"/>
                <w:highlight w:val="none"/>
              </w:rPr>
              <w:t xml:space="preserve">驾驶员</w:t>
            </w:r>
            <w:r/>
          </w:p>
        </w:tc>
        <w:tc>
          <w:tcPr>
            <w:tcW w:w="21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3266"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trHeight w:val="366"/>
        </w:trPr>
        <w:tc>
          <w:tcPr>
            <w:tcW w:w="130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2887"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其他人员</w:t>
            </w:r>
            <w:r/>
          </w:p>
        </w:tc>
        <w:tc>
          <w:tcPr>
            <w:tcW w:w="21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2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trHeight w:val="167"/>
        </w:trPr>
        <w:tc>
          <w:tcPr>
            <w:gridSpan w:val="2"/>
            <w:tcW w:w="4187"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W w:w="2175"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49</w:t>
            </w:r>
            <w:r/>
          </w:p>
        </w:tc>
        <w:tc>
          <w:tcPr>
            <w:tcW w:w="326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tabs>
          <w:tab w:val="left" w:pos="753" w:leader="none"/>
        </w:tabs>
        <w:rPr>
          <w:rFonts w:hint="eastAsia" w:ascii="宋体" w:hAnsi="宋体" w:eastAsia="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eastAsia="zh-CN"/>
        </w:rPr>
        <w:t xml:space="preserve">服务单位为本项目拟派的人员，应具有垃圾清理经验，能够及时清理采购单位指定的垃圾。施工期间，符合安全生产规定进行作业，同时保证施工现场扬尘控制。</w:t>
      </w:r>
      <w:r/>
    </w:p>
    <w:p>
      <w:pPr>
        <w:ind w:firstLine="480"/>
        <w:jc w:val="center"/>
        <w:spacing w:line="360" w:lineRule="auto"/>
        <w:tabs>
          <w:tab w:val="left" w:pos="753" w:leader="none"/>
        </w:tabs>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垃圾运输车辆驾驶员要求</w:t>
      </w:r>
      <w:r/>
    </w:p>
    <w:tbl>
      <w:tblPr>
        <w:tblStyle w:val="667"/>
        <w:tblW w:w="9422"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97"/>
        <w:gridCol w:w="8625"/>
      </w:tblGrid>
      <w:tr>
        <w:trPr>
          <w:jc w:val="center"/>
          <w:trHeight w:val="358"/>
        </w:trPr>
        <w:tc>
          <w:tcPr>
            <w:tcW w:w="79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862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w:t>
            </w:r>
            <w:r/>
          </w:p>
        </w:tc>
      </w:tr>
      <w:tr>
        <w:trPr>
          <w:jc w:val="center"/>
          <w:trHeight w:val="357"/>
        </w:trPr>
        <w:tc>
          <w:tcPr>
            <w:tcW w:w="79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8625"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驾驶员应具备3年以上车辆驾驶经历，取得相应的道路货运从业资格证件；</w:t>
            </w:r>
            <w:r/>
          </w:p>
        </w:tc>
      </w:tr>
      <w:tr>
        <w:trPr>
          <w:jc w:val="center"/>
          <w:trHeight w:val="699"/>
        </w:trPr>
        <w:tc>
          <w:tcPr>
            <w:tcW w:w="79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8625"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驾驶员无酒驾、毒驾记录，两年内无承担全部责任或主要责任致人死亡的道路交通事故记录；</w:t>
            </w:r>
            <w:r/>
          </w:p>
        </w:tc>
      </w:tr>
      <w:tr>
        <w:trPr>
          <w:jc w:val="center"/>
          <w:trHeight w:val="357"/>
        </w:trPr>
        <w:tc>
          <w:tcPr>
            <w:tcW w:w="79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8625"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驾驶员接受过垃圾运输安全教育培训；</w:t>
            </w:r>
            <w:r/>
          </w:p>
        </w:tc>
      </w:tr>
      <w:tr>
        <w:trPr>
          <w:jc w:val="center"/>
          <w:trHeight w:val="375"/>
        </w:trPr>
        <w:tc>
          <w:tcPr>
            <w:tcW w:w="79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8625"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驾驶员无其他违法犯罪行为史。</w:t>
            </w:r>
            <w:r/>
          </w:p>
        </w:tc>
      </w:tr>
    </w:tbl>
    <w:p>
      <w:pPr>
        <w:ind w:firstLine="480"/>
        <w:spacing w:line="360" w:lineRule="auto"/>
        <w:tabs>
          <w:tab w:val="left" w:pos="753" w:leader="none"/>
        </w:tabs>
        <w:rPr>
          <w:rFonts w:hint="eastAsia" w:ascii="宋体" w:hAnsi="宋体" w:eastAsia="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eastAsia="zh-CN"/>
        </w:rPr>
        <w:t xml:space="preserve">项目人员工作要求：</w:t>
      </w:r>
      <w:r/>
    </w:p>
    <w:p>
      <w:pPr>
        <w:ind w:firstLine="480"/>
        <w:jc w:val="left"/>
        <w:keepLines w:val="0"/>
        <w:keepNext w:val="0"/>
        <w:pageBreakBefore w:val="0"/>
        <w:spacing w:line="360" w:lineRule="auto"/>
        <w:widowControl w:val="off"/>
        <w:tabs>
          <w:tab w:val="left" w:pos="753" w:leader="none"/>
        </w:tabs>
        <w:rPr>
          <w:rFonts w:hint="eastAsia" w:ascii="宋体" w:hAnsi="宋体" w:eastAsia="宋体" w:cs="宋体"/>
          <w:bCs/>
          <w:color w:val="auto"/>
          <w:sz w:val="24"/>
          <w:szCs w:val="24"/>
          <w:highlight w:val="none"/>
          <w:lang w:val="zh-CN" w:eastAsia="zh-CN"/>
        </w:rPr>
        <w:outlineLvl w:val="9"/>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eastAsia="zh-CN"/>
        </w:rPr>
        <w:t xml:space="preserve">项目负责人具有一定垃圾清运管理经验。负责主持协调工作及内部行政管理、考核，制度执行。确保垃圾清运按时完成，达到采购单位要求。垃圾清运作业期间项目负责人更换必须及时书面报告采购单位批准。</w:t>
      </w:r>
      <w:r/>
    </w:p>
    <w:p>
      <w:pPr>
        <w:ind w:firstLine="480"/>
        <w:jc w:val="left"/>
        <w:keepLines w:val="0"/>
        <w:keepNext w:val="0"/>
        <w:pageBreakBefore w:val="0"/>
        <w:spacing w:line="360" w:lineRule="auto"/>
        <w:widowControl w:val="off"/>
        <w:tabs>
          <w:tab w:val="left" w:pos="753" w:leader="none"/>
        </w:tabs>
        <w:rPr>
          <w:rFonts w:hint="eastAsia" w:ascii="宋体" w:hAnsi="宋体" w:eastAsia="宋体" w:cs="宋体"/>
          <w:bCs/>
          <w:color w:val="auto"/>
          <w:sz w:val="24"/>
          <w:szCs w:val="24"/>
          <w:highlight w:val="none"/>
          <w:lang w:val="zh-CN" w:eastAsia="zh-CN"/>
        </w:rPr>
        <w:outlineLvl w:val="9"/>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eastAsia="zh-CN"/>
        </w:rPr>
        <w:t xml:space="preserve">驾驶员负责垃圾运输工作，保证本项目垃圾的正常运输。</w:t>
      </w:r>
      <w:r/>
    </w:p>
    <w:p>
      <w:pPr>
        <w:ind w:firstLine="480"/>
        <w:jc w:val="left"/>
        <w:keepLines w:val="0"/>
        <w:keepNext w:val="0"/>
        <w:pageBreakBefore w:val="0"/>
        <w:spacing w:line="360" w:lineRule="auto"/>
        <w:widowControl w:val="off"/>
        <w:tabs>
          <w:tab w:val="left" w:pos="753" w:leader="none"/>
        </w:tabs>
        <w:rPr>
          <w:rFonts w:hint="eastAsia" w:ascii="宋体" w:hAnsi="宋体" w:eastAsia="宋体" w:cs="宋体"/>
          <w:bCs/>
          <w:color w:val="auto"/>
          <w:sz w:val="24"/>
          <w:szCs w:val="24"/>
          <w:highlight w:val="none"/>
          <w:lang w:val="zh-CN" w:eastAsia="zh-CN"/>
        </w:rPr>
        <w:outlineLvl w:val="9"/>
      </w:pPr>
      <w:r>
        <w:rPr>
          <w:rFonts w:hint="eastAsia" w:ascii="宋体" w:hAnsi="宋体" w:eastAsia="宋体" w:cs="宋体"/>
          <w:bCs/>
          <w:color w:val="auto"/>
          <w:sz w:val="24"/>
          <w:szCs w:val="24"/>
          <w:highlight w:val="none"/>
          <w:lang w:val="en-US" w:eastAsia="zh-CN"/>
        </w:rPr>
        <w:t xml:space="preserve">（3）中标</w:t>
      </w:r>
      <w:r>
        <w:rPr>
          <w:rFonts w:hint="eastAsia" w:ascii="宋体" w:hAnsi="宋体" w:eastAsia="宋体" w:cs="宋体"/>
          <w:bCs/>
          <w:color w:val="auto"/>
          <w:sz w:val="24"/>
          <w:szCs w:val="24"/>
          <w:highlight w:val="none"/>
          <w:lang w:val="zh-CN" w:eastAsia="zh-CN"/>
        </w:rPr>
        <w:t xml:space="preserve">单位承担所有人员的安全责任及费用。</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lang w:val="zh-CN" w:eastAsia="zh-CN"/>
        </w:rPr>
        <w:t xml:space="preserve">单位负责在服务中一切安全工作，如发生人员伤亡等意外事故，一切后果全部由</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lang w:val="zh-CN" w:eastAsia="zh-CN"/>
        </w:rPr>
        <w:t xml:space="preserve">单位负责，采购单位不承担任何安全及事故责任。</w:t>
      </w:r>
      <w:r/>
    </w:p>
    <w:p>
      <w:pPr>
        <w:ind w:firstLine="480"/>
        <w:jc w:val="left"/>
        <w:keepLines w:val="0"/>
        <w:keepNext w:val="0"/>
        <w:pageBreakBefore w:val="0"/>
        <w:spacing w:line="360" w:lineRule="auto"/>
        <w:widowControl w:val="off"/>
        <w:tabs>
          <w:tab w:val="left" w:pos="753" w:leader="none"/>
        </w:tabs>
        <w:rPr>
          <w:rFonts w:hint="eastAsia" w:ascii="宋体" w:hAnsi="宋体" w:eastAsia="宋体" w:cs="宋体"/>
          <w:bCs/>
          <w:color w:val="auto"/>
          <w:sz w:val="24"/>
          <w:szCs w:val="24"/>
          <w:highlight w:val="none"/>
          <w:lang w:val="zh-CN" w:eastAsia="zh-CN"/>
        </w:rPr>
        <w:outlineLvl w:val="9"/>
      </w:pPr>
      <w:r>
        <w:rPr>
          <w:rFonts w:hint="eastAsia" w:ascii="宋体" w:hAnsi="宋体" w:eastAsia="宋体" w:cs="宋体"/>
          <w:bCs/>
          <w:color w:val="auto"/>
          <w:sz w:val="24"/>
          <w:szCs w:val="24"/>
          <w:highlight w:val="none"/>
          <w:lang w:val="en-US" w:eastAsia="zh-CN"/>
        </w:rPr>
        <w:t xml:space="preserve">（4）中标</w:t>
      </w:r>
      <w:r>
        <w:rPr>
          <w:rFonts w:hint="eastAsia" w:ascii="宋体" w:hAnsi="宋体" w:eastAsia="宋体" w:cs="宋体"/>
          <w:bCs/>
          <w:color w:val="auto"/>
          <w:sz w:val="24"/>
          <w:szCs w:val="24"/>
          <w:highlight w:val="none"/>
          <w:lang w:val="zh-CN" w:eastAsia="zh-CN"/>
        </w:rPr>
        <w:t xml:space="preserve">单位承担的作业人员的安全责任及费用（包括但不限于社会保障保险和人身安全保险</w:t>
      </w:r>
      <w:r>
        <w:rPr>
          <w:rFonts w:hint="eastAsia" w:ascii="宋体" w:hAnsi="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zh-CN" w:eastAsia="zh-CN"/>
        </w:rPr>
        <w:t xml:space="preserve">意外伤害险</w:t>
      </w:r>
      <w:r>
        <w:rPr>
          <w:rFonts w:hint="eastAsia" w:ascii="宋体" w:hAnsi="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lang w:val="zh-CN" w:eastAsia="zh-CN"/>
        </w:rPr>
        <w:t xml:space="preserve">）。</w:t>
      </w:r>
      <w:r/>
    </w:p>
    <w:p>
      <w:pPr>
        <w:ind w:firstLine="480"/>
        <w:jc w:val="left"/>
        <w:keepLines w:val="0"/>
        <w:keepNext w:val="0"/>
        <w:pageBreakBefore w:val="0"/>
        <w:spacing w:line="360" w:lineRule="auto"/>
        <w:widowControl w:val="off"/>
        <w:tabs>
          <w:tab w:val="left" w:pos="753" w:leader="none"/>
        </w:tabs>
        <w:rPr>
          <w:rFonts w:hint="eastAsia" w:ascii="宋体" w:hAnsi="宋体" w:eastAsia="宋体" w:cs="宋体"/>
          <w:bCs/>
          <w:color w:val="auto"/>
          <w:sz w:val="24"/>
          <w:szCs w:val="24"/>
          <w:highlight w:val="none"/>
          <w:lang w:val="zh-CN" w:eastAsia="zh-CN"/>
        </w:rPr>
        <w:outlineLvl w:val="9"/>
      </w:pPr>
      <w:r>
        <w:rPr>
          <w:rFonts w:hint="eastAsia" w:ascii="宋体" w:hAnsi="宋体" w:eastAsia="宋体" w:cs="宋体"/>
          <w:bCs/>
          <w:color w:val="auto"/>
          <w:sz w:val="24"/>
          <w:szCs w:val="24"/>
          <w:highlight w:val="none"/>
          <w:lang w:val="en-US" w:eastAsia="zh-CN"/>
        </w:rPr>
        <w:t xml:space="preserve">（5）中标</w:t>
      </w:r>
      <w:r>
        <w:rPr>
          <w:rFonts w:hint="eastAsia" w:ascii="宋体" w:hAnsi="宋体" w:eastAsia="宋体" w:cs="宋体"/>
          <w:bCs/>
          <w:color w:val="auto"/>
          <w:sz w:val="24"/>
          <w:szCs w:val="24"/>
          <w:highlight w:val="none"/>
          <w:lang w:val="zh-CN" w:eastAsia="zh-CN"/>
        </w:rPr>
        <w:t xml:space="preserve">单位应为作业人员提供工作服及必要的劳动防护用品。</w:t>
      </w:r>
      <w:r/>
    </w:p>
    <w:p>
      <w:pPr>
        <w:ind w:firstLine="480"/>
        <w:jc w:val="left"/>
        <w:keepLines w:val="0"/>
        <w:keepNext w:val="0"/>
        <w:pageBreakBefore w:val="0"/>
        <w:spacing w:line="360" w:lineRule="auto"/>
        <w:widowControl w:val="off"/>
        <w:tabs>
          <w:tab w:val="left" w:pos="753"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zh-CN" w:eastAsia="zh-CN"/>
        </w:rPr>
        <w:t xml:space="preserve">垃圾清运作业服务期内，采购单位根据工作需要召开会议，</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lang w:val="zh-CN" w:eastAsia="zh-CN"/>
        </w:rPr>
        <w:t xml:space="preserve">单位项目负责人必须准时参加。</w:t>
      </w:r>
      <w:r/>
    </w:p>
    <w:p>
      <w:pPr>
        <w:ind w:firstLine="480"/>
        <w:spacing w:line="360" w:lineRule="auto"/>
        <w:tabs>
          <w:tab w:val="left" w:pos="753" w:leader="none"/>
        </w:tabs>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（7）中标单位</w:t>
      </w:r>
      <w:r>
        <w:rPr>
          <w:rFonts w:hint="eastAsia" w:ascii="宋体" w:hAnsi="宋体" w:eastAsia="宋体" w:cs="宋体"/>
          <w:b w:val="0"/>
          <w:bCs/>
          <w:color w:val="auto"/>
          <w:sz w:val="24"/>
          <w:szCs w:val="24"/>
          <w:highlight w:val="none"/>
          <w:lang w:val="zh-CN" w:eastAsia="zh-CN"/>
        </w:rPr>
        <w:t xml:space="preserve">在实施过程中，人员更换需经采购</w:t>
      </w:r>
      <w:r>
        <w:rPr>
          <w:rFonts w:hint="eastAsia" w:ascii="宋体" w:hAnsi="宋体" w:cs="宋体"/>
          <w:b w:val="0"/>
          <w:bCs/>
          <w:color w:val="auto"/>
          <w:sz w:val="24"/>
          <w:szCs w:val="24"/>
          <w:highlight w:val="none"/>
          <w:lang w:val="en-US" w:eastAsia="zh-CN"/>
        </w:rPr>
        <w:t xml:space="preserve">单位</w:t>
      </w:r>
      <w:r>
        <w:rPr>
          <w:rFonts w:hint="eastAsia" w:ascii="宋体" w:hAnsi="宋体" w:eastAsia="宋体" w:cs="宋体"/>
          <w:b w:val="0"/>
          <w:bCs/>
          <w:color w:val="auto"/>
          <w:sz w:val="24"/>
          <w:szCs w:val="24"/>
          <w:highlight w:val="none"/>
          <w:lang w:val="zh-CN" w:eastAsia="zh-CN"/>
        </w:rPr>
        <w:t xml:space="preserve">同意，否则采购</w:t>
      </w:r>
      <w:r>
        <w:rPr>
          <w:rFonts w:hint="eastAsia" w:ascii="宋体" w:hAnsi="宋体" w:cs="宋体"/>
          <w:b w:val="0"/>
          <w:bCs/>
          <w:color w:val="auto"/>
          <w:sz w:val="24"/>
          <w:szCs w:val="24"/>
          <w:highlight w:val="none"/>
          <w:lang w:val="en-US" w:eastAsia="zh-CN"/>
        </w:rPr>
        <w:t xml:space="preserve">单位</w:t>
      </w:r>
      <w:r>
        <w:rPr>
          <w:rFonts w:hint="eastAsia" w:ascii="宋体" w:hAnsi="宋体" w:eastAsia="宋体" w:cs="宋体"/>
          <w:b w:val="0"/>
          <w:bCs/>
          <w:color w:val="auto"/>
          <w:sz w:val="24"/>
          <w:szCs w:val="24"/>
          <w:highlight w:val="none"/>
          <w:lang w:val="zh-CN" w:eastAsia="zh-CN"/>
        </w:rPr>
        <w:t xml:space="preserve">有权解除合同，并由中标单位支付采购</w:t>
      </w:r>
      <w:r>
        <w:rPr>
          <w:rFonts w:hint="eastAsia" w:ascii="宋体" w:hAnsi="宋体" w:cs="宋体"/>
          <w:b w:val="0"/>
          <w:bCs/>
          <w:color w:val="auto"/>
          <w:sz w:val="24"/>
          <w:szCs w:val="24"/>
          <w:highlight w:val="none"/>
          <w:lang w:val="en-US" w:eastAsia="zh-CN"/>
        </w:rPr>
        <w:t xml:space="preserve">单位</w:t>
      </w:r>
      <w:r>
        <w:rPr>
          <w:rFonts w:hint="eastAsia" w:ascii="宋体" w:hAnsi="宋体" w:eastAsia="宋体" w:cs="宋体"/>
          <w:b w:val="0"/>
          <w:bCs/>
          <w:color w:val="auto"/>
          <w:sz w:val="24"/>
          <w:szCs w:val="24"/>
          <w:highlight w:val="none"/>
          <w:lang w:val="zh-CN" w:eastAsia="zh-CN"/>
        </w:rPr>
        <w:t xml:space="preserve">合同总金额20%的违约金。</w:t>
      </w:r>
      <w:r/>
    </w:p>
    <w:p>
      <w:pPr>
        <w:ind w:firstLine="480"/>
        <w:spacing w:line="360" w:lineRule="auto"/>
        <w:tabs>
          <w:tab w:val="left" w:pos="753" w:leader="none"/>
        </w:tabs>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设备配备要求</w:t>
      </w:r>
      <w:r>
        <w:rPr>
          <w:rFonts w:hint="eastAsia" w:ascii="宋体" w:hAnsi="宋体" w:eastAsia="宋体" w:cs="宋体"/>
          <w:bCs/>
          <w:color w:val="auto"/>
          <w:sz w:val="24"/>
          <w:szCs w:val="24"/>
          <w:highlight w:val="none"/>
          <w:lang w:val="en-US" w:eastAsia="zh-CN"/>
        </w:rPr>
        <w:t xml:space="preserve">：</w:t>
      </w:r>
      <w:r/>
    </w:p>
    <w:p>
      <w:pPr>
        <w:ind w:firstLine="480"/>
        <w:spacing w:line="360" w:lineRule="auto"/>
        <w:tabs>
          <w:tab w:val="left" w:pos="753"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（1）设备配备基本要求：</w:t>
      </w:r>
      <w:r/>
    </w:p>
    <w:tbl>
      <w:tblPr>
        <w:tblStyle w:val="70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51"/>
        <w:gridCol w:w="4268"/>
        <w:gridCol w:w="3209"/>
      </w:tblGrid>
      <w:tr>
        <w:trPr>
          <w:trHeight w:val="23"/>
        </w:trPr>
        <w:tc>
          <w:tcPr>
            <w:tcMar>
              <w:left w:w="108" w:type="dxa"/>
              <w:top w:w="0" w:type="dxa"/>
              <w:right w:w="108" w:type="dxa"/>
              <w:bottom w:w="0" w:type="dxa"/>
            </w:tcMar>
            <w:tcW w:w="2151"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42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车辆类型</w:t>
            </w:r>
            <w:r/>
          </w:p>
        </w:tc>
        <w:tc>
          <w:tcPr>
            <w:tcMar>
              <w:left w:w="108" w:type="dxa"/>
              <w:top w:w="0" w:type="dxa"/>
              <w:right w:w="108" w:type="dxa"/>
              <w:bottom w:w="0" w:type="dxa"/>
            </w:tcMar>
            <w:tcW w:w="320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招标文件要求最低数量</w:t>
            </w:r>
            <w:r/>
          </w:p>
        </w:tc>
      </w:tr>
      <w:tr>
        <w:trPr>
          <w:trHeight w:val="23"/>
        </w:trPr>
        <w:tc>
          <w:tcPr>
            <w:tcMar>
              <w:left w:w="108" w:type="dxa"/>
              <w:top w:w="0" w:type="dxa"/>
              <w:right w:w="108" w:type="dxa"/>
              <w:bottom w:w="0" w:type="dxa"/>
            </w:tcMar>
            <w:tcW w:w="2151"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Mar>
              <w:left w:w="108" w:type="dxa"/>
              <w:top w:w="0" w:type="dxa"/>
              <w:right w:w="108" w:type="dxa"/>
              <w:bottom w:w="0" w:type="dxa"/>
            </w:tcMar>
            <w:tcW w:w="42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筛分机器</w:t>
            </w:r>
            <w:r/>
          </w:p>
        </w:tc>
        <w:tc>
          <w:tcPr>
            <w:tcMar>
              <w:left w:w="108" w:type="dxa"/>
              <w:top w:w="0" w:type="dxa"/>
              <w:right w:w="108" w:type="dxa"/>
              <w:bottom w:w="0" w:type="dxa"/>
            </w:tcMar>
            <w:tcW w:w="320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2台</w:t>
            </w:r>
            <w:r/>
          </w:p>
        </w:tc>
      </w:tr>
      <w:tr>
        <w:trPr>
          <w:trHeight w:val="23"/>
        </w:trPr>
        <w:tc>
          <w:tcPr>
            <w:tcMar>
              <w:left w:w="108" w:type="dxa"/>
              <w:top w:w="0" w:type="dxa"/>
              <w:right w:w="108" w:type="dxa"/>
              <w:bottom w:w="0" w:type="dxa"/>
            </w:tcMar>
            <w:tcW w:w="2151"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Mar>
              <w:left w:w="108" w:type="dxa"/>
              <w:top w:w="0" w:type="dxa"/>
              <w:right w:w="108" w:type="dxa"/>
              <w:bottom w:w="0" w:type="dxa"/>
            </w:tcMar>
            <w:tcW w:w="4268"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挖掘机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215型）</w:t>
            </w:r>
            <w:r>
              <w:rPr>
                <w:rFonts w:hint="eastAsia" w:ascii="宋体" w:hAnsi="宋体" w:cs="宋体"/>
                <w:color w:val="auto"/>
                <w:sz w:val="24"/>
                <w:szCs w:val="24"/>
                <w:highlight w:val="none"/>
                <w:lang w:val="en-US" w:eastAsia="zh-CN"/>
              </w:rPr>
              <w:t xml:space="preserve">或以上</w:t>
            </w:r>
            <w:r/>
          </w:p>
        </w:tc>
        <w:tc>
          <w:tcPr>
            <w:tcMar>
              <w:left w:w="108" w:type="dxa"/>
              <w:top w:w="0" w:type="dxa"/>
              <w:right w:w="108" w:type="dxa"/>
              <w:bottom w:w="0" w:type="dxa"/>
            </w:tcMar>
            <w:tcW w:w="320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6辆</w:t>
            </w:r>
            <w:r/>
          </w:p>
        </w:tc>
      </w:tr>
      <w:tr>
        <w:trPr>
          <w:trHeight w:val="23"/>
        </w:trPr>
        <w:tc>
          <w:tcPr>
            <w:tcMar>
              <w:left w:w="108" w:type="dxa"/>
              <w:top w:w="0" w:type="dxa"/>
              <w:right w:w="108" w:type="dxa"/>
              <w:bottom w:w="0" w:type="dxa"/>
            </w:tcMar>
            <w:tcW w:w="2151"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Mar>
              <w:left w:w="108" w:type="dxa"/>
              <w:top w:w="0" w:type="dxa"/>
              <w:right w:w="108" w:type="dxa"/>
              <w:bottom w:w="0" w:type="dxa"/>
            </w:tcMar>
            <w:tcW w:w="4268"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装载机3吨或以上</w:t>
            </w:r>
            <w:r/>
          </w:p>
        </w:tc>
        <w:tc>
          <w:tcPr>
            <w:tcMar>
              <w:left w:w="108" w:type="dxa"/>
              <w:top w:w="0" w:type="dxa"/>
              <w:right w:w="108" w:type="dxa"/>
              <w:bottom w:w="0" w:type="dxa"/>
            </w:tcMar>
            <w:tcW w:w="320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2辆</w:t>
            </w:r>
            <w:r/>
          </w:p>
        </w:tc>
      </w:tr>
      <w:tr>
        <w:trPr>
          <w:trHeight w:val="23"/>
        </w:trPr>
        <w:tc>
          <w:tcPr>
            <w:tcMar>
              <w:left w:w="108" w:type="dxa"/>
              <w:top w:w="0" w:type="dxa"/>
              <w:right w:w="108" w:type="dxa"/>
              <w:bottom w:w="0" w:type="dxa"/>
            </w:tcMar>
            <w:tcW w:w="2151"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Mar>
              <w:left w:w="108" w:type="dxa"/>
              <w:top w:w="0" w:type="dxa"/>
              <w:right w:w="108" w:type="dxa"/>
              <w:bottom w:w="0" w:type="dxa"/>
            </w:tcMar>
            <w:tcW w:w="4268"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垃圾</w:t>
            </w:r>
            <w:r>
              <w:rPr>
                <w:rFonts w:hint="eastAsia" w:ascii="宋体" w:hAnsi="宋体" w:cs="宋体"/>
                <w:color w:val="auto"/>
                <w:sz w:val="24"/>
                <w:szCs w:val="24"/>
                <w:highlight w:val="none"/>
                <w:lang w:val="en-US" w:eastAsia="zh-CN"/>
              </w:rPr>
              <w:t xml:space="preserve">运输</w:t>
            </w:r>
            <w:r>
              <w:rPr>
                <w:rFonts w:hint="eastAsia" w:ascii="宋体" w:hAnsi="宋体" w:eastAsia="宋体" w:cs="宋体"/>
                <w:color w:val="auto"/>
                <w:sz w:val="24"/>
                <w:szCs w:val="24"/>
                <w:highlight w:val="none"/>
              </w:rPr>
              <w:t xml:space="preserve">车辆</w:t>
            </w:r>
            <w:r>
              <w:rPr>
                <w:rFonts w:hint="eastAsia" w:ascii="宋体" w:hAnsi="宋体" w:eastAsia="宋体" w:cs="宋体"/>
                <w:color w:val="auto"/>
                <w:sz w:val="24"/>
                <w:szCs w:val="24"/>
                <w:highlight w:val="none"/>
                <w:lang w:val="en-US" w:eastAsia="zh-CN"/>
              </w:rPr>
              <w:t xml:space="preserve">15吨</w:t>
            </w:r>
            <w:r>
              <w:rPr>
                <w:rFonts w:hint="eastAsia" w:ascii="宋体" w:hAnsi="宋体" w:cs="宋体"/>
                <w:color w:val="auto"/>
                <w:sz w:val="24"/>
                <w:szCs w:val="24"/>
                <w:highlight w:val="none"/>
                <w:lang w:val="en-US" w:eastAsia="zh-CN"/>
              </w:rPr>
              <w:t xml:space="preserve">或以上</w:t>
            </w:r>
            <w:r/>
          </w:p>
        </w:tc>
        <w:tc>
          <w:tcPr>
            <w:tcMar>
              <w:left w:w="108" w:type="dxa"/>
              <w:top w:w="0" w:type="dxa"/>
              <w:right w:w="108" w:type="dxa"/>
              <w:bottom w:w="0" w:type="dxa"/>
            </w:tcMar>
            <w:tcW w:w="320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30辆</w:t>
            </w:r>
            <w:r/>
          </w:p>
        </w:tc>
      </w:tr>
    </w:tbl>
    <w:p>
      <w:pPr>
        <w:ind w:firstLine="482"/>
        <w:spacing w:line="360" w:lineRule="auto"/>
        <w:tabs>
          <w:tab w:val="left" w:pos="753" w:leader="none"/>
        </w:tabs>
        <w:rPr>
          <w:rFonts w:hint="eastAsia" w:ascii="宋体" w:hAnsi="宋体" w:eastAsia="宋体" w:cs="宋体"/>
          <w:b/>
          <w:bCs/>
          <w:color w:val="auto"/>
          <w:sz w:val="24"/>
          <w:szCs w:val="24"/>
          <w:highlight w:val="none"/>
          <w:lang w:val="en-US" w:eastAsia="zh-CN"/>
        </w:rPr>
      </w:pPr>
      <w:r>
        <w:rPr>
          <w:rFonts w:hint="eastAsia" w:ascii="宋体" w:hAnsi="宋体"/>
          <w:b/>
          <w:bCs/>
          <w:color w:val="auto"/>
          <w:sz w:val="24"/>
          <w:highlight w:val="none"/>
          <w:lang w:val="en-US" w:eastAsia="zh-CN"/>
        </w:rPr>
        <w:t xml:space="preserve">注：</w:t>
      </w:r>
      <w:r>
        <w:rPr>
          <w:rFonts w:hint="eastAsia" w:ascii="宋体" w:hAnsi="宋体"/>
          <w:b/>
          <w:bCs/>
          <w:color w:val="auto"/>
          <w:sz w:val="24"/>
          <w:highlight w:val="none"/>
        </w:rPr>
        <w:t xml:space="preserve">上述</w:t>
      </w:r>
      <w:r>
        <w:rPr>
          <w:rFonts w:hint="eastAsia" w:ascii="宋体" w:hAnsi="宋体"/>
          <w:b/>
          <w:bCs/>
          <w:color w:val="auto"/>
          <w:sz w:val="24"/>
          <w:highlight w:val="none"/>
          <w:lang w:val="en-US" w:eastAsia="zh-CN"/>
        </w:rPr>
        <w:t xml:space="preserve">设备</w:t>
      </w:r>
      <w:r>
        <w:rPr>
          <w:rFonts w:hint="eastAsia" w:ascii="宋体" w:hAnsi="宋体"/>
          <w:b/>
          <w:bCs/>
          <w:color w:val="auto"/>
          <w:sz w:val="24"/>
          <w:highlight w:val="none"/>
        </w:rPr>
        <w:t xml:space="preserve">配置为最低要求，</w:t>
      </w:r>
      <w:r>
        <w:rPr>
          <w:rFonts w:hint="eastAsia" w:ascii="宋体" w:hAnsi="宋体"/>
          <w:b/>
          <w:bCs/>
          <w:color w:val="auto"/>
          <w:sz w:val="24"/>
          <w:highlight w:val="none"/>
          <w:lang w:val="en-US" w:eastAsia="zh-CN"/>
        </w:rPr>
        <w:t xml:space="preserve">由中标单位提供，同时中标单位</w:t>
      </w:r>
      <w:r>
        <w:rPr>
          <w:rFonts w:hint="eastAsia" w:ascii="宋体" w:hAnsi="宋体"/>
          <w:b/>
          <w:bCs/>
          <w:color w:val="auto"/>
          <w:sz w:val="24"/>
          <w:highlight w:val="none"/>
        </w:rPr>
        <w:t xml:space="preserve">可根据现场情况合理配置</w:t>
      </w:r>
      <w:r>
        <w:rPr>
          <w:rFonts w:hint="eastAsia" w:ascii="宋体" w:hAnsi="宋体"/>
          <w:b/>
          <w:bCs/>
          <w:color w:val="auto"/>
          <w:sz w:val="24"/>
          <w:highlight w:val="none"/>
          <w:lang w:val="en-US" w:eastAsia="zh-CN"/>
        </w:rPr>
        <w:t xml:space="preserve">其他设备</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费用均包含在投标报价中</w:t>
      </w:r>
      <w:r>
        <w:rPr>
          <w:rFonts w:hint="eastAsia" w:ascii="宋体" w:hAnsi="宋体"/>
          <w:b/>
          <w:bCs/>
          <w:color w:val="auto"/>
          <w:sz w:val="24"/>
          <w:highlight w:val="none"/>
        </w:rPr>
        <w:t xml:space="preserve">。</w:t>
      </w:r>
      <w:r/>
    </w:p>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建筑垃圾运输审核资质要求表</w:t>
      </w:r>
      <w:r/>
    </w:p>
    <w:tbl>
      <w:tblPr>
        <w:tblStyle w:val="700"/>
        <w:tblW w:w="928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84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86" w:type="dxa"/>
            <w:vAlign w:val="top"/>
            <w:textDirection w:val="lrTb"/>
            <w:noWrap w:val="false"/>
          </w:tcPr>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项目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6" w:type="dxa"/>
            <w:vAlign w:val="top"/>
            <w:textDirection w:val="lrTb"/>
            <w:noWrap w:val="false"/>
          </w:tcPr>
          <w:p>
            <w:pPr>
              <w:ind w:left="0" w:right="0" w:firstLine="0"/>
              <w:jc w:val="both"/>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运输车辆应有合法的行驶证，并通过年审；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6" w:type="dxa"/>
            <w:vAlign w:val="top"/>
            <w:textDirection w:val="lrTb"/>
            <w:noWrap w:val="false"/>
          </w:tcPr>
          <w:p>
            <w:pPr>
              <w:ind w:left="0" w:right="0" w:firstLine="0"/>
              <w:jc w:val="both"/>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运输单位应具有当地主管部门颁发的《</w:t>
            </w:r>
            <w:r>
              <w:rPr>
                <w:rFonts w:hint="eastAsia" w:ascii="宋体" w:hAnsi="宋体" w:eastAsia="宋体" w:cs="宋体"/>
                <w:color w:val="auto"/>
                <w:sz w:val="24"/>
                <w:szCs w:val="24"/>
                <w:highlight w:val="none"/>
                <w:lang w:val="en-US" w:eastAsia="zh-CN"/>
              </w:rPr>
              <w:t xml:space="preserve">道路</w:t>
            </w:r>
            <w:r>
              <w:rPr>
                <w:rFonts w:ascii="宋体" w:hAnsi="宋体" w:eastAsia="宋体" w:cs="宋体"/>
                <w:color w:val="auto"/>
                <w:sz w:val="24"/>
                <w:szCs w:val="24"/>
                <w:highlight w:val="none"/>
              </w:rPr>
              <w:t xml:space="preserve">运输</w:t>
            </w:r>
            <w:r>
              <w:rPr>
                <w:rFonts w:hint="eastAsia" w:ascii="宋体" w:hAnsi="宋体" w:eastAsia="宋体" w:cs="宋体"/>
                <w:color w:val="auto"/>
                <w:sz w:val="24"/>
                <w:szCs w:val="24"/>
                <w:highlight w:val="none"/>
                <w:lang w:val="en-US" w:eastAsia="zh-CN"/>
              </w:rPr>
              <w:t xml:space="preserve">经营许可证</w:t>
            </w:r>
            <w:r>
              <w:rPr>
                <w:rFonts w:ascii="宋体" w:hAnsi="宋体" w:eastAsia="宋体" w:cs="宋体"/>
                <w:color w:val="auto"/>
                <w:sz w:val="24"/>
                <w:szCs w:val="24"/>
                <w:highlight w:val="none"/>
              </w:rPr>
              <w:t xml:space="preserve">》，清运时随车携带；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6" w:type="dxa"/>
            <w:vAlign w:val="top"/>
            <w:textDirection w:val="lrTb"/>
            <w:noWrap w:val="false"/>
          </w:tcPr>
          <w:p>
            <w:pPr>
              <w:ind w:left="0" w:right="0" w:firstLine="0"/>
              <w:jc w:val="both"/>
              <w:spacing w:before="0" w:after="0" w:line="85" w:lineRule="atLeast"/>
              <w:rPr>
                <w:rFonts w:hint="eastAsia"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shd w:val="clear" w:color="auto" w:fill="auto"/>
                <w:lang w:val="en-US" w:eastAsia="zh-CN" w:bidi="ar-SA"/>
              </w:rPr>
              <w:t xml:space="preserve">符合苏州市城市管理局文件及政府相关规定</w:t>
            </w:r>
            <w:r>
              <w:rPr>
                <w:rFonts w:hint="eastAsia" w:ascii="宋体" w:hAnsi="宋体" w:cs="宋体"/>
                <w:bCs/>
                <w:color w:val="auto"/>
                <w:sz w:val="24"/>
                <w:szCs w:val="24"/>
                <w:highlight w:val="none"/>
                <w:shd w:val="clear" w:color="auto" w:fill="auto"/>
                <w:lang w:val="en-US" w:eastAsia="zh-CN" w:bidi="ar-SA"/>
              </w:rPr>
              <w:t xml:space="preserve">；</w:t>
            </w:r>
            <w:r/>
          </w:p>
        </w:tc>
      </w:tr>
    </w:tbl>
    <w:p>
      <w:pPr>
        <w:ind w:firstLine="480"/>
        <w:spacing w:line="360" w:lineRule="auto"/>
        <w:tabs>
          <w:tab w:val="left" w:pos="753"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（2）中标</w:t>
      </w:r>
      <w:r>
        <w:rPr>
          <w:rFonts w:hint="eastAsia" w:ascii="宋体" w:hAnsi="宋体" w:eastAsia="宋体" w:cs="宋体"/>
          <w:bCs/>
          <w:color w:val="auto"/>
          <w:sz w:val="24"/>
          <w:szCs w:val="24"/>
          <w:highlight w:val="none"/>
          <w:lang w:val="zh-CN" w:eastAsia="zh-CN"/>
        </w:rPr>
        <w:t xml:space="preserve">单位</w:t>
      </w:r>
      <w:r>
        <w:rPr>
          <w:rFonts w:hint="eastAsia" w:ascii="宋体" w:hAnsi="宋体" w:eastAsia="宋体" w:cs="宋体"/>
          <w:bCs/>
          <w:color w:val="auto"/>
          <w:sz w:val="24"/>
          <w:szCs w:val="24"/>
          <w:highlight w:val="none"/>
          <w:lang w:val="en-US" w:eastAsia="zh-CN"/>
        </w:rPr>
        <w:t xml:space="preserve">应根据规定规范配置作业车</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禁止用农用车和拖拉机替代。</w:t>
      </w:r>
      <w:r/>
    </w:p>
    <w:p>
      <w:pPr>
        <w:ind w:firstLine="480"/>
        <w:spacing w:line="360" w:lineRule="auto"/>
        <w:tabs>
          <w:tab w:val="left" w:pos="753"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（3）垃圾</w:t>
      </w:r>
      <w:r>
        <w:rPr>
          <w:rFonts w:hint="eastAsia" w:ascii="宋体" w:hAnsi="宋体" w:cs="宋体"/>
          <w:bCs/>
          <w:color w:val="auto"/>
          <w:sz w:val="24"/>
          <w:szCs w:val="24"/>
          <w:highlight w:val="none"/>
          <w:lang w:val="en-US" w:eastAsia="zh-CN"/>
        </w:rPr>
        <w:t xml:space="preserve">运输</w:t>
      </w:r>
      <w:r>
        <w:rPr>
          <w:rFonts w:hint="eastAsia" w:ascii="宋体" w:hAnsi="宋体" w:eastAsia="宋体" w:cs="宋体"/>
          <w:bCs/>
          <w:color w:val="auto"/>
          <w:sz w:val="24"/>
          <w:szCs w:val="24"/>
          <w:highlight w:val="none"/>
          <w:lang w:val="en-US" w:eastAsia="zh-CN"/>
        </w:rPr>
        <w:t xml:space="preserve">车辆配备采用符合要求的专业</w:t>
      </w:r>
      <w:r>
        <w:rPr>
          <w:rFonts w:hint="eastAsia" w:ascii="宋体" w:hAnsi="宋体" w:cs="宋体"/>
          <w:bCs/>
          <w:color w:val="auto"/>
          <w:sz w:val="24"/>
          <w:szCs w:val="24"/>
          <w:highlight w:val="none"/>
          <w:lang w:val="en-US" w:eastAsia="zh-CN"/>
        </w:rPr>
        <w:t xml:space="preserve">车辆</w:t>
      </w:r>
      <w:r>
        <w:rPr>
          <w:rFonts w:hint="eastAsia" w:ascii="宋体" w:hAnsi="宋体" w:eastAsia="宋体" w:cs="宋体"/>
          <w:bCs/>
          <w:color w:val="auto"/>
          <w:sz w:val="24"/>
          <w:szCs w:val="24"/>
          <w:highlight w:val="none"/>
          <w:lang w:val="en-US" w:eastAsia="zh-CN"/>
        </w:rPr>
        <w:t xml:space="preserve">。车辆符合法律法规要求，具备购买或租赁手续，并具有车辆保险手续，所产生费用及事故责任均由中标单位承担。</w:t>
      </w:r>
      <w:r/>
    </w:p>
    <w:p>
      <w:pPr>
        <w:ind w:firstLine="480"/>
        <w:spacing w:line="360" w:lineRule="auto"/>
        <w:tabs>
          <w:tab w:val="left" w:pos="753"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（4）坚持“固定”原则：固定车辆、固定人员、固定路线；认真做好运输、称重记录及时上报。</w:t>
      </w:r>
      <w:r/>
    </w:p>
    <w:p>
      <w:pPr>
        <w:ind w:firstLine="480"/>
        <w:spacing w:line="360" w:lineRule="auto"/>
        <w:tabs>
          <w:tab w:val="left" w:pos="753"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（5）垃圾清运措施：</w:t>
      </w:r>
      <w:r>
        <w:rPr>
          <w:rFonts w:hint="eastAsia" w:ascii="宋体" w:hAnsi="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lang w:val="en-US" w:eastAsia="zh-CN"/>
        </w:rPr>
        <w:t xml:space="preserve">单位应配置用于垃圾集中归类、装运、清运、地面清洁等工作的设备、工具、物料。</w:t>
      </w:r>
      <w:r/>
    </w:p>
    <w:p>
      <w:pPr>
        <w:ind w:firstLine="480"/>
        <w:spacing w:line="360" w:lineRule="auto"/>
        <w:tabs>
          <w:tab w:val="left" w:pos="753"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（6）鉴于本项目的紧迫性要求，</w:t>
      </w:r>
      <w:r>
        <w:rPr>
          <w:rFonts w:hint="eastAsia" w:ascii="宋体" w:hAnsi="宋体" w:cs="宋体"/>
          <w:bCs/>
          <w:color w:val="auto"/>
          <w:sz w:val="24"/>
          <w:szCs w:val="24"/>
          <w:highlight w:val="none"/>
          <w:lang w:val="en-US" w:eastAsia="zh-CN"/>
        </w:rPr>
        <w:t xml:space="preserve">中标单位</w:t>
      </w:r>
      <w:r>
        <w:rPr>
          <w:rFonts w:hint="eastAsia" w:ascii="宋体" w:hAnsi="宋体" w:eastAsia="宋体" w:cs="宋体"/>
          <w:bCs/>
          <w:color w:val="auto"/>
          <w:sz w:val="24"/>
          <w:szCs w:val="24"/>
          <w:highlight w:val="none"/>
          <w:lang w:val="en-US" w:eastAsia="zh-CN"/>
        </w:rPr>
        <w:t xml:space="preserve">须</w:t>
      </w:r>
      <w:r>
        <w:rPr>
          <w:rFonts w:hint="eastAsia" w:ascii="宋体" w:hAnsi="宋体" w:cs="宋体"/>
          <w:bCs/>
          <w:color w:val="auto"/>
          <w:sz w:val="24"/>
          <w:szCs w:val="24"/>
          <w:highlight w:val="none"/>
          <w:lang w:val="en-US" w:eastAsia="zh-CN"/>
        </w:rPr>
        <w:t xml:space="preserve">能满足</w:t>
      </w:r>
      <w:r>
        <w:rPr>
          <w:rFonts w:hint="eastAsia" w:ascii="宋体" w:hAnsi="宋体" w:eastAsia="宋体" w:cs="宋体"/>
          <w:bCs/>
          <w:color w:val="auto"/>
          <w:sz w:val="24"/>
          <w:szCs w:val="24"/>
          <w:highlight w:val="none"/>
          <w:lang w:val="en-US" w:eastAsia="zh-CN"/>
        </w:rPr>
        <w:t xml:space="preserve">及时组织人员及设备进场作业</w:t>
      </w:r>
      <w:r>
        <w:rPr>
          <w:rFonts w:hint="eastAsia" w:ascii="宋体" w:hAnsi="宋体" w:cs="宋体"/>
          <w:bCs/>
          <w:color w:val="auto"/>
          <w:sz w:val="24"/>
          <w:szCs w:val="24"/>
          <w:highlight w:val="none"/>
          <w:lang w:val="en-US" w:eastAsia="zh-CN"/>
        </w:rPr>
        <w:t xml:space="preserve">的要求</w:t>
      </w:r>
      <w:r>
        <w:rPr>
          <w:rFonts w:hint="eastAsia" w:ascii="宋体" w:hAnsi="宋体" w:eastAsia="宋体" w:cs="宋体"/>
          <w:bCs/>
          <w:color w:val="auto"/>
          <w:sz w:val="24"/>
          <w:szCs w:val="24"/>
          <w:highlight w:val="none"/>
          <w:lang w:val="en-US" w:eastAsia="zh-CN"/>
        </w:rPr>
        <w:t xml:space="preserve">。</w:t>
      </w:r>
      <w:r/>
    </w:p>
    <w:p>
      <w:pPr>
        <w:ind w:firstLine="480"/>
        <w:spacing w:line="360" w:lineRule="auto"/>
        <w:tabs>
          <w:tab w:val="left" w:pos="753"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）运送装卸防尘措施：施工运输车辆、设备必须有车厢自动翻盖实施封闭，出工地前必须作除尘、除泥处理，防止出场车辆将泥土、尘土带入城市道路。</w:t>
      </w:r>
      <w:r/>
    </w:p>
    <w:p>
      <w:pPr>
        <w:ind w:firstLine="480"/>
        <w:jc w:val="left"/>
        <w:spacing w:line="360" w:lineRule="auto"/>
        <w:rPr>
          <w:rFonts w:hint="eastAsia" w:ascii="宋体" w:hAnsi="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）服务期限：合同签订后200天内完成或服务过程中实际工作量达到各项工作量要求或各项应付金额达到各项合价限价或应付总金额达到预算总金额则本项目均终止（以先到者为准）。具体以合同签定时间为准。</w:t>
      </w:r>
      <w:r/>
    </w:p>
    <w:p>
      <w:pPr>
        <w:spacing w:line="360" w:lineRule="auto"/>
        <w:rPr>
          <w:color w:val="auto"/>
          <w:sz w:val="24"/>
          <w:highlight w:val="none"/>
        </w:rPr>
      </w:pPr>
      <w:r>
        <w:rPr>
          <w:rFonts w:hint="eastAsia" w:ascii="宋体" w:hAnsi="宋体"/>
          <w:b w:val="0"/>
          <w:bCs w:val="0"/>
          <w:color w:val="auto"/>
          <w:sz w:val="24"/>
          <w:highlight w:val="none"/>
          <w:lang w:val="en-US" w:eastAsia="zh-CN"/>
        </w:rPr>
        <w:t xml:space="preserve">四、</w:t>
      </w:r>
      <w:r>
        <w:rPr>
          <w:rFonts w:hint="eastAsia"/>
          <w:color w:val="auto"/>
          <w:sz w:val="24"/>
          <w:highlight w:val="none"/>
        </w:rPr>
        <w:t xml:space="preserve">综合说明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投标人按照招标文件的要求提交投标文件，并对所提供的全部资料的真实性承担法律责任。</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中标人将根据招标文件、投标文件的相关约定，承担合同责任，履行合同义务。</w:t>
      </w:r>
      <w:r/>
    </w:p>
    <w:p>
      <w:pPr>
        <w:ind w:firstLine="480"/>
        <w:jc w:val="left"/>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bookmarkEnd w:id="47"/>
      <w:r/>
      <w:r/>
    </w:p>
    <w:p>
      <w:pPr>
        <w:ind w:firstLine="482"/>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szCs w:val="24"/>
          <w:highlight w:val="none"/>
        </w:rPr>
        <w:t xml:space="preserve">根据自身投标需要，供应商可对</w:t>
      </w:r>
      <w:r>
        <w:rPr>
          <w:rFonts w:hint="eastAsia" w:ascii="宋体" w:hAnsi="宋体" w:cs="宋体"/>
          <w:b/>
          <w:bCs/>
          <w:color w:val="auto"/>
          <w:sz w:val="24"/>
          <w:szCs w:val="24"/>
          <w:highlight w:val="none"/>
          <w:lang w:val="en-US" w:eastAsia="zh-CN"/>
        </w:rPr>
        <w:t xml:space="preserve">本</w:t>
      </w:r>
      <w:r>
        <w:rPr>
          <w:rFonts w:hint="eastAsia" w:ascii="宋体" w:hAnsi="宋体" w:eastAsia="宋体" w:cs="宋体"/>
          <w:b/>
          <w:bCs/>
          <w:color w:val="auto"/>
          <w:sz w:val="24"/>
          <w:szCs w:val="24"/>
          <w:highlight w:val="none"/>
        </w:rPr>
        <w:t xml:space="preserve">项目相关情况</w:t>
      </w:r>
      <w:r>
        <w:rPr>
          <w:rFonts w:hint="eastAsia" w:ascii="宋体" w:hAnsi="宋体" w:eastAsia="宋体" w:cs="宋体"/>
          <w:b/>
          <w:bCs/>
          <w:color w:val="auto"/>
          <w:sz w:val="24"/>
          <w:szCs w:val="24"/>
          <w:highlight w:val="none"/>
          <w:lang w:val="en-US" w:eastAsia="zh-CN"/>
        </w:rPr>
        <w:t xml:space="preserve">自行</w:t>
      </w:r>
      <w:r>
        <w:rPr>
          <w:rFonts w:hint="eastAsia" w:ascii="宋体" w:hAnsi="宋体" w:eastAsia="宋体" w:cs="宋体"/>
          <w:b/>
          <w:bCs/>
          <w:color w:val="auto"/>
          <w:sz w:val="24"/>
          <w:szCs w:val="24"/>
          <w:highlight w:val="none"/>
        </w:rPr>
        <w:t xml:space="preserve">进行</w:t>
      </w:r>
      <w:r>
        <w:rPr>
          <w:rFonts w:hint="eastAsia" w:ascii="宋体" w:hAnsi="宋体" w:eastAsia="宋体" w:cs="宋体"/>
          <w:b/>
          <w:bCs/>
          <w:color w:val="auto"/>
          <w:sz w:val="24"/>
          <w:szCs w:val="24"/>
          <w:highlight w:val="none"/>
          <w:lang w:val="en-US" w:eastAsia="zh-CN"/>
        </w:rPr>
        <w:t xml:space="preserve">现场</w:t>
      </w:r>
      <w:r>
        <w:rPr>
          <w:rFonts w:hint="eastAsia" w:ascii="宋体" w:hAnsi="宋体" w:cs="宋体"/>
          <w:b/>
          <w:bCs/>
          <w:color w:val="auto"/>
          <w:sz w:val="24"/>
          <w:szCs w:val="24"/>
          <w:highlight w:val="none"/>
          <w:lang w:val="en-US" w:eastAsia="zh-CN"/>
        </w:rPr>
        <w:t xml:space="preserve">勘查（至</w:t>
      </w:r>
      <w:r>
        <w:rPr>
          <w:rFonts w:hint="eastAsia" w:ascii="宋体" w:hAnsi="宋体" w:cs="宋体"/>
          <w:b/>
          <w:bCs/>
          <w:color w:val="auto"/>
          <w:sz w:val="24"/>
          <w:szCs w:val="24"/>
          <w:highlight w:val="none"/>
          <w:lang w:val="en-US" w:eastAsia="zh-CN"/>
        </w:rPr>
        <w:t xml:space="preserve">吴淞江整治工程三标段项目部：吴中区郭巷街道尹山湖路与吴淞三路交汇处</w:t>
      </w:r>
      <w:r>
        <w:rPr>
          <w:rFonts w:hint="eastAsia" w:ascii="宋体" w:hAnsi="宋体" w:cs="宋体"/>
          <w:b/>
          <w:bCs/>
          <w:color w:val="auto"/>
          <w:sz w:val="24"/>
          <w:szCs w:val="24"/>
          <w:highlight w:val="none"/>
          <w:lang w:val="en-US" w:eastAsia="zh-CN"/>
        </w:rPr>
        <w:t xml:space="preserve">，按场内指引勘察）</w:t>
      </w:r>
      <w:r>
        <w:rPr>
          <w:rFonts w:hint="eastAsia" w:ascii="宋体" w:hAnsi="宋体" w:eastAsia="宋体" w:cs="宋体"/>
          <w:b/>
          <w:bCs/>
          <w:color w:val="auto"/>
          <w:sz w:val="24"/>
          <w:szCs w:val="24"/>
          <w:highlight w:val="none"/>
        </w:rPr>
        <w:t xml:space="preserve">，以获取编制投标文件的信息。</w:t>
      </w:r>
      <w:r>
        <w:rPr>
          <w:rFonts w:hint="eastAsia" w:ascii="宋体" w:hAnsi="宋体" w:cs="宋体"/>
          <w:b/>
          <w:bCs/>
          <w:color w:val="auto"/>
          <w:sz w:val="24"/>
          <w:szCs w:val="24"/>
          <w:highlight w:val="none"/>
          <w:lang w:val="en-US" w:eastAsia="zh-CN"/>
        </w:rPr>
        <w:t xml:space="preserve">勘查</w:t>
      </w:r>
      <w:r>
        <w:rPr>
          <w:rFonts w:hint="eastAsia" w:ascii="宋体" w:hAnsi="宋体" w:eastAsia="宋体" w:cs="宋体"/>
          <w:b/>
          <w:bCs/>
          <w:color w:val="auto"/>
          <w:sz w:val="24"/>
          <w:szCs w:val="24"/>
          <w:highlight w:val="none"/>
        </w:rPr>
        <w:t xml:space="preserve">现场所发生的费用由供应商自己承担。供应商可为</w:t>
      </w:r>
      <w:r>
        <w:rPr>
          <w:rFonts w:hint="eastAsia" w:ascii="宋体" w:hAnsi="宋体" w:cs="宋体"/>
          <w:b/>
          <w:bCs/>
          <w:color w:val="auto"/>
          <w:sz w:val="24"/>
          <w:szCs w:val="24"/>
          <w:highlight w:val="none"/>
          <w:lang w:val="en-US" w:eastAsia="zh-CN"/>
        </w:rPr>
        <w:t xml:space="preserve">勘查</w:t>
      </w:r>
      <w:r>
        <w:rPr>
          <w:rFonts w:hint="eastAsia" w:ascii="宋体" w:hAnsi="宋体" w:eastAsia="宋体" w:cs="宋体"/>
          <w:b/>
          <w:bCs/>
          <w:color w:val="auto"/>
          <w:sz w:val="24"/>
          <w:szCs w:val="24"/>
          <w:highlight w:val="none"/>
        </w:rPr>
        <w:t xml:space="preserve">目的进入项目现场，但供应商不得因此使</w:t>
      </w:r>
      <w:r>
        <w:rPr>
          <w:rFonts w:hint="eastAsia" w:ascii="宋体" w:hAnsi="宋体" w:eastAsia="宋体" w:cs="宋体"/>
          <w:b/>
          <w:bCs/>
          <w:color w:val="auto"/>
          <w:sz w:val="24"/>
          <w:szCs w:val="24"/>
          <w:highlight w:val="none"/>
          <w:lang w:val="en-US" w:eastAsia="zh-CN"/>
        </w:rPr>
        <w:t xml:space="preserve">招标</w:t>
      </w:r>
      <w:r>
        <w:rPr>
          <w:rFonts w:hint="eastAsia" w:ascii="宋体" w:hAnsi="宋体" w:eastAsia="宋体" w:cs="宋体"/>
          <w:b/>
          <w:bCs/>
          <w:color w:val="auto"/>
          <w:sz w:val="24"/>
          <w:szCs w:val="24"/>
          <w:highlight w:val="none"/>
        </w:rPr>
        <w:t xml:space="preserve">人承担有关的责任和蒙受损失。供应商应承担</w:t>
      </w:r>
      <w:r>
        <w:rPr>
          <w:rFonts w:hint="eastAsia" w:ascii="宋体" w:hAnsi="宋体" w:cs="宋体"/>
          <w:b/>
          <w:bCs/>
          <w:color w:val="auto"/>
          <w:sz w:val="24"/>
          <w:szCs w:val="24"/>
          <w:highlight w:val="none"/>
          <w:lang w:val="en-US" w:eastAsia="zh-CN"/>
        </w:rPr>
        <w:t xml:space="preserve">勘查</w:t>
      </w:r>
      <w:r>
        <w:rPr>
          <w:rFonts w:hint="eastAsia" w:ascii="宋体" w:hAnsi="宋体" w:eastAsia="宋体" w:cs="宋体"/>
          <w:b/>
          <w:bCs/>
          <w:color w:val="auto"/>
          <w:sz w:val="24"/>
          <w:szCs w:val="24"/>
          <w:highlight w:val="none"/>
        </w:rPr>
        <w:t xml:space="preserve">现场的责任和风险。供应商中标后，不得以不完全了解情况为理由而向</w:t>
      </w:r>
      <w:r>
        <w:rPr>
          <w:rFonts w:hint="eastAsia" w:ascii="宋体" w:hAnsi="宋体" w:eastAsia="宋体" w:cs="宋体"/>
          <w:b/>
          <w:bCs/>
          <w:color w:val="auto"/>
          <w:sz w:val="24"/>
          <w:szCs w:val="24"/>
          <w:highlight w:val="none"/>
          <w:lang w:val="en-US" w:eastAsia="zh-CN"/>
        </w:rPr>
        <w:t xml:space="preserve">招标</w:t>
      </w:r>
      <w:r>
        <w:rPr>
          <w:rFonts w:hint="eastAsia" w:ascii="宋体" w:hAnsi="宋体" w:eastAsia="宋体" w:cs="宋体"/>
          <w:b/>
          <w:bCs/>
          <w:color w:val="auto"/>
          <w:sz w:val="24"/>
          <w:szCs w:val="24"/>
          <w:highlight w:val="none"/>
        </w:rPr>
        <w:t xml:space="preserve">人或采购代理机构提出任何索赔的要求，对此</w:t>
      </w:r>
      <w:r>
        <w:rPr>
          <w:rFonts w:hint="eastAsia" w:ascii="宋体" w:hAnsi="宋体" w:eastAsia="宋体" w:cs="宋体"/>
          <w:b/>
          <w:bCs/>
          <w:color w:val="auto"/>
          <w:sz w:val="24"/>
          <w:szCs w:val="24"/>
          <w:highlight w:val="none"/>
          <w:lang w:val="en-US" w:eastAsia="zh-CN"/>
        </w:rPr>
        <w:t xml:space="preserve">招标</w:t>
      </w:r>
      <w:r>
        <w:rPr>
          <w:rFonts w:hint="eastAsia" w:ascii="宋体" w:hAnsi="宋体" w:eastAsia="宋体" w:cs="宋体"/>
          <w:b/>
          <w:bCs/>
          <w:color w:val="auto"/>
          <w:sz w:val="24"/>
          <w:szCs w:val="24"/>
          <w:highlight w:val="none"/>
        </w:rPr>
        <w:t xml:space="preserve">人或采购代理机构不承担任何责任并将不作任何答复与考虑。由于未进行现场</w:t>
      </w:r>
      <w:r>
        <w:rPr>
          <w:rFonts w:hint="eastAsia" w:ascii="宋体" w:hAnsi="宋体" w:cs="宋体"/>
          <w:b/>
          <w:bCs/>
          <w:color w:val="auto"/>
          <w:sz w:val="24"/>
          <w:szCs w:val="24"/>
          <w:highlight w:val="none"/>
          <w:lang w:val="en-US" w:eastAsia="zh-CN"/>
        </w:rPr>
        <w:t xml:space="preserve">勘查</w:t>
      </w:r>
      <w:r>
        <w:rPr>
          <w:rFonts w:hint="eastAsia" w:ascii="宋体" w:hAnsi="宋体" w:eastAsia="宋体" w:cs="宋体"/>
          <w:b/>
          <w:bCs/>
          <w:color w:val="auto"/>
          <w:sz w:val="24"/>
          <w:szCs w:val="24"/>
          <w:highlight w:val="none"/>
        </w:rPr>
        <w:t xml:space="preserve">造成的任何问题由供应商自行承担。</w:t>
      </w:r>
      <w:r/>
    </w:p>
    <w:p>
      <w:pPr>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政府采购政策</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绿色采购：</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根据《关于调整优化节能产品、环境标志产品政府采购执行机制的通知》（财库〔2019〕9号）等相关文件的规定，</w:t>
      </w:r>
      <w:r>
        <w:rPr>
          <w:rFonts w:hint="eastAsia" w:ascii="宋体" w:hAnsi="宋体" w:eastAsia="宋体" w:cs="宋体"/>
          <w:b/>
          <w:bCs/>
          <w:color w:val="auto"/>
          <w:sz w:val="24"/>
          <w:highlight w:val="none"/>
        </w:rPr>
        <w:t xml:space="preserve">对属于《节能产品政府采购品目清单》中强制采购范围内产品的，供应商须提供</w:t>
      </w:r>
      <w:r>
        <w:rPr>
          <w:rFonts w:hint="eastAsia" w:ascii="宋体" w:hAnsi="宋体" w:cs="宋体"/>
          <w:b/>
          <w:bCs/>
          <w:color w:val="auto"/>
          <w:sz w:val="24"/>
          <w:highlight w:val="none"/>
          <w:lang w:val="en-US" w:eastAsia="zh-CN"/>
        </w:rPr>
        <w:t xml:space="preserve">该产品</w:t>
      </w:r>
      <w:r>
        <w:rPr>
          <w:rFonts w:hint="eastAsia" w:ascii="宋体" w:hAnsi="宋体" w:eastAsia="宋体" w:cs="宋体"/>
          <w:b/>
          <w:bCs/>
          <w:color w:val="auto"/>
          <w:sz w:val="24"/>
          <w:highlight w:val="none"/>
        </w:rPr>
        <w:t xml:space="preserve">有效期之内的节能产品认证证书，</w:t>
      </w:r>
      <w:r>
        <w:rPr>
          <w:rFonts w:hint="eastAsia" w:ascii="宋体" w:hAnsi="宋体" w:cs="宋体"/>
          <w:b/>
          <w:bCs/>
          <w:color w:val="auto"/>
          <w:sz w:val="24"/>
          <w:highlight w:val="none"/>
          <w:lang w:val="en-US" w:eastAsia="zh-CN"/>
        </w:rPr>
        <w:t xml:space="preserve">未提供的</w:t>
      </w:r>
      <w:r>
        <w:rPr>
          <w:rFonts w:hint="eastAsia" w:ascii="宋体" w:hAnsi="宋体" w:eastAsia="宋体" w:cs="宋体"/>
          <w:b/>
          <w:bCs/>
          <w:color w:val="auto"/>
          <w:sz w:val="24"/>
          <w:highlight w:val="none"/>
        </w:rPr>
        <w:t xml:space="preserve">视为未实质性响应</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上述品目清单可通过“中国政府采购网”（http://www.ccgp.gov.cn）查询</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中小微企业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根据《关于促进残疾人就业政府采购政策的通知》（财库〔2017〕141号）、《关于政府采购支持监狱企业发展有关问题的通知》（财库〔2014〕68号）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《政府采购促进中小企业发展管理办法》（财库〔2020〕46号）、《关于印发&lt;苏州市政府采购促进中小企业发展实施意见&gt;的通知》（苏财购〔2022〕16号）</w:t>
      </w:r>
      <w:r>
        <w:rPr>
          <w:rFonts w:hint="eastAsia" w:ascii="宋体" w:hAnsi="宋体" w:cs="宋体"/>
          <w:color w:val="auto"/>
          <w:sz w:val="24"/>
          <w:highlight w:val="none"/>
          <w:lang w:eastAsia="zh-CN"/>
        </w:rPr>
        <w:t xml:space="preserve">、《财政部关于进一步加大政府采购支持中小企业力度的通知》（财库〔2022〕19号）等文件</w:t>
      </w:r>
      <w:r>
        <w:rPr>
          <w:rFonts w:hint="eastAsia" w:ascii="宋体" w:hAnsi="宋体" w:eastAsia="宋体" w:cs="宋体"/>
          <w:color w:val="auto"/>
          <w:sz w:val="24"/>
          <w:highlight w:val="none"/>
        </w:rPr>
        <w:t xml:space="preserve">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w:t>
      </w:r>
      <w:r>
        <w:rPr>
          <w:rFonts w:hint="eastAsia" w:ascii="宋体" w:hAnsi="宋体" w:cs="宋体"/>
          <w:color w:val="auto"/>
          <w:sz w:val="24"/>
          <w:highlight w:val="none"/>
          <w:lang w:val="en-US" w:eastAsia="zh-CN"/>
        </w:rPr>
        <w:t xml:space="preserve">货物类政府</w:t>
      </w:r>
      <w:r>
        <w:rPr>
          <w:rFonts w:hint="eastAsia" w:ascii="宋体" w:hAnsi="宋体" w:eastAsia="宋体" w:cs="宋体"/>
          <w:color w:val="auto"/>
          <w:sz w:val="24"/>
          <w:highlight w:val="none"/>
        </w:rPr>
        <w:t xml:space="preserve">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p>
    <w:p>
      <w:pPr>
        <w:ind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在</w:t>
      </w:r>
      <w:r>
        <w:rPr>
          <w:rFonts w:hint="eastAsia" w:ascii="宋体" w:hAnsi="宋体" w:cs="宋体"/>
          <w:b w:val="0"/>
          <w:bCs w:val="0"/>
          <w:color w:val="auto"/>
          <w:sz w:val="24"/>
          <w:highlight w:val="none"/>
          <w:lang w:val="en-US" w:eastAsia="zh-CN"/>
        </w:rPr>
        <w:t xml:space="preserve">服务类</w:t>
      </w:r>
      <w:r>
        <w:rPr>
          <w:rFonts w:hint="eastAsia" w:ascii="宋体" w:hAnsi="宋体" w:eastAsia="宋体" w:cs="宋体"/>
          <w:b w:val="0"/>
          <w:bCs w:val="0"/>
          <w:color w:val="auto"/>
          <w:sz w:val="24"/>
          <w:highlight w:val="none"/>
        </w:rPr>
        <w:t xml:space="preserve">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本项目专门面向中小企业采购，所属行业为：</w:t>
      </w:r>
      <w:r>
        <w:rPr>
          <w:rFonts w:hint="eastAsia" w:ascii="宋体" w:hAnsi="宋体" w:cs="宋体"/>
          <w:b/>
          <w:bCs/>
          <w:color w:val="auto"/>
          <w:sz w:val="24"/>
          <w:highlight w:val="none"/>
          <w:lang w:eastAsia="zh-CN"/>
        </w:rPr>
        <w:t xml:space="preserve">其他未列明行业。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残疾人福利性单位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监狱企业</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cs="宋体"/>
          <w:color w:val="auto"/>
          <w:sz w:val="24"/>
          <w:highlight w:val="none"/>
          <w:lang w:eastAsia="zh-CN"/>
        </w:rPr>
        <w:t xml:space="preserve">，未</w:t>
      </w:r>
      <w:r>
        <w:rPr>
          <w:rFonts w:hint="eastAsia" w:ascii="宋体" w:hAnsi="宋体" w:cs="宋体"/>
          <w:color w:val="auto"/>
          <w:sz w:val="24"/>
          <w:highlight w:val="none"/>
          <w:lang w:val="en-US" w:eastAsia="zh-CN"/>
        </w:rPr>
        <w:t xml:space="preserve">提供</w:t>
      </w:r>
      <w:r>
        <w:rPr>
          <w:rFonts w:hint="eastAsia" w:ascii="宋体" w:hAnsi="宋体" w:cs="宋体"/>
          <w:color w:val="auto"/>
          <w:sz w:val="24"/>
          <w:highlight w:val="none"/>
          <w:lang w:eastAsia="zh-CN"/>
        </w:rPr>
        <w:t xml:space="preserve">则不享受相关政策。</w:t>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关于对参与供应商信用记录的政府采购要求：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1.1采购代理机构会在接收响应文件截止时间后，在信用中国（www.creditchina.gov.cn）网站输入供应商全称或统一社会信用代码查询信用记录，并将查询结果递交评审小组。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（一）政府采购严重违法记录，即供应商被全国各级财政部门列入“政府采购严重违法失信行为记录名单”，且在处罚有效期内的。</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（二）财政部门与法院、工商、税务等部门联合惩戒的失信信息，包括：</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1）被列入失信被执行人名单；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2）被列入重大税收违法案件当事人名单；</w:t>
      </w:r>
      <w:r/>
    </w:p>
    <w:p>
      <w:pPr>
        <w:ind w:right="0"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right="0"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接受联合体的项目，两个以上的自然人、法人或者其他组织组成一个联合体，以一个供应商的身份共同参加政府采购活动的，应当对所有联合体成员进行信用记录查询，联合体成员其中一名成员存在失信信息的，视同联合体存在失信信息。</w:t>
      </w:r>
      <w:r/>
    </w:p>
    <w:p>
      <w:pPr>
        <w:ind w:right="0" w:firstLine="480"/>
        <w:keepLines w:val="0"/>
        <w:keepNext w:val="0"/>
        <w:pageBreakBefore w:val="0"/>
        <w:spacing w:line="360" w:lineRule="auto"/>
        <w:rPr>
          <w:rFonts w:hint="eastAsia" w:ascii="宋体" w:hAnsi="宋体" w:eastAsia="宋体" w:cs="宋体"/>
          <w:bCs/>
          <w:color w:val="auto"/>
          <w:sz w:val="24"/>
          <w:highlight w:val="none"/>
        </w:rPr>
        <w:outlineLvl w:val="9"/>
      </w:pP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对存在失信信息的供应商，由失信供应商进行确认。同时，采购代理机构工作人员应根据评审小组确认的失信信息，登陆到相关来源网站页面进行复核并打印，作为证据留存。</w:t>
      </w:r>
      <w:r/>
    </w:p>
    <w:p>
      <w:pPr>
        <w:pStyle w:val="893"/>
        <w:ind w:right="0"/>
        <w:keepLines w:val="0"/>
        <w:keepNext w:val="0"/>
        <w:pageBreakBefore w:val="0"/>
        <w:spacing w:line="360" w:lineRule="auto"/>
        <w:tabs>
          <w:tab w:val="left" w:pos="9000" w:leader="none"/>
        </w:tabs>
        <w:rPr>
          <w:rFonts w:hint="eastAsia" w:ascii="宋体" w:hAnsi="宋体" w:eastAsia="宋体" w:cs="宋体"/>
          <w:color w:val="auto"/>
          <w:sz w:val="24"/>
          <w:szCs w:val="24"/>
          <w:highlight w:val="none"/>
        </w:rPr>
        <w:outlineLvl w:val="9"/>
      </w:pPr>
      <w:r>
        <w:rPr>
          <w:rFonts w:hint="eastAsia"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、凡涉及采购文件的补充说明和修改，均以</w:t>
      </w:r>
      <w:r>
        <w:rPr>
          <w:rFonts w:hint="eastAsia" w:ascii="宋体" w:hAnsi="宋体" w:eastAsia="宋体" w:cs="宋体"/>
          <w:bCs/>
          <w:color w:val="auto"/>
          <w:sz w:val="24"/>
          <w:highlight w:val="none"/>
        </w:rPr>
        <w:t xml:space="preserve">中国政府采购网中央主网、江苏政府采购网、苏州</w:t>
      </w:r>
      <w:r>
        <w:rPr>
          <w:rFonts w:hint="eastAsia" w:hAnsi="宋体" w:eastAsia="宋体" w:cs="宋体"/>
          <w:bCs/>
          <w:color w:val="auto"/>
          <w:sz w:val="24"/>
          <w:highlight w:val="none"/>
          <w:lang w:val="en-US" w:eastAsia="zh-CN"/>
        </w:rPr>
        <w:t xml:space="preserve">市</w:t>
      </w:r>
      <w:r>
        <w:rPr>
          <w:rFonts w:hint="eastAsia" w:ascii="宋体" w:hAnsi="宋体" w:eastAsia="宋体" w:cs="宋体"/>
          <w:bCs/>
          <w:color w:val="auto"/>
          <w:sz w:val="24"/>
          <w:highlight w:val="none"/>
        </w:rPr>
        <w:t xml:space="preserve">政府采购网</w:t>
      </w:r>
      <w:r>
        <w:rPr>
          <w:rFonts w:hint="eastAsia" w:ascii="宋体" w:hAnsi="宋体" w:eastAsia="宋体" w:cs="宋体"/>
          <w:color w:val="auto"/>
          <w:sz w:val="24"/>
          <w:szCs w:val="24"/>
          <w:highlight w:val="none"/>
        </w:rPr>
        <w:t xml:space="preserve">发布的文件为准。</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
          <w:bCs/>
          <w:color w:val="auto"/>
          <w:sz w:val="24"/>
          <w:highlight w:val="none"/>
        </w:rPr>
        <w:sectPr>
          <w:footerReference w:type="default" r:id="rId9"/>
          <w:footnotePr/>
          <w:endnotePr/>
          <w:type w:val="nextPage"/>
          <w:pgSz w:w="11906" w:h="16838" w:orient="portrait"/>
          <w:pgMar w:top="1247" w:right="1247" w:bottom="1247" w:left="1247" w:header="851" w:footer="992" w:gutter="0"/>
          <w:cols w:num="1" w:sep="0" w:space="1701" w:equalWidth="1"/>
          <w:docGrid w:linePitch="360"/>
        </w:sectPr>
      </w:pPr>
      <w:r>
        <w:rPr>
          <w:rFonts w:hint="eastAsia" w:ascii="宋体" w:hAnsi="宋体" w:eastAsia="宋体" w:cs="宋体"/>
          <w:b/>
          <w:bCs/>
          <w:color w:val="auto"/>
          <w:sz w:val="24"/>
          <w:highlight w:val="none"/>
        </w:rPr>
      </w:r>
      <w:r/>
    </w:p>
    <w:p>
      <w:pPr>
        <w:pStyle w:val="880"/>
        <w:jc w:val="center"/>
        <w:spacing w:after="312" w:line="360" w:lineRule="auto"/>
        <w:tabs>
          <w:tab w:val="right" w:pos="8302" w:leader="dot"/>
        </w:tabs>
        <w:rPr>
          <w:rStyle w:val="856"/>
          <w:rFonts w:hint="eastAsia" w:ascii="宋体" w:hAnsi="宋体" w:eastAsia="宋体" w:cs="宋体"/>
          <w:b w:val="0"/>
          <w:bCs/>
          <w:color w:val="auto"/>
          <w:sz w:val="36"/>
          <w:szCs w:val="36"/>
          <w:highlight w:val="none"/>
        </w:rPr>
      </w:pPr>
      <w:r>
        <w:rPr>
          <w:rStyle w:val="856"/>
          <w:rFonts w:hint="eastAsia" w:ascii="宋体" w:hAnsi="宋体" w:eastAsia="宋体" w:cs="宋体"/>
          <w:b w:val="0"/>
          <w:bCs/>
          <w:color w:val="auto"/>
          <w:sz w:val="36"/>
          <w:szCs w:val="36"/>
          <w:highlight w:val="none"/>
        </w:rPr>
        <w:t xml:space="preserve">第五章  合同文本</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根据苏州睿乔招投标咨询服务有限公司</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编号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政府采购文件及中标单位的投标文件和中标通知书，甲乙双方就此次</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项目的采购事宜，签订本合同书。</w:t>
      </w:r>
      <w:r/>
    </w:p>
    <w:p>
      <w:pPr>
        <w:numPr>
          <w:ilvl w:val="0"/>
          <w:numId w:val="0"/>
        </w:numPr>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b/>
          <w:bCs w:val="0"/>
          <w:color w:val="auto"/>
          <w:sz w:val="24"/>
          <w:szCs w:val="24"/>
          <w:highlight w:val="none"/>
        </w:rPr>
        <w:t xml:space="preserve">下列文件为本合同不可分割部分：</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 中标通知书；</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 乙方的投标文件；</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③ 乙方在招投标过程中所作的其它承诺、声明、书面澄清等；</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④ 招标文件及其附件；</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⑤ 合同附件。</w:t>
      </w:r>
      <w:r/>
    </w:p>
    <w:p>
      <w:pPr>
        <w:ind w:firstLine="420"/>
        <w:keepLines w:val="0"/>
        <w:keepNext w:val="0"/>
        <w:pageBreakBefore w:val="0"/>
        <w:spacing w:line="360" w:lineRule="auto"/>
        <w:rPr>
          <w:rFonts w:hint="eastAsia" w:ascii="宋体" w:hAnsi="宋体" w:eastAsia="宋体" w:cs="宋体"/>
          <w:color w:val="auto"/>
          <w:sz w:val="24"/>
          <w:szCs w:val="24"/>
          <w:highlight w:val="none"/>
          <w:lang w:eastAsia="zh-CN" w:bidi="en-US"/>
        </w:rPr>
        <w:outlineLvl w:val="9"/>
      </w:pPr>
      <w:r>
        <w:rPr>
          <w:rFonts w:hint="eastAsia" w:ascii="宋体" w:hAnsi="宋体" w:eastAsia="宋体" w:cs="宋体"/>
          <w:color w:val="auto"/>
          <w:sz w:val="24"/>
          <w:szCs w:val="24"/>
          <w:highlight w:val="none"/>
        </w:rPr>
        <w:t xml:space="preserve">以上与本合同具有同等法律效力</w:t>
      </w:r>
      <w:r>
        <w:rPr>
          <w:rFonts w:hint="eastAsia" w:ascii="宋体" w:hAnsi="宋体" w:cs="宋体"/>
          <w:color w:val="auto"/>
          <w:sz w:val="24"/>
          <w:szCs w:val="24"/>
          <w:highlight w:val="none"/>
          <w:lang w:eastAsia="zh-CN"/>
        </w:rPr>
        <w:t xml:space="preserve">。</w:t>
      </w:r>
      <w:r/>
    </w:p>
    <w:p>
      <w:pPr>
        <w:numPr>
          <w:ilvl w:val="0"/>
          <w:numId w:val="0"/>
        </w:numPr>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二、费用及结算：</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1、本合同含税总价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预算金额）</w:t>
      </w:r>
      <w:r>
        <w:rPr>
          <w:rFonts w:hint="eastAsia" w:ascii="宋体" w:hAnsi="宋体" w:eastAsia="宋体" w:cs="宋体"/>
          <w:color w:val="auto"/>
          <w:sz w:val="24"/>
          <w:szCs w:val="24"/>
          <w:highlight w:val="none"/>
        </w:rPr>
        <w:t xml:space="preserve">为：人民币              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元）；</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本合同含税</w:t>
      </w:r>
      <w:r>
        <w:rPr>
          <w:rFonts w:hint="eastAsia" w:ascii="宋体" w:hAnsi="宋体" w:cs="宋体"/>
          <w:color w:val="auto"/>
          <w:sz w:val="24"/>
          <w:szCs w:val="24"/>
          <w:highlight w:val="none"/>
          <w:lang w:val="en-US" w:eastAsia="zh-CN"/>
        </w:rPr>
        <w:t xml:space="preserve">固定</w:t>
      </w:r>
      <w:r>
        <w:rPr>
          <w:rFonts w:hint="eastAsia" w:ascii="宋体" w:hAnsi="宋体" w:eastAsia="宋体" w:cs="宋体"/>
          <w:color w:val="auto"/>
          <w:sz w:val="24"/>
          <w:szCs w:val="24"/>
          <w:highlight w:val="none"/>
        </w:rPr>
        <w:t xml:space="preserve">单价为：</w:t>
      </w:r>
      <w:r/>
    </w:p>
    <w:p>
      <w:pPr>
        <w:ind w:firstLine="420"/>
        <w:keepLines w:val="0"/>
        <w:keepNext w:val="0"/>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以上费用包括但不限于完成该项目全部内容所需的人工费（含奖金、社会保障金、人身意外险、加班费、高温费、福利等）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其他在管理过程中发生的一切费用，还包括</w:t>
      </w:r>
      <w:r>
        <w:rPr>
          <w:rFonts w:hint="eastAsia" w:ascii="宋体" w:hAnsi="宋体" w:eastAsia="宋体" w:cs="宋体"/>
          <w:color w:val="auto"/>
          <w:sz w:val="24"/>
          <w:szCs w:val="24"/>
          <w:highlight w:val="none"/>
          <w:lang w:val="en-US" w:eastAsia="zh-CN"/>
        </w:rPr>
        <w:t xml:space="preserve">水费、电费、</w:t>
      </w:r>
      <w:r>
        <w:rPr>
          <w:rFonts w:hint="eastAsia" w:ascii="宋体" w:hAnsi="宋体" w:eastAsia="宋体" w:cs="宋体"/>
          <w:color w:val="auto"/>
          <w:sz w:val="24"/>
          <w:szCs w:val="24"/>
          <w:highlight w:val="none"/>
        </w:rPr>
        <w:t xml:space="preserve">设备、车辆、办公耗材、劳保、各种税费及政策性文件规定及合同包含的所有风险、责任、代理服务费等各项应有费用。同时，除非合同条款中另有规定，否则，乙方所报价格在合同实施期间不因市场变化因素而变动。</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2、合同价款的支付及付款方式：</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合同签订后15天内，乙方可以向甲方申请合同金额的30%作为预付款。在签订合同时，乙方明确表示无需预付款或者主动要求降低预付款比例的，甲方可不适用上述关于预付款的规定。具体实施要求按苏财购【2020】52号：一、建立政府采购资金预付款制度的相关规定。</w:t>
      </w:r>
      <w:r/>
    </w:p>
    <w:p>
      <w:pPr>
        <w:ind w:firstLine="420"/>
        <w:keepLines w:val="0"/>
        <w:keepNext w:val="0"/>
        <w:pageBreakBefore w:val="0"/>
        <w:spacing w:line="360" w:lineRule="auto"/>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2）本合同按固定单价结算，垃圾土方按实计量，结算金额结合甲方每月考核评分情况进行结算，合同结算价需经审计最终确定。</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）合同签订后，甲方向乙方每</w:t>
      </w:r>
      <w:r>
        <w:rPr>
          <w:rFonts w:hint="eastAsia" w:ascii="宋体" w:hAnsi="宋体" w:eastAsia="宋体" w:cs="宋体"/>
          <w:color w:val="auto"/>
          <w:sz w:val="24"/>
          <w:szCs w:val="24"/>
          <w:highlight w:val="none"/>
          <w:lang w:eastAsia="zh-CN"/>
        </w:rPr>
        <w:t xml:space="preserve">三个</w:t>
      </w:r>
      <w:r>
        <w:rPr>
          <w:rFonts w:hint="eastAsia" w:ascii="宋体" w:hAnsi="宋体" w:eastAsia="宋体" w:cs="宋体"/>
          <w:color w:val="auto"/>
          <w:sz w:val="24"/>
          <w:szCs w:val="24"/>
          <w:highlight w:val="none"/>
        </w:rPr>
        <w:t xml:space="preserve">月支付一次服务费用。每月按中标综合单价*实际</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量-考核扣款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按实结算。</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甲方每次付款时，乙方需提供发票、</w:t>
      </w:r>
      <w:r>
        <w:rPr>
          <w:rFonts w:hint="eastAsia" w:ascii="宋体" w:hAnsi="宋体" w:eastAsia="宋体" w:cs="宋体"/>
          <w:color w:val="auto"/>
          <w:sz w:val="24"/>
          <w:szCs w:val="24"/>
          <w:highlight w:val="none"/>
          <w:lang w:val="en-US" w:eastAsia="zh-CN"/>
        </w:rPr>
        <w:t xml:space="preserve">经</w:t>
      </w:r>
      <w:r>
        <w:rPr>
          <w:rFonts w:hint="eastAsia" w:ascii="宋体" w:hAnsi="宋体" w:eastAsia="宋体" w:cs="宋体"/>
          <w:color w:val="auto"/>
          <w:sz w:val="24"/>
          <w:szCs w:val="24"/>
          <w:highlight w:val="none"/>
        </w:rPr>
        <w:t xml:space="preserve">确认的</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量清单、处置费</w:t>
      </w:r>
      <w:r>
        <w:rPr>
          <w:rFonts w:hint="eastAsia" w:ascii="宋体" w:hAnsi="宋体" w:eastAsia="宋体" w:cs="宋体"/>
          <w:color w:val="auto"/>
          <w:sz w:val="24"/>
          <w:szCs w:val="24"/>
          <w:highlight w:val="none"/>
          <w:lang w:val="en-US" w:eastAsia="zh-CN"/>
        </w:rPr>
        <w:t xml:space="preserve">凭证</w:t>
      </w:r>
      <w:r>
        <w:rPr>
          <w:rFonts w:hint="eastAsia" w:ascii="宋体" w:hAnsi="宋体" w:eastAsia="宋体" w:cs="宋体"/>
          <w:color w:val="auto"/>
          <w:sz w:val="24"/>
          <w:szCs w:val="24"/>
          <w:highlight w:val="none"/>
        </w:rPr>
        <w:t xml:space="preserve">等甲方要求的付款凭证资料。</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3、付款方式：数字人民币或银行转账。</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4、甲方支付此项费用外不再承担其它任何费用（包括个人），服务人员的薪金、福利、休假日补贴等由乙方给付，与甲方无关。</w:t>
      </w:r>
      <w:r/>
    </w:p>
    <w:p>
      <w:pPr>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5、如因财政拨款延迟、预算调整等原因，甲方有权顺延付款期限，乙方不得据此主张违约或索赔。</w:t>
      </w:r>
      <w:r/>
    </w:p>
    <w:p>
      <w:pPr>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三、服务要求、服务期限</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1、服务要求：详见招标文件及乙方的投标承诺</w:t>
      </w:r>
      <w:r/>
    </w:p>
    <w:p>
      <w:pPr>
        <w:ind w:firstLine="480"/>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服务期限：合同签订后200天内完成（自</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日至</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w:t>
      </w:r>
      <w:r>
        <w:rPr>
          <w:rFonts w:hint="eastAsia" w:ascii="宋体" w:hAnsi="宋体" w:eastAsia="宋体" w:cs="宋体"/>
          <w:b w:val="0"/>
          <w:bCs w:val="0"/>
          <w:color w:val="auto"/>
          <w:sz w:val="24"/>
          <w:szCs w:val="24"/>
          <w:highlight w:val="none"/>
          <w:lang w:val="en-US" w:eastAsia="zh-CN"/>
        </w:rPr>
        <w:t xml:space="preserve">或服务过程中实际工作量达到各项工作量要求或各项应付金额达到各项合价限价或应付总金额达到预算总金额则本项目均终止（以先到者为准）</w:t>
      </w:r>
      <w:r>
        <w:rPr>
          <w:rFonts w:hint="eastAsia" w:ascii="宋体" w:hAnsi="宋体" w:eastAsia="宋体" w:cs="宋体"/>
          <w:b w:val="0"/>
          <w:bCs w:val="0"/>
          <w:color w:val="auto"/>
          <w:sz w:val="24"/>
          <w:szCs w:val="24"/>
          <w:highlight w:val="none"/>
        </w:rPr>
        <w:t xml:space="preserve">。具体以合同签订时间为准。</w:t>
      </w:r>
      <w:r/>
    </w:p>
    <w:p>
      <w:pPr>
        <w:numPr>
          <w:ilvl w:val="0"/>
          <w:numId w:val="0"/>
        </w:numPr>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、甲方的权利和义务</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1、甲方负责协调配合工作。</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2、甲方指派专人对乙方的的工作进行监督检查，发现质量问题及时要求乙方整改。</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3、甲方有权要求乙方遵守甲方的各项管理制度，乙方各项违章行为需承担违约责任。</w:t>
      </w:r>
      <w:r/>
    </w:p>
    <w:p>
      <w:pPr>
        <w:numPr>
          <w:ilvl w:val="0"/>
          <w:numId w:val="0"/>
        </w:numPr>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、乙方的权利和义务</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1、乙方在合同签订后应及时制定</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方案。</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2、乙方必须按甲方的要求进行服务，严格按甲方的指令执行。</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3、提供满足要求的人员、车辆设备，并做好日常工作管理。</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4、确保车辆行驶的安全，承担由于乙方作业造成事故的一切责任和损失。</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5、确保在规定的时间内</w:t>
      </w:r>
      <w:r>
        <w:rPr>
          <w:rFonts w:hint="eastAsia" w:ascii="宋体" w:hAnsi="宋体" w:eastAsia="宋体" w:cs="宋体"/>
          <w:color w:val="auto"/>
          <w:sz w:val="24"/>
          <w:szCs w:val="24"/>
          <w:highlight w:val="none"/>
          <w:lang w:val="en-US" w:eastAsia="zh-CN"/>
        </w:rPr>
        <w:t xml:space="preserve">完成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运输</w:t>
      </w:r>
      <w:r>
        <w:rPr>
          <w:rFonts w:hint="eastAsia" w:ascii="宋体" w:hAnsi="宋体" w:eastAsia="宋体" w:cs="宋体"/>
          <w:color w:val="auto"/>
          <w:sz w:val="24"/>
          <w:szCs w:val="24"/>
          <w:highlight w:val="none"/>
        </w:rPr>
        <w:t xml:space="preserve">至甲方指定的地点。守法作业、文明作业、不得违反苏州市各级政府、部门制度的相关法规条例。</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6、若乙方服务行为受到行政处罚，所产生的一切后果由乙方自行承担。</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7、若乙方的服务行为导致甲方受到行政处罚，由此给甲方造成的一切经济损失由乙方承担。</w:t>
      </w:r>
      <w:r/>
    </w:p>
    <w:p>
      <w:pPr>
        <w:numPr>
          <w:ilvl w:val="0"/>
          <w:numId w:val="0"/>
        </w:numPr>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、质量与验收</w:t>
      </w:r>
      <w:r/>
    </w:p>
    <w:p>
      <w:pPr>
        <w:ind w:firstLine="420"/>
        <w:keepLines w:val="0"/>
        <w:keepNext w:val="0"/>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1、乙方应按照招标文件的要求提供合格的服务</w:t>
      </w:r>
      <w:r>
        <w:rPr>
          <w:rFonts w:hint="eastAsia" w:ascii="宋体" w:hAnsi="宋体" w:eastAsia="宋体" w:cs="宋体"/>
          <w:color w:val="auto"/>
          <w:sz w:val="24"/>
          <w:szCs w:val="24"/>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2、验收标准：完全符合现行国家规范及要求，以验收通过为准。</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3、甲方按照考核表对乙方进行考核，同时不定时对</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工作进行抽查。</w:t>
      </w:r>
      <w:r/>
    </w:p>
    <w:p>
      <w:pPr>
        <w:numPr>
          <w:ilvl w:val="0"/>
          <w:numId w:val="0"/>
        </w:numPr>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、违约责任</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1、甲方违约责任</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在合同生效后，甲方要求终止服务的，应向乙方偿付合同总价款的2%，作为违约金，违约金不足以补偿损失的，乙方有权要求甲方补足。</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甲方逾期付款的应按照逾期付款金额的每天万分之四支付逾期付款违约金</w:t>
      </w:r>
      <w:r>
        <w:rPr>
          <w:rFonts w:hint="eastAsia" w:ascii="宋体" w:hAnsi="宋体" w:eastAsia="宋体" w:cs="宋体"/>
          <w:color w:val="auto"/>
          <w:sz w:val="24"/>
          <w:szCs w:val="24"/>
          <w:highlight w:val="none"/>
          <w:lang w:eastAsia="zh-CN"/>
        </w:rPr>
        <w:t xml:space="preserve">，但因本合同第二条第5款约定的顺延付款情形除外</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甲方违反合同规定，拒绝接收乙方提供的服务，应当赔偿乙方因此遭受的直接经济损失。</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2、乙方违约责任</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48" w:name="auto_fouce_17"/>
      <w:r>
        <w:rPr>
          <w:rFonts w:hint="eastAsia" w:ascii="宋体" w:hAnsi="宋体" w:eastAsia="宋体" w:cs="宋体"/>
          <w:color w:val="auto"/>
          <w:sz w:val="24"/>
          <w:szCs w:val="24"/>
          <w:highlight w:val="none"/>
        </w:rPr>
        <w:t xml:space="preserve">乙方不能提供服务（逾期超过一天视为不能提供服务），或提供服务不合格从而影响甲方按期正常使用的，</w:t>
      </w:r>
      <w:r>
        <w:rPr>
          <w:rFonts w:hint="eastAsia" w:ascii="宋体" w:hAnsi="宋体" w:eastAsia="宋体" w:cs="宋体"/>
          <w:color w:val="auto"/>
          <w:sz w:val="24"/>
          <w:szCs w:val="24"/>
          <w:highlight w:val="none"/>
          <w:lang w:eastAsia="zh-CN"/>
        </w:rPr>
        <w:t xml:space="preserve">每逾期一日，</w:t>
      </w:r>
      <w:r>
        <w:rPr>
          <w:rFonts w:hint="eastAsia" w:ascii="宋体" w:hAnsi="宋体" w:eastAsia="宋体" w:cs="宋体"/>
          <w:color w:val="auto"/>
          <w:sz w:val="24"/>
          <w:szCs w:val="24"/>
          <w:highlight w:val="none"/>
        </w:rPr>
        <w:t xml:space="preserve">应向甲方支付</w:t>
      </w:r>
      <w:r>
        <w:rPr>
          <w:rFonts w:hint="eastAsia" w:ascii="宋体" w:hAnsi="宋体" w:eastAsia="宋体" w:cs="宋体"/>
          <w:color w:val="auto"/>
          <w:sz w:val="24"/>
          <w:szCs w:val="24"/>
          <w:highlight w:val="none"/>
          <w:lang w:eastAsia="zh-CN"/>
        </w:rPr>
        <w:t xml:space="preserve">合同总价款万分之五的</w:t>
      </w:r>
      <w:r>
        <w:rPr>
          <w:rFonts w:hint="eastAsia" w:ascii="宋体" w:hAnsi="宋体" w:eastAsia="宋体" w:cs="宋体"/>
          <w:color w:val="auto"/>
          <w:sz w:val="24"/>
          <w:szCs w:val="24"/>
          <w:highlight w:val="none"/>
        </w:rPr>
        <w:t xml:space="preserve">违约金</w:t>
      </w:r>
      <w:r>
        <w:rPr>
          <w:rFonts w:hint="eastAsia" w:ascii="宋体" w:hAnsi="宋体" w:eastAsia="宋体" w:cs="宋体"/>
          <w:color w:val="auto"/>
          <w:sz w:val="24"/>
          <w:szCs w:val="24"/>
          <w:highlight w:val="none"/>
          <w:lang w:eastAsia="zh-CN"/>
        </w:rPr>
        <w:t xml:space="preserve">，该违约金累计不超过合同总价款的</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违约金不足以赔偿损失的甲方有权要求乙方补足。</w:t>
      </w:r>
      <w:bookmarkEnd w:id="48"/>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（2）在特殊情况下，乙方逾期提供服务的，应提前与甲方沟通、报备，按照合同约定支付逾期提供服务的违约金，同时承担甲方因此遭致的损失费用。</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bookmarkStart w:id="49" w:name="auto_fouce_18"/>
      <w:r>
        <w:rPr>
          <w:rFonts w:hint="eastAsia" w:ascii="宋体" w:hAnsi="宋体" w:eastAsia="宋体" w:cs="宋体"/>
          <w:color w:val="auto"/>
          <w:sz w:val="24"/>
          <w:szCs w:val="24"/>
          <w:highlight w:val="none"/>
        </w:rPr>
        <w:t xml:space="preserve">乙方履约过程中，如未按照标准、经甲方批准的等一系列作业要求进行的，给甲方造成任何不利影响（包括但不仅限于名誉受损、罚款、处罚等）均由乙方承担，造成的</w:t>
      </w:r>
      <w:r>
        <w:rPr>
          <w:rFonts w:hint="eastAsia" w:ascii="宋体" w:hAnsi="宋体" w:eastAsia="宋体" w:cs="宋体"/>
          <w:color w:val="auto"/>
          <w:sz w:val="24"/>
          <w:szCs w:val="24"/>
          <w:highlight w:val="none"/>
          <w:lang w:eastAsia="zh-CN"/>
        </w:rPr>
        <w:t xml:space="preserve">全部损失（包括但不限于直接</w:t>
      </w:r>
      <w:r>
        <w:rPr>
          <w:rFonts w:hint="eastAsia" w:ascii="宋体" w:hAnsi="宋体" w:eastAsia="宋体" w:cs="宋体"/>
          <w:color w:val="auto"/>
          <w:sz w:val="24"/>
          <w:szCs w:val="24"/>
          <w:highlight w:val="none"/>
        </w:rPr>
        <w:t xml:space="preserve">经济损失</w:t>
      </w:r>
      <w:r>
        <w:rPr>
          <w:rFonts w:hint="eastAsia" w:ascii="宋体" w:hAnsi="宋体" w:eastAsia="宋体" w:cs="宋体"/>
          <w:color w:val="auto"/>
          <w:sz w:val="24"/>
          <w:szCs w:val="24"/>
          <w:highlight w:val="none"/>
          <w:lang w:eastAsia="zh-CN"/>
        </w:rPr>
        <w:t xml:space="preserve">、商誉损失、行政处罚、为消除影响所支付的费用等）</w:t>
      </w:r>
      <w:r>
        <w:rPr>
          <w:rFonts w:hint="eastAsia" w:ascii="宋体" w:hAnsi="宋体" w:eastAsia="宋体" w:cs="宋体"/>
          <w:color w:val="auto"/>
          <w:sz w:val="24"/>
          <w:szCs w:val="24"/>
          <w:highlight w:val="none"/>
        </w:rPr>
        <w:t xml:space="preserve">均由乙方</w:t>
      </w:r>
      <w:r>
        <w:rPr>
          <w:rFonts w:hint="eastAsia" w:ascii="宋体" w:hAnsi="宋体" w:eastAsia="宋体" w:cs="宋体"/>
          <w:color w:val="auto"/>
          <w:sz w:val="24"/>
          <w:szCs w:val="24"/>
          <w:highlight w:val="none"/>
          <w:lang w:eastAsia="zh-CN"/>
        </w:rPr>
        <w:t xml:space="preserve">承担</w:t>
      </w:r>
      <w:r>
        <w:rPr>
          <w:rFonts w:hint="eastAsia" w:ascii="宋体" w:hAnsi="宋体" w:eastAsia="宋体" w:cs="宋体"/>
          <w:color w:val="auto"/>
          <w:sz w:val="24"/>
          <w:szCs w:val="24"/>
          <w:highlight w:val="none"/>
        </w:rPr>
        <w:t xml:space="preserve">。</w:t>
      </w:r>
      <w:bookmarkEnd w:id="49"/>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在合同生效后，乙方要求终止服务的，应向甲方偿付合同总价款的 2%，作为违约金，违约金不足以补偿损失的，甲方有权要求乙方补足。</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3、乙方应遵守甲方的相关管理制度。出现下列情形之一的，由乙方承担所有的损失，向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进行赔偿并支付违约金:</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(1)乙方未能遵守甲方管理制度的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乙方向甲方支付违约金</w:t>
      </w:r>
      <w:r>
        <w:rPr>
          <w:rFonts w:hint="eastAsia" w:ascii="宋体" w:hAnsi="宋体" w:eastAsia="宋体" w:cs="宋体"/>
          <w:color w:val="auto"/>
          <w:sz w:val="24"/>
          <w:szCs w:val="24"/>
          <w:highlight w:val="none"/>
          <w:lang w:val="en-US" w:eastAsia="zh-CN"/>
        </w:rPr>
        <w:t xml:space="preserve">10000</w:t>
      </w:r>
      <w:r>
        <w:rPr>
          <w:rFonts w:hint="eastAsia" w:ascii="宋体" w:hAnsi="宋体" w:eastAsia="宋体" w:cs="宋体"/>
          <w:color w:val="auto"/>
          <w:sz w:val="24"/>
          <w:szCs w:val="24"/>
          <w:highlight w:val="none"/>
        </w:rPr>
        <w:t xml:space="preserve">元每次。</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(2)因乙方原因导致甲方或其他第三人权益受损的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乙方向甲方支付违约金</w:t>
      </w:r>
      <w:r>
        <w:rPr>
          <w:rFonts w:hint="eastAsia" w:ascii="宋体" w:hAnsi="宋体" w:eastAsia="宋体" w:cs="宋体"/>
          <w:color w:val="auto"/>
          <w:sz w:val="24"/>
          <w:szCs w:val="24"/>
          <w:highlight w:val="none"/>
          <w:lang w:val="en-US" w:eastAsia="zh-CN"/>
        </w:rPr>
        <w:t xml:space="preserve">10000</w:t>
      </w:r>
      <w:r>
        <w:rPr>
          <w:rFonts w:hint="eastAsia" w:ascii="宋体" w:hAnsi="宋体" w:eastAsia="宋体" w:cs="宋体"/>
          <w:color w:val="auto"/>
          <w:sz w:val="24"/>
          <w:szCs w:val="24"/>
          <w:highlight w:val="none"/>
        </w:rPr>
        <w:t xml:space="preserve">元每次。</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(3)因乙方原因导致接到投诉的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乙方向甲方支付违约金</w:t>
      </w:r>
      <w:r>
        <w:rPr>
          <w:rFonts w:hint="eastAsia" w:ascii="宋体" w:hAnsi="宋体" w:eastAsia="宋体" w:cs="宋体"/>
          <w:color w:val="auto"/>
          <w:sz w:val="24"/>
          <w:szCs w:val="24"/>
          <w:highlight w:val="none"/>
          <w:lang w:val="en-US" w:eastAsia="zh-CN"/>
        </w:rPr>
        <w:t xml:space="preserve">10000</w:t>
      </w:r>
      <w:r>
        <w:rPr>
          <w:rFonts w:hint="eastAsia" w:ascii="宋体" w:hAnsi="宋体" w:eastAsia="宋体" w:cs="宋体"/>
          <w:color w:val="auto"/>
          <w:sz w:val="24"/>
          <w:szCs w:val="24"/>
          <w:highlight w:val="none"/>
        </w:rPr>
        <w:t xml:space="preserve">元每次。</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(4)乙方未能按时完成工作量，出现逾期情况的,乙方向甲方支付违约金</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0000元每次。</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(5)受到行政处罚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乙方向甲方支付违约金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0000 元每次。</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(6)乙方因未充分考虑合作成本问题，单方提出提价或中/终止履行合同义务,乙方向甲方支付违约金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0000 元每次。</w:t>
      </w:r>
      <w:r/>
    </w:p>
    <w:p>
      <w:pPr>
        <w:ind w:firstLine="420"/>
        <w:keepLines w:val="0"/>
        <w:keepNext w:val="0"/>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(7)甲方进行考核，乙方当月考核分值70分以下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甲方有权</w:t>
      </w:r>
      <w:r>
        <w:rPr>
          <w:rFonts w:hint="eastAsia" w:ascii="宋体" w:hAnsi="宋体" w:eastAsia="宋体" w:cs="宋体"/>
          <w:color w:val="auto"/>
          <w:sz w:val="24"/>
          <w:szCs w:val="24"/>
          <w:highlight w:val="none"/>
        </w:rPr>
        <w:t xml:space="preserve">解除合同，且不支付当月服务费。</w:t>
      </w:r>
      <w:r/>
    </w:p>
    <w:p>
      <w:pPr>
        <w:numPr>
          <w:ilvl w:val="0"/>
          <w:numId w:val="0"/>
        </w:numPr>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val="en-US" w:eastAsia="zh-CN"/>
        </w:rPr>
        <w:t xml:space="preserve">、不可抗力</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如果乙方和甲方因不可抗力而导致合同实施延误或不能履行合同义务，不应该承担误期赔偿或不能履行合同义务的责任。因乙方或甲方先延误或不能履行合同而后遇不可抗力的情形除外。</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本条所述的“不可抗力”系指那些双方无法控制，不可预见的事件，但不包括双方的违约或疏忽。这些事件包括但不限于：战争、严重火灾、洪水、台风、地震以及其它双方商定的事件。</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numPr>
          <w:ilvl w:val="0"/>
          <w:numId w:val="0"/>
        </w:numPr>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val="en-US" w:eastAsia="zh-CN"/>
        </w:rPr>
        <w:t xml:space="preserve">、争端的解决</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甲方和乙方应通过友好协商，解决在执行本合同过程中所发生的或与本合同有关的一切争端。如从协商开始十天内仍不能解决，可向有关合同管理部门提请调解。</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如果调解不成，双方中的任何一方可向</w:t>
      </w:r>
      <w:r>
        <w:rPr>
          <w:rFonts w:hint="eastAsia" w:ascii="宋体" w:hAnsi="宋体" w:eastAsia="宋体" w:cs="宋体"/>
          <w:color w:val="auto"/>
          <w:sz w:val="24"/>
          <w:szCs w:val="24"/>
          <w:highlight w:val="none"/>
          <w:lang w:eastAsia="zh-CN"/>
        </w:rPr>
        <w:t xml:space="preserve">甲方所在地的</w:t>
      </w:r>
      <w:r>
        <w:rPr>
          <w:rFonts w:hint="eastAsia" w:ascii="宋体" w:hAnsi="宋体" w:eastAsia="宋体" w:cs="宋体"/>
          <w:color w:val="auto"/>
          <w:sz w:val="24"/>
          <w:szCs w:val="24"/>
          <w:highlight w:val="none"/>
        </w:rPr>
        <w:t xml:space="preserve">人民法院提起诉讼。</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诉讼费由败诉方负担。</w:t>
      </w:r>
      <w:r/>
    </w:p>
    <w:p>
      <w:pPr>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因合同部分履行引发诉讼的，在诉讼期间，除正在进行诉讼的部分外，本合同的其它部分应继续执行。</w:t>
      </w:r>
      <w:r/>
    </w:p>
    <w:p>
      <w:pPr>
        <w:numPr>
          <w:ilvl w:val="0"/>
          <w:numId w:val="0"/>
        </w:numPr>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lang w:val="en-US" w:eastAsia="zh-CN"/>
        </w:rPr>
        <w:t xml:space="preserve">、违约终止合同</w:t>
      </w: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如果乙方未能在合同规定的限期或甲方同意延长的限期内提供部分或全部服务。</w:t>
      </w: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如果乙方未能履行合同规定的其它任何义务。</w:t>
      </w: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如果甲方违约，应承担相应的违约责任。</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、破产终止合同：</w:t>
      </w:r>
      <w:r>
        <w:rPr>
          <w:rFonts w:hint="eastAsia" w:ascii="宋体" w:hAnsi="宋体" w:eastAsia="宋体" w:cs="宋体"/>
          <w:color w:val="auto"/>
          <w:sz w:val="24"/>
          <w:szCs w:val="24"/>
          <w:highlight w:val="none"/>
        </w:rPr>
        <w:t xml:space="preserve">如果乙方破产或丧失清偿能力，甲方可在任何时候以书面形式通知乙方终止合同而不给乙方补偿。该终止合同将不损害或影响甲方已经采取或将要采取任何补救措施的权力。</w:t>
      </w:r>
      <w:r/>
    </w:p>
    <w:p>
      <w:pPr>
        <w:numPr>
          <w:ilvl w:val="0"/>
          <w:numId w:val="0"/>
        </w:numPr>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、其它</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1、乙方除应为相关人员提供必要的劳动保护条件外，还应为其办理作业时的人身安全保险和意外伤害险。一切安全责任事故均由乙方负责（保险种类由乙方自行选择）。</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2、乙方应做好职工的安全生产教育，并配备一定的劳动保护必需品以供职工使用。</w:t>
      </w:r>
      <w:r/>
    </w:p>
    <w:p>
      <w:pPr>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、合同生效</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本合同</w:t>
      </w:r>
      <w:r>
        <w:rPr>
          <w:rFonts w:hint="eastAsia" w:ascii="宋体" w:hAnsi="宋体" w:eastAsia="宋体" w:cs="宋体"/>
          <w:color w:val="auto"/>
          <w:sz w:val="24"/>
          <w:szCs w:val="24"/>
          <w:highlight w:val="none"/>
          <w:lang w:eastAsia="zh-CN"/>
        </w:rPr>
        <w:t xml:space="preserve">自甲乙</w:t>
      </w:r>
      <w:r>
        <w:rPr>
          <w:rFonts w:hint="eastAsia" w:ascii="宋体" w:hAnsi="宋体" w:eastAsia="宋体" w:cs="宋体"/>
          <w:color w:val="auto"/>
          <w:sz w:val="24"/>
          <w:szCs w:val="24"/>
          <w:highlight w:val="none"/>
        </w:rPr>
        <w:t xml:space="preserve">双方签字盖章</w:t>
      </w:r>
      <w:r>
        <w:rPr>
          <w:rFonts w:hint="eastAsia" w:ascii="宋体" w:hAnsi="宋体" w:eastAsia="宋体" w:cs="宋体"/>
          <w:color w:val="auto"/>
          <w:sz w:val="24"/>
          <w:szCs w:val="24"/>
          <w:highlight w:val="none"/>
          <w:lang w:eastAsia="zh-CN"/>
        </w:rPr>
        <w:t xml:space="preserve">之日起</w:t>
      </w:r>
      <w:r>
        <w:rPr>
          <w:rFonts w:hint="eastAsia" w:ascii="宋体" w:hAnsi="宋体" w:eastAsia="宋体" w:cs="宋体"/>
          <w:color w:val="auto"/>
          <w:sz w:val="24"/>
          <w:szCs w:val="24"/>
          <w:highlight w:val="none"/>
        </w:rPr>
        <w:t xml:space="preserve">生效，合同生效后须</w:t>
      </w:r>
      <w:r>
        <w:rPr>
          <w:rFonts w:hint="eastAsia" w:ascii="宋体" w:hAnsi="宋体" w:eastAsia="宋体" w:cs="宋体"/>
          <w:color w:val="auto"/>
          <w:sz w:val="24"/>
          <w:szCs w:val="24"/>
          <w:highlight w:val="none"/>
          <w:lang w:eastAsia="zh-CN"/>
        </w:rPr>
        <w:t xml:space="preserve">按政府采购相关规定进行</w:t>
      </w:r>
      <w:r>
        <w:rPr>
          <w:rFonts w:hint="eastAsia" w:ascii="宋体" w:hAnsi="宋体" w:eastAsia="宋体" w:cs="宋体"/>
          <w:color w:val="auto"/>
          <w:sz w:val="24"/>
          <w:szCs w:val="24"/>
          <w:highlight w:val="none"/>
        </w:rPr>
        <w:t xml:space="preserve">网上公示。</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2、本合同壹式陆份，甲乙双方各执贰份，代理机构、监管部门各执壹份，各份具有同等法律效力。</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3、本合同应按照中华人民共和国的现行法律进行解释。</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67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附件：考核标准</w:t>
      </w:r>
      <w:r/>
    </w:p>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考核评分表</w:t>
      </w:r>
      <w:r/>
    </w:p>
    <w:p>
      <w:pPr>
        <w:ind w:left="0" w:right="0" w:firstLine="0"/>
        <w:jc w:val="both"/>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考核日期：         考核参加人员：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考核部门：</w:t>
      </w:r>
      <w:r/>
    </w:p>
    <w:tbl>
      <w:tblPr>
        <w:tblStyle w:val="70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1611"/>
        <w:gridCol w:w="5323"/>
        <w:gridCol w:w="806"/>
        <w:gridCol w:w="969"/>
      </w:tblGrid>
      <w:tr>
        <w:trPr>
          <w:trHeight w:val="270"/>
        </w:trPr>
        <w:tc>
          <w:tcPr>
            <w:tcMar>
              <w:left w:w="108" w:type="dxa"/>
              <w:top w:w="0" w:type="dxa"/>
              <w:right w:w="108" w:type="dxa"/>
              <w:bottom w:w="0" w:type="dxa"/>
            </w:tcMar>
            <w:tcW w:w="91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序号</w:t>
            </w:r>
            <w:r/>
          </w:p>
        </w:tc>
        <w:tc>
          <w:tcPr>
            <w:tcMar>
              <w:left w:w="108" w:type="dxa"/>
              <w:top w:w="0" w:type="dxa"/>
              <w:right w:w="108" w:type="dxa"/>
              <w:bottom w:w="0" w:type="dxa"/>
            </w:tcMar>
            <w:tcW w:w="1611"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考核项目</w:t>
            </w:r>
            <w:r/>
          </w:p>
        </w:tc>
        <w:tc>
          <w:tcPr>
            <w:tcMar>
              <w:left w:w="108" w:type="dxa"/>
              <w:top w:w="0" w:type="dxa"/>
              <w:right w:w="108" w:type="dxa"/>
              <w:bottom w:w="0" w:type="dxa"/>
            </w:tcMar>
            <w:tcW w:w="532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考核内容</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扣分</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备注</w:t>
            </w:r>
            <w:r/>
          </w:p>
        </w:tc>
      </w:tr>
      <w:tr>
        <w:trPr>
          <w:trHeight w:val="270"/>
        </w:trPr>
        <w:tc>
          <w:tcPr>
            <w:tcMar>
              <w:left w:w="108" w:type="dxa"/>
              <w:top w:w="0" w:type="dxa"/>
              <w:right w:w="108" w:type="dxa"/>
              <w:bottom w:w="0" w:type="dxa"/>
            </w:tcMar>
            <w:tcW w:w="919"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1611"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清运和</w:t>
            </w:r>
            <w:r>
              <w:rPr>
                <w:rFonts w:hint="eastAsia" w:ascii="宋体" w:hAnsi="宋体" w:eastAsia="宋体" w:cs="宋体"/>
                <w:color w:val="auto"/>
                <w:sz w:val="24"/>
                <w:szCs w:val="24"/>
                <w:highlight w:val="none"/>
                <w:lang w:val="en-US" w:eastAsia="zh-CN"/>
              </w:rPr>
              <w:t xml:space="preserve">筛分</w:t>
            </w:r>
            <w:r>
              <w:rPr>
                <w:rFonts w:hint="eastAsia" w:ascii="宋体" w:hAnsi="宋体" w:eastAsia="宋体" w:cs="宋体"/>
                <w:color w:val="auto"/>
                <w:sz w:val="24"/>
                <w:szCs w:val="24"/>
                <w:highlight w:val="none"/>
              </w:rPr>
              <w:t xml:space="preserve">场地管理（30分）</w:t>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1、作业人员不按规定着装和规范操作的，每人每次扣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270"/>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2、垃圾处理不及时，每次扣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421"/>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3、处理操作流程和管理制度缺失的，每处扣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315"/>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4、场地卫生脏乱差的，不及时消杀除臭的，检查发现每次扣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135"/>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5、车辆进场无专人指挥管理的，检查发现每次扣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440"/>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6、进场道路不整洁、不顺畅，检查发现每次扣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433"/>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7、场地安全防护设施配置不全，安全检查台帐不符合要求的，检查发现每次扣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73"/>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8、垃圾</w:t>
            </w:r>
            <w:r>
              <w:rPr>
                <w:rFonts w:hint="eastAsia" w:ascii="宋体" w:hAnsi="宋体" w:eastAsia="宋体" w:cs="宋体"/>
                <w:color w:val="auto"/>
                <w:sz w:val="24"/>
                <w:szCs w:val="24"/>
                <w:highlight w:val="none"/>
                <w:lang w:val="en-US" w:eastAsia="zh-CN"/>
              </w:rPr>
              <w:t xml:space="preserve">筛分</w:t>
            </w:r>
            <w:r>
              <w:rPr>
                <w:rFonts w:hint="eastAsia" w:ascii="宋体" w:hAnsi="宋体" w:eastAsia="宋体" w:cs="宋体"/>
                <w:color w:val="auto"/>
                <w:sz w:val="24"/>
                <w:szCs w:val="24"/>
                <w:highlight w:val="none"/>
              </w:rPr>
              <w:t xml:space="preserve">不细致的，有混放的，检查发现每次扣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245"/>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9、设备定期维护保养不到位，影响作业的，每次扣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392"/>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10、场地及周边环境脏乱差，出现投诉或信访等行为，每次扣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270"/>
        </w:trPr>
        <w:tc>
          <w:tcPr>
            <w:tcMar>
              <w:left w:w="108" w:type="dxa"/>
              <w:top w:w="0" w:type="dxa"/>
              <w:right w:w="108" w:type="dxa"/>
              <w:bottom w:w="0" w:type="dxa"/>
            </w:tcMar>
            <w:tcW w:w="919"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p>
        </w:tc>
        <w:tc>
          <w:tcPr>
            <w:tcMar>
              <w:left w:w="108" w:type="dxa"/>
              <w:top w:w="0" w:type="dxa"/>
              <w:right w:w="108" w:type="dxa"/>
              <w:bottom w:w="0" w:type="dxa"/>
            </w:tcMar>
            <w:tcW w:w="1611"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垃圾车辆</w:t>
            </w:r>
            <w:r/>
          </w:p>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运输管理</w:t>
            </w:r>
            <w:r/>
          </w:p>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（30分）</w:t>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1、运输车辆配置不足，</w:t>
            </w:r>
            <w:r>
              <w:rPr>
                <w:rFonts w:hint="eastAsia" w:ascii="宋体" w:hAnsi="宋体" w:eastAsia="宋体" w:cs="宋体"/>
                <w:color w:val="auto"/>
                <w:sz w:val="24"/>
                <w:szCs w:val="24"/>
                <w:highlight w:val="none"/>
                <w:lang w:val="en-US" w:eastAsia="zh-CN"/>
              </w:rPr>
              <w:t xml:space="preserve">筛分</w:t>
            </w:r>
            <w:r>
              <w:rPr>
                <w:rFonts w:hint="eastAsia" w:ascii="宋体" w:hAnsi="宋体" w:eastAsia="宋体" w:cs="宋体"/>
                <w:color w:val="auto"/>
                <w:sz w:val="24"/>
                <w:szCs w:val="24"/>
                <w:highlight w:val="none"/>
              </w:rPr>
              <w:t xml:space="preserve">好的垃圾没有及时处置的，发现一次扣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270"/>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2、运输车辆证件不全或无效的，发现一次扣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270"/>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3、不按</w:t>
            </w:r>
            <w:r>
              <w:rPr>
                <w:rFonts w:hint="eastAsia" w:ascii="宋体" w:hAnsi="宋体" w:cs="宋体"/>
                <w:color w:val="auto"/>
                <w:sz w:val="24"/>
                <w:szCs w:val="24"/>
                <w:highlight w:val="none"/>
                <w:lang w:val="en-US" w:eastAsia="zh-CN"/>
              </w:rPr>
              <w:t xml:space="preserve">规划</w:t>
            </w:r>
            <w:r>
              <w:rPr>
                <w:rFonts w:hint="eastAsia" w:ascii="宋体" w:hAnsi="宋体" w:eastAsia="宋体" w:cs="宋体"/>
                <w:color w:val="auto"/>
                <w:sz w:val="24"/>
                <w:szCs w:val="24"/>
                <w:highlight w:val="none"/>
              </w:rPr>
              <w:t xml:space="preserve">的路线、时间运输的，每次扣1分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270"/>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4、在运输过程中沿途丢弃、抛撒垃圾的，每次扣3分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270"/>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5、随意倾倒、抛撒或者堆放垃圾的，每辆每次扣3分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270"/>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6、未经核准擅自处置垃圾的或处置超出核准范围的垃圾的，每次扣3分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270"/>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7、未能及时完成</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布置的任务，发生一次扣1分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10"/>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8、运输车辆未安装GPS或GPS不运行的，造成无法实时动态监督车辆运行状况的，发生一次每车扣2分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10"/>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9、运输过程中发生交通事故等突发问题，隐瞒不报或不及时上报</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，且未及时处理解决的，发生一次扣1分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456"/>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10、未按规定进入</w:t>
            </w:r>
            <w:r>
              <w:rPr>
                <w:rFonts w:hint="eastAsia" w:ascii="宋体" w:hAnsi="宋体" w:cs="宋体"/>
                <w:color w:val="auto"/>
                <w:sz w:val="24"/>
                <w:szCs w:val="24"/>
                <w:highlight w:val="none"/>
                <w:lang w:val="en-US" w:eastAsia="zh-CN"/>
              </w:rPr>
              <w:t xml:space="preserve">投标承诺且经采购人核实</w:t>
            </w:r>
            <w:r>
              <w:rPr>
                <w:rFonts w:hint="eastAsia" w:ascii="宋体" w:hAnsi="宋体" w:eastAsia="宋体" w:cs="宋体"/>
                <w:color w:val="auto"/>
                <w:sz w:val="24"/>
                <w:szCs w:val="24"/>
                <w:highlight w:val="none"/>
              </w:rPr>
              <w:t xml:space="preserve">的处置终端，未经</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同意，擅自运送其它处置单位的，发生一次扣</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78"/>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、垃圾出场记录和过磅计量资料不按</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/监理</w:t>
            </w:r>
            <w:r>
              <w:rPr>
                <w:rFonts w:hint="eastAsia" w:ascii="宋体" w:hAnsi="宋体" w:eastAsia="宋体" w:cs="宋体"/>
                <w:color w:val="auto"/>
                <w:sz w:val="24"/>
                <w:szCs w:val="24"/>
                <w:highlight w:val="none"/>
              </w:rPr>
              <w:t xml:space="preserve">规定实行的，发生一次扣1分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421"/>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、出场过磅单未经</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/监理</w:t>
            </w:r>
            <w:r>
              <w:rPr>
                <w:rFonts w:hint="eastAsia" w:ascii="宋体" w:hAnsi="宋体" w:eastAsia="宋体" w:cs="宋体"/>
                <w:color w:val="auto"/>
                <w:sz w:val="24"/>
                <w:szCs w:val="24"/>
                <w:highlight w:val="none"/>
              </w:rPr>
              <w:t xml:space="preserve">核对签字的，发生一次扣0.5分</w:t>
            </w:r>
            <w:r>
              <w:rPr>
                <w:rFonts w:hint="eastAsia" w:ascii="宋体" w:hAnsi="宋体" w:eastAsia="宋体" w:cs="宋体"/>
                <w:color w:val="auto"/>
                <w:sz w:val="24"/>
                <w:szCs w:val="24"/>
                <w:highlight w:val="none"/>
                <w:lang w:eastAsia="zh-CN"/>
              </w:rPr>
              <w:t xml:space="preserve">（一车一档）</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101"/>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、计量资料提供虚假资料的，发生一次扣5分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270"/>
        </w:trPr>
        <w:tc>
          <w:tcPr>
            <w:tcMar>
              <w:left w:w="108" w:type="dxa"/>
              <w:top w:w="0" w:type="dxa"/>
              <w:right w:w="108" w:type="dxa"/>
              <w:bottom w:w="0" w:type="dxa"/>
            </w:tcMar>
            <w:tcW w:w="919"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p>
        </w:tc>
        <w:tc>
          <w:tcPr>
            <w:tcMar>
              <w:left w:w="108" w:type="dxa"/>
              <w:top w:w="0" w:type="dxa"/>
              <w:right w:w="108" w:type="dxa"/>
              <w:bottom w:w="0" w:type="dxa"/>
            </w:tcMar>
            <w:tcW w:w="1611"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安全文明管理（20分）</w:t>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筛分</w:t>
            </w:r>
            <w:r>
              <w:rPr>
                <w:rFonts w:hint="eastAsia" w:ascii="宋体" w:hAnsi="宋体" w:eastAsia="宋体" w:cs="宋体"/>
                <w:color w:val="auto"/>
                <w:sz w:val="24"/>
                <w:szCs w:val="24"/>
                <w:highlight w:val="none"/>
              </w:rPr>
              <w:t xml:space="preserve">场地现场未设置安全设施</w:t>
            </w:r>
            <w:r>
              <w:rPr>
                <w:rFonts w:hint="eastAsia" w:ascii="宋体" w:hAnsi="宋体" w:eastAsia="宋体" w:cs="宋体"/>
                <w:color w:val="auto"/>
                <w:sz w:val="24"/>
                <w:szCs w:val="24"/>
                <w:highlight w:val="none"/>
                <w:lang w:eastAsia="zh-CN"/>
              </w:rPr>
              <w:t xml:space="preserve">、安全标识标牌</w:t>
            </w:r>
            <w:r>
              <w:rPr>
                <w:rFonts w:hint="eastAsia" w:ascii="宋体" w:hAnsi="宋体" w:eastAsia="宋体" w:cs="宋体"/>
                <w:color w:val="auto"/>
                <w:sz w:val="24"/>
                <w:szCs w:val="24"/>
                <w:highlight w:val="none"/>
              </w:rPr>
              <w:t xml:space="preserve">，发现一次扣1分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270"/>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2、运输车辆不配置安全器材，发现一次扣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270"/>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筛分</w:t>
            </w:r>
            <w:r>
              <w:rPr>
                <w:rFonts w:hint="eastAsia" w:ascii="宋体" w:hAnsi="宋体" w:eastAsia="宋体" w:cs="宋体"/>
                <w:color w:val="auto"/>
                <w:sz w:val="24"/>
                <w:szCs w:val="24"/>
                <w:highlight w:val="none"/>
              </w:rPr>
              <w:t xml:space="preserve">场地现场布置不合理，材料、设备堆放不整齐，发现一次扣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270"/>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4、运输车辆不做定期安全检查的，发现一次扣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974"/>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5、运输实施过程中出现安全事故，经交警部门鉴定为</w:t>
            </w:r>
            <w:r>
              <w:rPr>
                <w:rFonts w:hint="eastAsia" w:ascii="宋体" w:hAnsi="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责任的，由</w:t>
            </w:r>
            <w:r>
              <w:rPr>
                <w:rFonts w:hint="eastAsia" w:ascii="宋体" w:hAnsi="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自行承担责任，并扣2分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450"/>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6、运输车辆车容车貌不整洁的，发现一次扣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465"/>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7、运输车辆在运输全过程中不密封遮盖的，每车每次扣1分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270"/>
        </w:trPr>
        <w:tc>
          <w:tcPr>
            <w:tcMar>
              <w:left w:w="108" w:type="dxa"/>
              <w:top w:w="0" w:type="dxa"/>
              <w:right w:w="108" w:type="dxa"/>
              <w:bottom w:w="0" w:type="dxa"/>
            </w:tcMar>
            <w:tcW w:w="919"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w:t>
            </w:r>
            <w:r/>
          </w:p>
        </w:tc>
        <w:tc>
          <w:tcPr>
            <w:tcMar>
              <w:left w:w="108" w:type="dxa"/>
              <w:top w:w="0" w:type="dxa"/>
              <w:right w:w="108" w:type="dxa"/>
              <w:bottom w:w="0" w:type="dxa"/>
            </w:tcMar>
            <w:tcW w:w="1611"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业务管理</w:t>
            </w:r>
            <w:r/>
          </w:p>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（10分）</w:t>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1、清运和</w:t>
            </w:r>
            <w:r>
              <w:rPr>
                <w:rFonts w:hint="eastAsia" w:ascii="宋体" w:hAnsi="宋体" w:eastAsia="宋体" w:cs="宋体"/>
                <w:color w:val="auto"/>
                <w:sz w:val="24"/>
                <w:szCs w:val="24"/>
                <w:highlight w:val="none"/>
                <w:lang w:val="en-US" w:eastAsia="zh-CN"/>
              </w:rPr>
              <w:t xml:space="preserve">筛分</w:t>
            </w:r>
            <w:r>
              <w:rPr>
                <w:rFonts w:hint="eastAsia" w:ascii="宋体" w:hAnsi="宋体" w:eastAsia="宋体" w:cs="宋体"/>
                <w:color w:val="auto"/>
                <w:sz w:val="24"/>
                <w:szCs w:val="24"/>
                <w:highlight w:val="none"/>
              </w:rPr>
              <w:t xml:space="preserve">人员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车辆、设备等</w:t>
            </w:r>
            <w:r>
              <w:rPr>
                <w:rFonts w:hint="eastAsia" w:ascii="宋体" w:hAnsi="宋体" w:eastAsia="宋体" w:cs="宋体"/>
                <w:color w:val="auto"/>
                <w:sz w:val="24"/>
                <w:szCs w:val="24"/>
                <w:highlight w:val="none"/>
              </w:rPr>
              <w:t xml:space="preserve">配置明显不足的，每次扣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10"/>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2、未按审核的运输方案中人员与车辆进行运输作业的，发现一次扣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10"/>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3、台帐、内部考核制度、维修制度、应急预案、检查记录、外运记录、末端处置记录等资料不全一次扣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458"/>
        </w:trPr>
        <w:tc>
          <w:tcPr>
            <w:tcMar>
              <w:left w:w="108" w:type="dxa"/>
              <w:top w:w="0" w:type="dxa"/>
              <w:right w:w="108" w:type="dxa"/>
              <w:bottom w:w="0" w:type="dxa"/>
            </w:tcMar>
            <w:tcW w:w="919"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w:t>
            </w:r>
            <w:r/>
          </w:p>
        </w:tc>
        <w:tc>
          <w:tcPr>
            <w:tcMar>
              <w:left w:w="108" w:type="dxa"/>
              <w:top w:w="0" w:type="dxa"/>
              <w:right w:w="108" w:type="dxa"/>
              <w:bottom w:w="0" w:type="dxa"/>
            </w:tcMar>
            <w:tcW w:w="1611"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其它</w:t>
            </w:r>
            <w:r/>
          </w:p>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（10分）</w:t>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1、发生有责投诉或遭新闻媒体曝光，如12345等，或网上投诉属实，或城市管理部门、交通部门、环保部门检查发现属实的，发现一次扣1分；若因</w:t>
            </w:r>
            <w:r>
              <w:rPr>
                <w:rFonts w:hint="eastAsia" w:ascii="宋体" w:hAnsi="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未在规定时间内对投诉问题进行处理、或未书面回复说明情况，发生二次或多次投诉，每次扣3分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10"/>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2、对突击任务、应急处理事件中人员、车辆设备配备不足，造成垃圾不能及时外运的，发生一次扣5分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65"/>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需积极响应</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人对人员及设备的统一调配，若不予服从，发生一次扣5分；对不按规定运送到</w:t>
            </w:r>
            <w:r>
              <w:rPr>
                <w:rFonts w:hint="eastAsia" w:ascii="宋体" w:hAnsi="宋体" w:cs="宋体"/>
                <w:color w:val="auto"/>
                <w:sz w:val="24"/>
                <w:szCs w:val="24"/>
                <w:highlight w:val="none"/>
                <w:lang w:val="en-US" w:eastAsia="zh-CN"/>
              </w:rPr>
              <w:t xml:space="preserve">投标承诺</w:t>
            </w:r>
            <w:r>
              <w:rPr>
                <w:rFonts w:hint="eastAsia" w:ascii="宋体" w:hAnsi="宋体" w:eastAsia="宋体" w:cs="宋体"/>
                <w:color w:val="auto"/>
                <w:sz w:val="24"/>
                <w:szCs w:val="24"/>
                <w:highlight w:val="none"/>
              </w:rPr>
              <w:t xml:space="preserve">的处置终端规范处理的</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人有权取消该</w:t>
            </w:r>
            <w:r>
              <w:rPr>
                <w:rFonts w:hint="eastAsia" w:ascii="宋体" w:hAnsi="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资格</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270"/>
        </w:trPr>
        <w:tc>
          <w:tcPr>
            <w:tcW w:w="919"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5323"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4、在城管局、环保部门、交通部门检查通报中，因运输不及时或管理不善，造成负面影响的，经查属实，通报一次扣1分</w:t>
            </w:r>
            <w:r/>
          </w:p>
        </w:tc>
        <w:tc>
          <w:tcPr>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10"/>
        </w:trPr>
        <w:tc>
          <w:tcPr>
            <w:tcMar>
              <w:left w:w="108" w:type="dxa"/>
              <w:top w:w="0" w:type="dxa"/>
              <w:right w:w="108" w:type="dxa"/>
              <w:bottom w:w="0" w:type="dxa"/>
            </w:tcMar>
            <w:tcW w:w="91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w:t>
            </w:r>
            <w:r/>
          </w:p>
        </w:tc>
        <w:tc>
          <w:tcPr>
            <w:tcMar>
              <w:left w:w="108" w:type="dxa"/>
              <w:top w:w="0" w:type="dxa"/>
              <w:right w:w="108" w:type="dxa"/>
              <w:bottom w:w="0" w:type="dxa"/>
            </w:tcMar>
            <w:tcW w:w="1611"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总分100分</w:t>
            </w:r>
            <w:r/>
          </w:p>
        </w:tc>
        <w:tc>
          <w:tcPr>
            <w:gridSpan w:val="3"/>
            <w:tcMar>
              <w:left w:w="108" w:type="dxa"/>
              <w:top w:w="0" w:type="dxa"/>
              <w:right w:w="108" w:type="dxa"/>
              <w:bottom w:w="0" w:type="dxa"/>
            </w:tcMar>
            <w:tcW w:w="7098" w:type="dxa"/>
            <w:vAlign w:val="center"/>
            <w:textDirection w:val="lrTb"/>
            <w:noWrap w:val="false"/>
          </w:tcPr>
          <w:p>
            <w:pPr>
              <w:ind w:left="0" w:right="0" w:firstLine="0"/>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914"/>
        </w:trPr>
        <w:tc>
          <w:tcPr>
            <w:tcMar>
              <w:left w:w="108" w:type="dxa"/>
              <w:top w:w="0" w:type="dxa"/>
              <w:right w:w="108" w:type="dxa"/>
              <w:bottom w:w="0" w:type="dxa"/>
            </w:tcMar>
            <w:tcW w:w="91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w:t>
            </w:r>
            <w:r/>
          </w:p>
        </w:tc>
        <w:tc>
          <w:tcPr>
            <w:tcMar>
              <w:left w:w="108" w:type="dxa"/>
              <w:top w:w="0" w:type="dxa"/>
              <w:right w:w="108" w:type="dxa"/>
              <w:bottom w:w="0" w:type="dxa"/>
            </w:tcMar>
            <w:tcW w:w="1611"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考核人签字</w:t>
            </w:r>
            <w:r/>
          </w:p>
        </w:tc>
        <w:tc>
          <w:tcPr>
            <w:gridSpan w:val="3"/>
            <w:tcMar>
              <w:left w:w="108" w:type="dxa"/>
              <w:top w:w="0" w:type="dxa"/>
              <w:right w:w="108" w:type="dxa"/>
              <w:bottom w:w="0" w:type="dxa"/>
            </w:tcMar>
            <w:tcW w:w="709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914"/>
        </w:trPr>
        <w:tc>
          <w:tcPr>
            <w:gridSpan w:val="5"/>
            <w:tcMar>
              <w:left w:w="108" w:type="dxa"/>
              <w:top w:w="0" w:type="dxa"/>
              <w:right w:w="108" w:type="dxa"/>
              <w:bottom w:w="0" w:type="dxa"/>
            </w:tcMar>
            <w:tcW w:w="9628" w:type="dxa"/>
            <w:vAlign w:val="center"/>
            <w:textDirection w:val="lrTb"/>
            <w:noWrap w:val="false"/>
          </w:tcPr>
          <w:p>
            <w:pPr>
              <w:ind w:right="0"/>
              <w:jc w:val="left"/>
              <w:keepLines w:val="0"/>
              <w:keepNext w:val="0"/>
              <w:pageBreakBefore w:val="0"/>
              <w:spacing w:before="0" w:after="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考核扣款说明：</w:t>
            </w:r>
            <w:r/>
          </w:p>
          <w:p>
            <w:pPr>
              <w:ind w:left="0" w:right="0" w:firstLine="480"/>
              <w:jc w:val="left"/>
              <w:keepLines w:val="0"/>
              <w:keepNext w:val="0"/>
              <w:pageBreakBefore w:val="0"/>
              <w:spacing w:before="0" w:after="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每月由采购人进行专项考核，按照月度考核得分进行分档式累计扣款，具体方式如下：</w:t>
            </w:r>
            <w:r/>
          </w:p>
          <w:p>
            <w:pPr>
              <w:ind w:left="0" w:right="0" w:firstLine="480"/>
              <w:jc w:val="left"/>
              <w:keepLines w:val="0"/>
              <w:keepNext w:val="0"/>
              <w:pageBreakBefore w:val="0"/>
              <w:spacing w:before="0" w:after="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第一档：当月考核分值100分以下95分（含）以上，每低1分扣当月服务费的0.5%。</w:t>
            </w:r>
            <w:r/>
          </w:p>
          <w:p>
            <w:pPr>
              <w:ind w:left="0" w:right="0" w:firstLine="480"/>
              <w:jc w:val="left"/>
              <w:keepLines w:val="0"/>
              <w:keepNext w:val="0"/>
              <w:pageBreakBefore w:val="0"/>
              <w:spacing w:before="0" w:after="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第二档：当月考核分值95分以下90分（含）以上，每低1分扣当月服务费的0.8%。</w:t>
            </w:r>
            <w:r/>
          </w:p>
          <w:p>
            <w:pPr>
              <w:ind w:left="0" w:right="0" w:firstLine="480"/>
              <w:jc w:val="left"/>
              <w:keepLines w:val="0"/>
              <w:keepNext w:val="0"/>
              <w:pageBreakBefore w:val="0"/>
              <w:spacing w:before="0" w:after="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第三档：当月考核分值90分以下80分（含）以上，每低1分扣当月服务费的1%。</w:t>
            </w:r>
            <w:r/>
          </w:p>
          <w:p>
            <w:pPr>
              <w:ind w:left="0" w:right="0" w:firstLine="480"/>
              <w:jc w:val="left"/>
              <w:keepLines w:val="0"/>
              <w:keepNext w:val="0"/>
              <w:pageBreakBefore w:val="0"/>
              <w:spacing w:before="0" w:after="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第四档：当月考核分值80分以下70分（含）以上，每低1分扣当月服务费的1.2%，同时约谈</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服务单位，并出具书面整改报告。</w:t>
            </w:r>
            <w:r/>
          </w:p>
          <w:p>
            <w:pPr>
              <w:ind w:left="0" w:right="0" w:firstLine="480"/>
              <w:jc w:val="left"/>
              <w:keepLines w:val="0"/>
              <w:keepNext w:val="0"/>
              <w:pageBreakBefore w:val="0"/>
              <w:spacing w:before="0" w:after="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第五档：当月考核分值70分以下解除合同，且不支付当月服务费。</w:t>
            </w:r>
            <w:r/>
          </w:p>
          <w:p>
            <w:pPr>
              <w:ind w:left="0" w:right="0" w:firstLine="480"/>
              <w:jc w:val="left"/>
              <w:keepLines w:val="0"/>
              <w:keepNext w:val="0"/>
              <w:pageBreakBefore w:val="0"/>
              <w:spacing w:before="0" w:after="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例：</w:t>
            </w:r>
            <w:r/>
          </w:p>
          <w:p>
            <w:pPr>
              <w:ind w:left="0" w:right="0" w:firstLine="480"/>
              <w:jc w:val="left"/>
              <w:keepLines w:val="0"/>
              <w:keepNext w:val="0"/>
              <w:pageBreakBefore w:val="0"/>
              <w:spacing w:before="0" w:after="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第一档考核分值为95分，当月考核扣款方式为：当月服务费×0.5%×（100-95）。</w:t>
            </w:r>
            <w:r/>
          </w:p>
          <w:p>
            <w:pPr>
              <w:ind w:left="0" w:right="0" w:firstLine="480"/>
              <w:jc w:val="left"/>
              <w:keepLines w:val="0"/>
              <w:keepNext w:val="0"/>
              <w:pageBreakBefore w:val="0"/>
              <w:spacing w:before="0" w:after="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第二档考核分值为92分，当月考核扣款方式为：当月服务费×0.5%×（100-95）+当月服务费×0.8%×（95-92）。</w:t>
            </w:r>
            <w:r/>
          </w:p>
          <w:p>
            <w:pPr>
              <w:ind w:left="0" w:right="0" w:firstLine="480"/>
              <w:jc w:val="left"/>
              <w:keepLines w:val="0"/>
              <w:keepNext w:val="0"/>
              <w:pageBreakBefore w:val="0"/>
              <w:spacing w:before="0" w:after="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第三档考核分值为85分，当月考核扣款方式为：当月服务费×0.5%×（100-95）+当月服务费×0.8%×（95-90）+每月服务费×1%×（90-85）。</w:t>
            </w:r>
            <w:r/>
          </w:p>
          <w:p>
            <w:pPr>
              <w:ind w:left="0" w:right="0" w:firstLine="480"/>
              <w:jc w:val="left"/>
              <w:keepLines w:val="0"/>
              <w:keepNext w:val="0"/>
              <w:pageBreakBefore w:val="0"/>
              <w:spacing w:before="0" w:after="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第四档考核分值为78分，当月考核扣款方式为：当月服务费×0.5%×（100-95）+当月服务费×0.8%×（95-90）+当月服务费×1%×（90-80）+当月服务费×1.2%×（80-78）。</w:t>
            </w:r>
            <w:r/>
          </w:p>
        </w:tc>
      </w:tr>
    </w:tbl>
    <w:p>
      <w:pPr>
        <w:rPr>
          <w:rFonts w:hint="eastAsia"/>
          <w:color w:val="auto"/>
          <w:highlight w:val="none"/>
          <w:lang w:val="en-US" w:eastAsia="zh-CN"/>
        </w:rPr>
      </w:pPr>
      <w:r>
        <w:rPr>
          <w:rFonts w:hint="eastAsia"/>
          <w:color w:val="auto"/>
          <w:highlight w:val="none"/>
          <w:lang w:val="en-US" w:eastAsia="zh-CN"/>
        </w:rPr>
      </w:r>
      <w:r/>
    </w:p>
    <w:p>
      <w:pPr>
        <w:pStyle w:val="880"/>
        <w:jc w:val="center"/>
        <w:spacing w:after="312" w:line="480" w:lineRule="auto"/>
        <w:tabs>
          <w:tab w:val="right" w:pos="8302" w:leader="dot"/>
        </w:tabs>
        <w:rPr>
          <w:rStyle w:val="85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0"/>
        <w:jc w:val="center"/>
        <w:spacing w:after="312" w:line="480" w:lineRule="auto"/>
        <w:tabs>
          <w:tab w:val="right" w:pos="8302" w:leader="dot"/>
        </w:tabs>
        <w:rPr>
          <w:rStyle w:val="85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0"/>
        <w:jc w:val="center"/>
        <w:spacing w:after="312" w:line="480" w:lineRule="auto"/>
        <w:tabs>
          <w:tab w:val="right" w:pos="8302" w:leader="dot"/>
        </w:tabs>
        <w:rPr>
          <w:rStyle w:val="85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0"/>
        <w:jc w:val="center"/>
        <w:spacing w:after="312" w:line="480" w:lineRule="auto"/>
        <w:tabs>
          <w:tab w:val="right" w:pos="8302" w:leader="dot"/>
        </w:tabs>
        <w:rPr>
          <w:rStyle w:val="85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0"/>
        <w:jc w:val="center"/>
        <w:spacing w:after="312" w:line="480" w:lineRule="auto"/>
        <w:tabs>
          <w:tab w:val="right" w:pos="8302" w:leader="dot"/>
        </w:tabs>
        <w:rPr>
          <w:rStyle w:val="85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0"/>
        <w:jc w:val="center"/>
        <w:spacing w:after="312" w:line="480" w:lineRule="auto"/>
        <w:tabs>
          <w:tab w:val="right" w:pos="8302" w:leader="dot"/>
        </w:tabs>
        <w:rPr>
          <w:rStyle w:val="856"/>
          <w:rFonts w:hint="eastAsia" w:ascii="宋体" w:hAnsi="宋体" w:eastAsia="宋体" w:cs="宋体"/>
          <w:color w:val="auto"/>
          <w:sz w:val="32"/>
          <w:szCs w:val="32"/>
          <w:highlight w:val="none"/>
        </w:rPr>
      </w:pPr>
      <w:r>
        <w:rPr>
          <w:rStyle w:val="856"/>
          <w:rFonts w:hint="eastAsia" w:ascii="宋体" w:hAnsi="宋体" w:eastAsia="宋体" w:cs="宋体"/>
          <w:color w:val="auto"/>
          <w:sz w:val="32"/>
          <w:szCs w:val="32"/>
          <w:highlight w:val="none"/>
        </w:rPr>
      </w:r>
      <w:r>
        <w:rPr>
          <w:rStyle w:val="856"/>
          <w:rFonts w:hint="eastAsia" w:ascii="宋体" w:hAnsi="宋体" w:eastAsia="宋体" w:cs="宋体"/>
          <w:color w:val="auto"/>
          <w:sz w:val="32"/>
          <w:szCs w:val="32"/>
          <w:highlight w:val="none"/>
        </w:rPr>
      </w:r>
      <w:r/>
    </w:p>
    <w:p>
      <w:pPr>
        <w:pStyle w:val="880"/>
        <w:jc w:val="center"/>
        <w:spacing w:after="312" w:line="480" w:lineRule="auto"/>
        <w:tabs>
          <w:tab w:val="right" w:pos="8302" w:leader="dot"/>
        </w:tabs>
        <w:rPr>
          <w:rStyle w:val="85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0"/>
        <w:jc w:val="center"/>
        <w:spacing w:after="312" w:line="480" w:lineRule="auto"/>
        <w:tabs>
          <w:tab w:val="right" w:pos="8302" w:leader="dot"/>
        </w:tabs>
        <w:rPr>
          <w:rFonts w:hint="eastAsia" w:ascii="宋体" w:hAnsi="宋体" w:eastAsia="宋体" w:cs="宋体"/>
          <w:b/>
          <w:color w:val="auto"/>
          <w:sz w:val="32"/>
          <w:szCs w:val="32"/>
          <w:highlight w:val="none"/>
        </w:rPr>
      </w:pPr>
      <w:r>
        <w:rPr>
          <w:rStyle w:val="856"/>
          <w:rFonts w:hint="eastAsia" w:ascii="宋体" w:hAnsi="宋体" w:eastAsia="宋体" w:cs="宋体"/>
          <w:color w:val="auto"/>
          <w:sz w:val="32"/>
          <w:szCs w:val="32"/>
          <w:highlight w:val="none"/>
        </w:rPr>
        <w:t xml:space="preserve">第六章  评标办法及评分标准</w:t>
      </w:r>
      <w:r/>
    </w:p>
    <w:p>
      <w:pPr>
        <w:spacing w:line="360" w:lineRule="auto"/>
        <w:rPr>
          <w:rFonts w:hint="eastAsia" w:ascii="宋体" w:hAnsi="宋体" w:eastAsia="宋体" w:cs="宋体"/>
          <w:bCs/>
          <w:color w:val="auto"/>
          <w:sz w:val="24"/>
          <w:highlight w:val="none"/>
        </w:rPr>
      </w:pPr>
      <w:r/>
      <w:bookmarkStart w:id="50" w:name="_Toc179806444"/>
      <w:r/>
      <w:bookmarkStart w:id="51" w:name="_Toc163571923"/>
      <w:r>
        <w:rPr>
          <w:rFonts w:hint="eastAsia" w:ascii="宋体" w:hAnsi="宋体" w:eastAsia="宋体" w:cs="宋体"/>
          <w:bCs/>
          <w:color w:val="auto"/>
          <w:sz w:val="24"/>
          <w:highlight w:val="none"/>
        </w:rPr>
        <w:t xml:space="preserve">一、评标办法</w:t>
      </w:r>
      <w:bookmarkEnd w:id="50"/>
      <w:r/>
      <w:bookmarkEnd w:id="5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1、本次招标评标采用为综合评分法，即在满足招标文件实质性要求前提下，按照招标文件中规定的评分标准和各项因素进行综合评审后，以评标总得分最高的投标人作为相应标段的中标候选人。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3、对评委的评分（除价格分外）进行统计汇总，评委人数在</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人的，直接算术平均计算得分。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shd w:val="clear" w:color="auto" w:fill="auto"/>
        </w:rPr>
        <w:t xml:space="preserve">如出现评标总得分最高的投标人有两个或两个以上的，以投标报价较低者优先作为该标段中标候选人，如果投标报价也相同的，则以抽签方式确定中标候选人</w:t>
      </w:r>
      <w:r>
        <w:rPr>
          <w:rFonts w:hint="eastAsia" w:ascii="宋体" w:hAnsi="宋体" w:eastAsia="宋体" w:cs="宋体"/>
          <w:color w:val="auto"/>
          <w:sz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、针对中小型企业、残疾人福利企业和监狱企业的评审：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关于政府采购支持监狱企业发展有关问题的通知》（财库〔2014〕68号）、《政府采购促进中小企业发展管理办法》（财库〔2020〕46号）、《关于印发&lt;苏州市政府采购促进中小企业发展实施意见&gt;的通知》（苏财购〔2022〕16号）、《财政部关于进一步加大政府采购支持中小企业力度的通知》（财库〔2022〕19号）等文件</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规定，对于符合上述文件规定情形的小微企业、残疾人福利性单位及监狱企业报价给予相应比例的扣除，其中货物和服务项目为</w:t>
      </w: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工程项目为5%，用扣除后的价格参与评审，如扣除后的价格为最低价的，则作为评标基准价，中标金额则以实际投标报价为准。残疾人福利性单位属于小型、微型企业的，不重复享受政策。供应商提供的货物既有中小企业制造货物，也有大型企业制造货物的，不享受中小企业扶持政策。</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未提供则不享受相关政策</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①填报“中小企业声明函”需严格按“工信部联企业〔2011〕300号通知中的《中小企业划型标准规定》进行。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②若供应商提供的声明函或认定证明为虚假材料，按“政府采购法”相关规定处理并报请政府监管部门给予行政处罚。</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③根据《关于印发&lt;苏州市政府采购促进中小企业发展实施意见&gt;的通知》（苏财购〔2022〕16号）相关要求，本项目为专门面向中小企业采购的项目，不再执行价格评审优惠的扶持政策。</w:t>
      </w:r>
      <w:r/>
    </w:p>
    <w:p>
      <w:pPr>
        <w:numPr>
          <w:ilvl w:val="0"/>
          <w:numId w:val="2"/>
        </w:numPr>
        <w:ind w:right="-15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评分标准</w:t>
      </w:r>
      <w:r/>
    </w:p>
    <w:p>
      <w:pPr>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（一）价格基准分</w:t>
      </w: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10</w:t>
      </w:r>
      <w:r>
        <w:rPr>
          <w:rFonts w:hint="eastAsia" w:ascii="宋体" w:hAnsi="宋体" w:eastAsia="宋体" w:cs="宋体"/>
          <w:b/>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第一步：投标报价低于≥0的为有效报价，否则为未实质性响应文件，不参与评审。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第二步：价格分采用低价优先法计算，即满足招标文件要求且投标价格最低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优惠率最高）</w:t>
      </w:r>
      <w:r>
        <w:rPr>
          <w:rFonts w:hint="eastAsia" w:ascii="宋体" w:hAnsi="宋体" w:eastAsia="宋体" w:cs="宋体"/>
          <w:color w:val="auto"/>
          <w:sz w:val="24"/>
          <w:highlight w:val="none"/>
        </w:rPr>
        <w:t xml:space="preserve">的投标报价为评标基准价，其价格分为满分</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分。其他投标人的价格分统一按照下列公式计算：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投标报价得分=</w:t>
      </w:r>
      <w:r>
        <w:rPr>
          <w:rFonts w:hint="eastAsia" w:ascii="宋体" w:hAnsi="宋体" w:eastAsia="宋体"/>
          <w:color w:val="auto"/>
          <w:sz w:val="24"/>
          <w:szCs w:val="24"/>
          <w:highlight w:val="none"/>
        </w:rPr>
        <w:t xml:space="preserve">【（1-基准</w:t>
      </w:r>
      <w:r>
        <w:rPr>
          <w:rFonts w:hint="eastAsia" w:ascii="宋体" w:hAnsi="宋体" w:eastAsia="宋体"/>
          <w:color w:val="auto"/>
          <w:sz w:val="24"/>
          <w:szCs w:val="24"/>
          <w:highlight w:val="none"/>
          <w:lang w:val="en-US" w:eastAsia="zh-CN"/>
        </w:rPr>
        <w:t xml:space="preserve">优惠</w:t>
      </w:r>
      <w:r>
        <w:rPr>
          <w:rFonts w:hint="eastAsia" w:ascii="宋体" w:hAnsi="宋体" w:eastAsia="宋体"/>
          <w:color w:val="auto"/>
          <w:sz w:val="24"/>
          <w:szCs w:val="24"/>
          <w:highlight w:val="none"/>
        </w:rPr>
        <w:t xml:space="preserve">率）/（1-</w:t>
      </w:r>
      <w:r>
        <w:rPr>
          <w:rFonts w:hint="eastAsia" w:ascii="宋体" w:hAnsi="宋体" w:eastAsia="宋体"/>
          <w:color w:val="auto"/>
          <w:sz w:val="24"/>
          <w:szCs w:val="24"/>
          <w:highlight w:val="none"/>
          <w:lang w:val="en-US" w:eastAsia="zh-CN"/>
        </w:rPr>
        <w:t xml:space="preserve">投标优惠</w:t>
      </w:r>
      <w:r>
        <w:rPr>
          <w:rFonts w:hint="eastAsia" w:ascii="宋体" w:hAnsi="宋体" w:eastAsia="宋体"/>
          <w:color w:val="auto"/>
          <w:sz w:val="24"/>
          <w:szCs w:val="24"/>
          <w:highlight w:val="none"/>
        </w:rPr>
        <w:t xml:space="preserve">率）】×</w:t>
      </w:r>
      <w:r>
        <w:rPr>
          <w:rFonts w:hint="eastAsia" w:ascii="宋体" w:hAnsi="宋体" w:eastAsia="宋体"/>
          <w:color w:val="auto"/>
          <w:sz w:val="24"/>
          <w:szCs w:val="24"/>
          <w:highlight w:val="none"/>
          <w:lang w:val="en-US" w:eastAsia="zh-CN"/>
        </w:rPr>
        <w:t xml:space="preserve">10</w:t>
      </w:r>
      <w:r>
        <w:rPr>
          <w:rFonts w:hint="eastAsia" w:ascii="宋体" w:hAnsi="宋体" w:eastAsia="宋体"/>
          <w:color w:val="auto"/>
          <w:sz w:val="24"/>
          <w:szCs w:val="24"/>
          <w:highlight w:val="none"/>
        </w:rPr>
        <w:t xml:space="preserve">%×100</w:t>
      </w:r>
      <w:r>
        <w:rPr>
          <w:rFonts w:hint="eastAsia" w:ascii="宋体" w:hAnsi="宋体" w:eastAsia="宋体" w:cs="宋体"/>
          <w:color w:val="auto"/>
          <w:sz w:val="24"/>
          <w:highlight w:val="none"/>
        </w:rPr>
        <w:t xml:space="preserve">，小数点后保留两位。</w:t>
      </w:r>
      <w:r/>
    </w:p>
    <w:p>
      <w:pP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技术</w:t>
      </w:r>
      <w:r>
        <w:rPr>
          <w:rFonts w:hint="eastAsia" w:ascii="宋体" w:hAnsi="宋体" w:eastAsia="宋体" w:cs="宋体"/>
          <w:b/>
          <w:bCs/>
          <w:color w:val="auto"/>
          <w:sz w:val="24"/>
          <w:szCs w:val="24"/>
          <w:highlight w:val="none"/>
          <w:lang w:val="en-US" w:eastAsia="zh-CN"/>
        </w:rPr>
        <w:t xml:space="preserve">方案</w:t>
      </w:r>
      <w:r>
        <w:rPr>
          <w:rFonts w:hint="eastAsia" w:ascii="宋体" w:hAnsi="宋体" w:cs="宋体"/>
          <w:b/>
          <w:bCs/>
          <w:color w:val="auto"/>
          <w:sz w:val="24"/>
          <w:szCs w:val="24"/>
          <w:highlight w:val="none"/>
          <w:lang w:val="en-US" w:eastAsia="zh-CN"/>
        </w:rPr>
        <w:t xml:space="preserve">比较</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65</w:t>
      </w:r>
      <w:r>
        <w:rPr>
          <w:rFonts w:hint="eastAsia" w:ascii="宋体" w:hAnsi="宋体" w:eastAsia="宋体" w:cs="宋体"/>
          <w:b/>
          <w:bCs/>
          <w:color w:val="auto"/>
          <w:sz w:val="24"/>
          <w:szCs w:val="24"/>
          <w:highlight w:val="none"/>
        </w:rPr>
        <w:t xml:space="preserve">分)</w:t>
      </w:r>
      <w:r/>
    </w:p>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1、作业流程比较（10分）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包括但不限于：垃圾分拣、垃圾装载、安全操作规程、项目管理机构的设立、与处置单位的交接流程等。</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评委根据供应商对上述环节的覆盖程度及阐述质量，按以下标准分档计分：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完整覆盖上述全部环节，且内容阐述详实、科学可行性强、条理清晰，得10分；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覆盖上述环节中的大部分，且内容阐述较为详实、科学可行性较强、条理较为清晰，得7分；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仅覆盖上述环节中的基本项，且内容阐述简单、科学可行性有限、条理性不足，得4分；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覆盖环节不完整，或内容阐述粗糙、科学可行性较弱、条理混乱，得1分；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未阐述相关内容，不得分。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2、运输管理方案（10分）</w:t>
      </w:r>
      <w:r/>
    </w:p>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包括但不限于：车辆途中的实时与定位、单据的确认与签订、车辆装卸的安全注意事项、驾驶员定期安全培训（路线的合理安排、交接人员的信息对接、紧急情况的处理）等。</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评委根据供应商对上述环节的覆盖程度及阐述质量，按以下标准分档计分：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完整覆盖上述全部环节，且内容阐述详实、科学可行性强、条理清晰，得10分；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覆盖上述环节中的大部分，且内容阐述较为详实、科学可行性较强、条理较为清晰，得7分；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仅覆盖上述环节中的基本项，且内容阐述简单、科学可行性有限、条理性不足，得4分；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覆盖环节不完整，或内容阐述粗糙、科学可行性较弱、条理混乱，得1分；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未阐述相关内容，不得分。</w:t>
      </w:r>
      <w:r/>
    </w:p>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3、针对本项目重点、难点及相应解决措施（10分）</w:t>
      </w:r>
      <w:r/>
    </w:p>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包括但不限于：垃圾分拣环节、清运环节、转运衔接环节、与处置单位对接环节、进度安排等。</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评委根据供应商对上述环节的覆盖程度及阐述质量，按以下标准分档计分：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完整覆盖上述全部环节，且对每项环节的重点难点分析准确、解决措施内容详实、科学可行性强、完全贴合本项目实际，得10分；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覆盖上述环节中的大部分，且重点难点分析较为准确、解决措施较为详实、科学可行性较强、较为贴合本项目实际，得7分；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覆盖上述环节中的部分，但重点难点分析不够深入、解决措施内容简单、科学可行性有限、与项目实际贴合度不足，得4分；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覆盖环节不完整，或解决措施存在明显缺漏、科学可行性弱、条理混乱，得1分；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未阐述相关内容，不得分。</w:t>
      </w:r>
      <w:r/>
    </w:p>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4、车辆设备的配置及人员配置、培训方案（10分）</w:t>
      </w:r>
      <w:r/>
    </w:p>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括但不限于：车辆设备配置（装载能力、防撒漏装置、清洗消毒设施、备用车辆及应急设备等）、人员配置（岗位设置、职责分工、作业班次安排、从业经验等）、培训方案（岗前培训内容、在岗定期培训、应急培训、培训方式等）等。</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评委根据供应商对上述环节的覆盖程度及阐述质量，按以下标准分档计分：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完整覆盖上述全部环节（三大类，且每类中关键要素齐全），内容阐述详实、科学合理性强、针对性强、可操作性强、可行性高，得10分；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覆盖上述环节中的大部分（三大类基本覆盖，但部分细节不够充分），内容阐述较为详实、合理性较强、有一定针对性、可操作性尚可、可行性较强，得7分；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仅覆盖上述环节中的部分（至少涵盖两大类，但内容简单、关键要素缺失较多），内容阐述不够深入、合理性不足、针对性不强、可操作性有限、可行性较低，得4分；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覆盖环节不完整（仅涵盖一类或各类均有严重缺漏），或内容阐述粗略、缺乏实质内容、可行性弱，得1分；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未阐述相关内容，不得分。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5、应急措施（10分）</w:t>
      </w:r>
      <w:r/>
    </w:p>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包括但不限于：法定节假日、交通安全事故、各类恶劣灾害性天气及突发事件的运输应急预案(应急人员备案、培训、演练)等</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评委根据供应商对上述环节的覆盖程度及阐述质量，按以下标准分档计分：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完整覆盖上述全部环节，且内容阐述详实、科学可行性强、条理清晰，得10分；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覆盖上述环节中的大部分，且内容阐述较为详实、科学可行性较强、条理较为清晰，得7分；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仅覆盖上述环节中的基本项，且内容阐述简单、科学可行性有限、条理性不足，得4分；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覆盖环节不完整，或内容阐述粗糙、科学可行性较弱、条理混乱，得1分；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未阐述相关内容，不得分。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6、安全</w:t>
      </w: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lang w:val="en-US" w:eastAsia="zh-CN"/>
        </w:rPr>
        <w:t xml:space="preserve">质量</w:t>
      </w:r>
      <w:r>
        <w:rPr>
          <w:rFonts w:hint="eastAsia" w:ascii="宋体" w:hAnsi="宋体" w:cs="宋体"/>
          <w:color w:val="auto"/>
          <w:sz w:val="24"/>
          <w:szCs w:val="24"/>
          <w:highlight w:val="none"/>
          <w:lang w:val="en-US" w:eastAsia="zh-CN"/>
        </w:rPr>
        <w:t xml:space="preserve">及项目进度</w:t>
      </w:r>
      <w:r>
        <w:rPr>
          <w:rFonts w:hint="eastAsia" w:ascii="宋体" w:hAnsi="宋体" w:eastAsia="宋体" w:cs="宋体"/>
          <w:color w:val="auto"/>
          <w:sz w:val="24"/>
          <w:szCs w:val="24"/>
          <w:highlight w:val="none"/>
          <w:lang w:val="en-US" w:eastAsia="zh-CN"/>
        </w:rPr>
        <w:t xml:space="preserve">保障措施（10分）</w:t>
      </w:r>
      <w:r/>
    </w:p>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包括但不限于：安全保障措施</w:t>
      </w:r>
      <w:r>
        <w:rPr>
          <w:rFonts w:hint="eastAsia" w:ascii="宋体" w:hAnsi="宋体" w:cs="宋体"/>
          <w:color w:val="auto"/>
          <w:sz w:val="24"/>
          <w:szCs w:val="24"/>
          <w:highlight w:val="none"/>
          <w:lang w:val="en-US" w:eastAsia="zh-CN"/>
        </w:rPr>
        <w:t xml:space="preserve">（</w:t>
      </w:r>
      <w:r>
        <w:rPr>
          <w:rFonts w:ascii="Segoe UI" w:hAnsi="Segoe UI" w:eastAsia="Segoe UI" w:cs="Segoe UI"/>
          <w:i w:val="0"/>
          <w:caps w:val="0"/>
          <w:color w:val="auto"/>
          <w:spacing w:val="0"/>
          <w:sz w:val="24"/>
          <w:szCs w:val="24"/>
          <w:highlight w:val="none"/>
          <w:shd w:val="clear" w:color="auto" w:fill="ffffff"/>
        </w:rPr>
        <w:t xml:space="preserve">作业人员安全防护</w:t>
      </w:r>
      <w:r>
        <w:rPr>
          <w:rFonts w:hint="eastAsia" w:ascii="Segoe UI" w:hAnsi="Segoe UI" w:eastAsia="宋体" w:cs="Segoe UI"/>
          <w:i w:val="0"/>
          <w:caps w:val="0"/>
          <w:color w:val="auto"/>
          <w:spacing w:val="0"/>
          <w:sz w:val="24"/>
          <w:szCs w:val="24"/>
          <w:highlight w:val="none"/>
          <w:shd w:val="clear" w:color="auto" w:fill="ffffff"/>
          <w:lang w:eastAsia="zh-CN"/>
        </w:rPr>
        <w:t xml:space="preserve">、</w:t>
      </w:r>
      <w:r>
        <w:rPr>
          <w:rFonts w:ascii="Segoe UI" w:hAnsi="Segoe UI" w:eastAsia="Segoe UI" w:cs="Segoe UI"/>
          <w:i w:val="0"/>
          <w:caps w:val="0"/>
          <w:color w:val="auto"/>
          <w:spacing w:val="0"/>
          <w:sz w:val="24"/>
          <w:szCs w:val="24"/>
          <w:highlight w:val="none"/>
          <w:shd w:val="clear" w:color="auto" w:fill="ffffff"/>
        </w:rPr>
        <w:t xml:space="preserve">车辆运行安全</w:t>
      </w:r>
      <w:r>
        <w:rPr>
          <w:rFonts w:hint="eastAsia" w:ascii="Segoe UI" w:hAnsi="Segoe UI" w:eastAsia="宋体" w:cs="Segoe UI"/>
          <w:i w:val="0"/>
          <w:caps w:val="0"/>
          <w:color w:val="auto"/>
          <w:spacing w:val="0"/>
          <w:sz w:val="24"/>
          <w:szCs w:val="24"/>
          <w:highlight w:val="none"/>
          <w:shd w:val="clear" w:color="auto" w:fill="ffffff"/>
          <w:lang w:eastAsia="zh-CN"/>
        </w:rPr>
        <w:t xml:space="preserve">、</w:t>
      </w:r>
      <w:r>
        <w:rPr>
          <w:rFonts w:ascii="Segoe UI" w:hAnsi="Segoe UI" w:eastAsia="Segoe UI" w:cs="Segoe UI"/>
          <w:i w:val="0"/>
          <w:caps w:val="0"/>
          <w:color w:val="auto"/>
          <w:spacing w:val="0"/>
          <w:sz w:val="24"/>
          <w:szCs w:val="24"/>
          <w:highlight w:val="none"/>
          <w:shd w:val="clear" w:color="auto" w:fill="ffffff"/>
        </w:rPr>
        <w:t xml:space="preserve">作业现场安全</w:t>
      </w:r>
      <w:r>
        <w:rPr>
          <w:rFonts w:hint="eastAsia" w:ascii="Segoe UI" w:hAnsi="Segoe UI" w:eastAsia="宋体" w:cs="Segoe UI"/>
          <w:i w:val="0"/>
          <w:caps w:val="0"/>
          <w:color w:val="auto"/>
          <w:spacing w:val="0"/>
          <w:sz w:val="24"/>
          <w:szCs w:val="24"/>
          <w:highlight w:val="none"/>
          <w:shd w:val="clear" w:color="auto" w:fill="ffffff"/>
          <w:lang w:val="en-US" w:eastAsia="zh-CN"/>
        </w:rPr>
        <w:t xml:space="preserve">等）、服务质量保障措施（</w:t>
      </w:r>
      <w:r>
        <w:rPr>
          <w:rFonts w:ascii="Segoe UI" w:hAnsi="Segoe UI" w:eastAsia="Segoe UI" w:cs="Segoe UI"/>
          <w:i w:val="0"/>
          <w:caps w:val="0"/>
          <w:color w:val="auto"/>
          <w:spacing w:val="0"/>
          <w:sz w:val="24"/>
          <w:szCs w:val="24"/>
          <w:highlight w:val="none"/>
          <w:shd w:val="clear" w:color="auto" w:fill="ffffff"/>
        </w:rPr>
        <w:t xml:space="preserve">分拣质量保障</w:t>
      </w:r>
      <w:r>
        <w:rPr>
          <w:rFonts w:hint="eastAsia" w:ascii="Segoe UI" w:hAnsi="Segoe UI" w:eastAsia="宋体" w:cs="Segoe UI"/>
          <w:i w:val="0"/>
          <w:caps w:val="0"/>
          <w:color w:val="auto"/>
          <w:spacing w:val="0"/>
          <w:sz w:val="24"/>
          <w:szCs w:val="24"/>
          <w:highlight w:val="none"/>
          <w:shd w:val="clear" w:color="auto" w:fill="ffffff"/>
          <w:lang w:eastAsia="zh-CN"/>
        </w:rPr>
        <w:t xml:space="preserve">、</w:t>
      </w:r>
      <w:r>
        <w:rPr>
          <w:rFonts w:ascii="Segoe UI" w:hAnsi="Segoe UI" w:eastAsia="Segoe UI" w:cs="Segoe UI"/>
          <w:i w:val="0"/>
          <w:caps w:val="0"/>
          <w:color w:val="auto"/>
          <w:spacing w:val="0"/>
          <w:sz w:val="24"/>
          <w:szCs w:val="24"/>
          <w:highlight w:val="none"/>
          <w:shd w:val="clear" w:color="auto" w:fill="ffffff"/>
        </w:rPr>
        <w:t xml:space="preserve">清运过程保障</w:t>
      </w:r>
      <w:r>
        <w:rPr>
          <w:rFonts w:hint="eastAsia" w:ascii="Segoe UI" w:hAnsi="Segoe UI" w:eastAsia="宋体" w:cs="Segoe UI"/>
          <w:i w:val="0"/>
          <w:caps w:val="0"/>
          <w:color w:val="auto"/>
          <w:spacing w:val="0"/>
          <w:sz w:val="24"/>
          <w:szCs w:val="24"/>
          <w:highlight w:val="none"/>
          <w:shd w:val="clear" w:color="auto" w:fill="ffffff"/>
          <w:lang w:eastAsia="zh-CN"/>
        </w:rPr>
        <w:t xml:space="preserve">、</w:t>
      </w:r>
      <w:r>
        <w:rPr>
          <w:rFonts w:ascii="Segoe UI" w:hAnsi="Segoe UI" w:eastAsia="Segoe UI" w:cs="Segoe UI"/>
          <w:i w:val="0"/>
          <w:caps w:val="0"/>
          <w:color w:val="auto"/>
          <w:spacing w:val="0"/>
          <w:sz w:val="24"/>
          <w:szCs w:val="24"/>
          <w:highlight w:val="none"/>
          <w:shd w:val="clear" w:color="auto" w:fill="ffffff"/>
        </w:rPr>
        <w:t xml:space="preserve">转运衔接保障</w:t>
      </w:r>
      <w:r>
        <w:rPr>
          <w:rFonts w:hint="eastAsia" w:ascii="Segoe UI" w:hAnsi="Segoe UI" w:eastAsia="宋体" w:cs="Segoe UI"/>
          <w:i w:val="0"/>
          <w:caps w:val="0"/>
          <w:color w:val="auto"/>
          <w:spacing w:val="0"/>
          <w:sz w:val="24"/>
          <w:szCs w:val="24"/>
          <w:highlight w:val="none"/>
          <w:shd w:val="clear" w:color="auto" w:fill="ffffff"/>
          <w:lang w:eastAsia="zh-CN"/>
        </w:rPr>
        <w:t xml:space="preserve">、</w:t>
      </w:r>
      <w:r>
        <w:rPr>
          <w:rFonts w:ascii="Segoe UI" w:hAnsi="Segoe UI" w:eastAsia="Segoe UI" w:cs="Segoe UI"/>
          <w:i w:val="0"/>
          <w:caps w:val="0"/>
          <w:color w:val="auto"/>
          <w:spacing w:val="0"/>
          <w:sz w:val="24"/>
          <w:szCs w:val="24"/>
          <w:highlight w:val="none"/>
          <w:shd w:val="clear" w:color="auto" w:fill="ffffff"/>
        </w:rPr>
        <w:t xml:space="preserve">投诉处理机制</w:t>
      </w:r>
      <w:r>
        <w:rPr>
          <w:rFonts w:hint="eastAsia" w:ascii="Segoe UI" w:hAnsi="Segoe UI" w:eastAsia="宋体" w:cs="Segoe UI"/>
          <w:i w:val="0"/>
          <w:caps w:val="0"/>
          <w:color w:val="auto"/>
          <w:spacing w:val="0"/>
          <w:sz w:val="24"/>
          <w:szCs w:val="24"/>
          <w:highlight w:val="none"/>
          <w:shd w:val="clear" w:color="auto" w:fill="ffffff"/>
          <w:lang w:val="en-US" w:eastAsia="zh-CN"/>
        </w:rPr>
        <w:t xml:space="preserve">等）、项目进度保障措施（</w:t>
      </w:r>
      <w:r>
        <w:rPr>
          <w:rFonts w:ascii="Segoe UI" w:hAnsi="Segoe UI" w:eastAsia="Segoe UI" w:cs="Segoe UI"/>
          <w:i w:val="0"/>
          <w:caps w:val="0"/>
          <w:color w:val="auto"/>
          <w:spacing w:val="0"/>
          <w:sz w:val="24"/>
          <w:szCs w:val="24"/>
          <w:highlight w:val="none"/>
          <w:shd w:val="clear" w:color="auto" w:fill="ffffff"/>
        </w:rPr>
        <w:t xml:space="preserve">整体作业计划</w:t>
      </w:r>
      <w:r>
        <w:rPr>
          <w:rFonts w:hint="eastAsia" w:ascii="Segoe UI" w:hAnsi="Segoe UI" w:eastAsia="宋体" w:cs="Segoe UI"/>
          <w:i w:val="0"/>
          <w:caps w:val="0"/>
          <w:color w:val="auto"/>
          <w:spacing w:val="0"/>
          <w:sz w:val="24"/>
          <w:szCs w:val="24"/>
          <w:highlight w:val="none"/>
          <w:shd w:val="clear" w:color="auto" w:fill="ffffff"/>
          <w:lang w:eastAsia="zh-CN"/>
        </w:rPr>
        <w:t xml:space="preserve">、进度监控与预警、资源调度保障</w:t>
      </w:r>
      <w:r>
        <w:rPr>
          <w:rFonts w:hint="eastAsia" w:ascii="Segoe UI" w:hAnsi="Segoe UI" w:eastAsia="宋体" w:cs="Segoe UI"/>
          <w:i w:val="0"/>
          <w:caps w:val="0"/>
          <w:color w:val="auto"/>
          <w:spacing w:val="0"/>
          <w:sz w:val="24"/>
          <w:szCs w:val="24"/>
          <w:highlight w:val="none"/>
          <w:shd w:val="clear" w:color="auto" w:fill="ffffff"/>
          <w:lang w:val="en-US" w:eastAsia="zh-CN"/>
        </w:rPr>
        <w:t xml:space="preserve">等）等。</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评委根据供应商对上述环节的覆盖程度及阐述质量，按以下标准分档计分：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完整覆盖上述全部环节（三大类，且每类中关键要素齐全），内容阐述详实、科学合理性强、针对性强、可操作性强、可行性高，得10分；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覆盖上述环节中的大部分（三大类基本覆盖，但部分细节不够充分），内容阐述较为详实、合理性较强、有一定针对性、可操作性尚可、可行性较强，得7分；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仅覆盖上述环节中的部分（至少涵盖两大类，但内容简单、关键要素缺失较多），内容阐述不够深入、合理性不足、针对性不强、可操作性有限、可行性较低，得4分；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覆盖环节不完整（仅涵盖一类或各类均有严重缺漏），或内容阐述粗略、缺乏实质内容、可行性弱，得1分；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未阐述相关内容，不得分。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7、与采购人、作业区域、处置</w:t>
      </w: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en-US" w:eastAsia="zh-CN"/>
        </w:rPr>
        <w:t xml:space="preserve">等项目相关单位衔接、配合方案（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包括但不限于：与采购人衔接</w:t>
      </w:r>
      <w:r>
        <w:rPr>
          <w:rFonts w:hint="eastAsia" w:ascii="宋体" w:hAnsi="宋体" w:cs="宋体"/>
          <w:color w:val="auto"/>
          <w:sz w:val="24"/>
          <w:szCs w:val="24"/>
          <w:highlight w:val="none"/>
          <w:lang w:val="en-US" w:eastAsia="zh-CN"/>
        </w:rPr>
        <w:t xml:space="preserve">（日常沟通机制、重大事项报告制度、配合采购人监督检查等）、与作业区域相关单位衔接（</w:t>
      </w:r>
      <w:r>
        <w:rPr>
          <w:rFonts w:ascii="Segoe UI" w:hAnsi="Segoe UI" w:eastAsia="Segoe UI" w:cs="Segoe UI"/>
          <w:i w:val="0"/>
          <w:caps w:val="0"/>
          <w:color w:val="auto"/>
          <w:spacing w:val="0"/>
          <w:sz w:val="24"/>
          <w:szCs w:val="24"/>
          <w:highlight w:val="none"/>
          <w:shd w:val="clear" w:color="auto" w:fill="ffffff"/>
        </w:rPr>
        <w:t xml:space="preserve">与环卫部门的配合</w:t>
      </w:r>
      <w:r>
        <w:rPr>
          <w:rFonts w:hint="eastAsia" w:ascii="Segoe UI" w:hAnsi="Segoe UI" w:eastAsia="宋体" w:cs="Segoe UI"/>
          <w:i w:val="0"/>
          <w:caps w:val="0"/>
          <w:color w:val="auto"/>
          <w:spacing w:val="0"/>
          <w:sz w:val="24"/>
          <w:szCs w:val="24"/>
          <w:highlight w:val="none"/>
          <w:shd w:val="clear" w:color="auto" w:fill="ffffff"/>
          <w:lang w:eastAsia="zh-CN"/>
        </w:rPr>
        <w:t xml:space="preserve">、</w:t>
      </w:r>
      <w:r>
        <w:rPr>
          <w:rFonts w:ascii="Segoe UI" w:hAnsi="Segoe UI" w:eastAsia="Segoe UI" w:cs="Segoe UI"/>
          <w:i w:val="0"/>
          <w:caps w:val="0"/>
          <w:color w:val="auto"/>
          <w:spacing w:val="0"/>
          <w:sz w:val="24"/>
          <w:szCs w:val="24"/>
          <w:highlight w:val="none"/>
          <w:shd w:val="clear" w:color="auto" w:fill="ffffff"/>
        </w:rPr>
        <w:t xml:space="preserve">与交通管理部门的配合</w:t>
      </w:r>
      <w:r>
        <w:rPr>
          <w:rFonts w:hint="eastAsia" w:ascii="Segoe UI" w:hAnsi="Segoe UI" w:eastAsia="宋体" w:cs="Segoe UI"/>
          <w:i w:val="0"/>
          <w:caps w:val="0"/>
          <w:color w:val="auto"/>
          <w:spacing w:val="0"/>
          <w:sz w:val="24"/>
          <w:szCs w:val="24"/>
          <w:highlight w:val="none"/>
          <w:shd w:val="clear" w:color="auto" w:fill="ffffff"/>
          <w:lang w:val="en-US" w:eastAsia="zh-CN"/>
        </w:rPr>
        <w:t xml:space="preserve">等）、与处置</w:t>
      </w:r>
      <w:r>
        <w:rPr>
          <w:rFonts w:hint="eastAsia" w:ascii="宋体" w:hAnsi="宋体" w:cs="宋体"/>
          <w:color w:val="auto"/>
          <w:sz w:val="24"/>
          <w:szCs w:val="24"/>
          <w:highlight w:val="none"/>
          <w:lang w:val="en-US" w:eastAsia="zh-CN"/>
        </w:rPr>
        <w:t xml:space="preserve">单位</w:t>
      </w:r>
      <w:r>
        <w:rPr>
          <w:rFonts w:hint="eastAsia" w:ascii="Segoe UI" w:hAnsi="Segoe UI" w:eastAsia="宋体" w:cs="Segoe UI"/>
          <w:i w:val="0"/>
          <w:caps w:val="0"/>
          <w:color w:val="auto"/>
          <w:spacing w:val="0"/>
          <w:sz w:val="24"/>
          <w:szCs w:val="24"/>
          <w:highlight w:val="none"/>
          <w:shd w:val="clear" w:color="auto" w:fill="ffffff"/>
          <w:lang w:val="en-US" w:eastAsia="zh-CN"/>
        </w:rPr>
        <w:t xml:space="preserve">衔接（</w:t>
      </w:r>
      <w:r>
        <w:rPr>
          <w:rFonts w:ascii="Segoe UI" w:hAnsi="Segoe UI" w:eastAsia="Segoe UI" w:cs="Segoe UI"/>
          <w:i w:val="0"/>
          <w:caps w:val="0"/>
          <w:color w:val="auto"/>
          <w:spacing w:val="0"/>
          <w:sz w:val="24"/>
          <w:szCs w:val="24"/>
          <w:highlight w:val="none"/>
          <w:shd w:val="clear" w:color="auto" w:fill="ffffff"/>
        </w:rPr>
        <w:t xml:space="preserve">卸货协调</w:t>
      </w:r>
      <w:r>
        <w:rPr>
          <w:rFonts w:hint="eastAsia" w:ascii="Segoe UI" w:hAnsi="Segoe UI" w:eastAsia="宋体" w:cs="Segoe UI"/>
          <w:i w:val="0"/>
          <w:caps w:val="0"/>
          <w:color w:val="auto"/>
          <w:spacing w:val="0"/>
          <w:sz w:val="24"/>
          <w:szCs w:val="24"/>
          <w:highlight w:val="none"/>
          <w:shd w:val="clear" w:color="auto" w:fill="ffffff"/>
          <w:lang w:eastAsia="zh-CN"/>
        </w:rPr>
        <w:t xml:space="preserve">、</w:t>
      </w:r>
      <w:r>
        <w:rPr>
          <w:rFonts w:ascii="Segoe UI" w:hAnsi="Segoe UI" w:eastAsia="Segoe UI" w:cs="Segoe UI"/>
          <w:i w:val="0"/>
          <w:caps w:val="0"/>
          <w:color w:val="auto"/>
          <w:spacing w:val="0"/>
          <w:sz w:val="24"/>
          <w:szCs w:val="24"/>
          <w:highlight w:val="none"/>
          <w:shd w:val="clear" w:color="auto" w:fill="ffffff"/>
        </w:rPr>
        <w:t xml:space="preserve">处置证明获取与归档</w:t>
      </w:r>
      <w:r>
        <w:rPr>
          <w:rFonts w:hint="eastAsia" w:ascii="Segoe UI" w:hAnsi="Segoe UI" w:eastAsia="宋体" w:cs="Segoe UI"/>
          <w:i w:val="0"/>
          <w:caps w:val="0"/>
          <w:color w:val="auto"/>
          <w:spacing w:val="0"/>
          <w:sz w:val="24"/>
          <w:szCs w:val="24"/>
          <w:highlight w:val="none"/>
          <w:shd w:val="clear" w:color="auto" w:fill="ffffff"/>
          <w:lang w:eastAsia="zh-CN"/>
        </w:rPr>
        <w:t xml:space="preserve">、</w:t>
      </w:r>
      <w:r>
        <w:rPr>
          <w:rFonts w:ascii="Segoe UI" w:hAnsi="Segoe UI" w:eastAsia="Segoe UI" w:cs="Segoe UI"/>
          <w:i w:val="0"/>
          <w:caps w:val="0"/>
          <w:color w:val="auto"/>
          <w:spacing w:val="0"/>
          <w:sz w:val="24"/>
          <w:szCs w:val="24"/>
          <w:highlight w:val="none"/>
          <w:shd w:val="clear" w:color="auto" w:fill="ffffff"/>
        </w:rPr>
        <w:t xml:space="preserve">异常处置协调</w:t>
      </w:r>
      <w:r>
        <w:rPr>
          <w:rFonts w:hint="eastAsia" w:ascii="Segoe UI" w:hAnsi="Segoe UI" w:eastAsia="宋体" w:cs="Segoe UI"/>
          <w:i w:val="0"/>
          <w:caps w:val="0"/>
          <w:color w:val="auto"/>
          <w:spacing w:val="0"/>
          <w:sz w:val="24"/>
          <w:szCs w:val="24"/>
          <w:highlight w:val="none"/>
          <w:shd w:val="clear" w:color="auto" w:fill="ffffff"/>
          <w:lang w:val="en-US" w:eastAsia="zh-CN"/>
        </w:rPr>
        <w:t xml:space="preserve">等）等。</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评委根据供应商对上述环节的覆盖程度及阐述质量，按以下标准分档计分：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完整覆盖上述全部环节（三大类，且每类中关键要素齐全），内容阐述详实、科学合理性强、针对性强、可操作性强、可行性高，得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覆盖上述环节中的大部分（三大类基本覆盖，但部分细节不够充分），内容阐述较为详实、合理性较强、有一定针对性、可操作性尚可、可行性较强，得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仅覆盖上述环节中的部分（至少涵盖两大类，但内容简单、关键要素缺失较多），内容阐述不够深入、合理性不足、针对性不强、可操作性有限、可行性较低，得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覆盖环节不完整（仅涵盖一类或各类均有严重缺漏），或内容阐述粗略、缺乏实质内容、可行性弱，得1分；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未阐述相关内容，不得分。</w:t>
      </w:r>
      <w:r/>
    </w:p>
    <w:p>
      <w:pPr>
        <w:keepLines w:val="0"/>
        <w:keepNext w:val="0"/>
        <w:pageBreakBefore w:val="0"/>
        <w:spacing w:line="360" w:lineRule="auto"/>
        <w:tabs>
          <w:tab w:val="left" w:pos="0" w:leader="none"/>
        </w:tabs>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（三）履约能力比较（</w:t>
      </w:r>
      <w:r>
        <w:rPr>
          <w:rFonts w:hint="eastAsia" w:ascii="宋体" w:hAnsi="宋体" w:cs="宋体"/>
          <w:b/>
          <w:bCs/>
          <w:color w:val="auto"/>
          <w:sz w:val="24"/>
          <w:szCs w:val="24"/>
          <w:highlight w:val="none"/>
          <w:lang w:val="en-US" w:eastAsia="zh-CN"/>
        </w:rPr>
        <w:t xml:space="preserve">25</w:t>
      </w:r>
      <w:r>
        <w:rPr>
          <w:rFonts w:hint="eastAsia" w:ascii="宋体" w:hAnsi="宋体" w:eastAsia="宋体" w:cs="宋体"/>
          <w:b/>
          <w:bCs/>
          <w:color w:val="auto"/>
          <w:sz w:val="24"/>
          <w:szCs w:val="24"/>
          <w:highlight w:val="none"/>
          <w:lang w:val="en-US" w:eastAsia="zh-CN"/>
        </w:rPr>
        <w:t xml:space="preserve">分）</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1、人员配备比较（4分）</w:t>
      </w:r>
      <w:r/>
    </w:p>
    <w:p>
      <w:pPr>
        <w:ind w:firstLine="420"/>
        <w:spacing w:line="360" w:lineRule="auto"/>
        <w:rPr>
          <w:rFonts w:hint="eastAsia" w:ascii="宋体" w:hAnsi="宋体" w:eastAsia="宋体" w:cs="宋体"/>
          <w:bCs/>
          <w:color w:val="auto"/>
          <w:sz w:val="24"/>
          <w:highlight w:val="none"/>
        </w:rPr>
      </w:pPr>
      <w:r>
        <w:rPr>
          <w:rFonts w:hint="eastAsia" w:ascii="宋体" w:hAnsi="宋体" w:cs="宋体"/>
          <w:color w:val="auto"/>
          <w:sz w:val="24"/>
          <w:szCs w:val="24"/>
          <w:highlight w:val="none"/>
          <w:lang w:val="en-US" w:eastAsia="zh-CN"/>
        </w:rPr>
        <w:t xml:space="preserve">投标单位针对该项目配备人员中（驾驶员除外）具有垃圾分类/运输相关的证书的，每一人得2分，最高4分。投标文件中提供上述证书扫描件，及投标单位为其缴纳的最近一期社保证明扫描件，未提供或提供不全的均不得分，</w:t>
      </w:r>
      <w:r>
        <w:rPr>
          <w:rFonts w:ascii="宋体" w:hAnsi="宋体" w:eastAsia="宋体" w:cs="宋体"/>
          <w:color w:val="auto"/>
          <w:sz w:val="24"/>
          <w:szCs w:val="24"/>
          <w:highlight w:val="none"/>
        </w:rPr>
        <w:t xml:space="preserve">以上一人多证不重复计分</w:t>
      </w:r>
      <w:r>
        <w:rPr>
          <w:rFonts w:hint="eastAsia" w:ascii="宋体" w:hAnsi="宋体" w:cs="宋体"/>
          <w:color w:val="auto"/>
          <w:sz w:val="24"/>
          <w:szCs w:val="24"/>
          <w:highlight w:val="none"/>
          <w:lang w:val="en-US" w:eastAsia="zh-CN"/>
        </w:rPr>
        <w:t xml:space="preserve">。</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、针对本项目</w:t>
      </w:r>
      <w:r>
        <w:rPr>
          <w:rFonts w:hint="eastAsia" w:ascii="宋体" w:hAnsi="宋体" w:cs="宋体"/>
          <w:color w:val="auto"/>
          <w:sz w:val="24"/>
          <w:szCs w:val="24"/>
          <w:highlight w:val="none"/>
          <w:lang w:val="en-US" w:eastAsia="zh-CN"/>
        </w:rPr>
        <w:t xml:space="preserve">配备的设备</w:t>
      </w:r>
      <w:r>
        <w:rPr>
          <w:rFonts w:hint="eastAsia" w:ascii="宋体" w:hAnsi="宋体" w:eastAsia="宋体" w:cs="宋体"/>
          <w:color w:val="auto"/>
          <w:sz w:val="24"/>
          <w:szCs w:val="24"/>
          <w:highlight w:val="none"/>
          <w:lang w:val="en-US" w:eastAsia="zh-CN"/>
        </w:rPr>
        <w:t xml:space="preserve">比较</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单位在满足</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设备配备（筛分机器、挖掘机、</w:t>
      </w:r>
      <w:r>
        <w:rPr>
          <w:rFonts w:hint="eastAsia" w:ascii="宋体" w:hAnsi="宋体" w:cs="宋体"/>
          <w:color w:val="auto"/>
          <w:sz w:val="24"/>
          <w:szCs w:val="24"/>
          <w:highlight w:val="none"/>
          <w:lang w:val="en-US" w:eastAsia="zh-CN"/>
        </w:rPr>
        <w:t xml:space="preserve">装载机</w:t>
      </w:r>
      <w:r>
        <w:rPr>
          <w:rFonts w:hint="eastAsia" w:ascii="宋体" w:hAnsi="宋体" w:eastAsia="宋体" w:cs="宋体"/>
          <w:color w:val="auto"/>
          <w:sz w:val="24"/>
          <w:szCs w:val="24"/>
          <w:highlight w:val="none"/>
          <w:lang w:val="en-US" w:eastAsia="zh-CN"/>
        </w:rPr>
        <w:t xml:space="preserve">、垃圾运输车辆）</w:t>
      </w:r>
      <w:r>
        <w:rPr>
          <w:rFonts w:hint="eastAsia" w:ascii="宋体" w:hAnsi="宋体" w:eastAsia="宋体" w:cs="宋体"/>
          <w:color w:val="auto"/>
          <w:sz w:val="24"/>
          <w:szCs w:val="24"/>
          <w:highlight w:val="none"/>
        </w:rPr>
        <w:t xml:space="preserve">要求的基础上，每多增加</w:t>
      </w:r>
      <w:r>
        <w:rPr>
          <w:rFonts w:hint="eastAsia" w:ascii="宋体" w:hAnsi="宋体" w:eastAsia="宋体" w:cs="宋体"/>
          <w:color w:val="auto"/>
          <w:sz w:val="24"/>
          <w:szCs w:val="24"/>
          <w:highlight w:val="none"/>
          <w:lang w:val="en-US" w:eastAsia="zh-CN"/>
        </w:rPr>
        <w:t xml:space="preserve">一台</w:t>
      </w:r>
      <w:r>
        <w:rPr>
          <w:rFonts w:hint="eastAsia" w:ascii="宋体" w:hAnsi="宋体" w:cs="宋体"/>
          <w:color w:val="auto"/>
          <w:sz w:val="24"/>
          <w:szCs w:val="24"/>
          <w:highlight w:val="none"/>
          <w:lang w:val="en-US" w:eastAsia="zh-CN"/>
        </w:rPr>
        <w:t xml:space="preserve">（若招标文件有型号或吨数要求的，须不低于其要求）</w:t>
      </w:r>
      <w:r>
        <w:rPr>
          <w:rFonts w:hint="eastAsia" w:ascii="宋体" w:hAnsi="宋体" w:eastAsia="宋体" w:cs="宋体"/>
          <w:color w:val="auto"/>
          <w:sz w:val="24"/>
          <w:szCs w:val="24"/>
          <w:highlight w:val="none"/>
          <w:lang w:val="en-US" w:eastAsia="zh-CN"/>
        </w:rPr>
        <w:t xml:space="preserve">设备的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分。上述设备要求</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单位自有或租赁，如为自有的须提供购置发票</w:t>
      </w:r>
      <w:r>
        <w:rPr>
          <w:rFonts w:hint="eastAsia" w:ascii="宋体" w:hAnsi="宋体" w:cs="宋体"/>
          <w:color w:val="auto"/>
          <w:sz w:val="24"/>
          <w:szCs w:val="24"/>
          <w:highlight w:val="none"/>
          <w:lang w:val="en-US" w:eastAsia="zh-CN"/>
        </w:rPr>
        <w:t xml:space="preserve">及能证明设备型号或吨数（若招标文件有型号或吨数要求）的证明材料</w:t>
      </w:r>
      <w:r>
        <w:rPr>
          <w:rFonts w:hint="eastAsia" w:ascii="宋体" w:hAnsi="宋体" w:eastAsia="宋体" w:cs="宋体"/>
          <w:color w:val="auto"/>
          <w:sz w:val="24"/>
          <w:szCs w:val="24"/>
          <w:highlight w:val="none"/>
        </w:rPr>
        <w:t xml:space="preserve">扫描件，如为租赁的须提供租赁合同</w:t>
      </w:r>
      <w:r>
        <w:rPr>
          <w:rFonts w:hint="eastAsia" w:ascii="宋体" w:hAnsi="宋体" w:eastAsia="宋体" w:cs="宋体"/>
          <w:color w:val="auto"/>
          <w:sz w:val="24"/>
          <w:szCs w:val="24"/>
          <w:highlight w:val="none"/>
          <w:lang w:val="en-US" w:eastAsia="zh-CN"/>
        </w:rPr>
        <w:t xml:space="preserve">（租赁期限须能覆盖本项目服务周期）</w:t>
      </w:r>
      <w:r>
        <w:rPr>
          <w:rFonts w:hint="eastAsia" w:ascii="宋体" w:hAnsi="宋体" w:eastAsia="宋体" w:cs="宋体"/>
          <w:color w:val="auto"/>
          <w:sz w:val="24"/>
          <w:szCs w:val="24"/>
          <w:highlight w:val="none"/>
        </w:rPr>
        <w:t xml:space="preserve">及</w:t>
      </w:r>
      <w:r>
        <w:rPr>
          <w:rFonts w:hint="eastAsia" w:ascii="宋体" w:hAnsi="宋体" w:eastAsia="宋体" w:cs="宋体"/>
          <w:color w:val="auto"/>
          <w:sz w:val="24"/>
          <w:szCs w:val="24"/>
          <w:highlight w:val="none"/>
          <w:lang w:val="en-US" w:eastAsia="zh-CN"/>
        </w:rPr>
        <w:t xml:space="preserve">租赁</w:t>
      </w:r>
      <w:r>
        <w:rPr>
          <w:rFonts w:hint="eastAsia" w:ascii="宋体" w:hAnsi="宋体" w:eastAsia="宋体" w:cs="宋体"/>
          <w:color w:val="auto"/>
          <w:sz w:val="24"/>
          <w:szCs w:val="24"/>
          <w:highlight w:val="none"/>
        </w:rPr>
        <w:t xml:space="preserve">发票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及能证明设备型号或吨数（若招标文件有型号或吨数要求）的证明材料</w:t>
      </w:r>
      <w:r>
        <w:rPr>
          <w:rFonts w:hint="eastAsia" w:ascii="宋体" w:hAnsi="宋体" w:eastAsia="宋体" w:cs="宋体"/>
          <w:color w:val="auto"/>
          <w:sz w:val="24"/>
          <w:szCs w:val="24"/>
          <w:highlight w:val="none"/>
        </w:rPr>
        <w:t xml:space="preserve">扫描件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资料提供不全或无法证明的不得分</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单位具有有效期内的五星售后服务认证证书(</w:t>
      </w:r>
      <w:r>
        <w:rPr>
          <w:rFonts w:hint="eastAsia" w:ascii="宋体" w:hAnsi="宋体" w:cs="宋体"/>
          <w:color w:val="auto"/>
          <w:sz w:val="24"/>
          <w:szCs w:val="24"/>
          <w:highlight w:val="none"/>
          <w:lang w:val="en-US" w:eastAsia="zh-CN"/>
        </w:rPr>
        <w:t xml:space="preserve">证书覆盖范围须与垃圾运输/清运有关</w:t>
      </w:r>
      <w:r>
        <w:rPr>
          <w:rFonts w:hint="eastAsia" w:ascii="宋体" w:hAnsi="宋体" w:eastAsia="宋体" w:cs="宋体"/>
          <w:color w:val="auto"/>
          <w:sz w:val="24"/>
          <w:szCs w:val="24"/>
          <w:highlight w:val="none"/>
          <w:lang w:val="en-US" w:eastAsia="zh-CN"/>
        </w:rPr>
        <w:t xml:space="preserve">)的得3分</w:t>
      </w:r>
      <w:r>
        <w:rPr>
          <w:rFonts w:hint="eastAsia" w:ascii="宋体" w:hAnsi="宋体" w:cs="宋体"/>
          <w:color w:val="auto"/>
          <w:sz w:val="24"/>
          <w:szCs w:val="24"/>
          <w:highlight w:val="none"/>
          <w:lang w:val="en-US" w:eastAsia="zh-CN"/>
        </w:rPr>
        <w:t xml:space="preserve">、四星的得2分、三星的得1分，其余得0.5分</w:t>
      </w:r>
      <w:r>
        <w:rPr>
          <w:rFonts w:hint="eastAsia" w:ascii="宋体" w:hAnsi="宋体" w:eastAsia="宋体" w:cs="宋体"/>
          <w:color w:val="auto"/>
          <w:sz w:val="24"/>
          <w:szCs w:val="24"/>
          <w:highlight w:val="none"/>
          <w:lang w:val="en-US" w:eastAsia="zh-CN"/>
        </w:rPr>
        <w:t xml:space="preserve">。投标文件中提供证书扫描件，及该证书在中国国家认证认可监督管理委员会网站http://www.cnca.gov.cn/上查询的页面截图，未提供或提供不全的均不得分。</w:t>
      </w:r>
      <w:r/>
    </w:p>
    <w:p>
      <w:pPr>
        <w:ind w:firstLine="42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4、类似业绩比较（9</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bookmarkStart w:id="52" w:name="_GoBack"/>
      <w:r/>
      <w:bookmarkEnd w:id="52"/>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投标单位自2023年1月至今（以合同签订日期为准）独立承担过类似项目的，每个得3分，最高9分。投标文件中提供服务合同及合同对应的任意一期发票扫描件，未提供的不得分。</w:t>
      </w:r>
      <w:r/>
    </w:p>
    <w:p>
      <w:pPr>
        <w:jc w:val="center"/>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（全文完）</w:t>
      </w:r>
      <w:r/>
    </w:p>
    <w:sectPr>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alibri Light">
    <w:panose1 w:val="020F0302020204030204"/>
  </w:font>
  <w:font w:name="仿宋_GB2312">
    <w:panose1 w:val="02010609060101010101"/>
  </w:font>
  <w:font w:name="楷体_GB2312">
    <w:panose1 w:val="02010609060101010101"/>
  </w:font>
  <w:font w:name="Courier New">
    <w:panose1 w:val="02070309020205020404"/>
  </w:font>
  <w:font w:name="Arial">
    <w:panose1 w:val="020B0604020202020204"/>
  </w:font>
  <w:font w:name="Calibri">
    <w:panose1 w:val="020F0502020204030204"/>
  </w:font>
  <w:font w:name="幼圆_GB2312">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Bdr>
        <w:between w:val="none" w:color="000000" w:sz="0" w:space="0"/>
      </w:pBdr>
      <w:framePr w:wrap="around" w:vAnchor="text" w:hAnchor="margin" w:xAlign="center" w:y="1"/>
    </w:pPr>
    <w:r>
      <w:fldChar w:fldCharType="begin"/>
    </w:r>
    <w:r>
      <w:rPr>
        <w:rStyle w:val="862"/>
      </w:rPr>
      <w:instrText xml:space="preserve"> PAGE  </w:instrText>
    </w:r>
    <w:r>
      <w:fldChar w:fldCharType="separate"/>
    </w:r>
    <w:r>
      <w:rPr>
        <w:rStyle w:val="862"/>
      </w:rPr>
      <w:t xml:space="preserve">- 195 -</w:t>
    </w:r>
    <w:r>
      <w:fldChar w:fldCharType="end"/>
    </w:r>
    <w:r/>
  </w:p>
  <w:p>
    <w:pPr>
      <w:pStyle w:val="8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next w:val="668"/>
    <w:link w:val="873"/>
    <w:uiPriority w:val="0"/>
    <w:qFormat/>
    <w:pPr>
      <w:jc w:val="both"/>
      <w:widowControl w:val="off"/>
    </w:pPr>
    <w:rPr>
      <w:rFonts w:hint="default" w:ascii="Calibri" w:hAnsi="Calibri" w:eastAsia="宋体" w:cs="Times New Roman"/>
      <w:sz w:val="21"/>
      <w:szCs w:val="24"/>
      <w:lang w:val="en-US" w:eastAsia="zh-CN" w:bidi="ar-SA"/>
    </w:rPr>
  </w:style>
  <w:style w:type="paragraph" w:styleId="657">
    <w:name w:val="Heading 1"/>
    <w:basedOn w:val="656"/>
    <w:next w:val="656"/>
    <w:link w:val="705"/>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56"/>
    <w:link w:val="706"/>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56"/>
    <w:link w:val="707"/>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link w:val="708"/>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link w:val="709"/>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link w:val="710"/>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711"/>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712"/>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13"/>
    <w:uiPriority w:val="9"/>
    <w:unhideWhenUsed/>
    <w:qFormat/>
    <w:pPr>
      <w:keepLines/>
      <w:keepNext/>
      <w:spacing w:before="320" w:after="200"/>
      <w:outlineLvl w:val="8"/>
    </w:pPr>
    <w:rPr>
      <w:rFonts w:ascii="Arial" w:hAnsi="Arial" w:eastAsia="Arial" w:cs="Arial"/>
      <w:i/>
      <w:iCs/>
      <w:sz w:val="21"/>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Layout w:type="fixed"/>
      <w:tblCellMar>
        <w:left w:w="108" w:type="dxa"/>
        <w:top w:w="0" w:type="dxa"/>
        <w:right w:w="108" w:type="dxa"/>
        <w:bottom w:w="0" w:type="dxa"/>
      </w:tblCellMar>
    </w:tblPr>
  </w:style>
  <w:style w:type="paragraph" w:styleId="668">
    <w:name w:val="Header"/>
    <w:basedOn w:val="656"/>
    <w:link w:val="722"/>
    <w:uiPriority w:val="99"/>
    <w:unhideWhenUsed/>
    <w:qFormat/>
    <w:pPr>
      <w:spacing w:after="0" w:line="240" w:lineRule="auto"/>
      <w:tabs>
        <w:tab w:val="center" w:pos="7143" w:leader="none"/>
        <w:tab w:val="right" w:pos="14287" w:leader="none"/>
      </w:tabs>
    </w:pPr>
  </w:style>
  <w:style w:type="paragraph" w:styleId="669">
    <w:name w:val="toc 7"/>
    <w:basedOn w:val="656"/>
    <w:next w:val="656"/>
    <w:uiPriority w:val="39"/>
    <w:unhideWhenUsed/>
    <w:qFormat/>
    <w:pPr>
      <w:ind w:left="1701" w:right="0" w:firstLine="0"/>
      <w:spacing w:after="57"/>
    </w:pPr>
  </w:style>
  <w:style w:type="paragraph" w:styleId="670">
    <w:name w:val="Normal Indent"/>
    <w:basedOn w:val="656"/>
    <w:next w:val="656"/>
    <w:uiPriority w:val="0"/>
    <w:qFormat/>
    <w:pPr>
      <w:ind w:firstLine="200"/>
    </w:pPr>
    <w:rPr>
      <w:sz w:val="24"/>
    </w:rPr>
  </w:style>
  <w:style w:type="paragraph" w:styleId="671">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2">
    <w:name w:val="annotation text"/>
    <w:basedOn w:val="656"/>
    <w:uiPriority w:val="99"/>
    <w:semiHidden/>
    <w:unhideWhenUsed/>
    <w:qFormat/>
    <w:pPr>
      <w:jc w:val="left"/>
    </w:pPr>
  </w:style>
  <w:style w:type="paragraph" w:styleId="673">
    <w:name w:val="Body Text"/>
    <w:basedOn w:val="656"/>
    <w:next w:val="656"/>
    <w:uiPriority w:val="0"/>
    <w:qFormat/>
    <w:pPr>
      <w:spacing w:after="120"/>
    </w:pPr>
  </w:style>
  <w:style w:type="paragraph" w:styleId="674">
    <w:name w:val="Body Text Indent"/>
    <w:basedOn w:val="656"/>
    <w:next w:val="656"/>
    <w:uiPriority w:val="0"/>
    <w:qFormat/>
    <w:pPr>
      <w:ind w:left="420"/>
      <w:spacing w:after="120"/>
    </w:pPr>
  </w:style>
  <w:style w:type="paragraph" w:styleId="675">
    <w:name w:val="Block Text"/>
    <w:basedOn w:val="657"/>
    <w:next w:val="656"/>
    <w:uiPriority w:val="0"/>
    <w:qFormat/>
    <w:pPr>
      <w:ind w:left="420" w:right="33" w:firstLine="2560"/>
      <w:spacing w:before="0" w:after="0" w:line="240" w:lineRule="auto"/>
    </w:pPr>
    <w:rPr>
      <w:rFonts w:ascii="Times New Roman" w:hAnsi="Times New Roman" w:cs="Times New Roman"/>
    </w:rPr>
  </w:style>
  <w:style w:type="paragraph" w:styleId="676">
    <w:name w:val="toc 5"/>
    <w:basedOn w:val="656"/>
    <w:next w:val="656"/>
    <w:uiPriority w:val="39"/>
    <w:unhideWhenUsed/>
    <w:qFormat/>
    <w:pPr>
      <w:ind w:left="1134" w:right="0" w:firstLine="0"/>
      <w:spacing w:after="57"/>
    </w:pPr>
  </w:style>
  <w:style w:type="paragraph" w:styleId="677">
    <w:name w:val="toc 3"/>
    <w:basedOn w:val="656"/>
    <w:next w:val="656"/>
    <w:uiPriority w:val="39"/>
    <w:unhideWhenUsed/>
    <w:qFormat/>
    <w:pPr>
      <w:ind w:left="567" w:right="0" w:firstLine="0"/>
      <w:spacing w:after="57"/>
    </w:pPr>
  </w:style>
  <w:style w:type="paragraph" w:styleId="678">
    <w:name w:val="Plain Text"/>
    <w:basedOn w:val="656"/>
    <w:uiPriority w:val="0"/>
    <w:qFormat/>
    <w:rPr>
      <w:rFonts w:ascii="宋体" w:hAnsi="Courier New" w:cs="Times New Roman"/>
    </w:rPr>
  </w:style>
  <w:style w:type="paragraph" w:styleId="679">
    <w:name w:val="toc 8"/>
    <w:basedOn w:val="656"/>
    <w:next w:val="656"/>
    <w:uiPriority w:val="39"/>
    <w:unhideWhenUsed/>
    <w:qFormat/>
    <w:pPr>
      <w:ind w:left="1984" w:right="0" w:firstLine="0"/>
      <w:spacing w:after="57"/>
    </w:pPr>
  </w:style>
  <w:style w:type="paragraph" w:styleId="680">
    <w:name w:val="Body Text Indent 2"/>
    <w:basedOn w:val="656"/>
    <w:uiPriority w:val="0"/>
    <w:qFormat/>
    <w:pPr>
      <w:ind w:left="1" w:firstLine="480"/>
      <w:spacing w:line="400" w:lineRule="exact"/>
      <w:tabs>
        <w:tab w:val="left" w:pos="360" w:leader="none"/>
      </w:tabs>
    </w:pPr>
    <w:rPr>
      <w:rFonts w:ascii="Times New Roman" w:hAnsi="Times New Roman" w:cs="Times New Roman"/>
      <w:sz w:val="24"/>
    </w:rPr>
  </w:style>
  <w:style w:type="paragraph" w:styleId="681">
    <w:name w:val="endnote text"/>
    <w:basedOn w:val="656"/>
    <w:link w:val="851"/>
    <w:uiPriority w:val="99"/>
    <w:semiHidden/>
    <w:unhideWhenUsed/>
    <w:qFormat/>
    <w:pPr>
      <w:spacing w:after="0" w:line="240" w:lineRule="auto"/>
    </w:pPr>
    <w:rPr>
      <w:sz w:val="20"/>
    </w:rPr>
  </w:style>
  <w:style w:type="paragraph" w:styleId="682">
    <w:name w:val="Footer"/>
    <w:basedOn w:val="656"/>
    <w:link w:val="724"/>
    <w:uiPriority w:val="99"/>
    <w:unhideWhenUsed/>
    <w:qFormat/>
    <w:pPr>
      <w:spacing w:after="0" w:line="240" w:lineRule="auto"/>
      <w:tabs>
        <w:tab w:val="center" w:pos="7143" w:leader="none"/>
        <w:tab w:val="right" w:pos="14287" w:leader="none"/>
      </w:tabs>
    </w:pPr>
  </w:style>
  <w:style w:type="paragraph" w:styleId="683">
    <w:name w:val="Body Text First Indent 2"/>
    <w:basedOn w:val="674"/>
    <w:next w:val="656"/>
    <w:uiPriority w:val="99"/>
    <w:unhideWhenUsed/>
    <w:qFormat/>
    <w:pPr>
      <w:ind w:firstLine="420"/>
    </w:pPr>
    <w:rPr>
      <w:rFonts w:ascii="楷体_GB2312" w:eastAsia="楷体_GB2312"/>
    </w:rPr>
  </w:style>
  <w:style w:type="paragraph" w:styleId="684">
    <w:name w:val="toc 1"/>
    <w:basedOn w:val="656"/>
    <w:next w:val="656"/>
    <w:uiPriority w:val="39"/>
    <w:unhideWhenUsed/>
    <w:qFormat/>
    <w:pPr>
      <w:ind w:left="0" w:right="0" w:firstLine="0"/>
      <w:spacing w:after="57"/>
    </w:pPr>
  </w:style>
  <w:style w:type="paragraph" w:styleId="685">
    <w:name w:val="toc 4"/>
    <w:basedOn w:val="656"/>
    <w:next w:val="656"/>
    <w:uiPriority w:val="39"/>
    <w:unhideWhenUsed/>
    <w:qFormat/>
    <w:pPr>
      <w:ind w:left="850" w:right="0" w:firstLine="0"/>
      <w:spacing w:after="57"/>
    </w:pPr>
  </w:style>
  <w:style w:type="paragraph" w:styleId="686">
    <w:name w:val="Subtitle"/>
    <w:basedOn w:val="656"/>
    <w:next w:val="656"/>
    <w:link w:val="717"/>
    <w:uiPriority w:val="11"/>
    <w:qFormat/>
    <w:pPr>
      <w:spacing w:before="200" w:after="200"/>
    </w:pPr>
    <w:rPr>
      <w:sz w:val="24"/>
      <w:szCs w:val="24"/>
    </w:rPr>
  </w:style>
  <w:style w:type="paragraph" w:styleId="687">
    <w:name w:val="footnote text"/>
    <w:basedOn w:val="657"/>
    <w:next w:val="675"/>
    <w:link w:val="850"/>
    <w:uiPriority w:val="99"/>
    <w:semiHidden/>
    <w:unhideWhenUsed/>
    <w:qFormat/>
    <w:pPr>
      <w:spacing w:after="40" w:line="240" w:lineRule="auto"/>
    </w:pPr>
    <w:rPr>
      <w:sz w:val="18"/>
    </w:rPr>
  </w:style>
  <w:style w:type="paragraph" w:styleId="688">
    <w:name w:val="toc 6"/>
    <w:basedOn w:val="656"/>
    <w:next w:val="656"/>
    <w:uiPriority w:val="39"/>
    <w:unhideWhenUsed/>
    <w:qFormat/>
    <w:pPr>
      <w:ind w:left="1417" w:right="0" w:firstLine="0"/>
      <w:spacing w:after="57"/>
    </w:pPr>
  </w:style>
  <w:style w:type="paragraph" w:styleId="689">
    <w:name w:val="table of figures"/>
    <w:basedOn w:val="656"/>
    <w:next w:val="656"/>
    <w:uiPriority w:val="99"/>
    <w:unhideWhenUsed/>
    <w:qFormat/>
    <w:pPr>
      <w:spacing w:after="0" w:afterAutospacing="0"/>
    </w:pPr>
  </w:style>
  <w:style w:type="paragraph" w:styleId="690">
    <w:name w:val="toc 2"/>
    <w:basedOn w:val="656"/>
    <w:next w:val="656"/>
    <w:uiPriority w:val="39"/>
    <w:unhideWhenUsed/>
    <w:qFormat/>
    <w:pPr>
      <w:ind w:left="283" w:right="0" w:firstLine="0"/>
      <w:spacing w:after="57"/>
    </w:pPr>
  </w:style>
  <w:style w:type="paragraph" w:styleId="691">
    <w:name w:val="toc 9"/>
    <w:basedOn w:val="656"/>
    <w:next w:val="656"/>
    <w:uiPriority w:val="39"/>
    <w:unhideWhenUsed/>
    <w:qFormat/>
    <w:pPr>
      <w:ind w:left="2268" w:right="0" w:firstLine="0"/>
      <w:spacing w:after="57"/>
    </w:pPr>
  </w:style>
  <w:style w:type="paragraph" w:styleId="692">
    <w:name w:val="Normal (Web)"/>
    <w:basedOn w:val="656"/>
    <w:uiPriority w:val="0"/>
    <w:qFormat/>
    <w:pPr>
      <w:jc w:val="left"/>
      <w:spacing w:before="100" w:beforeAutospacing="1" w:after="100" w:afterAutospacing="1"/>
      <w:widowControl/>
    </w:pPr>
    <w:rPr>
      <w:rFonts w:ascii="宋体" w:hAnsi="宋体" w:eastAsia="宋体" w:cs="Times New Roman"/>
      <w:sz w:val="24"/>
    </w:rPr>
  </w:style>
  <w:style w:type="paragraph" w:styleId="693">
    <w:name w:val="Title"/>
    <w:basedOn w:val="656"/>
    <w:next w:val="656"/>
    <w:link w:val="716"/>
    <w:uiPriority w:val="10"/>
    <w:qFormat/>
    <w:pPr>
      <w:contextualSpacing/>
      <w:spacing w:before="300" w:after="200"/>
    </w:pPr>
    <w:rPr>
      <w:sz w:val="48"/>
      <w:szCs w:val="48"/>
    </w:rPr>
  </w:style>
  <w:style w:type="character" w:styleId="694">
    <w:name w:val="Strong"/>
    <w:basedOn w:val="666"/>
    <w:uiPriority w:val="0"/>
    <w:qFormat/>
    <w:rPr>
      <w:b/>
    </w:rPr>
  </w:style>
  <w:style w:type="character" w:styleId="695">
    <w:name w:val="endnote reference"/>
    <w:uiPriority w:val="99"/>
    <w:semiHidden/>
    <w:unhideWhenUsed/>
    <w:qFormat/>
    <w:rPr>
      <w:vertAlign w:val="superscript"/>
    </w:rPr>
  </w:style>
  <w:style w:type="character" w:styleId="696">
    <w:name w:val="FollowedHyperlink"/>
    <w:basedOn w:val="666"/>
    <w:uiPriority w:val="99"/>
    <w:semiHidden/>
    <w:unhideWhenUsed/>
    <w:qFormat/>
    <w:rPr>
      <w:color w:val="333333"/>
      <w:u w:val="none"/>
    </w:rPr>
  </w:style>
  <w:style w:type="character" w:styleId="697">
    <w:name w:val="Emphasis"/>
    <w:basedOn w:val="666"/>
    <w:uiPriority w:val="20"/>
    <w:qFormat/>
  </w:style>
  <w:style w:type="character" w:styleId="698">
    <w:name w:val="Hyperlink"/>
    <w:uiPriority w:val="99"/>
    <w:unhideWhenUsed/>
    <w:qFormat/>
    <w:rPr>
      <w:color w:val="0000ff" w:themeColor="hyperlink"/>
      <w:u w:val="single"/>
      <w14:textFill>
        <w14:solidFill>
          <w14:schemeClr w14:val="hlink"/>
        </w14:solidFill>
      </w14:textFill>
    </w:rPr>
  </w:style>
  <w:style w:type="character" w:styleId="699">
    <w:name w:val="footnote reference"/>
    <w:uiPriority w:val="99"/>
    <w:unhideWhenUsed/>
    <w:qFormat/>
    <w:rPr>
      <w:vertAlign w:val="superscript"/>
    </w:rPr>
  </w:style>
  <w:style w:type="table" w:styleId="7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01" w:customStyle="1">
    <w:name w:val="段"/>
    <w:next w:val="656"/>
    <w:uiPriority w:val="0"/>
    <w:qFormat/>
    <w:pPr>
      <w:ind w:firstLine="200"/>
      <w:jc w:val="both"/>
    </w:pPr>
    <w:rPr>
      <w:rFonts w:hint="default" w:ascii="宋体" w:hAnsi="Calibri" w:eastAsia="宋体" w:cs="Times New Roman"/>
      <w:sz w:val="21"/>
      <w:lang w:val="en-US" w:eastAsia="zh-CN" w:bidi="ar-SA"/>
    </w:rPr>
  </w:style>
  <w:style w:type="paragraph" w:styleId="702" w:customStyle="1">
    <w:name w:val="目录 51"/>
    <w:next w:val="656"/>
    <w:uiPriority w:val="0"/>
    <w:qFormat/>
    <w:pPr>
      <w:ind w:left="1275"/>
      <w:jc w:val="both"/>
    </w:pPr>
    <w:rPr>
      <w:rFonts w:hint="default" w:ascii="Calibri" w:hAnsi="Calibri" w:eastAsia="宋体" w:cs="Times New Roman"/>
      <w:sz w:val="21"/>
      <w:lang w:val="en-US" w:eastAsia="zh-CN" w:bidi="ar-SA"/>
    </w:rPr>
  </w:style>
  <w:style w:type="paragraph" w:styleId="703" w:customStyle="1">
    <w:name w:val="正文1"/>
    <w:basedOn w:val="656"/>
    <w:next w:val="656"/>
    <w:uiPriority w:val="0"/>
    <w:qFormat/>
    <w:pPr>
      <w:ind w:firstLine="480"/>
      <w:spacing w:line="440" w:lineRule="exact"/>
    </w:pPr>
    <w:rPr>
      <w:rFonts w:ascii="Times New Roman" w:hAnsi="Times New Roman" w:cs="Times New Roman"/>
      <w:bCs/>
      <w:color w:val="000000"/>
      <w:sz w:val="24"/>
      <w:szCs w:val="32"/>
    </w:rPr>
  </w:style>
  <w:style w:type="paragraph" w:styleId="704" w:customStyle="1">
    <w:name w:val="文本块1"/>
    <w:basedOn w:val="656"/>
    <w:uiPriority w:val="0"/>
    <w:qFormat/>
    <w:pPr>
      <w:ind w:left="630" w:right="-609" w:firstLine="420"/>
      <w:spacing w:line="360" w:lineRule="auto"/>
    </w:pPr>
    <w:rPr>
      <w:rFonts w:hint="eastAsia" w:ascii="仿宋_GB2312" w:hAnsi="Times New Roman" w:eastAsia="仿宋_GB2312" w:cs="Times New Roman"/>
      <w:szCs w:val="20"/>
    </w:rPr>
  </w:style>
  <w:style w:type="character" w:styleId="705" w:customStyle="1">
    <w:name w:val="Heading 1 Char"/>
    <w:link w:val="657"/>
    <w:uiPriority w:val="9"/>
    <w:qFormat/>
    <w:rPr>
      <w:rFonts w:ascii="Arial" w:hAnsi="Arial" w:eastAsia="Arial" w:cs="Arial"/>
      <w:sz w:val="40"/>
      <w:szCs w:val="40"/>
    </w:rPr>
  </w:style>
  <w:style w:type="character" w:styleId="706" w:customStyle="1">
    <w:name w:val="Heading 2 Char"/>
    <w:link w:val="658"/>
    <w:uiPriority w:val="9"/>
    <w:qFormat/>
    <w:rPr>
      <w:rFonts w:ascii="Arial" w:hAnsi="Arial" w:eastAsia="Arial" w:cs="Arial"/>
      <w:sz w:val="34"/>
    </w:rPr>
  </w:style>
  <w:style w:type="character" w:styleId="707" w:customStyle="1">
    <w:name w:val="Heading 3 Char"/>
    <w:link w:val="659"/>
    <w:uiPriority w:val="9"/>
    <w:qFormat/>
    <w:rPr>
      <w:rFonts w:ascii="Arial" w:hAnsi="Arial" w:eastAsia="Arial" w:cs="Arial"/>
      <w:sz w:val="30"/>
      <w:szCs w:val="30"/>
    </w:rPr>
  </w:style>
  <w:style w:type="character" w:styleId="708" w:customStyle="1">
    <w:name w:val="Heading 4 Char"/>
    <w:link w:val="660"/>
    <w:uiPriority w:val="9"/>
    <w:qFormat/>
    <w:rPr>
      <w:rFonts w:ascii="Arial" w:hAnsi="Arial" w:eastAsia="Arial" w:cs="Arial"/>
      <w:b/>
      <w:bCs/>
      <w:sz w:val="26"/>
      <w:szCs w:val="26"/>
    </w:rPr>
  </w:style>
  <w:style w:type="character" w:styleId="709" w:customStyle="1">
    <w:name w:val="Heading 5 Char"/>
    <w:link w:val="661"/>
    <w:uiPriority w:val="9"/>
    <w:qFormat/>
    <w:rPr>
      <w:rFonts w:ascii="Arial" w:hAnsi="Arial" w:eastAsia="Arial" w:cs="Arial"/>
      <w:b/>
      <w:bCs/>
      <w:sz w:val="24"/>
      <w:szCs w:val="24"/>
    </w:rPr>
  </w:style>
  <w:style w:type="character" w:styleId="710" w:customStyle="1">
    <w:name w:val="Heading 6 Char"/>
    <w:link w:val="662"/>
    <w:uiPriority w:val="9"/>
    <w:qFormat/>
    <w:rPr>
      <w:rFonts w:ascii="Arial" w:hAnsi="Arial" w:eastAsia="Arial" w:cs="Arial"/>
      <w:b/>
      <w:bCs/>
      <w:sz w:val="22"/>
      <w:szCs w:val="22"/>
    </w:rPr>
  </w:style>
  <w:style w:type="character" w:styleId="711" w:customStyle="1">
    <w:name w:val="Heading 7 Char"/>
    <w:link w:val="663"/>
    <w:uiPriority w:val="9"/>
    <w:qFormat/>
    <w:rPr>
      <w:rFonts w:ascii="Arial" w:hAnsi="Arial" w:eastAsia="Arial" w:cs="Arial"/>
      <w:b/>
      <w:bCs/>
      <w:i/>
      <w:iCs/>
      <w:sz w:val="22"/>
      <w:szCs w:val="22"/>
    </w:rPr>
  </w:style>
  <w:style w:type="character" w:styleId="712" w:customStyle="1">
    <w:name w:val="Heading 8 Char"/>
    <w:link w:val="664"/>
    <w:uiPriority w:val="9"/>
    <w:qFormat/>
    <w:rPr>
      <w:rFonts w:ascii="Arial" w:hAnsi="Arial" w:eastAsia="Arial" w:cs="Arial"/>
      <w:i/>
      <w:iCs/>
      <w:sz w:val="22"/>
      <w:szCs w:val="22"/>
    </w:rPr>
  </w:style>
  <w:style w:type="character" w:styleId="713" w:customStyle="1">
    <w:name w:val="Heading 9 Char"/>
    <w:link w:val="665"/>
    <w:uiPriority w:val="9"/>
    <w:qFormat/>
    <w:rPr>
      <w:rFonts w:ascii="Arial" w:hAnsi="Arial" w:eastAsia="Arial" w:cs="Arial"/>
      <w:i/>
      <w:iCs/>
      <w:sz w:val="21"/>
      <w:szCs w:val="21"/>
    </w:rPr>
  </w:style>
  <w:style w:type="paragraph" w:styleId="714">
    <w:name w:val="List Paragraph"/>
    <w:basedOn w:val="656"/>
    <w:uiPriority w:val="34"/>
    <w:qFormat/>
    <w:pPr>
      <w:contextualSpacing/>
      <w:ind w:left="720"/>
    </w:pPr>
  </w:style>
  <w:style w:type="paragraph" w:styleId="715">
    <w:name w:val="No Spacing"/>
    <w:uiPriority w:val="1"/>
    <w:qFormat/>
    <w:pPr>
      <w:spacing w:before="0" w:after="0" w:line="240" w:lineRule="auto"/>
    </w:pPr>
    <w:rPr>
      <w:rFonts w:hint="default" w:ascii="Calibri" w:hAnsi="Calibri" w:eastAsia="宋体" w:cs="Times New Roman"/>
    </w:rPr>
  </w:style>
  <w:style w:type="character" w:styleId="716" w:customStyle="1">
    <w:name w:val="Title Char"/>
    <w:link w:val="693"/>
    <w:uiPriority w:val="10"/>
    <w:qFormat/>
    <w:rPr>
      <w:sz w:val="48"/>
      <w:szCs w:val="48"/>
    </w:rPr>
  </w:style>
  <w:style w:type="character" w:styleId="717" w:customStyle="1">
    <w:name w:val="Subtitle Char"/>
    <w:link w:val="686"/>
    <w:uiPriority w:val="11"/>
    <w:qFormat/>
    <w:rPr>
      <w:sz w:val="24"/>
      <w:szCs w:val="24"/>
    </w:rPr>
  </w:style>
  <w:style w:type="paragraph" w:styleId="718">
    <w:name w:val="Quote"/>
    <w:basedOn w:val="656"/>
    <w:next w:val="656"/>
    <w:link w:val="719"/>
    <w:uiPriority w:val="29"/>
    <w:qFormat/>
    <w:pPr>
      <w:ind w:left="720" w:right="720"/>
    </w:pPr>
    <w:rPr>
      <w:i/>
    </w:rPr>
  </w:style>
  <w:style w:type="character" w:styleId="719" w:customStyle="1">
    <w:name w:val="Quote Char"/>
    <w:link w:val="718"/>
    <w:uiPriority w:val="29"/>
    <w:qFormat/>
    <w:rPr>
      <w:i/>
    </w:rPr>
  </w:style>
  <w:style w:type="paragraph" w:styleId="720">
    <w:name w:val="Intense Quote"/>
    <w:basedOn w:val="656"/>
    <w:next w:val="656"/>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customStyle="1">
    <w:name w:val="Intense Quote Char"/>
    <w:link w:val="720"/>
    <w:uiPriority w:val="30"/>
    <w:qFormat/>
    <w:rPr>
      <w:i/>
    </w:rPr>
  </w:style>
  <w:style w:type="character" w:styleId="722" w:customStyle="1">
    <w:name w:val="Header Char"/>
    <w:link w:val="668"/>
    <w:uiPriority w:val="99"/>
    <w:qFormat/>
  </w:style>
  <w:style w:type="character" w:styleId="723" w:customStyle="1">
    <w:name w:val="Footer Char"/>
    <w:link w:val="682"/>
    <w:uiPriority w:val="99"/>
    <w:qFormat/>
  </w:style>
  <w:style w:type="character" w:styleId="724" w:customStyle="1">
    <w:name w:val="Caption Char"/>
    <w:link w:val="682"/>
    <w:uiPriority w:val="99"/>
    <w:qFormat/>
  </w:style>
  <w:style w:type="table" w:styleId="72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2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2"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6"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8"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0" w:customStyle="1">
    <w:name w:val="Footnote Text Char"/>
    <w:link w:val="687"/>
    <w:uiPriority w:val="99"/>
    <w:qFormat/>
    <w:rPr>
      <w:sz w:val="18"/>
    </w:rPr>
  </w:style>
  <w:style w:type="character" w:styleId="851" w:customStyle="1">
    <w:name w:val="Endnote Text Char"/>
    <w:link w:val="681"/>
    <w:uiPriority w:val="99"/>
    <w:qFormat/>
    <w:rPr>
      <w:sz w:val="20"/>
    </w:rPr>
  </w:style>
  <w:style w:type="paragraph" w:styleId="852" w:customStyle="1">
    <w:name w:val="TOC Heading"/>
    <w:uiPriority w:val="39"/>
    <w:unhideWhenUsed/>
    <w:qFormat/>
    <w:rPr>
      <w:rFonts w:hint="default" w:ascii="Calibri" w:hAnsi="Calibri" w:eastAsia="宋体" w:cs="Times New Roman"/>
    </w:rPr>
  </w:style>
  <w:style w:type="paragraph" w:styleId="853" w:customStyle="1">
    <w:name w:val="标题 21"/>
    <w:basedOn w:val="656"/>
    <w:next w:val="656"/>
    <w:uiPriority w:val="0"/>
    <w:qFormat/>
    <w:pPr>
      <w:keepLines/>
      <w:keepNext/>
      <w:spacing w:before="260" w:after="260" w:line="416" w:lineRule="auto"/>
      <w:outlineLvl w:val="1"/>
    </w:pPr>
    <w:rPr>
      <w:rFonts w:ascii="Calibri Light" w:hAnsi="Calibri Light" w:eastAsia="宋体" w:cs="Times New Roman"/>
      <w:b/>
      <w:bCs/>
      <w:sz w:val="32"/>
      <w:szCs w:val="32"/>
    </w:rPr>
  </w:style>
  <w:style w:type="character" w:styleId="854" w:customStyle="1">
    <w:name w:val="默认段落字体1"/>
    <w:link w:val="656"/>
    <w:uiPriority w:val="0"/>
    <w:semiHidden/>
    <w:qFormat/>
  </w:style>
  <w:style w:type="table" w:styleId="855" w:customStyle="1">
    <w:name w:val="普通表格1"/>
    <w:uiPriority w:val="0"/>
    <w:semiHidden/>
    <w:qFormat/>
    <w:tblPr/>
  </w:style>
  <w:style w:type="character" w:styleId="856" w:customStyle="1">
    <w:name w:val="要点1"/>
    <w:link w:val="656"/>
    <w:uiPriority w:val="0"/>
    <w:qFormat/>
    <w:rPr>
      <w:rFonts w:ascii="Times New Roman" w:hAnsi="Times New Roman" w:eastAsia="宋体" w:cs="Times New Roman"/>
      <w:b/>
    </w:rPr>
  </w:style>
  <w:style w:type="character" w:styleId="857" w:customStyle="1">
    <w:name w:val="超链接1"/>
    <w:link w:val="656"/>
    <w:uiPriority w:val="0"/>
    <w:qFormat/>
    <w:rPr>
      <w:color w:val="333333"/>
      <w:u w:val="none"/>
    </w:rPr>
  </w:style>
  <w:style w:type="character" w:styleId="858" w:customStyle="1">
    <w:name w:val="强调1"/>
    <w:link w:val="656"/>
    <w:uiPriority w:val="0"/>
    <w:qFormat/>
  </w:style>
  <w:style w:type="character" w:styleId="859" w:customStyle="1">
    <w:name w:val="font31"/>
    <w:link w:val="656"/>
    <w:uiPriority w:val="0"/>
    <w:qFormat/>
    <w:rPr>
      <w:rFonts w:ascii="Times New Roman" w:hAnsi="Times New Roman" w:cs="Times New Roman"/>
      <w:color w:val="000000"/>
      <w:sz w:val="22"/>
      <w:szCs w:val="22"/>
      <w:u w:val="none"/>
    </w:rPr>
  </w:style>
  <w:style w:type="character" w:styleId="860" w:customStyle="1">
    <w:name w:val="font91"/>
    <w:link w:val="656"/>
    <w:uiPriority w:val="0"/>
    <w:qFormat/>
    <w:rPr>
      <w:rFonts w:ascii="Times New Roman" w:hAnsi="Times New Roman" w:cs="Times New Roman"/>
      <w:color w:val="000000"/>
      <w:sz w:val="22"/>
      <w:szCs w:val="22"/>
      <w:u w:val="none"/>
    </w:rPr>
  </w:style>
  <w:style w:type="character" w:styleId="861" w:customStyle="1">
    <w:name w:val="已访问的超链接1"/>
    <w:link w:val="656"/>
    <w:uiPriority w:val="0"/>
    <w:qFormat/>
    <w:rPr>
      <w:color w:val="333333"/>
      <w:u w:val="none"/>
    </w:rPr>
  </w:style>
  <w:style w:type="character" w:styleId="862" w:customStyle="1">
    <w:name w:val="页码1"/>
    <w:link w:val="656"/>
    <w:uiPriority w:val="0"/>
    <w:qFormat/>
  </w:style>
  <w:style w:type="character" w:styleId="863" w:customStyle="1">
    <w:name w:val="font21"/>
    <w:basedOn w:val="666"/>
    <w:link w:val="656"/>
    <w:uiPriority w:val="0"/>
    <w:qFormat/>
    <w:rPr>
      <w:rFonts w:ascii="Times New Roman" w:hAnsi="Times New Roman" w:cs="Times New Roman"/>
      <w:color w:val="000000"/>
      <w:sz w:val="22"/>
      <w:szCs w:val="22"/>
      <w:u w:val="none"/>
    </w:rPr>
  </w:style>
  <w:style w:type="character" w:styleId="864" w:customStyle="1">
    <w:name w:val="font61"/>
    <w:basedOn w:val="666"/>
    <w:link w:val="656"/>
    <w:uiPriority w:val="0"/>
    <w:qFormat/>
    <w:rPr>
      <w:rFonts w:hint="eastAsia" w:ascii="宋体" w:hAnsi="宋体" w:eastAsia="宋体" w:cs="宋体"/>
      <w:color w:val="000000"/>
      <w:sz w:val="22"/>
      <w:szCs w:val="22"/>
      <w:u w:val="none"/>
    </w:rPr>
  </w:style>
  <w:style w:type="character" w:styleId="865" w:customStyle="1">
    <w:name w:val="font11"/>
    <w:link w:val="656"/>
    <w:uiPriority w:val="0"/>
    <w:qFormat/>
    <w:rPr>
      <w:rFonts w:hint="eastAsia" w:ascii="宋体" w:hAnsi="宋体" w:eastAsia="宋体" w:cs="宋体"/>
      <w:color w:val="000000"/>
      <w:sz w:val="20"/>
      <w:szCs w:val="20"/>
      <w:u w:val="none"/>
    </w:rPr>
  </w:style>
  <w:style w:type="character" w:styleId="866" w:customStyle="1">
    <w:name w:val="font41"/>
    <w:link w:val="656"/>
    <w:uiPriority w:val="0"/>
    <w:qFormat/>
    <w:rPr>
      <w:rFonts w:ascii="Times New Roman" w:hAnsi="Times New Roman" w:cs="Times New Roman"/>
      <w:color w:val="000000"/>
      <w:sz w:val="22"/>
      <w:szCs w:val="22"/>
      <w:u w:val="none"/>
    </w:rPr>
  </w:style>
  <w:style w:type="character" w:styleId="867" w:customStyle="1">
    <w:name w:val="font51"/>
    <w:link w:val="656"/>
    <w:uiPriority w:val="0"/>
    <w:qFormat/>
    <w:rPr>
      <w:rFonts w:ascii="Times New Roman" w:hAnsi="Times New Roman" w:cs="Times New Roman"/>
      <w:color w:val="000000"/>
      <w:sz w:val="22"/>
      <w:szCs w:val="22"/>
      <w:u w:val="none"/>
    </w:rPr>
  </w:style>
  <w:style w:type="character" w:styleId="868" w:customStyle="1">
    <w:name w:val="批注框文本 Char"/>
    <w:link w:val="869"/>
    <w:uiPriority w:val="0"/>
    <w:qFormat/>
    <w:rPr>
      <w:sz w:val="18"/>
      <w:szCs w:val="18"/>
    </w:rPr>
  </w:style>
  <w:style w:type="paragraph" w:styleId="869" w:customStyle="1">
    <w:name w:val="批注框文本1"/>
    <w:basedOn w:val="656"/>
    <w:link w:val="868"/>
    <w:uiPriority w:val="0"/>
    <w:qFormat/>
    <w:rPr>
      <w:sz w:val="18"/>
      <w:szCs w:val="18"/>
    </w:rPr>
  </w:style>
  <w:style w:type="character" w:styleId="870" w:customStyle="1">
    <w:name w:val="NormalCharacter1"/>
    <w:link w:val="656"/>
    <w:uiPriority w:val="0"/>
    <w:qFormat/>
  </w:style>
  <w:style w:type="character" w:styleId="871" w:customStyle="1">
    <w:name w:val="font81"/>
    <w:basedOn w:val="666"/>
    <w:link w:val="656"/>
    <w:uiPriority w:val="0"/>
    <w:qFormat/>
    <w:rPr>
      <w:rFonts w:hint="eastAsia" w:ascii="宋体" w:hAnsi="宋体" w:eastAsia="宋体" w:cs="宋体"/>
      <w:color w:val="000000"/>
      <w:sz w:val="22"/>
      <w:szCs w:val="22"/>
      <w:u w:val="none"/>
    </w:rPr>
  </w:style>
  <w:style w:type="character" w:styleId="872" w:customStyle="1">
    <w:name w:val="font71"/>
    <w:link w:val="656"/>
    <w:uiPriority w:val="0"/>
    <w:qFormat/>
    <w:rPr>
      <w:rFonts w:hint="eastAsia" w:ascii="宋体" w:hAnsi="宋体" w:eastAsia="宋体" w:cs="宋体"/>
      <w:color w:val="000000"/>
      <w:sz w:val="22"/>
      <w:szCs w:val="22"/>
      <w:u w:val="none"/>
    </w:rPr>
  </w:style>
  <w:style w:type="character" w:styleId="873" w:customStyle="1">
    <w:name w:val="font01"/>
    <w:link w:val="656"/>
    <w:uiPriority w:val="0"/>
    <w:qFormat/>
    <w:rPr>
      <w:rFonts w:ascii="Times New Roman" w:hAnsi="Times New Roman" w:cs="Times New Roman"/>
      <w:color w:val="000000"/>
      <w:sz w:val="22"/>
      <w:szCs w:val="22"/>
      <w:u w:val="none"/>
    </w:rPr>
  </w:style>
  <w:style w:type="paragraph" w:styleId="874" w:customStyle="1">
    <w:name w:val="正文文本缩进 31"/>
    <w:basedOn w:val="656"/>
    <w:uiPriority w:val="0"/>
    <w:qFormat/>
    <w:pPr>
      <w:ind w:firstLine="480"/>
      <w:jc w:val="left"/>
      <w:spacing w:line="440" w:lineRule="atLeast"/>
    </w:pPr>
    <w:rPr>
      <w:rFonts w:ascii="Times New Roman" w:hAnsi="Times New Roman"/>
      <w:sz w:val="24"/>
    </w:rPr>
  </w:style>
  <w:style w:type="paragraph" w:styleId="875" w:customStyle="1">
    <w:name w:val="正文首行缩进 21"/>
    <w:basedOn w:val="876"/>
    <w:uiPriority w:val="99"/>
    <w:unhideWhenUsed/>
    <w:qFormat/>
    <w:pPr>
      <w:ind w:firstLine="420"/>
    </w:pPr>
  </w:style>
  <w:style w:type="paragraph" w:styleId="876" w:customStyle="1">
    <w:name w:val="正文文本缩进1"/>
    <w:basedOn w:val="656"/>
    <w:next w:val="702"/>
    <w:uiPriority w:val="0"/>
    <w:unhideWhenUsed/>
    <w:qFormat/>
    <w:pPr>
      <w:ind w:left="420"/>
      <w:spacing w:after="120"/>
    </w:pPr>
  </w:style>
  <w:style w:type="paragraph" w:styleId="877" w:customStyle="1">
    <w:name w:val="纯文本111"/>
    <w:basedOn w:val="656"/>
    <w:uiPriority w:val="0"/>
    <w:qFormat/>
    <w:pPr>
      <w:jc w:val="left"/>
      <w:widowControl/>
    </w:pPr>
    <w:rPr>
      <w:rFonts w:ascii="宋体" w:hAnsi="Courier New" w:eastAsia="楷体_GB2312" w:cs="Times New Roman"/>
      <w:sz w:val="26"/>
    </w:rPr>
  </w:style>
  <w:style w:type="paragraph" w:styleId="878" w:customStyle="1">
    <w:name w:val="正文文本1"/>
    <w:basedOn w:val="656"/>
    <w:next w:val="656"/>
    <w:uiPriority w:val="0"/>
    <w:qFormat/>
    <w:pPr>
      <w:spacing w:line="400" w:lineRule="exact"/>
    </w:pPr>
    <w:rPr>
      <w:rFonts w:ascii="楷体_GB2312" w:hAnsi="Times New Roman" w:eastAsia="楷体_GB2312" w:cs="Times New Roman"/>
      <w:sz w:val="28"/>
      <w:szCs w:val="20"/>
    </w:rPr>
  </w:style>
  <w:style w:type="paragraph" w:styleId="879" w:customStyle="1">
    <w:name w:val="正文缩进1"/>
    <w:basedOn w:val="656"/>
    <w:next w:val="656"/>
    <w:uiPriority w:val="0"/>
    <w:qFormat/>
    <w:pPr>
      <w:ind w:firstLine="420"/>
      <w:jc w:val="left"/>
    </w:pPr>
    <w:rPr>
      <w:rFonts w:ascii="Times New Roman" w:hAnsi="Times New Roman" w:eastAsia="楷体_GB2312" w:cs="Times New Roman"/>
      <w:sz w:val="24"/>
      <w:szCs w:val="20"/>
    </w:rPr>
  </w:style>
  <w:style w:type="paragraph" w:styleId="880" w:customStyle="1">
    <w:name w:val="目录 11"/>
    <w:basedOn w:val="656"/>
    <w:next w:val="656"/>
    <w:uiPriority w:val="0"/>
    <w:qFormat/>
    <w:pPr>
      <w:jc w:val="left"/>
    </w:pPr>
    <w:rPr>
      <w:rFonts w:ascii="Times New Roman" w:hAnsi="Times New Roman" w:eastAsia="楷体_GB2312" w:cs="Times New Roman"/>
      <w:sz w:val="24"/>
      <w:szCs w:val="20"/>
    </w:rPr>
  </w:style>
  <w:style w:type="paragraph" w:styleId="881" w:customStyle="1">
    <w:name w:val="页眉1"/>
    <w:basedOn w:val="656"/>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82" w:customStyle="1">
    <w:name w:val="文档结构图1"/>
    <w:basedOn w:val="656"/>
    <w:uiPriority w:val="99"/>
    <w:qFormat/>
    <w:pPr>
      <w:shd w:val="clear" w:color="auto" w:fill="000080"/>
    </w:pPr>
  </w:style>
  <w:style w:type="paragraph" w:styleId="883" w:customStyle="1">
    <w:name w:val="列表1"/>
    <w:basedOn w:val="656"/>
    <w:uiPriority w:val="0"/>
    <w:qFormat/>
    <w:pPr>
      <w:jc w:val="center"/>
      <w:spacing w:line="20" w:lineRule="atLeast"/>
    </w:pPr>
    <w:rPr>
      <w:rFonts w:ascii="Arial" w:hAnsi="Arial" w:eastAsia="幼圆_GB2312"/>
      <w:sz w:val="18"/>
      <w:szCs w:val="24"/>
    </w:rPr>
  </w:style>
  <w:style w:type="paragraph" w:styleId="884" w:customStyle="1">
    <w:name w:val="正文文本缩进 21"/>
    <w:basedOn w:val="656"/>
    <w:uiPriority w:val="0"/>
    <w:qFormat/>
    <w:pPr>
      <w:ind w:left="1" w:firstLine="480"/>
      <w:spacing w:line="400" w:lineRule="exact"/>
      <w:tabs>
        <w:tab w:val="left" w:pos="360" w:leader="none"/>
      </w:tabs>
    </w:pPr>
    <w:rPr>
      <w:rFonts w:ascii="Times New Roman" w:hAnsi="Times New Roman" w:cs="Times New Roman"/>
      <w:sz w:val="24"/>
    </w:rPr>
  </w:style>
  <w:style w:type="paragraph" w:styleId="885" w:customStyle="1">
    <w:name w:val="正文首行缩进1"/>
    <w:uiPriority w:val="0"/>
    <w:qFormat/>
    <w:pPr>
      <w:ind w:firstLine="420"/>
      <w:jc w:val="center"/>
      <w:spacing w:after="120" w:line="360" w:lineRule="auto"/>
      <w:widowControl w:val="off"/>
      <w:tabs>
        <w:tab w:val="left" w:pos="5250" w:leader="none"/>
      </w:tabs>
    </w:pPr>
    <w:rPr>
      <w:rFonts w:hint="default" w:ascii="宋体" w:hAnsi="宋体" w:eastAsia="宋体" w:cs="Times New Roman"/>
      <w:sz w:val="24"/>
      <w:szCs w:val="24"/>
      <w:lang w:val="en-US" w:eastAsia="zh-CN" w:bidi="ar-SA"/>
    </w:rPr>
  </w:style>
  <w:style w:type="paragraph" w:styleId="886" w:customStyle="1">
    <w:name w:val="普通(网站)1"/>
    <w:basedOn w:val="656"/>
    <w:uiPriority w:val="99"/>
    <w:qFormat/>
    <w:pPr>
      <w:jc w:val="left"/>
      <w:spacing w:beforeAutospacing="1" w:afterAutospacing="1"/>
    </w:pPr>
    <w:rPr>
      <w:rFonts w:ascii="Times New Roman" w:hAnsi="Times New Roman" w:cs="Times New Roman"/>
      <w:sz w:val="24"/>
    </w:rPr>
  </w:style>
  <w:style w:type="paragraph" w:styleId="887" w:customStyle="1">
    <w:name w:val="页脚1"/>
    <w:basedOn w:val="656"/>
    <w:uiPriority w:val="0"/>
    <w:qFormat/>
    <w:pPr>
      <w:jc w:val="left"/>
      <w:tabs>
        <w:tab w:val="center" w:pos="4153" w:leader="none"/>
        <w:tab w:val="right" w:pos="8306" w:leader="none"/>
      </w:tabs>
    </w:pPr>
    <w:rPr>
      <w:sz w:val="18"/>
    </w:rPr>
  </w:style>
  <w:style w:type="paragraph" w:styleId="888" w:customStyle="1">
    <w:name w:val="p0"/>
    <w:basedOn w:val="656"/>
    <w:uiPriority w:val="0"/>
    <w:qFormat/>
    <w:rPr>
      <w:rFonts w:ascii="Times New Roman" w:hAnsi="Times New Roman"/>
      <w:szCs w:val="24"/>
    </w:rPr>
  </w:style>
  <w:style w:type="paragraph" w:styleId="889" w:customStyle="1">
    <w:name w:val="PlainText1"/>
    <w:basedOn w:val="656"/>
    <w:uiPriority w:val="0"/>
    <w:qFormat/>
    <w:rPr>
      <w:rFonts w:ascii="宋体" w:hAnsi="Courier New" w:eastAsia="楷体_GB2312"/>
      <w:sz w:val="28"/>
    </w:rPr>
  </w:style>
  <w:style w:type="paragraph" w:styleId="890" w:customStyle="1">
    <w:name w:val="纯文本2"/>
    <w:basedOn w:val="656"/>
    <w:uiPriority w:val="0"/>
    <w:qFormat/>
    <w:rPr>
      <w:rFonts w:ascii="宋体" w:hAnsi="Courier New" w:eastAsia="宋体" w:cs="Times New Roman"/>
    </w:rPr>
  </w:style>
  <w:style w:type="paragraph" w:styleId="891" w:customStyle="1">
    <w:name w:val="Plain Text1"/>
    <w:basedOn w:val="656"/>
    <w:uiPriority w:val="0"/>
    <w:qFormat/>
    <w:rPr>
      <w:rFonts w:ascii="宋体" w:hAnsi="Courier New" w:eastAsia="宋体" w:cs="Times New Roman"/>
      <w:sz w:val="26"/>
      <w:szCs w:val="20"/>
    </w:rPr>
  </w:style>
  <w:style w:type="paragraph" w:styleId="892" w:customStyle="1">
    <w:name w:val="纯文本4"/>
    <w:basedOn w:val="656"/>
    <w:uiPriority w:val="0"/>
    <w:qFormat/>
    <w:rPr>
      <w:rFonts w:ascii="宋体" w:hAnsi="Courier New" w:eastAsia="楷体_GB2312" w:cs="Times New Roman"/>
      <w:sz w:val="26"/>
      <w:szCs w:val="20"/>
    </w:rPr>
  </w:style>
  <w:style w:type="paragraph" w:styleId="893" w:customStyle="1">
    <w:name w:val="纯文本1"/>
    <w:basedOn w:val="656"/>
    <w:uiPriority w:val="0"/>
    <w:qFormat/>
    <w:rPr>
      <w:rFonts w:ascii="宋体" w:hAnsi="Courier New" w:eastAsia="楷体_GB2312" w:cs="Times New Roman"/>
      <w:sz w:val="28"/>
      <w:szCs w:val="20"/>
    </w:rPr>
  </w:style>
  <w:style w:type="paragraph" w:styleId="894" w:customStyle="1">
    <w:name w:val="首行缩进"/>
    <w:basedOn w:val="656"/>
    <w:uiPriority w:val="0"/>
    <w:qFormat/>
    <w:pPr>
      <w:ind w:firstLine="480"/>
    </w:pPr>
    <w:rPr>
      <w:rFonts w:ascii="Times New Roman" w:hAnsi="Times New Roman" w:cs="Times New Roman"/>
      <w:lang w:val="zh-CN"/>
    </w:rPr>
  </w:style>
  <w:style w:type="paragraph" w:styleId="895" w:customStyle="1">
    <w:name w:val="纯文本11"/>
    <w:basedOn w:val="656"/>
    <w:uiPriority w:val="0"/>
    <w:qFormat/>
    <w:pPr>
      <w:jc w:val="left"/>
      <w:widowControl/>
    </w:pPr>
    <w:rPr>
      <w:rFonts w:ascii="宋体" w:hAnsi="Courier New" w:eastAsia="楷体_GB2312"/>
      <w:sz w:val="26"/>
      <w:szCs w:val="20"/>
    </w:rPr>
  </w:style>
  <w:style w:type="paragraph" w:styleId="896" w:customStyle="1">
    <w:name w:val="列出段落1"/>
    <w:basedOn w:val="656"/>
    <w:uiPriority w:val="34"/>
    <w:qFormat/>
    <w:pPr>
      <w:ind w:firstLine="420"/>
    </w:pPr>
  </w:style>
  <w:style w:type="table" w:styleId="897" w:customStyle="1">
    <w:name w:val="网格型1"/>
    <w:basedOn w:val="855"/>
    <w:uiPriority w:val="59"/>
    <w:qFormat/>
    <w:pPr>
      <w:jc w:val="both"/>
      <w:widowControl w:val="off"/>
    </w:pPr>
    <w:rPr>
      <w:rFonts w:ascii="Times New Roman" w:hAnsi="Times New Roman" w:eastAsia="宋体" w:cs="Times New Roman"/>
      <w:sz w:val="20"/>
      <w:szCs w:val="20"/>
    </w:rPr>
    <w:tblPr/>
  </w:style>
  <w:style w:type="paragraph" w:styleId="898"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899" w:customStyle="1">
    <w:name w:val="索引 411"/>
    <w:basedOn w:val="656"/>
    <w:next w:val="656"/>
    <w:uiPriority w:val="0"/>
    <w:qFormat/>
    <w:pPr>
      <w:ind w:left="960" w:hanging="240"/>
      <w:jc w:val="left"/>
      <w:spacing w:line="360" w:lineRule="auto"/>
    </w:pPr>
    <w:rPr>
      <w:sz w:val="20"/>
      <w:szCs w:val="20"/>
    </w:rPr>
  </w:style>
  <w:style w:type="table" w:styleId="900" w:customStyle="1">
    <w:name w:val="网格型11"/>
    <w:uiPriority w:val="0"/>
    <w:qFormat/>
    <w:pPr>
      <w:jc w:val="both"/>
      <w:widowControl w:val="off"/>
    </w:pPr>
    <w:tblPr>
      <w:tblLayout w:type="fixed"/>
    </w:tblPr>
  </w:style>
  <w:style w:type="paragraph" w:styleId="901" w:customStyle="1">
    <w:name w:val="正文文本缩进11"/>
    <w:basedOn w:val="656"/>
    <w:next w:val="656"/>
    <w:uiPriority w:val="0"/>
    <w:qFormat/>
    <w:pPr>
      <w:ind w:left="420" w:firstLine="1188"/>
      <w:spacing w:line="360" w:lineRule="exact"/>
    </w:pPr>
    <w:rPr>
      <w:rFonts w:ascii="Times New Roman" w:hAnsi="Times New Roman" w:cs="Times New Roman"/>
    </w:rPr>
  </w:style>
  <w:style w:type="numbering" w:styleId="9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苏州睿乔招投标咨</dc:creator>
  <cp:lastModifiedBy>曹玲</cp:lastModifiedBy>
  <cp:revision>10</cp:revision>
  <dcterms:created xsi:type="dcterms:W3CDTF">2023-11-15T00:51:00Z</dcterms:created>
  <dcterms:modified xsi:type="dcterms:W3CDTF">2026-05-07T07:38:05Z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524D6ECEA5EF4DB38DE447C74CDAF389_13</vt:lpwstr>
  </property>
</Properties>
</file>