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7.xml" ContentType="application/vnd.openxmlformats-officedocument.wordprocessingml.footer+xml"/>
  <Override PartName="/word/footer56.xml" ContentType="application/vnd.openxmlformats-officedocument.wordprocessingml.footer+xml"/>
  <Override PartName="/word/footer53.xml" ContentType="application/vnd.openxmlformats-officedocument.wordprocessingml.footer+xml"/>
  <Override PartName="/word/footer52.xml" ContentType="application/vnd.openxmlformats-officedocument.wordprocessingml.footer+xml"/>
  <Override PartName="/word/footer49.xml" ContentType="application/vnd.openxmlformats-officedocument.wordprocessingml.footer+xml"/>
  <Override PartName="/word/footer47.xml" ContentType="application/vnd.openxmlformats-officedocument.wordprocessingml.footer+xml"/>
  <Override PartName="/word/footer50.xml" ContentType="application/vnd.openxmlformats-officedocument.wordprocessingml.footer+xml"/>
  <Override PartName="/word/footer55.xml" ContentType="application/vnd.openxmlformats-officedocument.wordprocessingml.footer+xml"/>
  <Override PartName="/word/footer43.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54.xml" ContentType="application/vnd.openxmlformats-officedocument.wordprocessingml.footer+xml"/>
  <Override PartName="/word/footer37.xml" ContentType="application/vnd.openxmlformats-officedocument.wordprocessingml.footer+xml"/>
  <Override PartName="/word/footer36.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44.xml" ContentType="application/vnd.openxmlformats-officedocument.wordprocessingml.footer+xml"/>
  <Override PartName="/word/footer51.xml" ContentType="application/vnd.openxmlformats-officedocument.wordprocessingml.footer+xml"/>
  <Override PartName="/word/footer17.xml" ContentType="application/vnd.openxmlformats-officedocument.wordprocessingml.footer+xml"/>
  <Override PartName="/word/footer4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2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footer30.xml" ContentType="application/vnd.openxmlformats-officedocument.wordprocessingml.footer+xml"/>
  <Override PartName="/word/footer6.xml" ContentType="application/vnd.openxmlformats-officedocument.wordprocessingml.footer+xml"/>
  <Override PartName="/word/footer9.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footer35.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styles.xml" ContentType="application/vnd.openxmlformats-officedocument.wordprocessingml.styles+xml"/>
  <Override PartName="/word/footer45.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0"/>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left="1606" w:hanging="1606"/>
        <w:spacing w:line="480" w:lineRule="auto"/>
        <w:rPr>
          <w:rFonts w:hint="eastAsia" w:ascii="黑体" w:hAnsi="Arial" w:eastAsia="宋体"/>
          <w:b/>
          <w:color w:val="auto"/>
          <w:sz w:val="44"/>
          <w:szCs w:val="21"/>
          <w:highlight w:val="none"/>
          <w:lang w:eastAsia="zh-CN"/>
        </w:rPr>
      </w:pPr>
      <w:r>
        <w:rPr>
          <w:rFonts w:hint="eastAsia" w:ascii="Arial" w:hAnsi="Arial"/>
          <w:b/>
          <w:bCs/>
          <w:color w:val="auto"/>
          <w:sz w:val="32"/>
          <w:szCs w:val="24"/>
          <w:highlight w:val="none"/>
        </w:rPr>
        <w:t xml:space="preserve">项目名称：</w:t>
      </w:r>
      <w:r>
        <w:rPr>
          <w:rFonts w:hint="eastAsia" w:ascii="宋体" w:hAnsi="宋体"/>
          <w:b/>
          <w:bCs/>
          <w:color w:val="auto"/>
          <w:sz w:val="32"/>
          <w:szCs w:val="32"/>
          <w:highlight w:val="none"/>
          <w:u w:val="none"/>
          <w:lang w:eastAsia="zh-CN"/>
        </w:rPr>
        <w:t xml:space="preserve">原连云港乐驰物流有限公司东北区域（原巨杉公司）南侧清挖出的一般固废分拣处理项目（专门面向中小企业）</w:t>
      </w:r>
      <w:r/>
    </w:p>
    <w:p>
      <w:pPr>
        <w:spacing w:line="480" w:lineRule="auto"/>
        <w:rPr>
          <w:rFonts w:hint="default" w:ascii="黑体" w:hAnsi="Arial" w:eastAsia="宋体"/>
          <w:b/>
          <w:color w:val="auto"/>
          <w:sz w:val="44"/>
          <w:szCs w:val="21"/>
          <w:highlight w:val="none"/>
          <w:lang w:val="en-US"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val="en-US" w:eastAsia="zh-CN"/>
        </w:rPr>
        <w:t xml:space="preserve">JSZC-320791-ZXMA-G2026-0001</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both"/>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before="120" w:after="120" w:line="360" w:lineRule="auto"/>
        <w:rPr>
          <w:rFonts w:hint="eastAsia" w:ascii="Arial" w:hAnsi="Arial" w:eastAsia="宋体"/>
          <w:b/>
          <w:bCs/>
          <w:color w:val="auto"/>
          <w:sz w:val="32"/>
          <w:szCs w:val="24"/>
          <w:highlight w:val="none"/>
        </w:rPr>
      </w:pPr>
      <w:r>
        <w:rPr>
          <w:rFonts w:hint="eastAsia" w:ascii="宋体" w:hAnsi="宋体"/>
          <w:bCs/>
          <w:color w:val="auto"/>
          <w:sz w:val="32"/>
          <w:szCs w:val="32"/>
          <w:highlight w:val="none"/>
          <w:shd w:val="clear" w:color="auto" w:fill="auto"/>
        </w:rPr>
        <w:t xml:space="preserve">采   购   人：</w:t>
      </w:r>
      <w:r>
        <w:rPr>
          <w:rFonts w:hint="eastAsia" w:ascii="Arial" w:hAnsi="Arial" w:eastAsia="宋体"/>
          <w:b/>
          <w:bCs/>
          <w:color w:val="auto"/>
          <w:sz w:val="32"/>
          <w:szCs w:val="24"/>
          <w:highlight w:val="none"/>
        </w:rPr>
        <w:t xml:space="preserve">连云港经济技术开发区朝阳街道办事处</w:t>
      </w:r>
      <w:r/>
    </w:p>
    <w:p>
      <w:pPr>
        <w:jc w:val="center"/>
        <w:spacing w:before="120" w:after="120" w:line="360" w:lineRule="auto"/>
        <w:rPr>
          <w:rFonts w:hint="eastAsia" w:ascii="Arial" w:hAnsi="Arial" w:eastAsia="宋体"/>
          <w:b/>
          <w:bCs/>
          <w:color w:val="auto"/>
          <w:sz w:val="32"/>
          <w:szCs w:val="24"/>
          <w:highlight w:val="none"/>
          <w:lang w:eastAsia="zh-CN"/>
        </w:rPr>
      </w:pPr>
      <w:r>
        <w:rPr>
          <w:rFonts w:hint="eastAsia" w:ascii="宋体" w:hAnsi="宋体"/>
          <w:bCs/>
          <w:color w:val="auto"/>
          <w:sz w:val="32"/>
          <w:szCs w:val="32"/>
          <w:highlight w:val="none"/>
          <w:shd w:val="clear" w:color="auto" w:fill="auto"/>
        </w:rPr>
        <w:t xml:space="preserve">采购代理机构：</w:t>
      </w:r>
      <w:r>
        <w:rPr>
          <w:rFonts w:hint="eastAsia" w:ascii="Arial" w:hAnsi="Arial"/>
          <w:b/>
          <w:bCs/>
          <w:color w:val="auto"/>
          <w:sz w:val="32"/>
          <w:szCs w:val="24"/>
          <w:highlight w:val="none"/>
          <w:lang w:eastAsia="zh-CN"/>
        </w:rPr>
        <w:t xml:space="preserve">江苏卓旭工程管理咨询有限公司</w:t>
      </w:r>
      <w:r/>
    </w:p>
    <w:p>
      <w:pPr>
        <w:jc w:val="center"/>
        <w:spacing w:before="120" w:after="120" w:line="360" w:lineRule="auto"/>
        <w:rPr>
          <w:color w:val="auto"/>
          <w:highlight w:val="none"/>
        </w:rPr>
      </w:pPr>
      <w:r>
        <w:rPr>
          <w:rFonts w:hint="eastAsia" w:ascii="Arial" w:hAnsi="Arial"/>
          <w:b/>
          <w:bCs/>
          <w:color w:val="auto"/>
          <w:sz w:val="32"/>
          <w:szCs w:val="24"/>
          <w:highlight w:val="none"/>
        </w:rPr>
        <w:t xml:space="preserve">202</w:t>
      </w:r>
      <w:r>
        <w:rPr>
          <w:rFonts w:hint="eastAsia" w:ascii="Arial" w:hAnsi="Arial"/>
          <w:b/>
          <w:bCs/>
          <w:color w:val="auto"/>
          <w:sz w:val="32"/>
          <w:szCs w:val="24"/>
          <w:highlight w:val="none"/>
          <w:lang w:val="en-US" w:eastAsia="zh-CN"/>
        </w:rPr>
        <w:t xml:space="preserve">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lang w:val="en-US" w:eastAsia="zh-CN"/>
        </w:rPr>
        <w:t xml:space="preserve">5</w:t>
      </w:r>
      <w:r>
        <w:rPr>
          <w:rFonts w:hint="eastAsia" w:ascii="Arial" w:hAnsi="Arial"/>
          <w:b/>
          <w:bCs/>
          <w:color w:val="auto"/>
          <w:sz w:val="32"/>
          <w:szCs w:val="24"/>
          <w:highlight w:val="none"/>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2850"/>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目  录</w:t>
      </w:r>
      <w:r/>
    </w:p>
    <w:p>
      <w:pPr>
        <w:pStyle w:val="2872"/>
        <w:keepLines w:val="0"/>
        <w:keepNext w:val="0"/>
        <w:pageBreakBefore w:val="0"/>
        <w:spacing w:line="480" w:lineRule="auto"/>
        <w:widowControl w:val="off"/>
        <w:tabs>
          <w:tab w:val="right" w:pos="8296" w:leader="dot"/>
        </w:tabs>
        <w:rPr>
          <w:color w:val="auto"/>
          <w:sz w:val="32"/>
          <w:highlight w:val="none"/>
        </w:rPr>
      </w:pPr>
      <w:r>
        <w:rPr>
          <w:rFonts w:hint="eastAsia" w:ascii="黑体" w:hAnsi="黑体" w:eastAsia="黑体"/>
          <w:color w:val="auto"/>
          <w:sz w:val="32"/>
          <w:highlight w:val="none"/>
        </w:rPr>
        <w:t xml:space="preserve">第一章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 xml:space="preserve">1</w:t>
      </w:r>
      <w:r>
        <w:rPr>
          <w:color w:val="auto"/>
          <w:sz w:val="32"/>
          <w:highlight w:val="none"/>
        </w:rPr>
        <w:fldChar w:fldCharType="end"/>
      </w:r>
      <w:r/>
    </w:p>
    <w:p>
      <w:pPr>
        <w:pStyle w:val="2872"/>
        <w:keepLines w:val="0"/>
        <w:keepNext w:val="0"/>
        <w:pageBreakBefore w:val="0"/>
        <w:spacing w:line="480" w:lineRule="auto"/>
        <w:widowControl w:val="off"/>
        <w:tabs>
          <w:tab w:val="right" w:pos="8296" w:leader="dot"/>
        </w:tabs>
        <w:rPr>
          <w:color w:val="auto"/>
          <w:sz w:val="32"/>
          <w:highlight w:val="none"/>
        </w:rPr>
      </w:pPr>
      <w:r>
        <w:rPr>
          <w:rFonts w:hint="eastAsia" w:ascii="黑体" w:hAnsi="黑体" w:eastAsia="黑体"/>
          <w:color w:val="auto"/>
          <w:sz w:val="32"/>
          <w:highlight w:val="none"/>
        </w:rPr>
        <w:t xml:space="preserve">第二章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 xml:space="preserve">5</w:t>
      </w:r>
      <w:r>
        <w:rPr>
          <w:color w:val="auto"/>
          <w:sz w:val="32"/>
          <w:highlight w:val="none"/>
        </w:rPr>
        <w:fldChar w:fldCharType="end"/>
      </w:r>
      <w:r/>
    </w:p>
    <w:p>
      <w:pPr>
        <w:pStyle w:val="2872"/>
        <w:keepLines w:val="0"/>
        <w:keepNext w:val="0"/>
        <w:pageBreakBefore w:val="0"/>
        <w:spacing w:line="480" w:lineRule="auto"/>
        <w:widowControl w:val="off"/>
        <w:tabs>
          <w:tab w:val="right" w:pos="8296" w:leader="dot"/>
        </w:tabs>
        <w:rPr>
          <w:color w:val="auto"/>
          <w:sz w:val="32"/>
          <w:highlight w:val="none"/>
        </w:rPr>
      </w:pPr>
      <w:r>
        <w:rPr>
          <w:rFonts w:hint="eastAsia" w:ascii="黑体" w:hAnsi="黑体" w:eastAsia="黑体"/>
          <w:color w:val="auto"/>
          <w:sz w:val="32"/>
          <w:highlight w:val="none"/>
        </w:rPr>
        <w:t xml:space="preserve">第三章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合同文本</w:t>
      </w:r>
      <w:r>
        <w:rPr>
          <w:color w:val="auto"/>
          <w:sz w:val="32"/>
          <w:highlight w:val="none"/>
        </w:rPr>
        <w:tab/>
      </w:r>
      <w:r>
        <w:rPr>
          <w:color w:val="auto"/>
          <w:sz w:val="32"/>
          <w:highlight w:val="none"/>
        </w:rPr>
        <w:fldChar w:fldCharType="begin"/>
      </w:r>
      <w:r>
        <w:rPr>
          <w:color w:val="auto"/>
          <w:sz w:val="32"/>
          <w:highlight w:val="none"/>
        </w:rPr>
        <w:instrText xml:space="preserve"> PAGEREF _Toc155796358 \h </w:instrText>
      </w:r>
      <w:r>
        <w:rPr>
          <w:color w:val="auto"/>
          <w:sz w:val="32"/>
          <w:highlight w:val="none"/>
        </w:rPr>
        <w:fldChar w:fldCharType="separate"/>
      </w:r>
      <w:r>
        <w:rPr>
          <w:color w:val="auto"/>
          <w:sz w:val="32"/>
          <w:highlight w:val="none"/>
        </w:rPr>
        <w:t xml:space="preserve">23</w:t>
      </w:r>
      <w:r>
        <w:rPr>
          <w:color w:val="auto"/>
          <w:sz w:val="32"/>
          <w:highlight w:val="none"/>
        </w:rPr>
        <w:fldChar w:fldCharType="end"/>
      </w:r>
      <w:r/>
    </w:p>
    <w:p>
      <w:pPr>
        <w:pStyle w:val="2872"/>
        <w:keepLines w:val="0"/>
        <w:keepNext w:val="0"/>
        <w:pageBreakBefore w:val="0"/>
        <w:spacing w:line="480" w:lineRule="auto"/>
        <w:widowControl w:val="off"/>
        <w:tabs>
          <w:tab w:val="right" w:pos="8296" w:leader="dot"/>
        </w:tabs>
        <w:rPr>
          <w:color w:val="auto"/>
          <w:sz w:val="32"/>
          <w:highlight w:val="none"/>
        </w:rPr>
      </w:pPr>
      <w:r>
        <w:rPr>
          <w:rFonts w:hint="eastAsia" w:ascii="黑体" w:hAnsi="黑体" w:eastAsia="黑体"/>
          <w:color w:val="auto"/>
          <w:sz w:val="32"/>
          <w:highlight w:val="none"/>
        </w:rPr>
        <w:t xml:space="preserve">第四章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采购需求</w:t>
      </w:r>
      <w:r>
        <w:rPr>
          <w:color w:val="auto"/>
          <w:sz w:val="32"/>
          <w:highlight w:val="none"/>
        </w:rPr>
        <w:tab/>
      </w:r>
      <w:r>
        <w:rPr>
          <w:color w:val="auto"/>
          <w:sz w:val="32"/>
          <w:highlight w:val="none"/>
        </w:rPr>
        <w:fldChar w:fldCharType="begin"/>
      </w:r>
      <w:r>
        <w:rPr>
          <w:color w:val="auto"/>
          <w:sz w:val="32"/>
          <w:highlight w:val="none"/>
        </w:rPr>
        <w:instrText xml:space="preserve"> PAGEREF _Toc155796359 \h </w:instrText>
      </w:r>
      <w:r>
        <w:rPr>
          <w:color w:val="auto"/>
          <w:sz w:val="32"/>
          <w:highlight w:val="none"/>
        </w:rPr>
        <w:fldChar w:fldCharType="separate"/>
      </w:r>
      <w:r>
        <w:rPr>
          <w:color w:val="auto"/>
          <w:sz w:val="32"/>
          <w:highlight w:val="none"/>
        </w:rPr>
        <w:t xml:space="preserve">29</w:t>
      </w:r>
      <w:r>
        <w:rPr>
          <w:color w:val="auto"/>
          <w:sz w:val="32"/>
          <w:highlight w:val="none"/>
        </w:rPr>
        <w:fldChar w:fldCharType="end"/>
      </w:r>
      <w:r/>
    </w:p>
    <w:p>
      <w:pPr>
        <w:pStyle w:val="2872"/>
        <w:keepLines w:val="0"/>
        <w:keepNext w:val="0"/>
        <w:pageBreakBefore w:val="0"/>
        <w:spacing w:line="480" w:lineRule="auto"/>
        <w:widowControl w:val="off"/>
        <w:tabs>
          <w:tab w:val="right" w:pos="8296" w:leader="dot"/>
        </w:tabs>
        <w:rPr>
          <w:color w:val="auto"/>
          <w:sz w:val="32"/>
          <w:highlight w:val="none"/>
        </w:rPr>
      </w:pPr>
      <w:r>
        <w:rPr>
          <w:rFonts w:hint="eastAsia" w:ascii="黑体" w:hAnsi="黑体" w:eastAsia="黑体"/>
          <w:color w:val="auto"/>
          <w:sz w:val="32"/>
          <w:highlight w:val="none"/>
        </w:rPr>
        <w:t xml:space="preserve">第五章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评标方法与评标标准</w:t>
      </w:r>
      <w:r>
        <w:rPr>
          <w:color w:val="auto"/>
          <w:sz w:val="32"/>
          <w:highlight w:val="none"/>
        </w:rPr>
        <w:tab/>
      </w:r>
      <w:r>
        <w:rPr>
          <w:color w:val="auto"/>
          <w:sz w:val="32"/>
          <w:highlight w:val="none"/>
        </w:rPr>
        <w:fldChar w:fldCharType="begin"/>
      </w:r>
      <w:r>
        <w:rPr>
          <w:color w:val="auto"/>
          <w:sz w:val="32"/>
          <w:highlight w:val="none"/>
        </w:rPr>
        <w:instrText xml:space="preserve"> PAGEREF _Toc155796360 \h </w:instrText>
      </w:r>
      <w:r>
        <w:rPr>
          <w:color w:val="auto"/>
          <w:sz w:val="32"/>
          <w:highlight w:val="none"/>
        </w:rPr>
        <w:fldChar w:fldCharType="separate"/>
      </w:r>
      <w:r>
        <w:rPr>
          <w:color w:val="auto"/>
          <w:sz w:val="32"/>
          <w:highlight w:val="none"/>
        </w:rPr>
        <w:t xml:space="preserve">32</w:t>
      </w:r>
      <w:r>
        <w:rPr>
          <w:color w:val="auto"/>
          <w:sz w:val="32"/>
          <w:highlight w:val="none"/>
        </w:rPr>
        <w:fldChar w:fldCharType="end"/>
      </w:r>
      <w:r/>
    </w:p>
    <w:p>
      <w:pPr>
        <w:pStyle w:val="2872"/>
        <w:keepLines w:val="0"/>
        <w:keepNext w:val="0"/>
        <w:pageBreakBefore w:val="0"/>
        <w:spacing w:line="480" w:lineRule="auto"/>
        <w:widowControl w:val="off"/>
        <w:tabs>
          <w:tab w:val="right" w:pos="8296" w:leader="dot"/>
        </w:tabs>
        <w:rPr>
          <w:color w:val="auto"/>
          <w:sz w:val="32"/>
          <w:highlight w:val="none"/>
        </w:rPr>
      </w:pPr>
      <w:r>
        <w:rPr>
          <w:rFonts w:hint="eastAsia" w:ascii="黑体" w:hAnsi="黑体" w:eastAsia="黑体"/>
          <w:color w:val="auto"/>
          <w:sz w:val="32"/>
          <w:highlight w:val="none"/>
        </w:rPr>
        <w:t xml:space="preserve">第六章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投标文件格式</w:t>
      </w:r>
      <w:r>
        <w:rPr>
          <w:color w:val="auto"/>
          <w:sz w:val="32"/>
          <w:highlight w:val="none"/>
        </w:rPr>
        <w:tab/>
      </w:r>
      <w:r>
        <w:rPr>
          <w:color w:val="auto"/>
          <w:sz w:val="32"/>
          <w:highlight w:val="none"/>
        </w:rPr>
        <w:fldChar w:fldCharType="begin"/>
      </w:r>
      <w:r>
        <w:rPr>
          <w:color w:val="auto"/>
          <w:sz w:val="32"/>
          <w:highlight w:val="none"/>
        </w:rPr>
        <w:instrText xml:space="preserve"> PAGEREF _Toc155796361 \h </w:instrText>
      </w:r>
      <w:r>
        <w:rPr>
          <w:color w:val="auto"/>
          <w:sz w:val="32"/>
          <w:highlight w:val="none"/>
        </w:rPr>
        <w:fldChar w:fldCharType="separate"/>
      </w:r>
      <w:r>
        <w:rPr>
          <w:color w:val="auto"/>
          <w:sz w:val="32"/>
          <w:highlight w:val="none"/>
        </w:rPr>
        <w:t xml:space="preserve">36</w:t>
      </w:r>
      <w:r>
        <w:rPr>
          <w:color w:val="auto"/>
          <w:sz w:val="32"/>
          <w:highlight w:val="none"/>
        </w:rPr>
        <w:fldChar w:fldCharType="end"/>
      </w:r>
      <w:r/>
    </w:p>
    <w:p>
      <w:pPr>
        <w:jc w:val="left"/>
        <w:widowControl/>
        <w:rPr>
          <w:rFonts w:ascii="黑体" w:hAnsi="黑体" w:eastAsia="黑体"/>
          <w:b/>
          <w:color w:val="auto"/>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fldChar w:fldCharType="end"/>
      </w:r>
      <w:bookmarkStart w:id="0" w:name="_Toc155796356"/>
      <w:r/>
      <w:r/>
    </w:p>
    <w:p>
      <w:pPr>
        <w:pStyle w:val="2850"/>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ascii="宋体" w:hAnsi="宋体"/>
          <w:b/>
          <w:bCs/>
          <w:color w:val="auto"/>
          <w:sz w:val="24"/>
          <w:szCs w:val="24"/>
          <w:highlight w:val="none"/>
          <w:u w:val="single"/>
          <w:lang w:eastAsia="zh-CN"/>
        </w:rPr>
        <w:t xml:space="preserve">连云港经济技术开发区朝阳街道办事处</w:t>
      </w:r>
      <w:r>
        <w:rPr>
          <w:rFonts w:hint="eastAsia"/>
          <w:color w:val="auto"/>
          <w:sz w:val="24"/>
          <w:szCs w:val="24"/>
          <w:highlight w:val="none"/>
        </w:rPr>
        <w:t xml:space="preserve">的委托，</w:t>
      </w:r>
      <w:r>
        <w:rPr>
          <w:rFonts w:hint="eastAsia"/>
          <w:color w:val="auto"/>
          <w:sz w:val="24"/>
          <w:szCs w:val="24"/>
          <w:highlight w:val="none"/>
          <w:lang w:eastAsia="zh-CN"/>
        </w:rPr>
        <w:t xml:space="preserve">江苏卓旭工程管理咨询有限公司</w:t>
      </w:r>
      <w:r>
        <w:rPr>
          <w:rFonts w:hint="eastAsia"/>
          <w:color w:val="auto"/>
          <w:sz w:val="24"/>
          <w:szCs w:val="24"/>
          <w:highlight w:val="none"/>
        </w:rPr>
        <w:t xml:space="preserve">就</w:t>
      </w:r>
      <w:r>
        <w:rPr>
          <w:rFonts w:hint="eastAsia" w:ascii="宋体" w:hAnsi="宋体"/>
          <w:b/>
          <w:bCs/>
          <w:color w:val="auto"/>
          <w:sz w:val="24"/>
          <w:szCs w:val="24"/>
          <w:highlight w:val="none"/>
          <w:u w:val="single"/>
          <w:lang w:eastAsia="zh-CN"/>
        </w:rPr>
        <w:t xml:space="preserve">原连云港乐驰物流有限公司东北区域（原巨杉公司）南侧清挖出的一般固废分拣处理项目（专门面向中小企业）</w:t>
      </w:r>
      <w:r>
        <w:rPr>
          <w:rFonts w:hint="eastAsia"/>
          <w:color w:val="auto"/>
          <w:sz w:val="24"/>
          <w:szCs w:val="24"/>
          <w:highlight w:val="none"/>
        </w:rPr>
        <w:t xml:space="preserve">（</w:t>
      </w:r>
      <w:r>
        <w:rPr>
          <w:rFonts w:hint="eastAsia"/>
          <w:color w:val="auto"/>
          <w:sz w:val="24"/>
          <w:szCs w:val="24"/>
          <w:highlight w:val="none"/>
          <w:lang w:val="en-US" w:eastAsia="zh-CN"/>
        </w:rPr>
        <w:t xml:space="preserve">JSZC-320791-ZXMA-G2026-0001</w:t>
      </w:r>
      <w:r>
        <w:rPr>
          <w:rFonts w:hint="eastAsia"/>
          <w:color w:val="auto"/>
          <w:sz w:val="24"/>
          <w:szCs w:val="24"/>
          <w:highlight w:val="none"/>
        </w:rPr>
        <w:t xml:space="preserve">）进行公开招标采购，欢迎符合条件的供应商投标。</w:t>
      </w:r>
      <w:r/>
    </w:p>
    <w:tbl>
      <w:tblPr>
        <w:tblStyle w:val="2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ascii="宋体" w:hAnsi="宋体"/>
                <w:b/>
                <w:bCs/>
                <w:color w:val="auto"/>
                <w:sz w:val="24"/>
                <w:szCs w:val="24"/>
                <w:highlight w:val="none"/>
                <w:u w:val="single"/>
                <w:lang w:eastAsia="zh-CN"/>
              </w:rPr>
              <w:t xml:space="preserve">原连云港乐驰物流有限公司东北区域（原巨杉公司）南侧清挖出的一般固废分拣处理项目（专门面向中小企业）</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4</w:t>
            </w:r>
            <w:r>
              <w:rPr>
                <w:rFonts w:hint="eastAsia"/>
                <w:color w:val="auto"/>
                <w:sz w:val="24"/>
                <w:szCs w:val="24"/>
                <w:highlight w:val="none"/>
              </w:rPr>
              <w:t xml:space="preserve">日</w:t>
            </w: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0:00（北京时间）前递交（上传）投标文件。</w:t>
            </w:r>
            <w:r/>
          </w:p>
        </w:tc>
      </w:tr>
    </w:tbl>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val="en-US" w:eastAsia="zh-CN"/>
        </w:rPr>
        <w:t xml:space="preserve">JSZC-320791-ZXMA-G2026-0001</w:t>
      </w:r>
      <w:r/>
    </w:p>
    <w:p>
      <w:pPr>
        <w:ind w:left="1679" w:hanging="120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原连云港乐驰物流有限公司东北区域（原巨杉公司）南侧清挖出的一般固废分拣处理项目（专门面向中小企业）</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eastAsia="zh-CN"/>
        </w:rPr>
        <w:t xml:space="preserve">941.13</w:t>
      </w:r>
      <w:r>
        <w:rPr>
          <w:rFonts w:hint="eastAsia"/>
          <w:color w:val="auto"/>
          <w:sz w:val="24"/>
          <w:szCs w:val="24"/>
          <w:highlight w:val="none"/>
        </w:rPr>
        <w:t xml:space="preserve">万元。</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最高限价：</w:t>
      </w:r>
      <w:r>
        <w:rPr>
          <w:rFonts w:hint="eastAsia"/>
          <w:color w:val="auto"/>
          <w:sz w:val="24"/>
          <w:szCs w:val="24"/>
          <w:highlight w:val="none"/>
          <w:lang w:val="en-US" w:eastAsia="zh-CN"/>
        </w:rPr>
        <w:t xml:space="preserve">85</w:t>
      </w:r>
      <w:r>
        <w:rPr>
          <w:rFonts w:hint="eastAsia"/>
          <w:color w:val="auto"/>
          <w:sz w:val="24"/>
          <w:szCs w:val="24"/>
          <w:highlight w:val="none"/>
        </w:rPr>
        <w:t xml:space="preserve">元/吨，超过最高限价的投标无效。</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采购方式：公开招标</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采购需求：</w:t>
      </w:r>
      <w:r>
        <w:rPr>
          <w:rFonts w:hint="eastAsia"/>
          <w:color w:val="auto"/>
          <w:sz w:val="24"/>
          <w:szCs w:val="24"/>
          <w:highlight w:val="none"/>
          <w:lang w:eastAsia="zh-CN"/>
        </w:rPr>
        <w:t xml:space="preserve">原连云港乐驰物流有限公司东北区域(原巨杉公司)南侧固废填埋地块，</w:t>
      </w:r>
      <w:r>
        <w:rPr>
          <w:rFonts w:hint="eastAsia"/>
          <w:color w:val="auto"/>
          <w:sz w:val="24"/>
          <w:szCs w:val="24"/>
          <w:highlight w:val="none"/>
          <w:lang w:val="en-US" w:eastAsia="zh-CN"/>
        </w:rPr>
        <w:t xml:space="preserve">已</w:t>
      </w:r>
      <w:r>
        <w:rPr>
          <w:rFonts w:hint="eastAsia"/>
          <w:color w:val="auto"/>
          <w:sz w:val="24"/>
          <w:szCs w:val="24"/>
          <w:highlight w:val="none"/>
          <w:lang w:eastAsia="zh-CN"/>
        </w:rPr>
        <w:t xml:space="preserve">开挖面积23828平方米，开挖</w:t>
      </w:r>
      <w:r>
        <w:rPr>
          <w:rFonts w:hint="eastAsia"/>
          <w:color w:val="auto"/>
          <w:sz w:val="24"/>
          <w:szCs w:val="24"/>
          <w:highlight w:val="none"/>
          <w:lang w:val="en-US" w:eastAsia="zh-CN"/>
        </w:rPr>
        <w:t xml:space="preserve">出</w:t>
      </w:r>
      <w:r>
        <w:rPr>
          <w:rFonts w:hint="eastAsia"/>
          <w:color w:val="auto"/>
          <w:sz w:val="24"/>
          <w:szCs w:val="24"/>
          <w:highlight w:val="none"/>
          <w:lang w:eastAsia="zh-CN"/>
        </w:rPr>
        <w:t xml:space="preserve">方量78315立方米固体废物，</w:t>
      </w:r>
      <w:r>
        <w:rPr>
          <w:rFonts w:hint="eastAsia"/>
          <w:b/>
          <w:bCs/>
          <w:color w:val="auto"/>
          <w:sz w:val="24"/>
          <w:szCs w:val="24"/>
          <w:highlight w:val="none"/>
          <w:lang w:eastAsia="zh-CN"/>
        </w:rPr>
        <w:t xml:space="preserve">折合约11万吨</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最终</w:t>
      </w:r>
      <w:r>
        <w:rPr>
          <w:rFonts w:hint="eastAsia"/>
          <w:color w:val="auto"/>
          <w:sz w:val="24"/>
          <w:szCs w:val="24"/>
          <w:highlight w:val="none"/>
          <w:lang w:eastAsia="zh-CN"/>
        </w:rPr>
        <w:t xml:space="preserve">按</w:t>
      </w:r>
      <w:r>
        <w:rPr>
          <w:rFonts w:hint="eastAsia"/>
          <w:color w:val="auto"/>
          <w:sz w:val="24"/>
          <w:szCs w:val="24"/>
          <w:highlight w:val="none"/>
          <w:lang w:val="en-US" w:eastAsia="zh-CN"/>
        </w:rPr>
        <w:t xml:space="preserve">实际工作量</w:t>
      </w:r>
      <w:r>
        <w:rPr>
          <w:rFonts w:hint="eastAsia"/>
          <w:color w:val="auto"/>
          <w:sz w:val="24"/>
          <w:szCs w:val="24"/>
          <w:highlight w:val="none"/>
          <w:lang w:eastAsia="zh-CN"/>
        </w:rPr>
        <w:t xml:space="preserve">计算），</w:t>
      </w:r>
      <w:r>
        <w:rPr>
          <w:rFonts w:hint="eastAsia"/>
          <w:color w:val="auto"/>
          <w:sz w:val="24"/>
          <w:szCs w:val="24"/>
          <w:highlight w:val="none"/>
          <w:lang w:val="en-US" w:eastAsia="zh-CN"/>
        </w:rPr>
        <w:t xml:space="preserve">目前已</w:t>
      </w:r>
      <w:r>
        <w:rPr>
          <w:rFonts w:hint="eastAsia"/>
          <w:color w:val="auto"/>
          <w:sz w:val="24"/>
          <w:szCs w:val="24"/>
          <w:highlight w:val="none"/>
          <w:lang w:eastAsia="zh-CN"/>
        </w:rPr>
        <w:t xml:space="preserve">转运至益多康医药有限公司(原万林物流西南角)闲置场地规范堆放。现需</w:t>
      </w:r>
      <w:r>
        <w:rPr>
          <w:rFonts w:hint="eastAsia"/>
          <w:color w:val="auto"/>
          <w:sz w:val="24"/>
          <w:szCs w:val="24"/>
          <w:highlight w:val="none"/>
          <w:lang w:val="en-US" w:eastAsia="zh-CN"/>
        </w:rPr>
        <w:t xml:space="preserve">合法合规进行筛分加工后，分出的生活垃圾、建筑垃圾、经第三方检测机构（由采购人另行招标确定）检测判定为合格土壤和不合格土壤（黑色矿砂）进行分类处置</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其中：生活垃圾委托具备相应资质和处置能力的单位进行焚烧处置；建筑垃圾按城管部门要求回填或委托有资质单位处置；合格土壤回填至采购人指定区域并开展坑塘排水和平整压实；不合格土壤（黑色矿砂）单独堆放，由采购人另行招标处置。筛分出的生活垃圾、建筑垃圾、合格土壤外运处置须经</w:t>
      </w:r>
      <w:r>
        <w:rPr>
          <w:rFonts w:hint="eastAsia"/>
          <w:color w:val="auto"/>
          <w:sz w:val="24"/>
          <w:szCs w:val="24"/>
          <w:highlight w:val="none"/>
          <w:u w:val="none"/>
          <w:lang w:val="en-US" w:eastAsia="zh-CN"/>
        </w:rPr>
        <w:t xml:space="preserve">过磅称重，过磅时甲方、乙方、监理单位需要现场见证三方签字。具体详见项目需求。</w:t>
      </w:r>
      <w:r/>
    </w:p>
    <w:p>
      <w:pPr>
        <w:ind w:firstLine="482"/>
        <w:jc w:val="left"/>
        <w:pageBreakBefore w:val="0"/>
        <w:spacing w:line="360" w:lineRule="auto"/>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合同履行期限：</w:t>
      </w:r>
      <w:r>
        <w:rPr>
          <w:rFonts w:hint="eastAsia" w:ascii="宋体" w:hAnsi="宋体"/>
          <w:bCs/>
          <w:color w:val="auto"/>
          <w:sz w:val="24"/>
          <w:szCs w:val="24"/>
          <w:highlight w:val="none"/>
          <w:lang w:eastAsia="zh-CN"/>
        </w:rPr>
        <w:t xml:space="preserve">合同签订之日起</w:t>
      </w:r>
      <w:r>
        <w:rPr>
          <w:rFonts w:hint="eastAsia" w:ascii="宋体" w:hAnsi="宋体"/>
          <w:bCs/>
          <w:color w:val="auto"/>
          <w:sz w:val="24"/>
          <w:szCs w:val="24"/>
          <w:highlight w:val="none"/>
        </w:rPr>
        <w:t xml:space="preserve">，</w:t>
      </w:r>
      <w:r>
        <w:rPr>
          <w:rFonts w:hint="eastAsia" w:ascii="宋体" w:hAnsi="宋体"/>
          <w:b/>
          <w:color w:val="auto"/>
          <w:sz w:val="24"/>
          <w:szCs w:val="24"/>
          <w:highlight w:val="none"/>
          <w:lang w:val="en-US" w:eastAsia="zh-CN"/>
        </w:rPr>
        <w:t xml:space="preserve">120日历天</w:t>
      </w:r>
      <w:r>
        <w:rPr>
          <w:rFonts w:hint="eastAsia" w:ascii="宋体" w:hAnsi="宋体"/>
          <w:bCs/>
          <w:color w:val="auto"/>
          <w:sz w:val="24"/>
          <w:szCs w:val="24"/>
          <w:highlight w:val="none"/>
        </w:rPr>
        <w:t xml:space="preserve">完成。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本项目（是/否）接受联合体投标：不接受联合体。</w:t>
      </w:r>
      <w:r/>
    </w:p>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2.上一年度的财务状况报告；（成立不满一年无需提供）</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7.资格审查现场查询信用中国、中国政府采购网，投标人被列入失信被执行人、</w:t>
      </w:r>
      <w:r>
        <w:rPr>
          <w:color w:val="auto"/>
          <w:sz w:val="24"/>
          <w:szCs w:val="24"/>
          <w:highlight w:val="none"/>
        </w:rPr>
        <w:t xml:space="preserve">税收违法黑名单</w:t>
      </w:r>
      <w:r>
        <w:rPr>
          <w:rFonts w:hint="eastAsia"/>
          <w:color w:val="auto"/>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（二）落实政府采购政策需满足的资格要求：</w:t>
      </w:r>
      <w:r>
        <w:rPr>
          <w:rFonts w:hint="eastAsia" w:ascii="宋体" w:hAnsi="宋体"/>
          <w:b/>
          <w:bCs/>
          <w:color w:val="auto"/>
          <w:sz w:val="24"/>
          <w:szCs w:val="24"/>
          <w:highlight w:val="none"/>
          <w:shd w:val="clear" w:color="auto" w:fill="auto"/>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jc w:val="left"/>
        <w:pageBreakBefore w:val="0"/>
        <w:spacing w:line="360" w:lineRule="auto"/>
        <w:rPr>
          <w:rFonts w:hint="eastAsia"/>
          <w:b/>
          <w:bCs/>
          <w:color w:val="auto"/>
          <w:sz w:val="24"/>
          <w:szCs w:val="24"/>
          <w:highlight w:val="none"/>
        </w:rPr>
      </w:pPr>
      <w:r>
        <w:rPr>
          <w:rFonts w:hint="eastAsia"/>
          <w:color w:val="auto"/>
          <w:sz w:val="24"/>
          <w:szCs w:val="24"/>
          <w:highlight w:val="none"/>
        </w:rPr>
        <w:t xml:space="preserve">（三）本项目的特定资格要求：</w:t>
      </w:r>
      <w:r>
        <w:rPr>
          <w:rFonts w:hint="eastAsia"/>
          <w:b/>
          <w:bCs/>
          <w:color w:val="auto"/>
          <w:sz w:val="24"/>
          <w:szCs w:val="24"/>
          <w:highlight w:val="none"/>
        </w:rPr>
        <w:t xml:space="preserve">投标人须同时具有建设行政主管部门核发有效的①环保工程专业承包二级及以上资质②有效的《施工企业安全生产许可证》；并在人员、设备、资金等方面具备相应的工程承包能力。</w:t>
      </w:r>
      <w:r/>
    </w:p>
    <w:p>
      <w:pPr>
        <w:ind w:firstLine="480"/>
        <w:jc w:val="left"/>
        <w:pageBreakBefore w:val="0"/>
        <w:spacing w:line="360" w:lineRule="auto"/>
        <w:rPr>
          <w:rFonts w:hint="eastAsia"/>
          <w:color w:val="auto"/>
          <w:sz w:val="24"/>
          <w:szCs w:val="24"/>
          <w:highlight w:val="none"/>
        </w:rPr>
      </w:pPr>
      <w:r>
        <w:rPr>
          <w:rFonts w:hint="eastAsia"/>
          <w:b/>
          <w:bCs/>
          <w:color w:val="auto"/>
          <w:sz w:val="24"/>
          <w:szCs w:val="24"/>
          <w:highlight w:val="none"/>
          <w:lang w:val="en-US" w:eastAsia="zh-CN"/>
        </w:rPr>
        <w:t xml:space="preserve">投标人拟派</w:t>
      </w:r>
      <w:r>
        <w:rPr>
          <w:rFonts w:hint="eastAsia"/>
          <w:b/>
          <w:bCs/>
          <w:color w:val="auto"/>
          <w:sz w:val="24"/>
          <w:szCs w:val="24"/>
          <w:highlight w:val="none"/>
        </w:rPr>
        <w:t xml:space="preserve">项目</w:t>
      </w:r>
      <w:r>
        <w:rPr>
          <w:rFonts w:hint="eastAsia"/>
          <w:b/>
          <w:bCs/>
          <w:color w:val="auto"/>
          <w:sz w:val="24"/>
          <w:szCs w:val="24"/>
          <w:highlight w:val="none"/>
          <w:lang w:val="en-US" w:eastAsia="zh-CN"/>
        </w:rPr>
        <w:t xml:space="preserve">负责人</w:t>
      </w:r>
      <w:r>
        <w:rPr>
          <w:rFonts w:hint="eastAsia"/>
          <w:b/>
          <w:bCs/>
          <w:color w:val="auto"/>
          <w:sz w:val="24"/>
          <w:szCs w:val="24"/>
          <w:highlight w:val="none"/>
        </w:rPr>
        <w:t xml:space="preserve">，</w:t>
      </w:r>
      <w:r>
        <w:rPr>
          <w:rFonts w:hint="eastAsia"/>
          <w:b/>
          <w:bCs/>
          <w:color w:val="auto"/>
          <w:sz w:val="24"/>
          <w:szCs w:val="24"/>
          <w:highlight w:val="none"/>
          <w:lang w:val="en-US" w:eastAsia="zh-CN"/>
        </w:rPr>
        <w:t xml:space="preserve">须</w:t>
      </w:r>
      <w:r>
        <w:rPr>
          <w:rFonts w:hint="eastAsia"/>
          <w:b/>
          <w:bCs/>
          <w:color w:val="auto"/>
          <w:sz w:val="24"/>
          <w:szCs w:val="24"/>
          <w:highlight w:val="none"/>
        </w:rPr>
        <w:t xml:space="preserve">提供在本单位</w:t>
      </w:r>
      <w:r>
        <w:rPr>
          <w:rFonts w:hint="eastAsia"/>
          <w:b/>
          <w:bCs/>
          <w:color w:val="auto"/>
          <w:sz w:val="24"/>
          <w:szCs w:val="24"/>
          <w:highlight w:val="none"/>
          <w:lang w:val="en-US" w:eastAsia="zh-CN"/>
        </w:rPr>
        <w:t xml:space="preserve">2026年1月至今</w:t>
      </w:r>
      <w:r>
        <w:rPr>
          <w:rFonts w:hint="eastAsia"/>
          <w:b/>
          <w:bCs/>
          <w:color w:val="auto"/>
          <w:sz w:val="24"/>
          <w:szCs w:val="24"/>
          <w:highlight w:val="none"/>
        </w:rPr>
        <w:t xml:space="preserve">任意一个月的社会保险缴费证明材料 (社保证明材料须加盖社保中心章或社保中心参保缴费证明电子专用章扫描件加盖供应商公章)。</w:t>
      </w:r>
      <w:r/>
    </w:p>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left="0" w:firstLine="480"/>
        <w:jc w:val="left"/>
        <w:pageBreakBefore w:val="0"/>
        <w:spacing w:line="360" w:lineRule="auto"/>
        <w:widowControl/>
        <w:rPr>
          <w:rFonts w:hint="eastAsia" w:ascii="Calibri" w:hAnsi="Calibri" w:eastAsia="宋体" w:cs="Times New Roman"/>
          <w:color w:val="auto"/>
          <w:sz w:val="24"/>
          <w:szCs w:val="24"/>
          <w:highlight w:val="none"/>
          <w:shd w:val="clear" w:color="auto"/>
        </w:rPr>
      </w:pPr>
      <w:r>
        <w:rPr>
          <w:rFonts w:hint="eastAsia" w:ascii="Calibri" w:hAnsi="Calibri" w:eastAsia="宋体" w:cs="Times New Roman"/>
          <w:color w:val="auto"/>
          <w:sz w:val="24"/>
          <w:szCs w:val="24"/>
          <w:highlight w:val="none"/>
          <w:shd w:val="clear" w:color="auto"/>
        </w:rPr>
        <w:t xml:space="preserve">1.时间：</w:t>
      </w:r>
      <w:r>
        <w:rPr>
          <w:rFonts w:hint="eastAsia" w:ascii="Calibri" w:hAnsi="Calibri" w:eastAsia="宋体" w:cs="Times New Roman"/>
          <w:color w:val="auto"/>
          <w:sz w:val="24"/>
          <w:szCs w:val="24"/>
          <w:highlight w:val="none"/>
          <w:shd w:val="clear" w:color="auto"/>
          <w:lang w:val="en-US" w:eastAsia="zh-CN"/>
        </w:rPr>
        <w:t xml:space="preserve">自招标公告发布之日起5个工作日</w:t>
      </w:r>
      <w:r>
        <w:rPr>
          <w:rFonts w:hint="eastAsia" w:ascii="Calibri" w:hAnsi="Calibri" w:eastAsia="宋体" w:cs="Times New Roman"/>
          <w:color w:val="auto"/>
          <w:sz w:val="24"/>
          <w:szCs w:val="24"/>
          <w:highlight w:val="none"/>
          <w:shd w:val="clear" w:color="auto"/>
        </w:rPr>
        <w:t xml:space="preserve">。</w:t>
      </w:r>
      <w:r/>
    </w:p>
    <w:p>
      <w:pPr>
        <w:ind w:left="0" w:firstLine="480"/>
        <w:jc w:val="left"/>
        <w:pageBreakBefore w:val="0"/>
        <w:spacing w:line="360" w:lineRule="auto"/>
        <w:widowControl/>
        <w:rPr>
          <w:rFonts w:hint="eastAsia" w:ascii="Calibri" w:hAnsi="Calibri" w:eastAsia="宋体" w:cs="Times New Roman"/>
          <w:color w:val="auto"/>
          <w:sz w:val="24"/>
          <w:szCs w:val="24"/>
          <w:highlight w:val="none"/>
          <w:shd w:val="clear" w:color="auto"/>
        </w:rPr>
      </w:pPr>
      <w:r>
        <w:rPr>
          <w:rFonts w:hint="eastAsia" w:ascii="Calibri" w:hAnsi="Calibri" w:eastAsia="宋体" w:cs="Times New Roman"/>
          <w:color w:val="auto"/>
          <w:sz w:val="24"/>
          <w:szCs w:val="24"/>
          <w:highlight w:val="none"/>
          <w:shd w:val="clear" w:color="auto"/>
        </w:rPr>
        <w:t xml:space="preserve">2.地点：“江苏政府采购网”</w:t>
      </w:r>
      <w:r/>
    </w:p>
    <w:p>
      <w:pPr>
        <w:ind w:left="0" w:firstLine="480"/>
        <w:jc w:val="left"/>
        <w:pageBreakBefore w:val="0"/>
        <w:spacing w:line="360" w:lineRule="auto"/>
        <w:widowControl/>
        <w:rPr>
          <w:rFonts w:hint="eastAsia" w:ascii="Calibri" w:hAnsi="Calibri" w:eastAsia="宋体" w:cs="Times New Roman"/>
          <w:color w:val="auto"/>
          <w:sz w:val="24"/>
          <w:szCs w:val="24"/>
          <w:highlight w:val="none"/>
          <w:shd w:val="clear" w:color="auto"/>
          <w:lang w:val="en-US" w:eastAsia="zh-CN"/>
        </w:rPr>
      </w:pPr>
      <w:r>
        <w:rPr>
          <w:rFonts w:hint="eastAsia" w:ascii="Calibri" w:hAnsi="Calibri" w:eastAsia="宋体" w:cs="Times New Roman"/>
          <w:color w:val="auto"/>
          <w:sz w:val="24"/>
          <w:szCs w:val="24"/>
          <w:highlight w:val="none"/>
          <w:shd w:val="clear" w:color="auto"/>
          <w:lang w:val="en-US" w:eastAsia="zh-CN"/>
        </w:rPr>
        <w:t xml:space="preserve">3.方式：</w:t>
      </w:r>
      <w:r>
        <w:rPr>
          <w:rFonts w:hint="eastAsia" w:ascii="Calibri" w:hAnsi="Calibri" w:eastAsia="宋体" w:cs="Times New Roman"/>
          <w:color w:val="auto"/>
          <w:sz w:val="24"/>
          <w:szCs w:val="24"/>
          <w:highlight w:val="none"/>
          <w:shd w:val="clear" w:color="auto"/>
          <w:lang w:eastAsia="zh-CN"/>
        </w:rPr>
        <w:t xml:space="preserve">自行免费下载招标文件</w:t>
      </w:r>
      <w:r>
        <w:rPr>
          <w:rFonts w:hint="eastAsia" w:ascii="Calibri" w:hAnsi="Calibri" w:eastAsia="宋体" w:cs="Times New Roman"/>
          <w:color w:val="auto"/>
          <w:sz w:val="24"/>
          <w:szCs w:val="24"/>
          <w:highlight w:val="none"/>
          <w:shd w:val="clear" w:color="auto"/>
        </w:rPr>
        <w:t xml:space="preserve">。</w:t>
      </w:r>
      <w:r/>
    </w:p>
    <w:p>
      <w:pPr>
        <w:ind w:left="0" w:firstLine="480"/>
        <w:jc w:val="left"/>
        <w:pageBreakBefore w:val="0"/>
        <w:spacing w:line="360" w:lineRule="auto"/>
        <w:widowControl/>
        <w:rPr>
          <w:rFonts w:hint="eastAsia" w:ascii="Calibri" w:hAnsi="Calibri" w:eastAsia="宋体" w:cs="Times New Roman"/>
          <w:color w:val="auto"/>
          <w:sz w:val="24"/>
          <w:szCs w:val="24"/>
          <w:highlight w:val="none"/>
          <w:shd w:val="clear" w:color="auto"/>
          <w:lang w:val="en-US" w:eastAsia="zh-CN"/>
        </w:rPr>
      </w:pPr>
      <w:r>
        <w:rPr>
          <w:rFonts w:hint="eastAsia" w:ascii="Calibri" w:hAnsi="Calibri" w:eastAsia="宋体" w:cs="Times New Roman"/>
          <w:color w:val="auto"/>
          <w:sz w:val="24"/>
          <w:szCs w:val="24"/>
          <w:highlight w:val="none"/>
          <w:shd w:val="clear" w:color="auto"/>
          <w:lang w:val="en-US" w:eastAsia="zh-CN"/>
        </w:rPr>
        <w:t xml:space="preserve">4.售价：0.00元</w:t>
      </w:r>
      <w:r/>
    </w:p>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4</w:t>
      </w:r>
      <w:r>
        <w:rPr>
          <w:rFonts w:hint="eastAsia"/>
          <w:color w:val="auto"/>
          <w:sz w:val="24"/>
          <w:szCs w:val="24"/>
          <w:highlight w:val="none"/>
        </w:rPr>
        <w:t xml:space="preserve">日</w:t>
      </w:r>
      <w:r>
        <w:rPr>
          <w:rFonts w:hint="eastAsia"/>
          <w:color w:val="auto"/>
          <w:sz w:val="24"/>
          <w:szCs w:val="24"/>
          <w:highlight w:val="none"/>
          <w:lang w:val="en-US" w:eastAsia="zh-CN"/>
        </w:rPr>
        <w:t xml:space="preserve">9</w:t>
      </w:r>
      <w:r>
        <w:rPr>
          <w:rFonts w:hint="eastAsia"/>
          <w:color w:val="auto"/>
          <w:sz w:val="24"/>
          <w:szCs w:val="24"/>
          <w:highlight w:val="none"/>
        </w:rPr>
        <w:t xml:space="preserve">:00:00（北京时间）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pageBreakBefore w:val="0"/>
        <w:spacing w:line="360" w:lineRule="auto"/>
        <w:rPr>
          <w:color w:val="auto"/>
          <w:highlight w:val="none"/>
        </w:rPr>
      </w:pPr>
      <w:r>
        <w:rPr>
          <w:rFonts w:hint="eastAsia"/>
          <w:color w:val="auto"/>
          <w:sz w:val="24"/>
          <w:szCs w:val="24"/>
          <w:highlight w:val="none"/>
        </w:rPr>
        <w:t xml:space="preserve">开标地点：“苏采云”政府采购交易系统网上开标大厅</w:t>
      </w:r>
      <w:r/>
    </w:p>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自本公告发布之日起5个工作日。</w:t>
      </w:r>
      <w:r/>
    </w:p>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pageBreakBefore w:val="0"/>
        <w:spacing w:line="360" w:lineRule="auto"/>
        <w:rPr>
          <w:rFonts w:hint="eastAsia" w:ascii="黑体" w:hAnsi="黑体" w:eastAsia="黑体"/>
          <w:b w:val="0"/>
          <w:color w:val="auto"/>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2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1.采购人信息</w:t>
      </w:r>
      <w:r/>
    </w:p>
    <w:p>
      <w:pPr>
        <w:ind w:firstLine="48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连云港经济技术开发区朝阳街道办事处</w:t>
      </w:r>
      <w:r/>
    </w:p>
    <w:p>
      <w:pPr>
        <w:ind w:firstLine="480"/>
        <w:jc w:val="left"/>
        <w:pageBreakBefore w:val="0"/>
        <w:spacing w:line="360" w:lineRule="auto"/>
        <w:rPr>
          <w:rFonts w:hint="default"/>
          <w:color w:val="auto"/>
          <w:sz w:val="24"/>
          <w:szCs w:val="24"/>
          <w:highlight w:val="none"/>
          <w:lang w:val="en-US"/>
        </w:rPr>
      </w:pPr>
      <w:r>
        <w:rPr>
          <w:rFonts w:hint="eastAsia"/>
          <w:color w:val="auto"/>
          <w:sz w:val="24"/>
          <w:szCs w:val="24"/>
          <w:highlight w:val="none"/>
        </w:rPr>
        <w:t xml:space="preserve">地    址：</w:t>
      </w:r>
      <w:r>
        <w:rPr>
          <w:rFonts w:hint="eastAsia"/>
          <w:color w:val="auto"/>
          <w:sz w:val="24"/>
          <w:szCs w:val="24"/>
          <w:highlight w:val="none"/>
          <w:lang w:eastAsia="zh-CN"/>
        </w:rPr>
        <w:t xml:space="preserve">连云港经济技术开发区朝阳街道办事处</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顾先生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联系电话：</w:t>
      </w:r>
      <w:r>
        <w:rPr>
          <w:rFonts w:ascii="Times New Roman" w:hAnsi="Times New Roman" w:eastAsia="Times New Roman" w:cs="Times New Roman"/>
          <w:color w:val="auto"/>
          <w:spacing w:val="-3"/>
          <w:sz w:val="24"/>
          <w:szCs w:val="24"/>
          <w:highlight w:val="none"/>
        </w:rPr>
        <w:t xml:space="preserve">18896629387</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2.采购代理机构信息</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名    称：江苏卓旭工程管理咨询有限公司</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地    址：连云港市海州区通灌南路102号建院观筑大厦</w:t>
      </w:r>
      <w:r/>
    </w:p>
    <w:p>
      <w:pPr>
        <w:ind w:firstLine="48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孙工</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联系方式：0518-81887013</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3.项目联系方式</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color w:val="auto"/>
          <w:sz w:val="24"/>
          <w:szCs w:val="24"/>
          <w:highlight w:val="none"/>
          <w:lang w:val="en-US" w:eastAsia="zh-CN"/>
        </w:rPr>
        <w:t xml:space="preserve">顾先生</w:t>
      </w:r>
      <w:r/>
    </w:p>
    <w:p>
      <w:pPr>
        <w:ind w:firstLine="480"/>
        <w:jc w:val="left"/>
        <w:pageBreakBefore w:val="0"/>
        <w:spacing w:line="360" w:lineRule="auto"/>
        <w:rPr>
          <w:rFonts w:ascii="黑体" w:hAnsi="黑体" w:eastAsia="黑体"/>
          <w:bCs/>
          <w:color w:val="auto"/>
          <w:sz w:val="44"/>
          <w:szCs w:val="44"/>
          <w:highlight w:val="none"/>
        </w:rPr>
      </w:pPr>
      <w:r>
        <w:rPr>
          <w:rFonts w:hint="eastAsia"/>
          <w:color w:val="auto"/>
          <w:sz w:val="24"/>
          <w:szCs w:val="24"/>
          <w:highlight w:val="none"/>
        </w:rPr>
        <w:t xml:space="preserve">电      话：</w:t>
      </w:r>
      <w:r>
        <w:rPr>
          <w:rFonts w:ascii="Times New Roman" w:hAnsi="Times New Roman" w:eastAsia="Times New Roman" w:cs="Times New Roman"/>
          <w:color w:val="auto"/>
          <w:spacing w:val="-3"/>
          <w:sz w:val="24"/>
          <w:szCs w:val="24"/>
          <w:highlight w:val="none"/>
        </w:rPr>
        <w:t xml:space="preserve">18896629387</w:t>
      </w:r>
      <w:bookmarkStart w:id="1" w:name="_Toc155796357"/>
      <w:r>
        <w:rPr>
          <w:rFonts w:ascii="黑体" w:hAnsi="黑体" w:eastAsia="黑体"/>
          <w:b/>
          <w:color w:val="auto"/>
          <w:highlight w:val="none"/>
        </w:rPr>
        <w:br w:type="page" w:clear="all"/>
      </w:r>
      <w:r/>
    </w:p>
    <w:p>
      <w:pPr>
        <w:pStyle w:val="2850"/>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1、采购方式</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2、合格的投标人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w:t>
      </w:r>
      <w:r>
        <w:rPr>
          <w:rFonts w:hint="eastAsia" w:ascii="宋体" w:hAnsi="宋体"/>
          <w:color w:val="auto"/>
          <w:sz w:val="24"/>
          <w:szCs w:val="21"/>
          <w:highlight w:val="none"/>
          <w:lang w:eastAsia="zh-CN"/>
        </w:rPr>
        <w:t xml:space="preserve">江苏卓旭工程管理咨询有限公司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采购代理机构</w:t>
      </w:r>
      <w:r>
        <w:rPr>
          <w:rFonts w:hint="eastAsia"/>
          <w:color w:val="auto"/>
          <w:sz w:val="24"/>
          <w:szCs w:val="24"/>
          <w:highlight w:val="none"/>
        </w:rPr>
        <w:t xml:space="preserve">）在任何情况下均无义务和责任承担这些费用。</w:t>
      </w:r>
      <w:r/>
    </w:p>
    <w:p>
      <w:pPr>
        <w:ind w:firstLine="480"/>
        <w:jc w:val="left"/>
        <w:pageBreakBefore w:val="0"/>
        <w:spacing w:line="348" w:lineRule="auto"/>
        <w:widowControl w:val="off"/>
        <w:rPr>
          <w:rFonts w:hint="default" w:eastAsia="宋体"/>
          <w:b/>
          <w:bCs/>
          <w:color w:val="auto"/>
          <w:sz w:val="24"/>
          <w:szCs w:val="24"/>
          <w:highlight w:val="none"/>
          <w:lang w:val="en-US" w:eastAsia="zh-CN"/>
        </w:rPr>
      </w:pPr>
      <w:r>
        <w:rPr>
          <w:rFonts w:hint="eastAsia"/>
          <w:b/>
          <w:bCs/>
          <w:color w:val="auto"/>
          <w:sz w:val="24"/>
          <w:szCs w:val="24"/>
          <w:highlight w:val="none"/>
        </w:rPr>
        <w:t xml:space="preserve">4.2 本次招标代理费按</w:t>
      </w:r>
      <w:r>
        <w:rPr>
          <w:rFonts w:hint="eastAsia"/>
          <w:b/>
          <w:bCs/>
          <w:color w:val="auto"/>
          <w:sz w:val="24"/>
          <w:szCs w:val="24"/>
          <w:highlight w:val="none"/>
          <w:lang w:val="en-US" w:eastAsia="zh-CN"/>
        </w:rPr>
        <w:t xml:space="preserve">中标价（数量暂按11万吨计取*中标单价）的</w:t>
      </w:r>
      <w:r>
        <w:rPr>
          <w:rFonts w:hint="eastAsia"/>
          <w:b/>
          <w:bCs/>
          <w:color w:val="auto"/>
          <w:sz w:val="24"/>
          <w:szCs w:val="24"/>
          <w:highlight w:val="none"/>
        </w:rPr>
        <w:t xml:space="preserve">“苏招协【2022】002号文”服务类</w:t>
      </w:r>
      <w:r>
        <w:rPr>
          <w:rFonts w:hint="eastAsia"/>
          <w:b/>
          <w:bCs/>
          <w:color w:val="auto"/>
          <w:sz w:val="24"/>
          <w:szCs w:val="24"/>
          <w:highlight w:val="none"/>
          <w:lang w:val="en-US" w:eastAsia="zh-CN"/>
        </w:rPr>
        <w:t xml:space="preserve">标准的59</w:t>
      </w:r>
      <w:r>
        <w:rPr>
          <w:rFonts w:hint="eastAsia"/>
          <w:b/>
          <w:bCs/>
          <w:color w:val="auto"/>
          <w:sz w:val="24"/>
          <w:szCs w:val="24"/>
          <w:highlight w:val="none"/>
        </w:rPr>
        <w:t xml:space="preserve">.96%计取</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以上费用由中标人在领取中标通知书时一次性支付，投标人须将此部分费用综合考虑在投标报价中，不得单列。</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6.1 招标文件由以下部分构成：</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（2）投标人须知</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（6）投标文件格式</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采购代理机构</w:t>
      </w:r>
      <w:r>
        <w:rPr>
          <w:rFonts w:hint="eastAsia"/>
          <w:color w:val="auto"/>
          <w:sz w:val="24"/>
          <w:szCs w:val="24"/>
          <w:highlight w:val="none"/>
        </w:rPr>
        <w:t xml:space="preserve">联系解决。</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eastAsia="zh-CN"/>
        </w:rPr>
        <w:t xml:space="preserve">采购代理机构</w:t>
      </w:r>
      <w:r>
        <w:rPr>
          <w:rFonts w:hint="eastAsia"/>
          <w:color w:val="auto"/>
          <w:sz w:val="24"/>
          <w:szCs w:val="24"/>
          <w:highlight w:val="none"/>
        </w:rPr>
        <w:t xml:space="preserve">。</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可以对招标文件进行修改。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有权按照法定的要求推迟投标截止时间和开标时间。</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2852"/>
        <w:ind w:firstLine="562"/>
        <w:jc w:val="left"/>
        <w:pageBreakBefore w:val="0"/>
        <w:spacing w:before="0" w:after="0" w:line="348" w:lineRule="auto"/>
        <w:widowControl w:val="off"/>
        <w:rPr>
          <w:color w:val="auto"/>
          <w:highlight w:val="none"/>
        </w:rPr>
      </w:pPr>
      <w:r>
        <w:rPr>
          <w:rFonts w:hint="eastAsia"/>
          <w:color w:val="auto"/>
          <w:sz w:val="28"/>
          <w:szCs w:val="28"/>
          <w:highlight w:val="none"/>
        </w:rPr>
        <w:t xml:space="preserve">13、投标分项报价表</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13.1 投标人应结合第四章服务技术要求综合考虑每吨报价。</w:t>
      </w:r>
      <w:r/>
    </w:p>
    <w:p>
      <w:pPr>
        <w:ind w:firstLine="480"/>
        <w:jc w:val="left"/>
        <w:pageBreakBefore w:val="0"/>
        <w:spacing w:line="348" w:lineRule="auto"/>
        <w:widowControl w:val="off"/>
        <w:rPr>
          <w:rFonts w:hint="eastAsia"/>
          <w:b/>
          <w:bCs/>
          <w:color w:val="auto"/>
          <w:sz w:val="24"/>
          <w:szCs w:val="24"/>
          <w:highlight w:val="none"/>
          <w:lang w:val="en-US" w:eastAsia="zh-CN"/>
        </w:rPr>
      </w:pPr>
      <w:r>
        <w:rPr>
          <w:rFonts w:hint="eastAsia"/>
          <w:b w:val="0"/>
          <w:bCs w:val="0"/>
          <w:color w:val="auto"/>
          <w:sz w:val="24"/>
          <w:szCs w:val="24"/>
          <w:highlight w:val="none"/>
          <w:lang w:val="en-US" w:eastAsia="zh-CN"/>
        </w:rPr>
        <w:t xml:space="preserve">13.2</w:t>
      </w:r>
      <w:r>
        <w:rPr>
          <w:rFonts w:hint="eastAsia"/>
          <w:b/>
          <w:bCs/>
          <w:color w:val="auto"/>
          <w:sz w:val="24"/>
          <w:szCs w:val="24"/>
          <w:highlight w:val="none"/>
          <w:lang w:val="en-US" w:eastAsia="zh-CN"/>
        </w:rPr>
        <w:t xml:space="preserve">不合格土壤（黑色矿砂）结算时不计价。</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13.</w:t>
      </w:r>
      <w:r>
        <w:rPr>
          <w:rFonts w:hint="eastAsia"/>
          <w:color w:val="auto"/>
          <w:sz w:val="24"/>
          <w:szCs w:val="24"/>
          <w:highlight w:val="none"/>
          <w:lang w:val="en-US" w:eastAsia="zh-CN"/>
        </w:rPr>
        <w:t xml:space="preserve">3</w:t>
      </w:r>
      <w:r>
        <w:rPr>
          <w:rFonts w:hint="eastAsia"/>
          <w:color w:val="auto"/>
          <w:sz w:val="24"/>
          <w:szCs w:val="24"/>
          <w:highlight w:val="none"/>
        </w:rPr>
        <w:t xml:space="preserve"> 投标文件中的单价和总价无特殊规定的采用人民</w:t>
      </w:r>
      <w:r>
        <w:rPr>
          <w:rFonts w:hint="eastAsia"/>
          <w:color w:val="auto"/>
          <w:sz w:val="24"/>
          <w:szCs w:val="24"/>
          <w:highlight w:val="none"/>
          <w:lang w:val="en-US" w:eastAsia="zh-CN"/>
        </w:rPr>
        <w:t xml:space="preserve">币报价，以元为单位标注。招标文件中另有规定的按规定执行。</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14.1 技术要求是指招标文件第四章服务技术要求等。商务要求是指取得采购标的的时间、地点、财务和服务要求，包括交付（实施）的时间（期限）和地点（范围），付款条件（进度和方式），运输，售后服务，保险等。投标人应对招标文件中的技术要求与商务要求逐项作出响应或偏离。</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17.2 在特殊情况下（法律法规另有规定的除外），经监管部门批准后，</w:t>
      </w:r>
      <w:r>
        <w:rPr>
          <w:rFonts w:hint="eastAsia"/>
          <w:color w:val="auto"/>
          <w:sz w:val="24"/>
          <w:szCs w:val="24"/>
          <w:highlight w:val="none"/>
          <w:lang w:eastAsia="zh-CN"/>
        </w:rPr>
        <w:t xml:space="preserve">采购代理机构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eastAsia="zh-CN"/>
        </w:rPr>
        <w:t xml:space="preserve">采购代理机构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采购代理机构</w:t>
      </w:r>
      <w:r>
        <w:rPr>
          <w:rFonts w:hint="eastAsia"/>
          <w:color w:val="auto"/>
          <w:sz w:val="24"/>
          <w:szCs w:val="24"/>
          <w:highlight w:val="none"/>
        </w:rPr>
        <w:t xml:space="preserve">拒绝接收在招标文件规定的投标截止时间后递交（上传）的任何投标文件。</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采购代理机构</w:t>
      </w:r>
      <w:r>
        <w:rPr>
          <w:rFonts w:hint="eastAsia"/>
          <w:color w:val="auto"/>
          <w:sz w:val="24"/>
          <w:szCs w:val="24"/>
          <w:highlight w:val="none"/>
        </w:rPr>
        <w:t xml:space="preserve">组织。“苏采云”系统将自动对项目进行开标，并宣布各投标人名称和投标价格。</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eastAsia="zh-CN"/>
        </w:rPr>
        <w:t xml:space="preserve">采购代理机构</w:t>
      </w:r>
      <w:r>
        <w:rPr>
          <w:rFonts w:hint="eastAsia"/>
          <w:color w:val="auto"/>
          <w:sz w:val="24"/>
          <w:szCs w:val="24"/>
          <w:highlight w:val="none"/>
        </w:rPr>
        <w:t xml:space="preserve">及评委会联系。</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将组织评委会进行评标。</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eastAsia="zh-CN"/>
        </w:rPr>
        <w:t xml:space="preserve">采购代理机构</w:t>
      </w:r>
      <w:r>
        <w:rPr>
          <w:rFonts w:hint="eastAsia"/>
          <w:color w:val="auto"/>
          <w:sz w:val="24"/>
          <w:szCs w:val="24"/>
          <w:highlight w:val="none"/>
        </w:rPr>
        <w:t xml:space="preserve">均不得向投标人或与评标无关的其他人员透露。</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采购代理机构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26、对投标文件的审查</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26.1 投标文件审查分为资格审查和符合性审查。</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szCs w:val="24"/>
          <w:highlight w:val="none"/>
        </w:rPr>
        <w:t xml:space="preserve">且</w:t>
      </w:r>
      <w:r>
        <w:rPr>
          <w:rFonts w:hint="eastAsia"/>
          <w:color w:val="auto"/>
          <w:sz w:val="24"/>
          <w:szCs w:val="24"/>
          <w:highlight w:val="none"/>
        </w:rPr>
        <w:t xml:space="preserve">与招标文件的</w:t>
      </w:r>
      <w:r>
        <w:rPr>
          <w:color w:val="auto"/>
          <w:sz w:val="24"/>
          <w:szCs w:val="24"/>
          <w:highlight w:val="none"/>
        </w:rPr>
        <w:t xml:space="preserve">其余非实质性要求和条件</w:t>
      </w:r>
      <w:r>
        <w:rPr>
          <w:rFonts w:hint="eastAsia"/>
          <w:color w:val="auto"/>
          <w:sz w:val="24"/>
          <w:szCs w:val="24"/>
          <w:highlight w:val="none"/>
        </w:rPr>
        <w:t xml:space="preserve">没有重大偏离。</w:t>
      </w:r>
      <w:r/>
    </w:p>
    <w:p>
      <w:pPr>
        <w:ind w:firstLine="480"/>
        <w:jc w:val="left"/>
        <w:pageBreakBefore w:val="0"/>
        <w:spacing w:line="348" w:lineRule="auto"/>
        <w:widowControl w:val="off"/>
        <w:rPr>
          <w:rFonts w:hint="eastAsia"/>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both"/>
        <w:pageBreakBefore w:val="0"/>
        <w:spacing w:before="0" w:after="0" w:line="348"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26</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2</w:t>
      </w:r>
      <w:r>
        <w:rPr>
          <w:rFonts w:ascii="宋体" w:hAnsi="宋体" w:eastAsia="宋体" w:cs="宋体"/>
          <w:b/>
          <w:color w:val="auto"/>
          <w:sz w:val="24"/>
          <w:highlight w:val="none"/>
        </w:rPr>
        <w:t xml:space="preserve">政府采购异常低价审查：</w:t>
      </w:r>
      <w:r>
        <w:rPr>
          <w:color w:val="auto"/>
          <w:highlight w:val="none"/>
        </w:rPr>
        <w:tab/>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w:t>
      </w:r>
      <w:r>
        <w:rPr>
          <w:rFonts w:hint="eastAsia" w:ascii="Arial" w:hAnsi="Arial"/>
          <w:color w:val="auto"/>
          <w:sz w:val="24"/>
          <w:szCs w:val="24"/>
          <w:highlight w:val="none"/>
        </w:rPr>
        <w:t xml:space="preserve">政府采购评审中出现下列情形之一的，评审委员会应当启动异常低价投标审查程序：</w:t>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1.投标报价低于全部通过符合性审查供应商投标报价平均值</w:t>
      </w:r>
      <w:r>
        <w:rPr>
          <w:rFonts w:hint="eastAsia" w:ascii="Arial" w:hAnsi="Arial"/>
          <w:color w:val="auto"/>
          <w:sz w:val="24"/>
          <w:szCs w:val="24"/>
          <w:highlight w:val="none"/>
          <w:lang w:val="en-US" w:eastAsia="zh-CN"/>
        </w:rPr>
        <w:t xml:space="preserve">50</w:t>
      </w:r>
      <w:r>
        <w:rPr>
          <w:rFonts w:hint="eastAsia" w:ascii="Arial" w:hAnsi="Arial"/>
          <w:color w:val="auto"/>
          <w:sz w:val="24"/>
          <w:szCs w:val="24"/>
          <w:highlight w:val="none"/>
        </w:rPr>
        <w:t xml:space="preserve">%的，即投标报价&lt;全部通过符合性审查供应商投标报价平均值×</w:t>
      </w:r>
      <w:r>
        <w:rPr>
          <w:rFonts w:hint="eastAsia" w:ascii="Arial" w:hAnsi="Arial"/>
          <w:color w:val="auto"/>
          <w:sz w:val="24"/>
          <w:szCs w:val="24"/>
          <w:highlight w:val="none"/>
          <w:lang w:val="en-US" w:eastAsia="zh-CN"/>
        </w:rPr>
        <w:t xml:space="preserve">50</w:t>
      </w:r>
      <w:r>
        <w:rPr>
          <w:rFonts w:hint="eastAsia" w:ascii="Arial" w:hAnsi="Arial"/>
          <w:color w:val="auto"/>
          <w:sz w:val="24"/>
          <w:szCs w:val="24"/>
          <w:highlight w:val="none"/>
        </w:rPr>
        <w:t xml:space="preserve">%；</w:t>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2.投标报价低于通过符合性审查的次低报价供应商投标报价</w:t>
      </w:r>
      <w:r>
        <w:rPr>
          <w:rFonts w:hint="eastAsia" w:ascii="Arial" w:hAnsi="Arial"/>
          <w:color w:val="auto"/>
          <w:sz w:val="24"/>
          <w:szCs w:val="24"/>
          <w:highlight w:val="none"/>
          <w:lang w:val="en-US" w:eastAsia="zh-CN"/>
        </w:rPr>
        <w:t xml:space="preserve">50</w:t>
      </w:r>
      <w:r>
        <w:rPr>
          <w:rFonts w:hint="eastAsia" w:ascii="Arial" w:hAnsi="Arial"/>
          <w:color w:val="auto"/>
          <w:sz w:val="24"/>
          <w:szCs w:val="24"/>
          <w:highlight w:val="none"/>
        </w:rPr>
        <w:t xml:space="preserve">%的，即投标报价&lt;通过符合性审查的次低报价供应商投标报价×</w:t>
      </w:r>
      <w:r>
        <w:rPr>
          <w:rFonts w:hint="eastAsia" w:ascii="Arial" w:hAnsi="Arial"/>
          <w:color w:val="auto"/>
          <w:sz w:val="24"/>
          <w:szCs w:val="24"/>
          <w:highlight w:val="none"/>
          <w:lang w:val="en-US" w:eastAsia="zh-CN"/>
        </w:rPr>
        <w:t xml:space="preserve">50</w:t>
      </w:r>
      <w:r>
        <w:rPr>
          <w:rFonts w:hint="eastAsia" w:ascii="Arial" w:hAnsi="Arial"/>
          <w:color w:val="auto"/>
          <w:sz w:val="24"/>
          <w:szCs w:val="24"/>
          <w:highlight w:val="none"/>
        </w:rPr>
        <w:t xml:space="preserve">%；</w:t>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3.投标报价低于采购项目最高限价</w:t>
      </w:r>
      <w:r>
        <w:rPr>
          <w:rFonts w:hint="eastAsia" w:ascii="Arial" w:hAnsi="Arial"/>
          <w:color w:val="auto"/>
          <w:sz w:val="24"/>
          <w:szCs w:val="24"/>
          <w:highlight w:val="none"/>
          <w:lang w:val="en-US" w:eastAsia="zh-CN"/>
        </w:rPr>
        <w:t xml:space="preserve">45</w:t>
      </w:r>
      <w:r>
        <w:rPr>
          <w:rFonts w:hint="eastAsia" w:ascii="Arial" w:hAnsi="Arial"/>
          <w:color w:val="auto"/>
          <w:sz w:val="24"/>
          <w:szCs w:val="24"/>
          <w:highlight w:val="none"/>
        </w:rPr>
        <w:t xml:space="preserve">%的，即投标报价&lt;采购项目最高限价×</w:t>
      </w:r>
      <w:r>
        <w:rPr>
          <w:rFonts w:hint="eastAsia" w:ascii="Arial" w:hAnsi="Arial"/>
          <w:color w:val="auto"/>
          <w:sz w:val="24"/>
          <w:szCs w:val="24"/>
          <w:highlight w:val="none"/>
          <w:lang w:val="en-US" w:eastAsia="zh-CN"/>
        </w:rPr>
        <w:t xml:space="preserve">45</w:t>
      </w:r>
      <w:r>
        <w:rPr>
          <w:rFonts w:hint="eastAsia" w:ascii="Arial" w:hAnsi="Arial"/>
          <w:color w:val="auto"/>
          <w:sz w:val="24"/>
          <w:szCs w:val="24"/>
          <w:highlight w:val="none"/>
        </w:rPr>
        <w:t xml:space="preserve">%；</w:t>
      </w:r>
      <w:r/>
    </w:p>
    <w:p>
      <w:pPr>
        <w:ind w:firstLine="480"/>
        <w:pageBreakBefore w:val="0"/>
        <w:spacing w:line="348" w:lineRule="auto"/>
        <w:widowControl w:val="off"/>
        <w:rPr>
          <w:rFonts w:hint="eastAsia" w:ascii="Arial" w:hAnsi="Arial"/>
          <w:color w:val="auto"/>
          <w:sz w:val="24"/>
          <w:szCs w:val="24"/>
          <w:highlight w:val="none"/>
          <w:lang w:eastAsia="zh-CN"/>
        </w:rPr>
      </w:pPr>
      <w:r>
        <w:rPr>
          <w:rFonts w:hint="eastAsia" w:ascii="Arial" w:hAnsi="Arial"/>
          <w:color w:val="auto"/>
          <w:sz w:val="24"/>
          <w:szCs w:val="24"/>
          <w:highlight w:val="none"/>
        </w:rPr>
        <w:t xml:space="preserve">4.评审委员会基于专业判断，认为供应商报价过低，有可能影响产品质量或者不能诚信履约的其他情形</w:t>
      </w:r>
      <w:r>
        <w:rPr>
          <w:rFonts w:hint="eastAsia" w:ascii="Arial" w:hAnsi="Arial"/>
          <w:color w:val="auto"/>
          <w:sz w:val="24"/>
          <w:szCs w:val="24"/>
          <w:highlight w:val="none"/>
          <w:lang w:eastAsia="zh-CN"/>
        </w:rPr>
        <w:t xml:space="preserve">。</w:t>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（二）评审委员会启动异常低价投标审查后，属于前述</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auto"/>
          <w:sz w:val="24"/>
          <w:szCs w:val="24"/>
          <w:highlight w:val="none"/>
          <w:lang w:val="en-US" w:eastAsia="zh-CN"/>
        </w:rPr>
        <w:t xml:space="preserve">一般</w:t>
      </w:r>
      <w:r>
        <w:rPr>
          <w:rFonts w:hint="eastAsia" w:ascii="Arial" w:hAnsi="Arial"/>
          <w:color w:val="auto"/>
          <w:sz w:val="24"/>
          <w:szCs w:val="24"/>
          <w:highlight w:val="none"/>
        </w:rPr>
        <w:t xml:space="preserve">不少于30分钟</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具体时间由评审委员会确定</w:t>
      </w:r>
      <w:r>
        <w:rPr>
          <w:rFonts w:hint="eastAsia" w:ascii="Arial" w:hAnsi="Arial"/>
          <w:color w:val="auto"/>
          <w:sz w:val="24"/>
          <w:szCs w:val="24"/>
          <w:highlight w:val="none"/>
        </w:rPr>
        <w:t xml:space="preserve">。其中，属于</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第3项情形，供应商已随投标文件一并提交相关书面说明及必要的证明材料的，在评审现场可不再重复提交。</w:t>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pageBreakBefore w:val="0"/>
        <w:spacing w:line="348"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48" w:lineRule="auto"/>
        <w:widowControl w:val="off"/>
        <w:rPr>
          <w:rFonts w:hint="eastAsia" w:ascii="Arial" w:hAnsi="Arial"/>
          <w:color w:val="auto"/>
          <w:sz w:val="24"/>
          <w:szCs w:val="24"/>
          <w:highlight w:val="none"/>
          <w:lang w:val="en-US" w:eastAsia="zh-CN"/>
        </w:rPr>
      </w:pPr>
      <w:r>
        <w:rPr>
          <w:rFonts w:hint="eastAsia" w:ascii="Arial" w:hAnsi="Arial"/>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auto"/>
          <w:sz w:val="24"/>
          <w:szCs w:val="24"/>
          <w:highlight w:val="none"/>
          <w:lang w:val="en-US" w:eastAsia="zh-CN"/>
        </w:rPr>
        <w:t xml:space="preserve">    </w:t>
      </w:r>
      <w:r/>
    </w:p>
    <w:p>
      <w:pPr>
        <w:ind w:firstLine="480"/>
        <w:jc w:val="left"/>
        <w:pageBreakBefore w:val="0"/>
        <w:spacing w:line="348" w:lineRule="auto"/>
        <w:widowControl w:val="off"/>
        <w:rPr>
          <w:rFonts w:hint="eastAsia"/>
          <w:color w:val="auto"/>
          <w:sz w:val="24"/>
          <w:szCs w:val="24"/>
          <w:highlight w:val="none"/>
        </w:rPr>
      </w:pPr>
      <w:r>
        <w:rPr>
          <w:rFonts w:hint="eastAsia" w:ascii="Arial" w:hAnsi="Arial"/>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26.</w:t>
      </w:r>
      <w:r>
        <w:rPr>
          <w:rFonts w:hint="eastAsia"/>
          <w:color w:val="auto"/>
          <w:sz w:val="24"/>
          <w:szCs w:val="24"/>
          <w:highlight w:val="none"/>
          <w:lang w:val="en-US" w:eastAsia="zh-CN"/>
        </w:rPr>
        <w:t xml:space="preserve">3</w:t>
      </w:r>
      <w:r>
        <w:rPr>
          <w:rFonts w:hint="eastAsia"/>
          <w:color w:val="auto"/>
          <w:sz w:val="24"/>
          <w:szCs w:val="24"/>
          <w:highlight w:val="none"/>
        </w:rPr>
        <w:t xml:space="preserve"> </w:t>
      </w:r>
      <w:r>
        <w:rPr>
          <w:rFonts w:hint="eastAsia" w:cs="宋体"/>
          <w:color w:val="auto"/>
          <w:sz w:val="24"/>
          <w:szCs w:val="24"/>
          <w:highlight w:val="none"/>
        </w:rPr>
        <w:t xml:space="preserve">所谓重大偏离</w:t>
      </w:r>
      <w:r>
        <w:rPr>
          <w:rFonts w:ascii="宋体" w:hAnsi="宋体"/>
          <w:color w:val="auto"/>
          <w:sz w:val="24"/>
          <w:highlight w:val="none"/>
        </w:rPr>
        <w:t xml:space="preserve">是指</w:t>
      </w:r>
      <w:r>
        <w:rPr>
          <w:rFonts w:hint="eastAsia" w:cs="宋体"/>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26.</w:t>
      </w:r>
      <w:r>
        <w:rPr>
          <w:rFonts w:hint="eastAsia"/>
          <w:color w:val="auto"/>
          <w:sz w:val="24"/>
          <w:szCs w:val="24"/>
          <w:highlight w:val="none"/>
          <w:lang w:val="en-US" w:eastAsia="zh-CN"/>
        </w:rPr>
        <w:t xml:space="preserve">4</w:t>
      </w:r>
      <w:r>
        <w:rPr>
          <w:rFonts w:hint="eastAsia"/>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26.</w:t>
      </w:r>
      <w:r>
        <w:rPr>
          <w:rFonts w:hint="eastAsia"/>
          <w:color w:val="auto"/>
          <w:sz w:val="24"/>
          <w:szCs w:val="24"/>
          <w:highlight w:val="none"/>
          <w:lang w:val="en-US" w:eastAsia="zh-CN"/>
        </w:rPr>
        <w:t xml:space="preserve">5</w:t>
      </w:r>
      <w:r>
        <w:rPr>
          <w:rFonts w:hint="eastAsia"/>
          <w:color w:val="auto"/>
          <w:sz w:val="24"/>
          <w:szCs w:val="24"/>
          <w:highlight w:val="none"/>
        </w:rPr>
        <w:t xml:space="preserve"> 评委会将对确定为实质性响应的投标进行进一步审核，看其是否有计算上或累加上的算术错误，修正错误的原则如下：</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26.</w:t>
      </w:r>
      <w:r>
        <w:rPr>
          <w:rFonts w:hint="eastAsia"/>
          <w:color w:val="auto"/>
          <w:sz w:val="24"/>
          <w:szCs w:val="24"/>
          <w:highlight w:val="none"/>
          <w:lang w:val="en-US" w:eastAsia="zh-CN"/>
        </w:rPr>
        <w:t xml:space="preserve">6</w:t>
      </w:r>
      <w:r>
        <w:rPr>
          <w:rFonts w:hint="eastAsia"/>
          <w:color w:val="auto"/>
          <w:sz w:val="24"/>
          <w:szCs w:val="24"/>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26.</w:t>
      </w:r>
      <w:r>
        <w:rPr>
          <w:rFonts w:hint="eastAsia"/>
          <w:color w:val="auto"/>
          <w:sz w:val="24"/>
          <w:szCs w:val="24"/>
          <w:highlight w:val="none"/>
          <w:lang w:val="en-US" w:eastAsia="zh-CN"/>
        </w:rPr>
        <w:t xml:space="preserve">7</w:t>
      </w:r>
      <w:r>
        <w:rPr>
          <w:rFonts w:hint="eastAsia"/>
          <w:color w:val="auto"/>
          <w:sz w:val="24"/>
          <w:szCs w:val="24"/>
          <w:highlight w:val="none"/>
        </w:rPr>
        <w:t xml:space="preserve">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27.1 无效投标条款：</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27.3 废标条款：</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采购代理机构</w:t>
      </w:r>
      <w:r>
        <w:rPr>
          <w:rFonts w:hint="eastAsia"/>
          <w:color w:val="auto"/>
          <w:sz w:val="24"/>
          <w:szCs w:val="24"/>
          <w:highlight w:val="none"/>
        </w:rPr>
        <w:t xml:space="preserve">恶意串通的。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行贿或者提供其他不正当利益的。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各提供一份与电子投标文件一致的纸质打印胶装投标文件，封面、骑缝需加盖公章。</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30、履约保证金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30.1 履约保证金的数额不得超过政府采购合同金额的10%。中标人应当以支票、汇票、本票或者</w:t>
      </w:r>
      <w:r>
        <w:rPr>
          <w:rFonts w:hint="eastAsia"/>
          <w:color w:val="auto"/>
          <w:sz w:val="24"/>
          <w:szCs w:val="24"/>
          <w:highlight w:val="none"/>
          <w:lang w:eastAsia="zh-CN"/>
        </w:rPr>
        <w:t xml:space="preserve">金融机构出具的保函等非现金形式提交</w:t>
      </w:r>
      <w:r>
        <w:rPr>
          <w:rFonts w:hint="eastAsia"/>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30.5 本项目履约保证金要求详见招标文件第四章 采购需求。</w:t>
      </w:r>
      <w:r/>
    </w:p>
    <w:p>
      <w:pPr>
        <w:pStyle w:val="285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31、签订合同</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31.2 招标文件、中标人的投标文件及招标过程中有关澄清、承诺等文件均应作为合同附件。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32、合同标的的追加</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33、政府采购履约资金扶持政策</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33.1 中标人可凭政府采购合同办理融资贷款，详情请见江苏政府采购网“政采贷”专栏。</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34、询问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34.1 供应商对政府采购活动事项有疑问的，可以提出询问，采购人或者</w:t>
      </w:r>
      <w:r>
        <w:rPr>
          <w:rFonts w:hint="eastAsia"/>
          <w:color w:val="auto"/>
          <w:sz w:val="24"/>
          <w:szCs w:val="24"/>
          <w:highlight w:val="none"/>
          <w:lang w:eastAsia="zh-CN"/>
        </w:rPr>
        <w:t xml:space="preserve">采购代理机构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eastAsia="zh-CN"/>
        </w:rPr>
        <w:t xml:space="preserve">采购代理机构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采购代理机构</w:t>
      </w:r>
      <w:r>
        <w:rPr>
          <w:rFonts w:hint="eastAsia"/>
          <w:color w:val="auto"/>
          <w:sz w:val="24"/>
          <w:szCs w:val="24"/>
          <w:highlight w:val="none"/>
        </w:rPr>
        <w:t xml:space="preserve">应当告知其向采购人提出。</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35、质疑提出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35.1 提出质疑的供应商应当是参与所质疑项目采购活动的供应商。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提出质疑。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将只对供应商第一次质疑作出答复。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不具有法定调查、认定权限。</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2852"/>
        <w:ind w:firstLine="562"/>
        <w:jc w:val="left"/>
        <w:pageBreakBefore w:val="0"/>
        <w:spacing w:before="0" w:after="0" w:line="348" w:lineRule="auto"/>
        <w:widowControl w:val="off"/>
        <w:rPr>
          <w:color w:val="auto"/>
          <w:sz w:val="24"/>
          <w:szCs w:val="24"/>
          <w:highlight w:val="none"/>
        </w:rPr>
      </w:pPr>
      <w:r>
        <w:rPr>
          <w:rFonts w:hint="eastAsia"/>
          <w:color w:val="auto"/>
          <w:sz w:val="28"/>
          <w:szCs w:val="28"/>
          <w:highlight w:val="none"/>
        </w:rPr>
        <w:t xml:space="preserve">36、质疑函的受理和答复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不负责搜集必要的证明材料等工作。</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36.2 对符合法定要求的质疑，采购人、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36.3 对不符合质疑要求的，采购人、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36.4 以下情形的质疑依法不予受理：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36.5 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依法受理的质疑，将按照政府采购有关规定，在法定期限内作出答复。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36.6 因质疑供应商所留联系方式无效，或者无故不接收，导致质疑答复结果无法送达的，视为质疑供应商主动放弃知晓质疑答复结果的权利。</w:t>
      </w:r>
      <w:r/>
    </w:p>
    <w:p>
      <w:pPr>
        <w:pStyle w:val="2852"/>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37、质疑处理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37.1 质疑供应商未按照法定程序进行质疑投诉的，视为一般失信行为。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37.2 质疑供应商不配合或者采取不正当手段干扰政府采购质疑、投诉处理工作的，视为一般失信行为。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37.3 质疑供应商投诉受理期间，就同一事项多头举报，干扰财政部门投诉处理的，视为一般失信行为。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37.4 质疑供应商在全国范围12个月内三次以上质疑查无实据的，视为一般失信行为。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37.6 质疑供应商在全国范围12个月内三次以上投诉查无实据的，视为严重失信行为。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37.7 未尽事宜，依照有关法律、法规执行。</w:t>
      </w:r>
      <w:r/>
    </w:p>
    <w:p>
      <w:pPr>
        <w:pStyle w:val="2851"/>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left="0" w:right="0" w:firstLine="600"/>
        <w:keepLines/>
        <w:keepNext/>
        <w:pageBreakBefore w:val="0"/>
        <w:spacing w:line="348"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38</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right="0" w:firstLine="480"/>
        <w:keepLines w:val="0"/>
        <w:keepNext w:val="0"/>
        <w:pageBreakBefore w:val="0"/>
        <w:spacing w:line="348"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38.1价格给予扣除标准：</w:t>
      </w:r>
      <w:r/>
    </w:p>
    <w:p>
      <w:pPr>
        <w:ind w:left="0" w:right="0" w:firstLine="480"/>
        <w:keepLines w:val="0"/>
        <w:keepNext w:val="0"/>
        <w:pageBreakBefore w:val="0"/>
        <w:spacing w:line="348"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48"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right="0" w:firstLine="480"/>
        <w:keepLines w:val="0"/>
        <w:keepNext w:val="0"/>
        <w:pageBreakBefore w:val="0"/>
        <w:spacing w:line="348"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本项目价格扣除计算方法如下：本项目专门面向中型企业、小型企业、微型企业、残疾人福利性单位、监狱企业采购，无需扣除。</w:t>
      </w:r>
      <w:r/>
    </w:p>
    <w:p>
      <w:pPr>
        <w:ind w:left="0" w:right="0" w:firstLine="480"/>
        <w:keepLines w:val="0"/>
        <w:keepNext w:val="0"/>
        <w:pageBreakBefore w:val="0"/>
        <w:spacing w:line="348" w:lineRule="auto"/>
        <w:widowControl w:val="off"/>
        <w:rPr>
          <w:rFonts w:hint="eastAsia" w:ascii="宋体" w:hAnsi="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38.2对于小型、微型企业、监狱企业、残疾人福利性单位报价以扣除优惠比率后的价格参与评审，但不作为中标价和合同签约价。中标价和合同签约价仍以其投标文件中的一次报价为准。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48"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38.3 参加政府采购活动的投标人享受价格评审优惠的应当提供的材料： </w:t>
      </w:r>
      <w:r/>
    </w:p>
    <w:p>
      <w:pPr>
        <w:ind w:left="0" w:right="0" w:firstLine="480"/>
        <w:keepLines w:val="0"/>
        <w:keepNext w:val="0"/>
        <w:pageBreakBefore w:val="0"/>
        <w:spacing w:line="348"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38.3.1 投标人为小型、微型企业的，提供《中小企业声明函》（第六章“投标文件格式”）。</w:t>
      </w:r>
      <w:r/>
    </w:p>
    <w:p>
      <w:pPr>
        <w:ind w:left="0" w:right="0" w:firstLine="480"/>
        <w:keepLines w:val="0"/>
        <w:keepNext w:val="0"/>
        <w:pageBreakBefore w:val="0"/>
        <w:spacing w:line="348"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38.3.2 投标人为残疾人福利性单位的，符合财库〔2017〕141号文件规定条件的残疾人福利性单位视同小型、微型企业，提供《残疾人福利性单位声明函》（第六章“投标文件格式”）。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48"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38.3.3 投标人为监狱企业的，提供省级以上监狱管理局、戒毒管理局（含新疆生产建设兵团）出具的属于监狱企业的证明文件。</w:t>
      </w:r>
      <w:r/>
    </w:p>
    <w:p>
      <w:pPr>
        <w:ind w:left="0" w:right="0" w:firstLine="480"/>
        <w:keepLines w:val="0"/>
        <w:keepNext w:val="0"/>
        <w:pageBreakBefore w:val="0"/>
        <w:spacing w:line="348"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38.3.4 投标人按照本办法规定提供声明函内容不实的，属于提供虚假材料谋取中标、成交，依照《中华人民共和国政府采购法》等国家有关规定追究相应责任。</w:t>
      </w:r>
      <w:r/>
    </w:p>
    <w:p>
      <w:pPr>
        <w:ind w:left="0" w:right="0" w:firstLine="600"/>
        <w:keepLines/>
        <w:keepNext/>
        <w:pageBreakBefore w:val="0"/>
        <w:spacing w:line="348" w:lineRule="auto"/>
        <w:widowControl w:val="off"/>
        <w:rPr>
          <w:rFonts w:hint="eastAsia" w:ascii="Calibri" w:hAnsi="Calibri" w:eastAsia="宋体" w:cs="Times New Roman"/>
          <w:b/>
          <w:bCs/>
          <w:color w:val="auto"/>
          <w:sz w:val="28"/>
          <w:szCs w:val="28"/>
          <w:highlight w:val="none"/>
          <w:lang w:val="en-US" w:eastAsia="zh-CN" w:bidi="ar-SA"/>
          <w14:ligatures w14:val="none"/>
        </w:rPr>
        <w:outlineLvl w:val="3"/>
      </w:pPr>
      <w:r>
        <w:rPr>
          <w:rFonts w:hint="eastAsia" w:ascii="黑体" w:hAnsi="宋体" w:eastAsia="黑体"/>
          <w:bCs/>
          <w:color w:val="auto"/>
          <w:sz w:val="30"/>
          <w:szCs w:val="30"/>
          <w:highlight w:val="none"/>
          <w:shd w:val="clear" w:color="auto" w:fill="auto"/>
          <w:lang w:val="en-US" w:eastAsia="zh-CN"/>
        </w:rPr>
        <w:t xml:space="preserve">39</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采购本国产品的支持政策</w:t>
      </w:r>
      <w:r/>
    </w:p>
    <w:p>
      <w:pPr>
        <w:ind w:firstLine="480"/>
        <w:jc w:val="left"/>
        <w:pageBreakBefore w:val="0"/>
        <w:spacing w:line="348" w:lineRule="auto"/>
        <w:widowControl w:val="off"/>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pageBreakBefore w:val="0"/>
        <w:spacing w:line="348" w:lineRule="auto"/>
        <w:widowControl w:val="off"/>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pageBreakBefore w:val="0"/>
        <w:spacing w:line="348" w:lineRule="auto"/>
        <w:widowControl w:val="off"/>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pageBreakBefore w:val="0"/>
        <w:spacing w:line="348" w:lineRule="auto"/>
        <w:widowControl w:val="off"/>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pageBreakBefore w:val="0"/>
        <w:spacing w:line="348" w:lineRule="auto"/>
        <w:widowControl w:val="off"/>
        <w:rPr>
          <w:rFonts w:hint="eastAsia" w:ascii="Calibri" w:hAnsi="Calibri"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600"/>
        <w:keepLines/>
        <w:keepNext/>
        <w:pageBreakBefore w:val="0"/>
        <w:spacing w:line="348" w:lineRule="auto"/>
        <w:widowControl w:val="off"/>
        <w:rPr>
          <w:rFonts w:hint="eastAsia" w:ascii="黑体" w:hAnsi="宋体" w:eastAsia="黑体"/>
          <w:bCs/>
          <w:color w:val="auto"/>
          <w:sz w:val="30"/>
          <w:szCs w:val="30"/>
          <w:highlight w:val="none"/>
          <w:shd w:val="clear" w:color="auto" w:fill="auto"/>
          <w:lang w:val="en-US" w:eastAsia="zh-CN"/>
        </w:rPr>
        <w:outlineLvl w:val="3"/>
      </w:pPr>
      <w:r>
        <w:rPr>
          <w:rFonts w:hint="eastAsia"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left="0" w:right="0" w:firstLine="600"/>
        <w:keepLines/>
        <w:keepNext/>
        <w:pageBreakBefore w:val="0"/>
        <w:spacing w:line="348"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40</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48"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40.1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48"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40</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48"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40</w:t>
      </w:r>
      <w:r>
        <w:rPr>
          <w:rFonts w:hint="eastAsia" w:ascii="宋体" w:hAnsi="宋体" w:eastAsia="宋体" w:cs="Times New Roman"/>
          <w:color w:val="auto"/>
          <w:sz w:val="24"/>
          <w:highlight w:val="none"/>
          <w:shd w:val="clear" w:color="auto" w:fill="auto"/>
          <w:lang w:eastAsia="zh-CN"/>
        </w:rPr>
        <w:t xml:space="preserve">.3政府采购项目执行《财政部</w:t>
      </w:r>
      <w:r>
        <w:rPr>
          <w:rFonts w:hint="eastAsia" w:ascii="宋体" w:hAnsi="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lang w:eastAsia="zh-CN"/>
        </w:rPr>
        <w:t xml:space="preserve">生态环境部</w:t>
      </w:r>
      <w:r>
        <w:rPr>
          <w:rFonts w:hint="eastAsia" w:ascii="宋体" w:hAnsi="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lang w:eastAsia="zh-CN"/>
        </w:rPr>
        <w:t xml:space="preserve">工业和信息化部关于印发&lt;绿色数据中心政府采购需求标准（试行）&gt;的通知》（财库【2023】7号）相关要求。</w:t>
      </w:r>
      <w:r/>
    </w:p>
    <w:p>
      <w:pPr>
        <w:ind w:left="0" w:right="0" w:firstLine="480"/>
        <w:pageBreakBefore w:val="0"/>
        <w:spacing w:line="348"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40</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numPr>
          <w:ilvl w:val="0"/>
          <w:numId w:val="1"/>
        </w:numPr>
        <w:ind w:left="0" w:right="0" w:firstLine="480"/>
        <w:pageBreakBefore w:val="0"/>
        <w:spacing w:line="348" w:lineRule="auto"/>
        <w:widowControl w:val="off"/>
        <w:rPr>
          <w:rFonts w:hint="eastAsia" w:ascii="黑体" w:hAnsi="宋体" w:eastAsia="黑体"/>
          <w:bCs/>
          <w:color w:val="auto"/>
          <w:sz w:val="30"/>
          <w:szCs w:val="30"/>
          <w:highlight w:val="none"/>
          <w:shd w:val="clear" w:color="auto" w:fill="auto"/>
          <w:lang w:val="en-US" w:eastAsia="zh-CN"/>
        </w:rPr>
      </w:pPr>
      <w:r>
        <w:rPr>
          <w:rFonts w:hint="eastAsia" w:ascii="黑体" w:hAnsi="宋体" w:eastAsia="黑体"/>
          <w:bCs/>
          <w:color w:val="auto"/>
          <w:sz w:val="30"/>
          <w:szCs w:val="30"/>
          <w:highlight w:val="none"/>
          <w:shd w:val="clear" w:color="auto" w:fill="auto"/>
          <w:lang w:val="en-US" w:eastAsia="zh-CN"/>
        </w:rPr>
        <w:t xml:space="preserve">政府采购需求标准</w:t>
      </w:r>
      <w:bookmarkStart w:id="2" w:name="_Toc17527"/>
      <w:r/>
      <w:r/>
    </w:p>
    <w:p>
      <w:pPr>
        <w:ind w:left="0" w:right="0" w:firstLine="480"/>
        <w:pageBreakBefore w:val="0"/>
        <w:spacing w:line="348"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本项目执行《绿色数据中心政府采购需求</w:t>
      </w:r>
      <w:r>
        <w:rPr>
          <w:rFonts w:hint="eastAsia" w:ascii="宋体" w:hAnsi="宋体" w:eastAsia="宋体" w:cs="Times New Roman"/>
          <w:color w:val="auto"/>
          <w:sz w:val="24"/>
          <w:highlight w:val="none"/>
          <w:shd w:val="clear" w:color="auto" w:fill="auto"/>
          <w:lang w:val="en-US"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
      <w:r/>
      <w:r/>
    </w:p>
    <w:p>
      <w:pPr>
        <w:rPr>
          <w:rFonts w:hint="eastAsia" w:ascii="黑体" w:hAnsi="黑体" w:eastAsia="黑体"/>
          <w:b w:val="0"/>
          <w:color w:val="auto"/>
          <w:highlight w:val="none"/>
        </w:rPr>
      </w:pPr>
      <w:r/>
      <w:bookmarkStart w:id="3" w:name="_Toc155796358"/>
      <w:r>
        <w:rPr>
          <w:rFonts w:hint="eastAsia" w:ascii="黑体" w:hAnsi="黑体" w:eastAsia="黑体"/>
          <w:b w:val="0"/>
          <w:color w:val="auto"/>
          <w:highlight w:val="none"/>
        </w:rPr>
        <w:br w:type="page" w:clear="all"/>
      </w:r>
      <w:r/>
    </w:p>
    <w:p>
      <w:pPr>
        <w:pStyle w:val="2850"/>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第三章  合同文本</w:t>
      </w:r>
      <w:bookmarkEnd w:id="3"/>
      <w:r/>
      <w:r/>
    </w:p>
    <w:p>
      <w:pPr>
        <w:ind w:firstLine="480"/>
        <w:jc w:val="left"/>
        <w:spacing w:line="500" w:lineRule="exact"/>
        <w:rPr>
          <w:color w:val="auto"/>
          <w:sz w:val="24"/>
          <w:szCs w:val="24"/>
          <w:highlight w:val="none"/>
        </w:rPr>
      </w:pPr>
      <w:r>
        <w:rPr>
          <w:rFonts w:hint="eastAsia"/>
          <w:color w:val="auto"/>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连云港市政府采购合同（服务）</w:t>
      </w:r>
      <w:r/>
    </w:p>
    <w:p>
      <w:pPr>
        <w:ind w:firstLine="560"/>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rPr>
          <w:rFonts w:hint="eastAsia" w:ascii="黑体" w:hAnsi="黑体" w:eastAsia="黑体"/>
          <w:color w:val="auto"/>
          <w:sz w:val="28"/>
          <w:szCs w:val="24"/>
          <w:highlight w:val="none"/>
          <w:lang w:val="en-US" w:eastAsia="zh-CN"/>
        </w:rPr>
        <w:t xml:space="preserve">**</w:t>
      </w:r>
      <w:r>
        <w:rPr>
          <w:rFonts w:hint="eastAsia" w:ascii="黑体" w:hAnsi="黑体" w:eastAsia="黑体"/>
          <w:color w:val="auto"/>
          <w:sz w:val="28"/>
          <w:szCs w:val="24"/>
          <w:highlight w:val="none"/>
        </w:rPr>
        <w:t xml:space="preserve">）</w:t>
      </w:r>
      <w:r/>
    </w:p>
    <w:p>
      <w:pPr>
        <w:jc w:val="left"/>
        <w:spacing w:line="500" w:lineRule="exact"/>
        <w:rPr>
          <w:rFonts w:hint="eastAsia"/>
          <w:color w:val="auto"/>
          <w:sz w:val="24"/>
          <w:szCs w:val="24"/>
          <w:highlight w:val="none"/>
        </w:rPr>
      </w:pPr>
      <w:r>
        <w:rPr>
          <w:rFonts w:hint="eastAsia"/>
          <w:color w:val="auto"/>
          <w:sz w:val="24"/>
          <w:szCs w:val="24"/>
          <w:highlight w:val="none"/>
        </w:rPr>
      </w:r>
      <w:r/>
    </w:p>
    <w:p>
      <w:pPr>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甲方：（买方）</w:t>
      </w:r>
      <w:r>
        <w:rPr>
          <w:rFonts w:hint="eastAsia" w:ascii="宋体" w:hAnsi="宋体" w:cs="Courier New"/>
          <w:color w:val="auto"/>
          <w:sz w:val="24"/>
          <w:szCs w:val="24"/>
          <w:highlight w:val="none"/>
          <w:u w:val="single"/>
          <w:lang w:eastAsia="zh-CN"/>
        </w:rPr>
        <w:t xml:space="preserve">连云港经济技术开发区朝阳街道办事处</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ascii="宋体" w:hAnsi="宋体"/>
          <w:b/>
          <w:bCs/>
          <w:color w:val="auto"/>
          <w:sz w:val="24"/>
          <w:szCs w:val="24"/>
          <w:highlight w:val="none"/>
          <w:u w:val="single"/>
          <w:lang w:eastAsia="zh-CN"/>
        </w:rPr>
        <w:t xml:space="preserve">原连云港乐驰物流有限公司东北区域（原巨杉公司）南侧清挖出的一般固废分拣处理项目（专门面向中小企业）</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rFonts w:hint="eastAsia"/>
          <w:color w:val="auto"/>
          <w:sz w:val="24"/>
          <w:szCs w:val="24"/>
          <w:highlight w:val="none"/>
        </w:rPr>
      </w:pPr>
      <w:r>
        <w:rPr>
          <w:color w:val="auto"/>
          <w:sz w:val="24"/>
          <w:szCs w:val="24"/>
          <w:highlight w:val="none"/>
        </w:rPr>
        <w:t xml:space="preserve">1.1 服务内容</w:t>
      </w:r>
      <w:r>
        <w:rPr>
          <w:rFonts w:hint="eastAsia"/>
          <w:color w:val="auto"/>
          <w:sz w:val="24"/>
          <w:szCs w:val="24"/>
          <w:highlight w:val="none"/>
          <w:lang w:val="en-US" w:eastAsia="zh-CN"/>
        </w:rPr>
        <w:t xml:space="preserve">及要求</w:t>
      </w:r>
      <w:r>
        <w:rPr>
          <w:color w:val="auto"/>
          <w:sz w:val="24"/>
          <w:szCs w:val="24"/>
          <w:highlight w:val="none"/>
        </w:rPr>
        <w:t xml:space="preserve">：</w:t>
      </w:r>
      <w:r>
        <w:rPr>
          <w:rFonts w:hint="eastAsia"/>
          <w:color w:val="auto"/>
          <w:sz w:val="24"/>
          <w:szCs w:val="24"/>
          <w:highlight w:val="none"/>
          <w:u w:val="single"/>
          <w:lang w:eastAsia="zh-CN"/>
        </w:rPr>
        <w:t xml:space="preserve">原连云港乐驰物流有限公司东北区域(原巨杉公司)南侧固废填埋地块，</w:t>
      </w:r>
      <w:r>
        <w:rPr>
          <w:rFonts w:hint="eastAsia"/>
          <w:color w:val="auto"/>
          <w:sz w:val="24"/>
          <w:szCs w:val="24"/>
          <w:highlight w:val="none"/>
          <w:u w:val="single"/>
          <w:lang w:val="en-US" w:eastAsia="zh-CN"/>
        </w:rPr>
        <w:t xml:space="preserve">已</w:t>
      </w:r>
      <w:r>
        <w:rPr>
          <w:rFonts w:hint="eastAsia"/>
          <w:color w:val="auto"/>
          <w:sz w:val="24"/>
          <w:szCs w:val="24"/>
          <w:highlight w:val="none"/>
          <w:u w:val="single"/>
          <w:lang w:eastAsia="zh-CN"/>
        </w:rPr>
        <w:t xml:space="preserve">开挖面积23828平方米，开挖</w:t>
      </w:r>
      <w:r>
        <w:rPr>
          <w:rFonts w:hint="eastAsia"/>
          <w:color w:val="auto"/>
          <w:sz w:val="24"/>
          <w:szCs w:val="24"/>
          <w:highlight w:val="none"/>
          <w:u w:val="single"/>
          <w:lang w:val="en-US" w:eastAsia="zh-CN"/>
        </w:rPr>
        <w:t xml:space="preserve">出</w:t>
      </w:r>
      <w:r>
        <w:rPr>
          <w:rFonts w:hint="eastAsia"/>
          <w:color w:val="auto"/>
          <w:sz w:val="24"/>
          <w:szCs w:val="24"/>
          <w:highlight w:val="none"/>
          <w:u w:val="single"/>
          <w:lang w:eastAsia="zh-CN"/>
        </w:rPr>
        <w:t xml:space="preserve">方量78315立方米固体废物，折合约11万吨（</w:t>
      </w:r>
      <w:r>
        <w:rPr>
          <w:rFonts w:hint="eastAsia"/>
          <w:color w:val="auto"/>
          <w:sz w:val="24"/>
          <w:szCs w:val="24"/>
          <w:highlight w:val="none"/>
          <w:u w:val="single"/>
          <w:lang w:val="en-US" w:eastAsia="zh-CN"/>
        </w:rPr>
        <w:t xml:space="preserve">最终</w:t>
      </w:r>
      <w:r>
        <w:rPr>
          <w:rFonts w:hint="eastAsia"/>
          <w:color w:val="auto"/>
          <w:sz w:val="24"/>
          <w:szCs w:val="24"/>
          <w:highlight w:val="none"/>
          <w:u w:val="single"/>
          <w:lang w:eastAsia="zh-CN"/>
        </w:rPr>
        <w:t xml:space="preserve">按</w:t>
      </w:r>
      <w:r>
        <w:rPr>
          <w:rFonts w:hint="eastAsia"/>
          <w:color w:val="auto"/>
          <w:sz w:val="24"/>
          <w:szCs w:val="24"/>
          <w:highlight w:val="none"/>
          <w:u w:val="single"/>
          <w:lang w:val="en-US" w:eastAsia="zh-CN"/>
        </w:rPr>
        <w:t xml:space="preserve">实际工作量</w:t>
      </w:r>
      <w:r>
        <w:rPr>
          <w:rFonts w:hint="eastAsia"/>
          <w:color w:val="auto"/>
          <w:sz w:val="24"/>
          <w:szCs w:val="24"/>
          <w:highlight w:val="none"/>
          <w:u w:val="single"/>
          <w:lang w:eastAsia="zh-CN"/>
        </w:rPr>
        <w:t xml:space="preserve">计算），</w:t>
      </w:r>
      <w:r>
        <w:rPr>
          <w:rFonts w:hint="eastAsia"/>
          <w:color w:val="auto"/>
          <w:sz w:val="24"/>
          <w:szCs w:val="24"/>
          <w:highlight w:val="none"/>
          <w:u w:val="single"/>
          <w:lang w:val="en-US" w:eastAsia="zh-CN"/>
        </w:rPr>
        <w:t xml:space="preserve">目前已</w:t>
      </w:r>
      <w:r>
        <w:rPr>
          <w:rFonts w:hint="eastAsia"/>
          <w:color w:val="auto"/>
          <w:sz w:val="24"/>
          <w:szCs w:val="24"/>
          <w:highlight w:val="none"/>
          <w:u w:val="single"/>
          <w:lang w:eastAsia="zh-CN"/>
        </w:rPr>
        <w:t xml:space="preserve">转运至益多康医药有限公司(原万林物流西南角)闲置场地规范堆放。现需</w:t>
      </w:r>
      <w:r>
        <w:rPr>
          <w:rFonts w:hint="eastAsia"/>
          <w:color w:val="auto"/>
          <w:sz w:val="24"/>
          <w:szCs w:val="24"/>
          <w:highlight w:val="none"/>
          <w:u w:val="single"/>
          <w:lang w:val="en-US" w:eastAsia="zh-CN"/>
        </w:rPr>
        <w:t xml:space="preserve">合法合规进行筛分加工后，分出的生活垃圾、建筑垃圾、经第三方检测机构（由采购人另行招标确定）检测判定为合格土壤和不合格土壤（黑色矿砂）进行分类处置</w:t>
      </w:r>
      <w:r>
        <w:rPr>
          <w:rFonts w:hint="eastAsia"/>
          <w:color w:val="auto"/>
          <w:sz w:val="24"/>
          <w:szCs w:val="24"/>
          <w:highlight w:val="none"/>
          <w:u w:val="single"/>
          <w:lang w:eastAsia="zh-CN"/>
        </w:rPr>
        <w:t xml:space="preserve">。</w:t>
      </w:r>
      <w:r>
        <w:rPr>
          <w:rFonts w:hint="eastAsia"/>
          <w:color w:val="auto"/>
          <w:sz w:val="24"/>
          <w:szCs w:val="24"/>
          <w:highlight w:val="none"/>
          <w:u w:val="single"/>
          <w:lang w:val="en-US" w:eastAsia="zh-CN"/>
        </w:rPr>
        <w:t xml:space="preserve">其中：生活垃圾委托具备相应资质和处置能力的单位进行焚烧处置；建筑垃圾按城管部门要求回填或委托有资质单位处置；合格土壤回填至采购人指定区域并开展坑塘排水和平整压实；不合格土壤（黑色矿砂）单独堆放，由采购人另行招标处置。筛分出的生活垃圾、建筑垃圾、合格土壤外运处置须经过磅称重，过磅时甲方、乙方、监理单位需要现场见证三方签字。</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2</w:t>
      </w:r>
      <w:r>
        <w:rPr>
          <w:rFonts w:hint="eastAsia"/>
          <w:color w:val="auto"/>
          <w:sz w:val="24"/>
          <w:szCs w:val="24"/>
          <w:highlight w:val="none"/>
        </w:rPr>
        <w:t xml:space="preserve"> 服务标准：</w:t>
      </w:r>
      <w:r>
        <w:rPr>
          <w:rFonts w:hint="eastAsia"/>
          <w:color w:val="auto"/>
          <w:sz w:val="24"/>
          <w:szCs w:val="24"/>
          <w:highlight w:val="none"/>
          <w:u w:val="single"/>
        </w:rPr>
        <w:t xml:space="preserve">对外运</w:t>
      </w:r>
      <w:r>
        <w:rPr>
          <w:rFonts w:hint="eastAsia"/>
          <w:color w:val="auto"/>
          <w:sz w:val="24"/>
          <w:szCs w:val="24"/>
          <w:highlight w:val="none"/>
          <w:u w:val="single"/>
          <w:lang w:val="en-US" w:eastAsia="zh-CN"/>
        </w:rPr>
        <w:t xml:space="preserve">物料（建筑垃圾、生活垃圾、合格土壤）的处置须</w:t>
      </w:r>
      <w:r>
        <w:rPr>
          <w:rFonts w:hint="eastAsia"/>
          <w:color w:val="auto"/>
          <w:sz w:val="24"/>
          <w:szCs w:val="24"/>
          <w:highlight w:val="none"/>
          <w:u w:val="single"/>
        </w:rPr>
        <w:t xml:space="preserve">合法</w:t>
      </w:r>
      <w:r>
        <w:rPr>
          <w:rFonts w:hint="eastAsia"/>
          <w:color w:val="auto"/>
          <w:sz w:val="24"/>
          <w:szCs w:val="24"/>
          <w:highlight w:val="none"/>
          <w:u w:val="single"/>
          <w:lang w:val="en-US" w:eastAsia="zh-CN"/>
        </w:rPr>
        <w:t xml:space="preserve">合规</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lang w:val="en-US" w:eastAsia="zh-CN"/>
        </w:rPr>
        <w:t xml:space="preserve">3</w:t>
      </w:r>
      <w:r>
        <w:rPr>
          <w:color w:val="auto"/>
          <w:sz w:val="24"/>
          <w:szCs w:val="24"/>
          <w:highlight w:val="none"/>
        </w:rPr>
        <w:t xml:space="preserve"> 补充条款：</w:t>
      </w:r>
      <w:r>
        <w:rPr>
          <w:rFonts w:hint="eastAsia" w:ascii="宋体" w:hAnsi="宋体" w:cs="Courier New"/>
          <w:color w:val="auto"/>
          <w:sz w:val="24"/>
          <w:szCs w:val="24"/>
          <w:highlight w:val="none"/>
          <w:u w:val="single"/>
        </w:rPr>
        <w:t xml:space="preserve">乙方负责在服务过程中一切安全工作，</w:t>
      </w:r>
      <w:r>
        <w:rPr>
          <w:rFonts w:hint="eastAsia" w:ascii="宋体" w:hAnsi="宋体" w:cs="Courier New"/>
          <w:color w:val="auto"/>
          <w:sz w:val="24"/>
          <w:szCs w:val="24"/>
          <w:highlight w:val="none"/>
          <w:u w:val="single"/>
          <w:lang w:val="en-US" w:eastAsia="zh-CN"/>
        </w:rPr>
        <w:t xml:space="preserve">筛分、</w:t>
      </w:r>
      <w:r>
        <w:rPr>
          <w:rFonts w:hint="eastAsia" w:ascii="宋体" w:hAnsi="宋体" w:cs="Courier New"/>
          <w:color w:val="auto"/>
          <w:sz w:val="24"/>
          <w:szCs w:val="24"/>
          <w:highlight w:val="none"/>
          <w:u w:val="single"/>
        </w:rPr>
        <w:t xml:space="preserve">运输装运中应听从现场工作人员指挥，谨慎</w:t>
      </w:r>
      <w:r>
        <w:rPr>
          <w:rFonts w:hint="eastAsia" w:ascii="宋体" w:hAnsi="宋体" w:cs="Courier New"/>
          <w:color w:val="auto"/>
          <w:sz w:val="24"/>
          <w:szCs w:val="24"/>
          <w:highlight w:val="none"/>
          <w:u w:val="single"/>
          <w:lang w:val="en-US" w:eastAsia="zh-CN"/>
        </w:rPr>
        <w:t xml:space="preserve">安全规范</w:t>
      </w:r>
      <w:r>
        <w:rPr>
          <w:rFonts w:hint="eastAsia" w:ascii="宋体" w:hAnsi="宋体" w:cs="Courier New"/>
          <w:color w:val="auto"/>
          <w:sz w:val="24"/>
          <w:szCs w:val="24"/>
          <w:highlight w:val="none"/>
          <w:u w:val="single"/>
        </w:rPr>
        <w:t xml:space="preserve">操作，以防人身机械伤亡事故的发生。如发生人员伤亡等意外事故，一切后果全部由乙方负责，甲方不承担任何安全及事故责任。</w:t>
      </w:r>
      <w:r>
        <w:rPr>
          <w:rFonts w:hint="eastAsia" w:ascii="宋体" w:hAnsi="宋体" w:cs="Courier New"/>
          <w:color w:val="auto"/>
          <w:sz w:val="24"/>
          <w:szCs w:val="24"/>
          <w:highlight w:val="none"/>
          <w:u w:val="single"/>
          <w:lang w:val="en-US" w:eastAsia="zh-CN"/>
        </w:rPr>
        <w:t xml:space="preserve">筛分</w:t>
      </w:r>
      <w:r>
        <w:rPr>
          <w:rFonts w:hint="eastAsia" w:ascii="宋体" w:hAnsi="宋体" w:cs="Courier New"/>
          <w:color w:val="auto"/>
          <w:sz w:val="24"/>
          <w:szCs w:val="24"/>
          <w:highlight w:val="none"/>
          <w:u w:val="single"/>
        </w:rPr>
        <w:t xml:space="preserve">运输作业</w:t>
      </w:r>
      <w:r>
        <w:rPr>
          <w:rFonts w:hint="eastAsia" w:ascii="宋体" w:hAnsi="宋体" w:cs="Courier New"/>
          <w:color w:val="auto"/>
          <w:sz w:val="24"/>
          <w:szCs w:val="24"/>
          <w:highlight w:val="none"/>
          <w:u w:val="single"/>
          <w:lang w:val="en-US" w:eastAsia="zh-CN"/>
        </w:rPr>
        <w:t xml:space="preserve">应采取有效降尘措施，</w:t>
      </w:r>
      <w:r>
        <w:rPr>
          <w:rFonts w:hint="eastAsia" w:ascii="宋体" w:hAnsi="宋体" w:cs="Courier New"/>
          <w:color w:val="auto"/>
          <w:sz w:val="24"/>
          <w:szCs w:val="24"/>
          <w:highlight w:val="none"/>
          <w:u w:val="single"/>
        </w:rPr>
        <w:t xml:space="preserve">做到车走地净，运输途中做到行驶安全、密闭运输，防止交通事故发生，不得抛洒滴漏，造成二次污染</w:t>
      </w:r>
      <w:r>
        <w:rPr>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本合同每吨</w:t>
      </w:r>
      <w:r>
        <w:rPr>
          <w:rFonts w:hint="eastAsia"/>
          <w:b/>
          <w:bCs/>
          <w:color w:val="auto"/>
          <w:sz w:val="32"/>
          <w:szCs w:val="32"/>
          <w:highlight w:val="none"/>
          <w:u w:val="single"/>
        </w:rPr>
        <w:t xml:space="preserve">单价</w:t>
      </w:r>
      <w:r>
        <w:rPr>
          <w:rFonts w:hint="eastAsia"/>
          <w:color w:val="auto"/>
          <w:sz w:val="24"/>
          <w:szCs w:val="24"/>
          <w:highlight w:val="none"/>
        </w:rPr>
        <w:t xml:space="preserve">金额为人民币（大写）：</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乙方应按招标文件规定的时间向甲方提供有关技术资料。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本项目收取履约保证金，数额不得超过政府采购合同金额的10%。中标人应当以支票、汇票、本票或者</w:t>
      </w:r>
      <w:r>
        <w:rPr>
          <w:rFonts w:hint="eastAsia"/>
          <w:color w:val="auto"/>
          <w:sz w:val="24"/>
          <w:szCs w:val="24"/>
          <w:highlight w:val="none"/>
          <w:lang w:eastAsia="zh-CN"/>
        </w:rPr>
        <w:t xml:space="preserve">金融机构出具的保函等非现金形式提交</w:t>
      </w:r>
      <w:r>
        <w:rPr>
          <w:rFonts w:hint="eastAsia"/>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ascii="宋体" w:hAnsi="宋体"/>
          <w:bCs/>
          <w:color w:val="auto"/>
          <w:sz w:val="24"/>
          <w:szCs w:val="24"/>
          <w:highlight w:val="none"/>
          <w:u w:val="single"/>
          <w:lang w:eastAsia="zh-CN"/>
        </w:rPr>
        <w:t xml:space="preserve">合同签订之日起</w:t>
      </w:r>
      <w:r>
        <w:rPr>
          <w:rFonts w:hint="eastAsia" w:ascii="宋体" w:hAnsi="宋体"/>
          <w:bCs/>
          <w:color w:val="auto"/>
          <w:sz w:val="24"/>
          <w:szCs w:val="24"/>
          <w:highlight w:val="none"/>
          <w:u w:val="single"/>
        </w:rPr>
        <w:t xml:space="preserve">，</w:t>
      </w:r>
      <w:r>
        <w:rPr>
          <w:rFonts w:hint="eastAsia" w:ascii="宋体" w:hAnsi="宋体"/>
          <w:b/>
          <w:color w:val="auto"/>
          <w:sz w:val="24"/>
          <w:szCs w:val="24"/>
          <w:highlight w:val="none"/>
          <w:u w:val="single"/>
          <w:lang w:val="en-US" w:eastAsia="zh-CN"/>
        </w:rPr>
        <w:t xml:space="preserve">120</w:t>
      </w:r>
      <w:r>
        <w:rPr>
          <w:rFonts w:hint="eastAsia" w:ascii="宋体" w:hAnsi="宋体"/>
          <w:b/>
          <w:color w:val="auto"/>
          <w:sz w:val="24"/>
          <w:szCs w:val="24"/>
          <w:highlight w:val="none"/>
          <w:u w:val="single"/>
          <w:lang w:eastAsia="zh-CN"/>
        </w:rPr>
        <w:t xml:space="preserve">日历天</w:t>
      </w:r>
      <w:r>
        <w:rPr>
          <w:rFonts w:hint="eastAsia" w:ascii="宋体" w:hAnsi="宋体"/>
          <w:bCs/>
          <w:color w:val="auto"/>
          <w:sz w:val="24"/>
          <w:szCs w:val="24"/>
          <w:highlight w:val="none"/>
          <w:u w:val="single"/>
        </w:rPr>
        <w:t xml:space="preserve">完成</w:t>
      </w:r>
      <w:r>
        <w:rPr>
          <w:rFonts w:hint="eastAsia" w:ascii="黑体" w:hAnsi="黑体" w:eastAsia="黑体"/>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w:t>
      </w:r>
      <w:r>
        <w:rPr>
          <w:rFonts w:hint="eastAsia" w:ascii="宋体" w:hAnsi="宋体"/>
          <w:bCs/>
          <w:color w:val="auto"/>
          <w:sz w:val="24"/>
          <w:szCs w:val="24"/>
          <w:highlight w:val="none"/>
          <w:u w:val="single"/>
          <w:lang w:eastAsia="zh-CN"/>
        </w:rPr>
        <w:t xml:space="preserve">合同签订之日起</w:t>
      </w:r>
      <w:r>
        <w:rPr>
          <w:rFonts w:hint="eastAsia" w:ascii="宋体" w:hAnsi="宋体"/>
          <w:bCs/>
          <w:color w:val="auto"/>
          <w:sz w:val="24"/>
          <w:szCs w:val="24"/>
          <w:highlight w:val="none"/>
          <w:u w:val="single"/>
        </w:rPr>
        <w:t xml:space="preserve">，</w:t>
      </w:r>
      <w:r>
        <w:rPr>
          <w:rFonts w:hint="eastAsia" w:ascii="宋体" w:hAnsi="宋体"/>
          <w:b/>
          <w:color w:val="auto"/>
          <w:sz w:val="24"/>
          <w:szCs w:val="24"/>
          <w:highlight w:val="none"/>
          <w:u w:val="single"/>
          <w:lang w:val="en-US" w:eastAsia="zh-CN"/>
        </w:rPr>
        <w:t xml:space="preserve">120</w:t>
      </w:r>
      <w:r>
        <w:rPr>
          <w:rFonts w:hint="eastAsia" w:ascii="宋体" w:hAnsi="宋体"/>
          <w:b/>
          <w:color w:val="auto"/>
          <w:sz w:val="24"/>
          <w:szCs w:val="24"/>
          <w:highlight w:val="none"/>
          <w:u w:val="single"/>
          <w:lang w:eastAsia="zh-CN"/>
        </w:rPr>
        <w:t xml:space="preserve">日历天</w:t>
      </w:r>
      <w:r>
        <w:rPr>
          <w:rFonts w:hint="eastAsia" w:ascii="宋体" w:hAnsi="宋体"/>
          <w:bCs/>
          <w:color w:val="auto"/>
          <w:sz w:val="24"/>
          <w:szCs w:val="24"/>
          <w:highlight w:val="none"/>
          <w:u w:val="single"/>
        </w:rPr>
        <w:t xml:space="preserve">完成</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w:t>
      </w:r>
      <w:bookmarkStart w:id="4" w:name="_Hlk194001238"/>
      <w:r>
        <w:rPr>
          <w:rFonts w:hint="eastAsia"/>
          <w:color w:val="auto"/>
          <w:sz w:val="24"/>
          <w:szCs w:val="24"/>
          <w:highlight w:val="none"/>
          <w:u w:val="single"/>
          <w:lang w:val="en-US" w:eastAsia="zh-CN"/>
        </w:rPr>
        <w:t xml:space="preserve">按环评文件要求落实筛分过程中的污染防控和安全防护措施，</w:t>
      </w:r>
      <w:r>
        <w:rPr>
          <w:rFonts w:hint="eastAsia"/>
          <w:color w:val="auto"/>
          <w:sz w:val="24"/>
          <w:szCs w:val="24"/>
          <w:highlight w:val="none"/>
          <w:u w:val="single"/>
        </w:rPr>
        <w:t xml:space="preserve">合法</w:t>
      </w:r>
      <w:r>
        <w:rPr>
          <w:rFonts w:hint="eastAsia"/>
          <w:color w:val="auto"/>
          <w:sz w:val="24"/>
          <w:szCs w:val="24"/>
          <w:highlight w:val="none"/>
          <w:u w:val="single"/>
          <w:lang w:val="en-US" w:eastAsia="zh-CN"/>
        </w:rPr>
        <w:t xml:space="preserve">合规处置</w:t>
      </w:r>
      <w:r>
        <w:rPr>
          <w:rFonts w:hint="eastAsia"/>
          <w:color w:val="auto"/>
          <w:sz w:val="24"/>
          <w:szCs w:val="24"/>
          <w:highlight w:val="none"/>
          <w:u w:val="single"/>
        </w:rPr>
        <w:t xml:space="preserve">外运</w:t>
      </w:r>
      <w:r>
        <w:rPr>
          <w:rFonts w:hint="eastAsia"/>
          <w:color w:val="auto"/>
          <w:sz w:val="24"/>
          <w:szCs w:val="24"/>
          <w:highlight w:val="none"/>
          <w:u w:val="single"/>
          <w:lang w:val="en-US" w:eastAsia="zh-CN"/>
        </w:rPr>
        <w:t xml:space="preserve">物料（建筑垃圾、生活垃圾、合格土壤）</w:t>
      </w:r>
      <w:r>
        <w:rPr>
          <w:color w:val="auto"/>
          <w:sz w:val="24"/>
          <w:szCs w:val="24"/>
          <w:highlight w:val="none"/>
          <w:u w:val="single"/>
        </w:rPr>
        <w:t xml:space="preserve">。</w:t>
      </w:r>
      <w:bookmarkEnd w:id="4"/>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ascii="宋体" w:hAnsi="宋体" w:cs="Courier New"/>
          <w:color w:val="auto"/>
          <w:sz w:val="24"/>
          <w:szCs w:val="24"/>
          <w:highlight w:val="none"/>
          <w:u w:val="single"/>
          <w:lang w:val="en-US" w:eastAsia="zh-CN"/>
        </w:rPr>
        <w:t xml:space="preserve">由采购人指定</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9.4</w:t>
      </w:r>
      <w:r>
        <w:rPr>
          <w:rFonts w:hint="eastAsia"/>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auto"/>
          <w:sz w:val="24"/>
          <w:szCs w:val="24"/>
          <w:highlight w:val="none"/>
        </w:rPr>
      </w:pPr>
      <w:r>
        <w:rPr>
          <w:color w:val="auto"/>
          <w:sz w:val="24"/>
          <w:szCs w:val="24"/>
          <w:highlight w:val="none"/>
        </w:rPr>
        <w:t xml:space="preserve">9.5</w:t>
      </w:r>
      <w:r>
        <w:rPr>
          <w:rFonts w:hint="eastAsia"/>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spacing w:line="360" w:lineRule="auto"/>
        <w:rPr>
          <w:rFonts w:hint="eastAsia"/>
          <w:color w:val="auto"/>
          <w:sz w:val="24"/>
          <w:szCs w:val="24"/>
          <w:highlight w:val="none"/>
          <w:u w:val="single"/>
        </w:rPr>
      </w:pPr>
      <w:r>
        <w:rPr>
          <w:rFonts w:hint="eastAsia"/>
          <w:color w:val="auto"/>
          <w:sz w:val="24"/>
          <w:szCs w:val="24"/>
          <w:highlight w:val="none"/>
        </w:rPr>
        <w:t xml:space="preserve">10.1 </w:t>
      </w:r>
      <w:bookmarkStart w:id="5" w:name="_Hlk193910566"/>
      <w:r>
        <w:rPr>
          <w:rFonts w:hint="eastAsia"/>
          <w:color w:val="auto"/>
          <w:sz w:val="24"/>
          <w:szCs w:val="24"/>
          <w:highlight w:val="none"/>
        </w:rPr>
        <w:t xml:space="preserve">付款方式：</w:t>
      </w:r>
      <w:r>
        <w:rPr>
          <w:rFonts w:hint="eastAsia"/>
          <w:color w:val="auto"/>
          <w:sz w:val="24"/>
          <w:szCs w:val="24"/>
          <w:highlight w:val="none"/>
          <w:u w:val="single"/>
          <w:lang w:val="en-US" w:eastAsia="zh-CN"/>
        </w:rPr>
        <w:t xml:space="preserve">人员、机械进场并开始筛分作业后，</w:t>
      </w:r>
      <w:r>
        <w:rPr>
          <w:rFonts w:hint="eastAsia"/>
          <w:color w:val="auto"/>
          <w:sz w:val="24"/>
          <w:szCs w:val="24"/>
          <w:highlight w:val="none"/>
          <w:u w:val="single"/>
        </w:rPr>
        <w:t xml:space="preserve">支付合同额的</w:t>
      </w:r>
      <w:r>
        <w:rPr>
          <w:rFonts w:hint="eastAsia"/>
          <w:color w:val="auto"/>
          <w:sz w:val="24"/>
          <w:szCs w:val="24"/>
          <w:highlight w:val="none"/>
          <w:u w:val="single"/>
          <w:lang w:val="en-US" w:eastAsia="zh-CN"/>
        </w:rPr>
        <w:t xml:space="preserve">20</w:t>
      </w:r>
      <w:r>
        <w:rPr>
          <w:rFonts w:hint="eastAsia"/>
          <w:color w:val="auto"/>
          <w:sz w:val="24"/>
          <w:szCs w:val="24"/>
          <w:highlight w:val="none"/>
          <w:u w:val="single"/>
        </w:rPr>
        <w:t xml:space="preserve">%</w:t>
      </w:r>
      <w:r>
        <w:rPr>
          <w:rFonts w:hint="eastAsia"/>
          <w:color w:val="auto"/>
          <w:sz w:val="24"/>
          <w:szCs w:val="24"/>
          <w:highlight w:val="none"/>
          <w:u w:val="single"/>
          <w:lang w:eastAsia="zh-CN"/>
        </w:rPr>
        <w:t xml:space="preserve">；</w:t>
      </w:r>
      <w:r>
        <w:rPr>
          <w:rFonts w:hint="eastAsia"/>
          <w:color w:val="auto"/>
          <w:sz w:val="24"/>
          <w:szCs w:val="24"/>
          <w:highlight w:val="none"/>
          <w:u w:val="single"/>
        </w:rPr>
        <w:t xml:space="preserve">筛分</w:t>
      </w:r>
      <w:r>
        <w:rPr>
          <w:rFonts w:hint="eastAsia"/>
          <w:color w:val="auto"/>
          <w:sz w:val="24"/>
          <w:szCs w:val="24"/>
          <w:highlight w:val="none"/>
          <w:u w:val="single"/>
          <w:lang w:val="en-US" w:eastAsia="zh-CN"/>
        </w:rPr>
        <w:t xml:space="preserve">处置</w:t>
      </w:r>
      <w:r>
        <w:rPr>
          <w:rFonts w:hint="eastAsia"/>
          <w:color w:val="auto"/>
          <w:sz w:val="24"/>
          <w:szCs w:val="24"/>
          <w:highlight w:val="none"/>
          <w:u w:val="single"/>
        </w:rPr>
        <w:t xml:space="preserve">完成</w:t>
      </w:r>
      <w:r>
        <w:rPr>
          <w:rFonts w:hint="eastAsia"/>
          <w:color w:val="auto"/>
          <w:sz w:val="24"/>
          <w:szCs w:val="24"/>
          <w:highlight w:val="none"/>
          <w:u w:val="single"/>
          <w:lang w:val="en-US" w:eastAsia="zh-CN"/>
        </w:rPr>
        <w:t xml:space="preserve">5.5万吨工作量后，</w:t>
      </w:r>
      <w:r>
        <w:rPr>
          <w:rFonts w:hint="eastAsia"/>
          <w:color w:val="auto"/>
          <w:sz w:val="24"/>
          <w:szCs w:val="24"/>
          <w:highlight w:val="none"/>
          <w:u w:val="single"/>
        </w:rPr>
        <w:t xml:space="preserve">支付</w:t>
      </w:r>
      <w:r>
        <w:rPr>
          <w:rFonts w:hint="eastAsia"/>
          <w:color w:val="auto"/>
          <w:sz w:val="24"/>
          <w:szCs w:val="24"/>
          <w:highlight w:val="none"/>
          <w:u w:val="single"/>
          <w:lang w:val="en-US" w:eastAsia="zh-CN"/>
        </w:rPr>
        <w:t xml:space="preserve">至</w:t>
      </w:r>
      <w:r>
        <w:rPr>
          <w:rFonts w:hint="eastAsia"/>
          <w:color w:val="auto"/>
          <w:sz w:val="24"/>
          <w:szCs w:val="24"/>
          <w:highlight w:val="none"/>
          <w:u w:val="single"/>
        </w:rPr>
        <w:t xml:space="preserve">合同额的</w:t>
      </w:r>
      <w:r>
        <w:rPr>
          <w:rFonts w:hint="eastAsia"/>
          <w:color w:val="auto"/>
          <w:sz w:val="24"/>
          <w:szCs w:val="24"/>
          <w:highlight w:val="none"/>
          <w:u w:val="single"/>
          <w:lang w:val="en-US" w:eastAsia="zh-CN"/>
        </w:rPr>
        <w:t xml:space="preserve">40</w:t>
      </w:r>
      <w:r>
        <w:rPr>
          <w:rFonts w:hint="eastAsia"/>
          <w:color w:val="auto"/>
          <w:sz w:val="24"/>
          <w:szCs w:val="24"/>
          <w:highlight w:val="none"/>
          <w:u w:val="single"/>
        </w:rPr>
        <w:t xml:space="preserve">%</w:t>
      </w:r>
      <w:r>
        <w:rPr>
          <w:rFonts w:hint="eastAsia"/>
          <w:color w:val="auto"/>
          <w:sz w:val="24"/>
          <w:szCs w:val="24"/>
          <w:highlight w:val="none"/>
          <w:u w:val="single"/>
          <w:lang w:eastAsia="zh-CN"/>
        </w:rPr>
        <w:t xml:space="preserve">；</w:t>
      </w:r>
      <w:r>
        <w:rPr>
          <w:rFonts w:hint="eastAsia"/>
          <w:color w:val="auto"/>
          <w:sz w:val="24"/>
          <w:szCs w:val="24"/>
          <w:highlight w:val="none"/>
          <w:u w:val="single"/>
        </w:rPr>
        <w:t xml:space="preserve">全部合法</w:t>
      </w:r>
      <w:r>
        <w:rPr>
          <w:rFonts w:hint="eastAsia"/>
          <w:color w:val="auto"/>
          <w:sz w:val="24"/>
          <w:szCs w:val="24"/>
          <w:highlight w:val="none"/>
          <w:u w:val="single"/>
          <w:lang w:val="en-US" w:eastAsia="zh-CN"/>
        </w:rPr>
        <w:t xml:space="preserve">筛分</w:t>
      </w:r>
      <w:r>
        <w:rPr>
          <w:rFonts w:hint="eastAsia"/>
          <w:color w:val="auto"/>
          <w:sz w:val="24"/>
          <w:szCs w:val="24"/>
          <w:highlight w:val="none"/>
          <w:u w:val="single"/>
        </w:rPr>
        <w:t xml:space="preserve">处置验收合格后，支付</w:t>
      </w:r>
      <w:r>
        <w:rPr>
          <w:rFonts w:hint="eastAsia"/>
          <w:color w:val="auto"/>
          <w:sz w:val="24"/>
          <w:szCs w:val="24"/>
          <w:highlight w:val="none"/>
          <w:u w:val="single"/>
          <w:lang w:val="en-US" w:eastAsia="zh-CN"/>
        </w:rPr>
        <w:t xml:space="preserve">至</w:t>
      </w:r>
      <w:r>
        <w:rPr>
          <w:rFonts w:hint="eastAsia"/>
          <w:color w:val="auto"/>
          <w:sz w:val="24"/>
          <w:szCs w:val="24"/>
          <w:highlight w:val="none"/>
          <w:u w:val="single"/>
        </w:rPr>
        <w:t xml:space="preserve">合同额的</w:t>
      </w:r>
      <w:r>
        <w:rPr>
          <w:rFonts w:hint="eastAsia"/>
          <w:color w:val="auto"/>
          <w:sz w:val="24"/>
          <w:szCs w:val="24"/>
          <w:highlight w:val="none"/>
          <w:u w:val="single"/>
          <w:lang w:val="en-US" w:eastAsia="zh-CN"/>
        </w:rPr>
        <w:t xml:space="preserve">80</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结算审计后，支付至审计结算价</w:t>
      </w:r>
      <w:r>
        <w:rPr>
          <w:rFonts w:hint="eastAsia"/>
          <w:color w:val="auto"/>
          <w:sz w:val="24"/>
          <w:szCs w:val="24"/>
          <w:highlight w:val="none"/>
          <w:u w:val="single"/>
        </w:rPr>
        <w:t xml:space="preserve">的</w:t>
      </w:r>
      <w:r>
        <w:rPr>
          <w:rFonts w:hint="eastAsia"/>
          <w:color w:val="auto"/>
          <w:sz w:val="24"/>
          <w:szCs w:val="24"/>
          <w:highlight w:val="none"/>
          <w:u w:val="single"/>
          <w:lang w:val="en-US" w:eastAsia="zh-CN"/>
        </w:rPr>
        <w:t xml:space="preserve">100</w:t>
      </w:r>
      <w:r>
        <w:rPr>
          <w:rFonts w:hint="eastAsia"/>
          <w:color w:val="auto"/>
          <w:sz w:val="24"/>
          <w:szCs w:val="24"/>
          <w:highlight w:val="none"/>
          <w:u w:val="single"/>
        </w:rPr>
        <w:t xml:space="preserve">%（不计息）</w:t>
      </w:r>
      <w:r>
        <w:rPr>
          <w:rFonts w:hint="eastAsia"/>
          <w:color w:val="auto"/>
          <w:sz w:val="24"/>
          <w:szCs w:val="24"/>
          <w:highlight w:val="none"/>
          <w:u w:val="single"/>
          <w:lang w:eastAsia="zh-CN"/>
        </w:rPr>
        <w:t xml:space="preserve">，</w:t>
      </w:r>
      <w:r>
        <w:rPr>
          <w:rFonts w:hint="eastAsia"/>
          <w:color w:val="auto"/>
          <w:sz w:val="24"/>
          <w:szCs w:val="24"/>
          <w:highlight w:val="none"/>
          <w:u w:val="single"/>
          <w:lang w:val="en-US" w:eastAsia="zh-CN"/>
        </w:rPr>
        <w:t xml:space="preserve">每次付款前</w:t>
      </w:r>
      <w:r>
        <w:rPr>
          <w:rFonts w:hint="eastAsia"/>
          <w:color w:val="auto"/>
          <w:sz w:val="24"/>
          <w:szCs w:val="24"/>
          <w:highlight w:val="none"/>
          <w:u w:val="single"/>
        </w:rPr>
        <w:t xml:space="preserve">必须提供符合税法的正规发票。</w:t>
      </w:r>
      <w:r/>
    </w:p>
    <w:p>
      <w:pPr>
        <w:ind w:firstLine="480"/>
        <w:jc w:val="left"/>
        <w:spacing w:line="500" w:lineRule="exact"/>
        <w:rPr>
          <w:rFonts w:hint="eastAsia"/>
          <w:color w:val="auto"/>
          <w:sz w:val="24"/>
          <w:szCs w:val="24"/>
          <w:highlight w:val="none"/>
          <w:u w:val="single"/>
        </w:rPr>
      </w:pPr>
      <w:r>
        <w:rPr>
          <w:rFonts w:hint="eastAsia"/>
          <w:color w:val="auto"/>
          <w:sz w:val="24"/>
          <w:szCs w:val="24"/>
          <w:highlight w:val="none"/>
          <w:u w:val="single"/>
        </w:rPr>
        <w:t xml:space="preserve">10.2 当采购数量与实际清运数量不一致时，乙方应根据实际清运数量提供服务，合同的最终结算金额按完成的固废清运处置实际清运量乘以成交单价进行计算，最终结算金额按实际审计金额支付。</w:t>
      </w:r>
      <w:bookmarkEnd w:id="5"/>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14.1 甲方无正当理由拒收的，甲方向乙方偿付拒收标的总额</w:t>
      </w:r>
      <w:r>
        <w:rPr>
          <w:rFonts w:hAnsi="宋体"/>
          <w:color w:val="auto"/>
          <w:sz w:val="24"/>
          <w:szCs w:val="24"/>
          <w:highlight w:val="none"/>
          <w:u w:val="single"/>
        </w:rPr>
        <w:t xml:space="preserve">百分之五</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14.2 甲方无故逾期验收和办理合同款支付手续的，甲方应按逾期付款总额每日</w:t>
      </w:r>
      <w:r>
        <w:rPr>
          <w:rFonts w:hAnsi="宋体"/>
          <w:color w:val="auto"/>
          <w:sz w:val="24"/>
          <w:szCs w:val="24"/>
          <w:highlight w:val="none"/>
          <w:u w:val="single"/>
        </w:rPr>
        <w:t xml:space="preserve">万分之五</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ascii="Times New Roman" w:hAnsi="Times New Roman"/>
          <w:color w:val="auto"/>
          <w:sz w:val="24"/>
          <w:szCs w:val="24"/>
          <w:highlight w:val="none"/>
          <w:u w:val="single"/>
        </w:rPr>
        <w:t xml:space="preserve">百分之五</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14.3 乙方逾期交付合同标的的，乙方应按逾期交付总额每日</w:t>
      </w:r>
      <w:r>
        <w:rPr>
          <w:rFonts w:hint="eastAsia" w:hAnsi="宋体"/>
          <w:color w:val="auto"/>
          <w:sz w:val="24"/>
          <w:szCs w:val="24"/>
          <w:highlight w:val="none"/>
          <w:u w:val="single"/>
        </w:rPr>
        <w:t xml:space="preserve">百</w:t>
      </w:r>
      <w:r>
        <w:rPr>
          <w:rFonts w:hAnsi="宋体"/>
          <w:color w:val="auto"/>
          <w:sz w:val="24"/>
          <w:szCs w:val="24"/>
          <w:highlight w:val="none"/>
          <w:u w:val="single"/>
        </w:rPr>
        <w:t xml:space="preserve">分之五</w:t>
      </w:r>
      <w:r>
        <w:rPr>
          <w:rFonts w:hint="eastAsia"/>
          <w:color w:val="auto"/>
          <w:sz w:val="24"/>
          <w:szCs w:val="24"/>
          <w:highlight w:val="none"/>
        </w:rPr>
        <w:t xml:space="preserve">向甲方支付违约金，由甲方从待付合同款中扣除，</w:t>
      </w:r>
      <w:r>
        <w:rPr>
          <w:rFonts w:hint="eastAsia" w:ascii="Times New Roman" w:hAnsi="Times New Roman"/>
          <w:color w:val="auto"/>
          <w:sz w:val="24"/>
          <w:szCs w:val="24"/>
          <w:highlight w:val="none"/>
        </w:rPr>
        <w:t xml:space="preserve">最高限额为本合同总额的</w:t>
      </w:r>
      <w:r>
        <w:rPr>
          <w:rFonts w:hint="eastAsia" w:ascii="Times New Roman" w:hAnsi="Times New Roman"/>
          <w:color w:val="auto"/>
          <w:sz w:val="24"/>
          <w:szCs w:val="24"/>
          <w:highlight w:val="none"/>
          <w:u w:val="single"/>
        </w:rPr>
        <w:t xml:space="preserve">百分之五十</w:t>
      </w:r>
      <w:r>
        <w:rPr>
          <w:rFonts w:hint="eastAsia"/>
          <w:color w:val="auto"/>
          <w:sz w:val="24"/>
          <w:szCs w:val="24"/>
          <w:highlight w:val="none"/>
        </w:rPr>
        <w:t xml:space="preserve">。逾期超过约定日期</w:t>
      </w:r>
      <w:r>
        <w:rPr>
          <w:rFonts w:hAnsi="宋体"/>
          <w:color w:val="auto"/>
          <w:sz w:val="24"/>
          <w:szCs w:val="24"/>
          <w:highlight w:val="none"/>
          <w:u w:val="single"/>
        </w:rPr>
        <w:t xml:space="preserve">10个工作日</w:t>
      </w:r>
      <w:r>
        <w:rPr>
          <w:rFonts w:hint="eastAsia"/>
          <w:color w:val="auto"/>
          <w:sz w:val="24"/>
          <w:szCs w:val="24"/>
          <w:highlight w:val="none"/>
        </w:rPr>
        <w:t xml:space="preserve">不能交付的，甲方可解除本合同。乙方因逾期交付或因其他违约行为导致甲方解除合同的，乙方应向甲方支付合同总额</w:t>
      </w:r>
      <w:r>
        <w:rPr>
          <w:rFonts w:hint="eastAsia" w:ascii="Times New Roman" w:hAnsi="Times New Roman"/>
          <w:color w:val="auto"/>
          <w:sz w:val="24"/>
          <w:szCs w:val="24"/>
          <w:highlight w:val="none"/>
          <w:u w:val="single"/>
        </w:rPr>
        <w:t xml:space="preserve">百分之五十</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15.2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16.1 甲乙双方因合同签订、履行而发生的一切争议，应通过友好协商解决。如协商不成，按下列第</w:t>
      </w:r>
      <w:r>
        <w:rPr>
          <w:rFonts w:hint="eastAsia"/>
          <w:color w:val="auto"/>
          <w:sz w:val="24"/>
          <w:szCs w:val="24"/>
          <w:highlight w:val="none"/>
          <w:u w:val="single"/>
        </w:rPr>
        <w:t xml:space="preserve"> (2) </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（2）向合同签订地法院起诉，合同签订地在此约定为连云港经济技术开发区。</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十七、合同生效及其他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17.1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17.2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rPr>
        <w:t xml:space="preserve">                                     </w:t>
      </w:r>
      <w:r/>
    </w:p>
    <w:p>
      <w:pPr>
        <w:ind w:firstLine="480"/>
        <w:jc w:val="right"/>
        <w:spacing w:line="500" w:lineRule="exact"/>
        <w:rPr>
          <w:color w:val="auto"/>
          <w:sz w:val="24"/>
          <w:szCs w:val="24"/>
          <w:highlight w:val="none"/>
        </w:rPr>
      </w:pPr>
      <w:r>
        <w:rPr>
          <w:rFonts w:hint="eastAsia"/>
          <w:color w:val="auto"/>
          <w:sz w:val="24"/>
          <w:szCs w:val="24"/>
          <w:highlight w:val="none"/>
        </w:rPr>
        <w:t xml:space="preserve">签订日期：       年    月    日</w:t>
      </w:r>
      <w:r/>
    </w:p>
    <w:p>
      <w:pPr>
        <w:jc w:val="left"/>
        <w:widowControl/>
        <w:rPr>
          <w:color w:val="auto"/>
          <w:sz w:val="24"/>
          <w:szCs w:val="24"/>
          <w:highlight w:val="none"/>
        </w:rPr>
      </w:pPr>
      <w:r>
        <w:rPr>
          <w:color w:val="auto"/>
          <w:sz w:val="24"/>
          <w:szCs w:val="24"/>
          <w:highlight w:val="none"/>
        </w:rPr>
        <w:br w:type="page" w:clear="all"/>
      </w:r>
      <w:r/>
    </w:p>
    <w:p>
      <w:pPr>
        <w:pStyle w:val="2850"/>
        <w:jc w:val="center"/>
        <w:spacing w:before="156" w:after="156" w:line="360" w:lineRule="auto"/>
        <w:rPr>
          <w:rFonts w:ascii="黑体" w:hAnsi="黑体" w:eastAsia="黑体"/>
          <w:b w:val="0"/>
          <w:color w:val="auto"/>
          <w:highlight w:val="none"/>
        </w:rPr>
      </w:pPr>
      <w:r/>
      <w:bookmarkStart w:id="6" w:name="_Toc155796359"/>
      <w:r>
        <w:rPr>
          <w:rFonts w:hint="eastAsia" w:ascii="黑体" w:hAnsi="黑体" w:eastAsia="黑体"/>
          <w:b w:val="0"/>
          <w:color w:val="auto"/>
          <w:highlight w:val="none"/>
        </w:rPr>
        <w:t xml:space="preserve">第四章  采购需求</w:t>
      </w:r>
      <w:bookmarkEnd w:id="6"/>
      <w:r/>
      <w:r/>
    </w:p>
    <w:p>
      <w:pPr>
        <w:ind w:firstLine="480"/>
        <w:jc w:val="left"/>
        <w:spacing w:line="500" w:lineRule="exact"/>
        <w:rPr>
          <w:i w:val="0"/>
          <w:iCs w:val="0"/>
          <w:color w:val="auto"/>
          <w:sz w:val="24"/>
          <w:szCs w:val="24"/>
          <w:highlight w:val="none"/>
        </w:rPr>
      </w:pPr>
      <w:r>
        <w:rPr>
          <w:rFonts w:hint="eastAsia"/>
          <w:i w:val="0"/>
          <w:iCs w:val="0"/>
          <w:color w:val="auto"/>
          <w:sz w:val="24"/>
          <w:szCs w:val="24"/>
          <w:highlight w:val="none"/>
        </w:rPr>
        <w:t xml:space="preserve">说明：本项目属性为</w:t>
      </w:r>
      <w:r>
        <w:rPr>
          <w:rFonts w:hint="eastAsia"/>
          <w:b/>
          <w:i w:val="0"/>
          <w:iCs w:val="0"/>
          <w:color w:val="auto"/>
          <w:sz w:val="24"/>
          <w:szCs w:val="24"/>
          <w:highlight w:val="none"/>
        </w:rPr>
        <w:t xml:space="preserve">服务</w:t>
      </w:r>
      <w:r>
        <w:rPr>
          <w:rFonts w:hint="eastAsia"/>
          <w:i w:val="0"/>
          <w:iCs w:val="0"/>
          <w:color w:val="auto"/>
          <w:sz w:val="24"/>
          <w:szCs w:val="24"/>
          <w:highlight w:val="none"/>
        </w:rPr>
        <w:t xml:space="preserve">，采购标的对应的中小企业划分标准所属行业为：</w:t>
      </w:r>
      <w:r>
        <w:rPr>
          <w:rFonts w:hint="eastAsia"/>
          <w:i w:val="0"/>
          <w:iCs w:val="0"/>
          <w:color w:val="auto"/>
          <w:sz w:val="24"/>
          <w:szCs w:val="24"/>
          <w:highlight w:val="none"/>
          <w:u w:val="single"/>
        </w:rPr>
        <w:t xml:space="preserve">其他未列明行业</w:t>
      </w:r>
      <w:r>
        <w:rPr>
          <w:rFonts w:hint="eastAsia"/>
          <w:i w:val="0"/>
          <w:iCs w:val="0"/>
          <w:color w:val="auto"/>
          <w:sz w:val="24"/>
          <w:szCs w:val="24"/>
          <w:highlight w:val="none"/>
        </w:rPr>
        <w:t xml:space="preserve">。</w:t>
      </w:r>
      <w:r/>
    </w:p>
    <w:p>
      <w:pPr>
        <w:ind w:firstLine="480"/>
        <w:jc w:val="left"/>
        <w:spacing w:line="500" w:lineRule="exact"/>
        <w:rPr>
          <w:i w:val="0"/>
          <w:iCs w:val="0"/>
          <w:color w:val="auto"/>
          <w:sz w:val="24"/>
          <w:szCs w:val="24"/>
          <w:highlight w:val="none"/>
        </w:rPr>
      </w:pPr>
      <w:r>
        <w:rPr>
          <w:rFonts w:hint="eastAsia"/>
          <w:i w:val="0"/>
          <w:iCs w:val="0"/>
          <w:color w:val="auto"/>
          <w:sz w:val="24"/>
          <w:szCs w:val="24"/>
          <w:highlight w:val="none"/>
        </w:rPr>
        <w:t xml:space="preserve">1、根据《政府采购需求管理办法》等有关规定，采购人确定采购需求。</w:t>
      </w:r>
      <w:r/>
    </w:p>
    <w:p>
      <w:pPr>
        <w:ind w:firstLine="480"/>
        <w:jc w:val="left"/>
        <w:spacing w:line="500" w:lineRule="exact"/>
        <w:rPr>
          <w:i w:val="0"/>
          <w:iCs w:val="0"/>
          <w:color w:val="auto"/>
          <w:sz w:val="24"/>
          <w:szCs w:val="24"/>
          <w:highlight w:val="none"/>
        </w:rPr>
      </w:pPr>
      <w:r>
        <w:rPr>
          <w:rFonts w:hint="eastAsia"/>
          <w:i w:val="0"/>
          <w:iCs w:val="0"/>
          <w:color w:val="auto"/>
          <w:sz w:val="24"/>
          <w:szCs w:val="24"/>
          <w:highlight w:val="none"/>
        </w:rPr>
        <w:t xml:space="preserve">2、</w:t>
      </w:r>
      <w:r>
        <w:rPr>
          <w:rFonts w:hint="eastAsia"/>
          <w:b/>
          <w:i w:val="0"/>
          <w:iCs w:val="0"/>
          <w:color w:val="auto"/>
          <w:sz w:val="24"/>
          <w:szCs w:val="24"/>
          <w:highlight w:val="none"/>
        </w:rPr>
        <w:t xml:space="preserve">本招标文件中</w:t>
      </w:r>
      <w:r>
        <w:rPr>
          <w:rFonts w:hint="eastAsia"/>
          <w:b/>
          <w:i/>
          <w:iCs/>
          <w:color w:val="auto"/>
          <w:sz w:val="24"/>
          <w:szCs w:val="24"/>
          <w:highlight w:val="none"/>
          <w:u w:val="single"/>
        </w:rPr>
        <w:t xml:space="preserve">斜体且有下划线部分</w:t>
      </w:r>
      <w:r>
        <w:rPr>
          <w:rFonts w:hint="eastAsia"/>
          <w:b/>
          <w:i w:val="0"/>
          <w:iCs w:val="0"/>
          <w:color w:val="auto"/>
          <w:sz w:val="24"/>
          <w:szCs w:val="24"/>
          <w:highlight w:val="none"/>
        </w:rPr>
        <w:t xml:space="preserve">为实质性要求和条件</w:t>
      </w:r>
      <w:r>
        <w:rPr>
          <w:rFonts w:hint="eastAsia"/>
          <w:i w:val="0"/>
          <w:iCs w:val="0"/>
          <w:color w:val="auto"/>
          <w:sz w:val="24"/>
          <w:szCs w:val="24"/>
          <w:highlight w:val="none"/>
        </w:rPr>
        <w:t xml:space="preserve">，由采购人根据实际情况设置，投标人须逐条明确作出满足实质性要求和条件的响应，否则将按无效响应处理。</w:t>
      </w:r>
      <w:r/>
    </w:p>
    <w:p>
      <w:pPr>
        <w:ind w:firstLine="0"/>
        <w:spacing w:line="240" w:lineRule="auto"/>
        <w:rPr>
          <w:rFonts w:hint="eastAsia" w:ascii="Times New Roman" w:hAnsi="Times New Roman"/>
          <w:b/>
          <w:i w:val="0"/>
          <w:iCs w:val="0"/>
          <w:color w:val="auto"/>
          <w:sz w:val="28"/>
          <w:szCs w:val="28"/>
          <w:highlight w:val="none"/>
        </w:rPr>
      </w:pPr>
      <w:r>
        <w:rPr>
          <w:rFonts w:hint="eastAsia" w:ascii="Times New Roman" w:hAnsi="Times New Roman"/>
          <w:b/>
          <w:i w:val="0"/>
          <w:iCs w:val="0"/>
          <w:color w:val="auto"/>
          <w:sz w:val="28"/>
          <w:szCs w:val="28"/>
          <w:highlight w:val="none"/>
        </w:rPr>
      </w:r>
      <w:r/>
    </w:p>
    <w:p>
      <w:pPr>
        <w:ind w:firstLine="562"/>
        <w:spacing w:line="360" w:lineRule="auto"/>
        <w:rPr>
          <w:rFonts w:ascii="Times New Roman" w:hAnsi="Times New Roman"/>
          <w:b/>
          <w:i w:val="0"/>
          <w:iCs w:val="0"/>
          <w:color w:val="auto"/>
          <w:sz w:val="28"/>
          <w:szCs w:val="28"/>
          <w:highlight w:val="none"/>
        </w:rPr>
      </w:pPr>
      <w:r>
        <w:rPr>
          <w:rFonts w:hint="eastAsia" w:ascii="Times New Roman" w:hAnsi="Times New Roman"/>
          <w:b/>
          <w:i w:val="0"/>
          <w:iCs w:val="0"/>
          <w:color w:val="auto"/>
          <w:sz w:val="28"/>
          <w:szCs w:val="28"/>
          <w:highlight w:val="none"/>
        </w:rPr>
        <w:t xml:space="preserve">一、项目概况</w:t>
      </w:r>
      <w:r/>
    </w:p>
    <w:p>
      <w:pPr>
        <w:ind w:firstLine="480"/>
        <w:jc w:val="left"/>
        <w:spacing w:line="360" w:lineRule="auto"/>
        <w:rPr>
          <w:i w:val="0"/>
          <w:iCs w:val="0"/>
          <w:color w:val="auto"/>
          <w:sz w:val="24"/>
          <w:highlight w:val="none"/>
        </w:rPr>
      </w:pPr>
      <w:r>
        <w:rPr>
          <w:rFonts w:hint="eastAsia"/>
          <w:color w:val="auto"/>
          <w:sz w:val="24"/>
          <w:szCs w:val="24"/>
          <w:highlight w:val="none"/>
          <w:lang w:eastAsia="zh-CN"/>
        </w:rPr>
        <w:t xml:space="preserve">原连云港乐驰物流有限公司东北区域(原巨杉公司)南侧固废填埋地块，</w:t>
      </w:r>
      <w:r>
        <w:rPr>
          <w:rFonts w:hint="eastAsia"/>
          <w:color w:val="auto"/>
          <w:sz w:val="24"/>
          <w:szCs w:val="24"/>
          <w:highlight w:val="none"/>
          <w:lang w:val="en-US" w:eastAsia="zh-CN"/>
        </w:rPr>
        <w:t xml:space="preserve">已</w:t>
      </w:r>
      <w:r>
        <w:rPr>
          <w:rFonts w:hint="eastAsia"/>
          <w:color w:val="auto"/>
          <w:sz w:val="24"/>
          <w:szCs w:val="24"/>
          <w:highlight w:val="none"/>
          <w:lang w:eastAsia="zh-CN"/>
        </w:rPr>
        <w:t xml:space="preserve">开挖面积23828平方米，开挖</w:t>
      </w:r>
      <w:r>
        <w:rPr>
          <w:rFonts w:hint="eastAsia"/>
          <w:color w:val="auto"/>
          <w:sz w:val="24"/>
          <w:szCs w:val="24"/>
          <w:highlight w:val="none"/>
          <w:lang w:val="en-US" w:eastAsia="zh-CN"/>
        </w:rPr>
        <w:t xml:space="preserve">出</w:t>
      </w:r>
      <w:r>
        <w:rPr>
          <w:rFonts w:hint="eastAsia"/>
          <w:color w:val="auto"/>
          <w:sz w:val="24"/>
          <w:szCs w:val="24"/>
          <w:highlight w:val="none"/>
          <w:lang w:eastAsia="zh-CN"/>
        </w:rPr>
        <w:t xml:space="preserve">方量78315立方米固体废物，折合约11万吨（</w:t>
      </w:r>
      <w:r>
        <w:rPr>
          <w:rFonts w:hint="eastAsia"/>
          <w:color w:val="auto"/>
          <w:sz w:val="24"/>
          <w:szCs w:val="24"/>
          <w:highlight w:val="none"/>
          <w:lang w:val="en-US" w:eastAsia="zh-CN"/>
        </w:rPr>
        <w:t xml:space="preserve">最终</w:t>
      </w:r>
      <w:r>
        <w:rPr>
          <w:rFonts w:hint="eastAsia"/>
          <w:color w:val="auto"/>
          <w:sz w:val="24"/>
          <w:szCs w:val="24"/>
          <w:highlight w:val="none"/>
          <w:lang w:eastAsia="zh-CN"/>
        </w:rPr>
        <w:t xml:space="preserve">按</w:t>
      </w:r>
      <w:r>
        <w:rPr>
          <w:rFonts w:hint="eastAsia"/>
          <w:color w:val="auto"/>
          <w:sz w:val="24"/>
          <w:szCs w:val="24"/>
          <w:highlight w:val="none"/>
          <w:lang w:val="en-US" w:eastAsia="zh-CN"/>
        </w:rPr>
        <w:t xml:space="preserve">实际工作量</w:t>
      </w:r>
      <w:r>
        <w:rPr>
          <w:rFonts w:hint="eastAsia"/>
          <w:color w:val="auto"/>
          <w:sz w:val="24"/>
          <w:szCs w:val="24"/>
          <w:highlight w:val="none"/>
          <w:lang w:eastAsia="zh-CN"/>
        </w:rPr>
        <w:t xml:space="preserve">计算），</w:t>
      </w:r>
      <w:r>
        <w:rPr>
          <w:rFonts w:hint="eastAsia"/>
          <w:color w:val="auto"/>
          <w:sz w:val="24"/>
          <w:szCs w:val="24"/>
          <w:highlight w:val="none"/>
          <w:lang w:val="en-US" w:eastAsia="zh-CN"/>
        </w:rPr>
        <w:t xml:space="preserve">目前已</w:t>
      </w:r>
      <w:r>
        <w:rPr>
          <w:rFonts w:hint="eastAsia"/>
          <w:color w:val="auto"/>
          <w:sz w:val="24"/>
          <w:szCs w:val="24"/>
          <w:highlight w:val="none"/>
          <w:lang w:eastAsia="zh-CN"/>
        </w:rPr>
        <w:t xml:space="preserve">转运至益多康医药有限公司(原万林物流西南角)闲置场地规范堆放。现需</w:t>
      </w:r>
      <w:r>
        <w:rPr>
          <w:rFonts w:hint="eastAsia"/>
          <w:color w:val="auto"/>
          <w:sz w:val="24"/>
          <w:szCs w:val="24"/>
          <w:highlight w:val="none"/>
          <w:lang w:val="en-US" w:eastAsia="zh-CN"/>
        </w:rPr>
        <w:t xml:space="preserve">合法合规进行筛分加工后，分出的生活垃圾、建筑垃圾、经第三方检测机构（由采购人另行招标确定）检测判定为合格土壤和不合格土壤（黑色矿砂）进行分类处置</w:t>
      </w:r>
      <w:r>
        <w:rPr>
          <w:rFonts w:hint="eastAsia"/>
          <w:color w:val="auto"/>
          <w:sz w:val="24"/>
          <w:szCs w:val="24"/>
          <w:highlight w:val="none"/>
          <w:lang w:eastAsia="zh-CN"/>
        </w:rPr>
        <w:t xml:space="preserve">。</w:t>
      </w:r>
      <w:r/>
    </w:p>
    <w:p>
      <w:pPr>
        <w:ind w:firstLine="562"/>
        <w:spacing w:line="360" w:lineRule="auto"/>
        <w:rPr>
          <w:rFonts w:ascii="Times New Roman" w:hAnsi="Times New Roman"/>
          <w:b/>
          <w:i w:val="0"/>
          <w:iCs w:val="0"/>
          <w:color w:val="auto"/>
          <w:sz w:val="28"/>
          <w:szCs w:val="28"/>
          <w:highlight w:val="none"/>
          <w:u w:val="single"/>
        </w:rPr>
      </w:pPr>
      <w:r>
        <w:rPr>
          <w:rFonts w:hint="eastAsia" w:ascii="Times New Roman" w:hAnsi="Times New Roman"/>
          <w:b/>
          <w:i w:val="0"/>
          <w:iCs w:val="0"/>
          <w:color w:val="auto"/>
          <w:sz w:val="28"/>
          <w:szCs w:val="28"/>
          <w:highlight w:val="none"/>
          <w:u w:val="single"/>
        </w:rPr>
        <w:t xml:space="preserve">二、服务技术要求</w:t>
      </w:r>
      <w:r/>
    </w:p>
    <w:p>
      <w:pPr>
        <w:ind w:firstLine="480"/>
        <w:spacing w:line="360" w:lineRule="auto"/>
        <w:rPr>
          <w:i w:val="0"/>
          <w:iCs w:val="0"/>
          <w:color w:val="auto"/>
          <w:sz w:val="24"/>
          <w:highlight w:val="none"/>
        </w:rPr>
      </w:pPr>
      <w:r>
        <w:rPr>
          <w:rFonts w:hint="eastAsia"/>
          <w:i w:val="0"/>
          <w:iCs w:val="0"/>
          <w:color w:val="auto"/>
          <w:sz w:val="24"/>
          <w:highlight w:val="none"/>
        </w:rPr>
        <w:t xml:space="preserve">1、服务技术要求</w:t>
      </w:r>
      <w:r/>
    </w:p>
    <w:p>
      <w:pPr>
        <w:ind w:firstLine="480"/>
        <w:spacing w:line="360" w:lineRule="auto"/>
        <w:rPr>
          <w:rFonts w:hint="eastAsia"/>
          <w:i w:val="0"/>
          <w:iCs w:val="0"/>
          <w:color w:val="auto"/>
          <w:sz w:val="24"/>
          <w:szCs w:val="24"/>
          <w:highlight w:val="none"/>
        </w:rPr>
      </w:pPr>
      <w:r/>
      <w:bookmarkStart w:id="7" w:name="_Hlk67338067"/>
      <w:r>
        <w:rPr>
          <w:rFonts w:hint="eastAsia"/>
          <w:i/>
          <w:iCs/>
          <w:color w:val="auto"/>
          <w:sz w:val="24"/>
          <w:szCs w:val="24"/>
          <w:highlight w:val="none"/>
          <w:u w:val="single"/>
          <w:lang w:eastAsia="zh-CN"/>
        </w:rPr>
        <w:t xml:space="preserve">现需</w:t>
      </w:r>
      <w:r>
        <w:rPr>
          <w:rFonts w:hint="eastAsia"/>
          <w:i/>
          <w:iCs/>
          <w:color w:val="auto"/>
          <w:sz w:val="24"/>
          <w:szCs w:val="24"/>
          <w:highlight w:val="none"/>
          <w:u w:val="single"/>
          <w:lang w:val="en-US" w:eastAsia="zh-CN"/>
        </w:rPr>
        <w:t xml:space="preserve">合法合规进行筛分加工后，分出的生活垃圾、建筑垃圾、经第三方检测机构（由采购人另行招标确定）检测判定为合格土壤和不合格土壤（黑色矿砂）进行分类处置</w:t>
      </w:r>
      <w:r>
        <w:rPr>
          <w:rFonts w:hint="eastAsia"/>
          <w:i/>
          <w:iCs/>
          <w:color w:val="auto"/>
          <w:sz w:val="24"/>
          <w:szCs w:val="24"/>
          <w:highlight w:val="none"/>
          <w:u w:val="single"/>
          <w:lang w:eastAsia="zh-CN"/>
        </w:rPr>
        <w:t xml:space="preserve">。</w:t>
      </w:r>
      <w:r>
        <w:rPr>
          <w:rFonts w:hint="eastAsia"/>
          <w:i/>
          <w:iCs/>
          <w:color w:val="auto"/>
          <w:sz w:val="24"/>
          <w:szCs w:val="24"/>
          <w:highlight w:val="none"/>
          <w:u w:val="single"/>
          <w:lang w:val="en-US" w:eastAsia="zh-CN"/>
        </w:rPr>
        <w:t xml:space="preserve">其中：生活垃圾委托具备相应资质和处置能力的单位进行焚烧处置；建筑垃圾按城管部门要求回填或委托有资质单位处置；合格土壤回填至采购人指定区域并开展坑塘排水和平整压实；不合格土壤（黑色矿砂）单独堆放，由采购人另行招标处置。筛分出的生活垃圾、建筑垃圾、合格土壤外运处置须经过磅称重，过磅时甲方、乙方、监理单位需要现场见证三方签字。</w:t>
      </w:r>
      <w:bookmarkEnd w:id="7"/>
      <w:r>
        <w:rPr>
          <w:rFonts w:hint="eastAsia"/>
          <w:i w:val="0"/>
          <w:iCs w:val="0"/>
          <w:color w:val="auto"/>
          <w:sz w:val="24"/>
          <w:szCs w:val="24"/>
          <w:highlight w:val="none"/>
        </w:rPr>
        <w:br w:type="page" w:clear="all"/>
      </w:r>
      <w:r/>
    </w:p>
    <w:p>
      <w:pPr>
        <w:ind w:firstLine="480"/>
        <w:spacing w:line="480" w:lineRule="auto"/>
        <w:rPr>
          <w:rFonts w:hint="eastAsia"/>
          <w:i w:val="0"/>
          <w:iCs w:val="0"/>
          <w:color w:val="auto"/>
          <w:sz w:val="24"/>
          <w:szCs w:val="24"/>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i w:val="0"/>
          <w:iCs w:val="0"/>
          <w:color w:val="auto"/>
          <w:sz w:val="24"/>
          <w:szCs w:val="24"/>
          <w:highlight w:val="none"/>
        </w:rPr>
      </w:r>
      <w:r/>
    </w:p>
    <w:p>
      <w:pPr>
        <w:ind w:firstLine="480"/>
        <w:spacing w:line="360" w:lineRule="auto"/>
        <w:rPr>
          <w:rFonts w:hint="eastAsia"/>
          <w:i w:val="0"/>
          <w:iCs w:val="0"/>
          <w:color w:val="auto"/>
          <w:sz w:val="24"/>
          <w:highlight w:val="none"/>
        </w:rPr>
      </w:pPr>
      <w:r>
        <w:rPr>
          <w:rFonts w:hint="eastAsia"/>
          <w:i w:val="0"/>
          <w:iCs w:val="0"/>
          <w:color w:val="auto"/>
          <w:sz w:val="24"/>
          <w:highlight w:val="none"/>
          <w:lang w:val="en-US" w:eastAsia="zh-CN"/>
        </w:rPr>
        <w:t xml:space="preserve">2</w:t>
      </w:r>
      <w:r>
        <w:rPr>
          <w:rFonts w:hint="eastAsia"/>
          <w:i w:val="0"/>
          <w:iCs w:val="0"/>
          <w:color w:val="auto"/>
          <w:sz w:val="24"/>
          <w:highlight w:val="none"/>
        </w:rPr>
        <w:t xml:space="preserve">、项目需求</w:t>
      </w:r>
      <w:r/>
    </w:p>
    <w:tbl>
      <w:tblPr>
        <w:tblStyle w:val="2677"/>
        <w:tblW w:w="140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6"/>
        <w:gridCol w:w="2670"/>
        <w:gridCol w:w="10404"/>
      </w:tblGrid>
      <w:tr>
        <w:trPr>
          <w:trHeight w:val="522"/>
        </w:trPr>
        <w:tc>
          <w:tcPr>
            <w:gridSpan w:val="3"/>
            <w:shd w:val="clear" w:color="auto" w:fill="auto"/>
            <w:tcBorders>
              <w:top w:val="none" w:color="000000" w:sz="4" w:space="0"/>
              <w:left w:val="none" w:color="000000" w:sz="4" w:space="0"/>
              <w:bottom w:val="none" w:color="000000" w:sz="4" w:space="0"/>
              <w:right w:val="none" w:color="000000" w:sz="4" w:space="0"/>
            </w:tcBorders>
            <w:tcW w:w="14080" w:type="dxa"/>
            <w:vAlign w:val="center"/>
            <w:textDirection w:val="lrTb"/>
            <w:noWrap/>
          </w:tcPr>
          <w:p>
            <w:pPr>
              <w:jc w:val="center"/>
              <w:keepLines w:val="0"/>
              <w:keepNext w:val="0"/>
              <w:widowControl/>
              <w:rPr>
                <w:rFonts w:hint="default" w:ascii="宋体" w:hAnsi="宋体" w:eastAsia="宋体" w:cs="宋体"/>
                <w:b/>
                <w:bCs/>
                <w:i w:val="0"/>
                <w:iCs w:val="0"/>
                <w:color w:val="auto"/>
                <w:sz w:val="32"/>
                <w:szCs w:val="32"/>
                <w:highlight w:val="none"/>
                <w:u w:val="none"/>
                <w:lang w:val="en-US"/>
              </w:rPr>
              <w:suppressLineNumbers w:val="0"/>
            </w:pPr>
            <w:r>
              <w:rPr>
                <w:rFonts w:hint="eastAsia" w:ascii="宋体" w:hAnsi="宋体" w:cs="宋体"/>
                <w:b/>
                <w:bCs/>
                <w:i w:val="0"/>
                <w:iCs w:val="0"/>
                <w:color w:val="auto"/>
                <w:sz w:val="32"/>
                <w:szCs w:val="32"/>
                <w:highlight w:val="none"/>
                <w:u w:val="none"/>
                <w:lang w:val="en-US" w:eastAsia="zh-CN" w:bidi="ar"/>
              </w:rPr>
              <w:t xml:space="preserve">工作内容一览表</w:t>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default" w:ascii="宋体" w:hAnsi="宋体" w:eastAsia="宋体" w:cs="宋体"/>
                <w:b/>
                <w:bCs/>
                <w:i w:val="0"/>
                <w:iCs w:val="0"/>
                <w:color w:val="auto"/>
                <w:sz w:val="32"/>
                <w:szCs w:val="32"/>
                <w:highlight w:val="none"/>
                <w:u w:val="none"/>
                <w:lang w:val="en-US"/>
              </w:rPr>
              <w:suppressLineNumbers w:val="0"/>
            </w:pPr>
            <w:r>
              <w:rPr>
                <w:rFonts w:hint="eastAsia" w:ascii="宋体" w:hAnsi="宋体" w:cs="宋体"/>
                <w:b/>
                <w:bCs/>
                <w:i w:val="0"/>
                <w:iCs w:val="0"/>
                <w:color w:val="auto"/>
                <w:sz w:val="32"/>
                <w:szCs w:val="32"/>
                <w:highlight w:val="none"/>
                <w:u w:val="none"/>
                <w:lang w:val="en-US" w:eastAsia="zh-CN" w:bidi="ar"/>
              </w:rPr>
              <w:t xml:space="preserve">内容描述</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厂房</w:t>
            </w:r>
            <w:r>
              <w:rPr>
                <w:rFonts w:hint="eastAsia" w:ascii="宋体" w:hAnsi="宋体" w:cs="宋体"/>
                <w:i w:val="0"/>
                <w:iCs w:val="0"/>
                <w:color w:val="auto"/>
                <w:sz w:val="24"/>
                <w:szCs w:val="24"/>
                <w:highlight w:val="none"/>
                <w:u w:val="none"/>
                <w:lang w:val="en-US" w:eastAsia="zh-CN" w:bidi="ar"/>
              </w:rPr>
              <w:t xml:space="preserve">租赁</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5000平方米厂房</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场地准备</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水电、场地整理</w:t>
            </w:r>
            <w:r>
              <w:rPr>
                <w:rFonts w:hint="eastAsia" w:ascii="宋体" w:hAnsi="宋体" w:cs="宋体"/>
                <w:i w:val="0"/>
                <w:iCs w:val="0"/>
                <w:color w:val="auto"/>
                <w:sz w:val="22"/>
                <w:szCs w:val="22"/>
                <w:highlight w:val="none"/>
                <w:u w:val="none"/>
                <w:lang w:val="en-US" w:eastAsia="zh-CN" w:bidi="ar"/>
              </w:rPr>
              <w:t xml:space="preserve">分区、</w:t>
            </w:r>
            <w:r>
              <w:rPr>
                <w:rFonts w:hint="eastAsia" w:ascii="宋体" w:hAnsi="宋体" w:eastAsia="宋体" w:cs="宋体"/>
                <w:i w:val="0"/>
                <w:iCs w:val="0"/>
                <w:color w:val="auto"/>
                <w:sz w:val="22"/>
                <w:szCs w:val="22"/>
                <w:highlight w:val="none"/>
                <w:u w:val="none"/>
                <w:lang w:val="en-US" w:eastAsia="zh-CN" w:bidi="ar"/>
              </w:rPr>
              <w:t xml:space="preserve">相关设施</w:t>
            </w:r>
            <w:r>
              <w:rPr>
                <w:rFonts w:hint="eastAsia" w:ascii="宋体" w:hAnsi="宋体" w:cs="宋体"/>
                <w:i w:val="0"/>
                <w:iCs w:val="0"/>
                <w:color w:val="auto"/>
                <w:sz w:val="22"/>
                <w:szCs w:val="22"/>
                <w:highlight w:val="none"/>
                <w:u w:val="none"/>
                <w:lang w:val="en-US" w:eastAsia="zh-CN" w:bidi="ar"/>
              </w:rPr>
              <w:t xml:space="preserve">设备</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筛分</w:t>
            </w:r>
            <w:r>
              <w:rPr>
                <w:rFonts w:hint="eastAsia" w:ascii="宋体" w:hAnsi="宋体" w:cs="宋体"/>
                <w:i w:val="0"/>
                <w:iCs w:val="0"/>
                <w:color w:val="auto"/>
                <w:sz w:val="24"/>
                <w:szCs w:val="24"/>
                <w:highlight w:val="none"/>
                <w:u w:val="none"/>
                <w:lang w:val="en-US" w:eastAsia="zh-CN" w:bidi="ar"/>
              </w:rPr>
              <w:t xml:space="preserve">作业</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约11</w:t>
            </w:r>
            <w:r>
              <w:rPr>
                <w:rFonts w:hint="eastAsia" w:ascii="宋体" w:hAnsi="宋体" w:cs="宋体"/>
                <w:i w:val="0"/>
                <w:iCs w:val="0"/>
                <w:color w:val="auto"/>
                <w:sz w:val="24"/>
                <w:szCs w:val="24"/>
                <w:highlight w:val="none"/>
                <w:u w:val="none"/>
                <w:lang w:val="en-US" w:eastAsia="zh-CN" w:bidi="ar"/>
              </w:rPr>
              <w:t xml:space="preserve">万吨的</w:t>
            </w:r>
            <w:r>
              <w:rPr>
                <w:rFonts w:hint="eastAsia" w:ascii="宋体" w:hAnsi="宋体" w:eastAsia="宋体" w:cs="宋体"/>
                <w:i w:val="0"/>
                <w:iCs w:val="0"/>
                <w:color w:val="auto"/>
                <w:sz w:val="22"/>
                <w:szCs w:val="22"/>
                <w:highlight w:val="none"/>
                <w:u w:val="none"/>
                <w:lang w:val="en-US" w:eastAsia="zh-CN" w:bidi="ar"/>
              </w:rPr>
              <w:t xml:space="preserve">固废上料、筛分、出料</w:t>
            </w:r>
            <w:r>
              <w:rPr>
                <w:rFonts w:hint="eastAsia" w:ascii="宋体" w:hAnsi="宋体" w:cs="宋体"/>
                <w:i w:val="0"/>
                <w:iCs w:val="0"/>
                <w:color w:val="auto"/>
                <w:sz w:val="22"/>
                <w:szCs w:val="22"/>
                <w:highlight w:val="none"/>
                <w:u w:val="none"/>
                <w:lang w:val="en-US" w:eastAsia="zh-CN" w:bidi="ar"/>
              </w:rPr>
              <w:t xml:space="preserve">、厂区倒运</w:t>
            </w:r>
            <w:r>
              <w:rPr>
                <w:rFonts w:hint="eastAsia" w:ascii="宋体" w:hAnsi="宋体" w:eastAsia="宋体" w:cs="宋体"/>
                <w:i w:val="0"/>
                <w:iCs w:val="0"/>
                <w:color w:val="auto"/>
                <w:sz w:val="22"/>
                <w:szCs w:val="22"/>
                <w:highlight w:val="none"/>
                <w:u w:val="none"/>
                <w:lang w:val="en-US" w:eastAsia="zh-CN" w:bidi="ar"/>
              </w:rPr>
              <w:t xml:space="preserve">等</w:t>
            </w:r>
            <w:r>
              <w:rPr>
                <w:rFonts w:hint="eastAsia" w:ascii="宋体" w:hAnsi="宋体" w:cs="宋体"/>
                <w:i w:val="0"/>
                <w:iCs w:val="0"/>
                <w:color w:val="auto"/>
                <w:sz w:val="22"/>
                <w:szCs w:val="22"/>
                <w:highlight w:val="none"/>
                <w:u w:val="none"/>
                <w:lang w:val="en-US" w:eastAsia="zh-CN" w:bidi="ar"/>
              </w:rPr>
              <w:t xml:space="preserve">作业</w:t>
            </w:r>
            <w:r>
              <w:rPr>
                <w:rFonts w:hint="eastAsia" w:ascii="宋体" w:hAnsi="宋体" w:eastAsia="宋体" w:cs="宋体"/>
                <w:i w:val="0"/>
                <w:iCs w:val="0"/>
                <w:color w:val="auto"/>
                <w:sz w:val="22"/>
                <w:szCs w:val="22"/>
                <w:highlight w:val="none"/>
                <w:u w:val="none"/>
                <w:lang w:val="en-US" w:eastAsia="zh-CN" w:bidi="ar"/>
              </w:rPr>
              <w:t xml:space="preserve">；筛出物的分类与规范暂存</w:t>
            </w:r>
            <w:r>
              <w:rPr>
                <w:rFonts w:hint="eastAsia" w:ascii="宋体" w:hAnsi="宋体" w:cs="宋体"/>
                <w:i w:val="0"/>
                <w:iCs w:val="0"/>
                <w:color w:val="auto"/>
                <w:sz w:val="22"/>
                <w:szCs w:val="22"/>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建筑垃圾处置</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约1万吨</w:t>
            </w:r>
            <w:r>
              <w:rPr>
                <w:rFonts w:hint="eastAsia" w:ascii="宋体" w:hAnsi="宋体" w:eastAsia="宋体" w:cs="宋体"/>
                <w:i w:val="0"/>
                <w:iCs w:val="0"/>
                <w:color w:val="auto"/>
                <w:sz w:val="22"/>
                <w:szCs w:val="22"/>
                <w:highlight w:val="none"/>
                <w:u w:val="none"/>
                <w:lang w:val="en-US" w:eastAsia="zh-CN" w:bidi="ar"/>
              </w:rPr>
              <w:t xml:space="preserve">装车</w:t>
            </w:r>
            <w:r>
              <w:rPr>
                <w:rFonts w:hint="eastAsia" w:ascii="宋体" w:hAnsi="宋体" w:cs="宋体"/>
                <w:i w:val="0"/>
                <w:iCs w:val="0"/>
                <w:color w:val="auto"/>
                <w:sz w:val="22"/>
                <w:szCs w:val="22"/>
                <w:highlight w:val="none"/>
                <w:u w:val="none"/>
                <w:lang w:val="en-US" w:eastAsia="zh-CN" w:bidi="ar"/>
              </w:rPr>
              <w:t xml:space="preserve">外运处置</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生活垃圾转运处置</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约1万吨装车外运至有处置能力的单位</w:t>
            </w:r>
            <w:r>
              <w:rPr>
                <w:rFonts w:hint="eastAsia" w:ascii="宋体" w:hAnsi="宋体" w:eastAsia="宋体" w:cs="宋体"/>
                <w:i w:val="0"/>
                <w:iCs w:val="0"/>
                <w:color w:val="auto"/>
                <w:sz w:val="22"/>
                <w:szCs w:val="22"/>
                <w:highlight w:val="none"/>
                <w:u w:val="none"/>
                <w:lang w:val="en-US" w:eastAsia="zh-CN" w:bidi="ar"/>
              </w:rPr>
              <w:t xml:space="preserve">焚烧处置</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合格</w:t>
            </w:r>
            <w:r>
              <w:rPr>
                <w:rFonts w:hint="eastAsia" w:ascii="宋体" w:hAnsi="宋体" w:cs="宋体"/>
                <w:i w:val="0"/>
                <w:iCs w:val="0"/>
                <w:color w:val="auto"/>
                <w:sz w:val="24"/>
                <w:szCs w:val="24"/>
                <w:highlight w:val="none"/>
                <w:u w:val="none"/>
                <w:lang w:val="en-US" w:eastAsia="zh-CN" w:bidi="ar"/>
              </w:rPr>
              <w:t xml:space="preserve">土壤</w:t>
            </w:r>
            <w:r>
              <w:rPr>
                <w:rFonts w:hint="eastAsia" w:ascii="宋体" w:hAnsi="宋体" w:eastAsia="宋体" w:cs="宋体"/>
                <w:i w:val="0"/>
                <w:iCs w:val="0"/>
                <w:color w:val="auto"/>
                <w:sz w:val="24"/>
                <w:szCs w:val="24"/>
                <w:highlight w:val="none"/>
                <w:u w:val="none"/>
                <w:lang w:val="en-US" w:eastAsia="zh-CN" w:bidi="ar"/>
              </w:rPr>
              <w:t xml:space="preserve">回填运输</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约8万吨装车外运至指定场地回填，运距约6公里</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南侧坑塘排水</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回填前需将前期清挖的坑塘积水抽排</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回填场地平整压实</w:t>
            </w:r>
            <w:r/>
          </w:p>
        </w:tc>
        <w:tc>
          <w:tcPr>
            <w:shd w:val="clear" w:color="auto" w:fill="auto"/>
            <w:tcBorders>
              <w:top w:val="single" w:color="000000" w:sz="4" w:space="0"/>
              <w:left w:val="single" w:color="000000" w:sz="4" w:space="0"/>
              <w:bottom w:val="single" w:color="000000" w:sz="4" w:space="0"/>
              <w:right w:val="single" w:color="000000" w:sz="4" w:space="0"/>
            </w:tcBorders>
            <w:tcW w:w="104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8万吨</w:t>
            </w:r>
            <w:r>
              <w:rPr>
                <w:rFonts w:hint="eastAsia" w:ascii="宋体" w:hAnsi="宋体" w:cs="宋体"/>
                <w:i w:val="0"/>
                <w:iCs w:val="0"/>
                <w:color w:val="auto"/>
                <w:sz w:val="22"/>
                <w:szCs w:val="22"/>
                <w:highlight w:val="none"/>
                <w:u w:val="none"/>
                <w:lang w:val="en-US" w:eastAsia="zh-CN" w:bidi="ar"/>
              </w:rPr>
              <w:t xml:space="preserve">合格土壤</w:t>
            </w:r>
            <w:r/>
          </w:p>
        </w:tc>
      </w:tr>
      <w:tr>
        <w:trPr>
          <w:trHeight w:val="470"/>
        </w:trPr>
        <w:tc>
          <w:tcPr>
            <w:gridSpan w:val="3"/>
            <w:shd w:val="clear" w:color="auto" w:fill="auto"/>
            <w:tcBorders>
              <w:top w:val="none" w:color="000000" w:sz="4" w:space="0"/>
              <w:left w:val="none" w:color="000000" w:sz="4" w:space="0"/>
              <w:bottom w:val="none" w:color="000000" w:sz="4" w:space="0"/>
              <w:right w:val="none" w:color="000000" w:sz="4" w:space="0"/>
            </w:tcBorders>
            <w:tcW w:w="14080" w:type="dxa"/>
            <w:vAlign w:val="center"/>
            <w:textDirection w:val="lrTb"/>
            <w:noWrap/>
          </w:tcPr>
          <w:p>
            <w:pPr>
              <w:rPr>
                <w:rFonts w:hint="eastAsia" w:ascii="宋体" w:hAnsi="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 xml:space="preserve">备注：1.报价包含但不限于以上内容，报价应为含税价格；</w:t>
            </w:r>
            <w:r/>
          </w:p>
          <w:p>
            <w:pPr>
              <w:rPr>
                <w:rFonts w:hint="eastAsia" w:ascii="宋体" w:hAnsi="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如有</w:t>
            </w:r>
            <w:r>
              <w:rPr>
                <w:rFonts w:hint="eastAsia" w:ascii="宋体" w:hAnsi="宋体" w:cs="宋体"/>
                <w:i w:val="0"/>
                <w:iCs w:val="0"/>
                <w:color w:val="auto"/>
                <w:sz w:val="22"/>
                <w:szCs w:val="22"/>
                <w:highlight w:val="none"/>
                <w:u w:val="none"/>
                <w:lang w:val="en-US" w:eastAsia="zh-CN" w:bidi="ar"/>
              </w:rPr>
              <w:t xml:space="preserve">不合格土壤（黑色矿砂）</w:t>
            </w:r>
            <w:r>
              <w:rPr>
                <w:rFonts w:hint="eastAsia" w:ascii="宋体" w:hAnsi="宋体" w:eastAsia="宋体" w:cs="宋体"/>
                <w:i w:val="0"/>
                <w:iCs w:val="0"/>
                <w:color w:val="auto"/>
                <w:sz w:val="22"/>
                <w:szCs w:val="22"/>
                <w:highlight w:val="none"/>
                <w:u w:val="none"/>
                <w:lang w:val="en-US" w:eastAsia="zh-CN" w:bidi="ar"/>
              </w:rPr>
              <w:t xml:space="preserve">单独堆放，</w:t>
            </w:r>
            <w:r>
              <w:rPr>
                <w:rFonts w:hint="eastAsia" w:ascii="宋体" w:hAnsi="宋体" w:cs="宋体"/>
                <w:i w:val="0"/>
                <w:iCs w:val="0"/>
                <w:color w:val="auto"/>
                <w:sz w:val="22"/>
                <w:szCs w:val="22"/>
                <w:highlight w:val="none"/>
                <w:u w:val="none"/>
                <w:lang w:val="en-US" w:eastAsia="zh-CN" w:bidi="ar"/>
              </w:rPr>
              <w:t xml:space="preserve">由采购人</w:t>
            </w:r>
            <w:r>
              <w:rPr>
                <w:rFonts w:hint="eastAsia" w:ascii="宋体" w:hAnsi="宋体" w:eastAsia="宋体" w:cs="宋体"/>
                <w:i w:val="0"/>
                <w:iCs w:val="0"/>
                <w:color w:val="auto"/>
                <w:sz w:val="22"/>
                <w:szCs w:val="22"/>
                <w:highlight w:val="none"/>
                <w:u w:val="none"/>
                <w:lang w:val="en-US" w:eastAsia="zh-CN" w:bidi="ar"/>
              </w:rPr>
              <w:t xml:space="preserve">另行招标外运处置</w:t>
            </w:r>
            <w:r>
              <w:rPr>
                <w:rFonts w:hint="eastAsia" w:ascii="宋体" w:hAnsi="宋体" w:cs="宋体"/>
                <w:i w:val="0"/>
                <w:iCs w:val="0"/>
                <w:color w:val="auto"/>
                <w:sz w:val="22"/>
                <w:szCs w:val="22"/>
                <w:highlight w:val="none"/>
                <w:u w:val="none"/>
                <w:lang w:val="en-US" w:eastAsia="zh-CN" w:bidi="ar"/>
              </w:rPr>
              <w:t xml:space="preserve">，结算时不计价。</w:t>
            </w:r>
            <w:r/>
          </w:p>
          <w:p>
            <w:pPr>
              <w:rPr>
                <w:rFonts w:hint="default" w:ascii="宋体" w:hAnsi="宋体" w:cs="宋体"/>
                <w:i w:val="0"/>
                <w:iCs w:val="0"/>
                <w:color w:val="auto"/>
                <w:sz w:val="22"/>
                <w:szCs w:val="22"/>
                <w:highlight w:val="none"/>
                <w:u w:val="none"/>
                <w:lang w:val="en-US" w:eastAsia="zh-CN" w:bidi="ar"/>
              </w:rPr>
            </w:pPr>
            <w:r>
              <w:rPr>
                <w:rFonts w:hint="default" w:ascii="宋体" w:hAnsi="宋体" w:cs="宋体"/>
                <w:i w:val="0"/>
                <w:iCs w:val="0"/>
                <w:color w:val="auto"/>
                <w:sz w:val="22"/>
                <w:szCs w:val="22"/>
                <w:highlight w:val="none"/>
                <w:u w:val="none"/>
                <w:lang w:val="en-US" w:eastAsia="zh-CN" w:bidi="ar"/>
              </w:rPr>
            </w:r>
            <w:r/>
          </w:p>
        </w:tc>
      </w:tr>
    </w:tbl>
    <w:p>
      <w:pPr>
        <w:spacing w:line="360" w:lineRule="auto"/>
        <w:rPr>
          <w:rFonts w:hint="eastAsia" w:ascii="宋体" w:hAnsi="宋体"/>
          <w:i w:val="0"/>
          <w:iCs w:val="0"/>
          <w:color w:val="auto"/>
          <w:sz w:val="24"/>
          <w:szCs w:val="24"/>
          <w:highlight w:val="none"/>
          <w:u w:val="single"/>
          <w:lang w:eastAsia="zh-CN"/>
        </w:rPr>
      </w:pPr>
      <w:r>
        <w:rPr>
          <w:rFonts w:hint="eastAsia" w:ascii="宋体" w:hAnsi="宋体"/>
          <w:i w:val="0"/>
          <w:iCs w:val="0"/>
          <w:color w:val="auto"/>
          <w:sz w:val="24"/>
          <w:szCs w:val="24"/>
          <w:highlight w:val="none"/>
          <w:u w:val="single"/>
          <w:lang w:eastAsia="zh-CN"/>
        </w:rPr>
      </w:r>
      <w:r/>
    </w:p>
    <w:p>
      <w:pPr>
        <w:rPr>
          <w:rFonts w:hint="eastAsia" w:ascii="Times New Roman" w:hAnsi="Times New Roman"/>
          <w:b/>
          <w:i w:val="0"/>
          <w:iCs w:val="0"/>
          <w:color w:val="auto"/>
          <w:sz w:val="28"/>
          <w:szCs w:val="28"/>
          <w:highlight w:val="none"/>
          <w:u w:val="single"/>
        </w:rPr>
      </w:pPr>
      <w:r>
        <w:rPr>
          <w:rFonts w:hint="eastAsia" w:ascii="Times New Roman" w:hAnsi="Times New Roman"/>
          <w:b/>
          <w:i w:val="0"/>
          <w:iCs w:val="0"/>
          <w:color w:val="auto"/>
          <w:sz w:val="28"/>
          <w:szCs w:val="28"/>
          <w:highlight w:val="none"/>
          <w:u w:val="single"/>
        </w:rPr>
        <w:br w:type="page" w:clear="all"/>
      </w:r>
      <w:r/>
    </w:p>
    <w:p>
      <w:pPr>
        <w:ind w:firstLine="562"/>
        <w:spacing w:line="360" w:lineRule="auto"/>
        <w:rPr>
          <w:rFonts w:hint="eastAsia" w:ascii="Times New Roman" w:hAnsi="Times New Roman"/>
          <w:b/>
          <w:i w:val="0"/>
          <w:iCs w:val="0"/>
          <w:color w:val="auto"/>
          <w:sz w:val="28"/>
          <w:szCs w:val="28"/>
          <w:highlight w:val="none"/>
          <w:u w:val="single"/>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Times New Roman" w:hAnsi="Times New Roman"/>
          <w:b/>
          <w:i w:val="0"/>
          <w:iCs w:val="0"/>
          <w:color w:val="auto"/>
          <w:sz w:val="28"/>
          <w:szCs w:val="28"/>
          <w:highlight w:val="none"/>
          <w:u w:val="single"/>
        </w:rPr>
      </w:r>
      <w:r/>
    </w:p>
    <w:p>
      <w:pPr>
        <w:ind w:firstLine="562"/>
        <w:spacing w:line="360" w:lineRule="auto"/>
        <w:rPr>
          <w:rFonts w:hint="eastAsia" w:ascii="Times New Roman" w:hAnsi="Times New Roman"/>
          <w:b/>
          <w:i w:val="0"/>
          <w:iCs w:val="0"/>
          <w:color w:val="auto"/>
          <w:sz w:val="28"/>
          <w:szCs w:val="28"/>
          <w:highlight w:val="none"/>
          <w:u w:val="single"/>
        </w:rPr>
      </w:pPr>
      <w:r>
        <w:rPr>
          <w:rFonts w:hint="eastAsia" w:ascii="Times New Roman" w:hAnsi="Times New Roman"/>
          <w:b/>
          <w:i w:val="0"/>
          <w:iCs w:val="0"/>
          <w:color w:val="auto"/>
          <w:sz w:val="28"/>
          <w:szCs w:val="28"/>
          <w:highlight w:val="none"/>
          <w:u w:val="single"/>
        </w:rPr>
        <w:t xml:space="preserve">三、人员、机械配备要求</w:t>
      </w:r>
      <w:r/>
    </w:p>
    <w:p>
      <w:pPr>
        <w:jc w:val="left"/>
        <w:spacing w:line="360" w:lineRule="auto"/>
        <w:tabs>
          <w:tab w:val="left" w:pos="360" w:leader="none"/>
        </w:tabs>
        <w:rPr>
          <w:rFonts w:ascii="宋体" w:hAnsi="宋体"/>
          <w:bCs/>
          <w:i w:val="0"/>
          <w:iCs w:val="0"/>
          <w:color w:val="auto"/>
          <w:sz w:val="24"/>
          <w:szCs w:val="24"/>
          <w:highlight w:val="none"/>
        </w:rPr>
      </w:pPr>
      <w:r>
        <w:rPr>
          <w:rFonts w:hint="eastAsia" w:ascii="宋体" w:hAnsi="宋体"/>
          <w:bCs/>
          <w:i w:val="0"/>
          <w:iCs w:val="0"/>
          <w:color w:val="auto"/>
          <w:sz w:val="24"/>
          <w:szCs w:val="24"/>
          <w:highlight w:val="none"/>
          <w:u w:val="none"/>
          <w:lang w:val="en-US" w:eastAsia="zh-CN"/>
        </w:rPr>
        <w:t xml:space="preserve">    </w:t>
      </w:r>
      <w:r>
        <w:rPr>
          <w:rFonts w:hint="eastAsia" w:ascii="宋体" w:hAnsi="宋体"/>
          <w:bCs/>
          <w:i w:val="0"/>
          <w:iCs w:val="0"/>
          <w:color w:val="auto"/>
          <w:sz w:val="24"/>
          <w:szCs w:val="24"/>
          <w:highlight w:val="none"/>
          <w:u w:val="single"/>
        </w:rPr>
        <w:t xml:space="preserve">（一）人员配备：</w:t>
      </w:r>
      <w:r>
        <w:rPr>
          <w:rFonts w:hint="eastAsia" w:ascii="宋体" w:hAnsi="宋体"/>
          <w:b/>
          <w:bCs w:val="0"/>
          <w:i/>
          <w:iCs/>
          <w:color w:val="auto"/>
          <w:sz w:val="24"/>
          <w:szCs w:val="24"/>
          <w:highlight w:val="none"/>
          <w:u w:val="single"/>
        </w:rPr>
        <w:t xml:space="preserve">至少8</w:t>
      </w:r>
      <w:r>
        <w:rPr>
          <w:rFonts w:hint="eastAsia" w:ascii="宋体" w:hAnsi="宋体"/>
          <w:b/>
          <w:bCs w:val="0"/>
          <w:i/>
          <w:iCs/>
          <w:color w:val="auto"/>
          <w:sz w:val="24"/>
          <w:szCs w:val="24"/>
          <w:highlight w:val="none"/>
          <w:u w:val="single"/>
          <w:lang w:val="en-US" w:eastAsia="zh-CN"/>
        </w:rPr>
        <w:t xml:space="preserve">名在职员工</w:t>
      </w:r>
      <w:r>
        <w:rPr>
          <w:rFonts w:hint="eastAsia" w:ascii="宋体" w:hAnsi="宋体"/>
          <w:b/>
          <w:bCs w:val="0"/>
          <w:i/>
          <w:iCs/>
          <w:color w:val="auto"/>
          <w:sz w:val="24"/>
          <w:szCs w:val="24"/>
          <w:highlight w:val="none"/>
          <w:u w:val="single"/>
          <w:lang w:eastAsia="zh-CN"/>
        </w:rPr>
        <w:t xml:space="preserve">，</w:t>
      </w:r>
      <w:r>
        <w:rPr>
          <w:rFonts w:hint="eastAsia" w:ascii="宋体" w:hAnsi="宋体"/>
          <w:b/>
          <w:bCs w:val="0"/>
          <w:i/>
          <w:iCs/>
          <w:color w:val="auto"/>
          <w:sz w:val="24"/>
          <w:szCs w:val="24"/>
          <w:highlight w:val="none"/>
          <w:u w:val="single"/>
          <w:lang w:val="en-US" w:eastAsia="zh-CN"/>
        </w:rPr>
        <w:t xml:space="preserve">提供</w:t>
      </w:r>
      <w:r>
        <w:rPr>
          <w:rFonts w:hint="eastAsia" w:ascii="宋体" w:hAnsi="宋体" w:eastAsia="宋体" w:cs="Times New Roman"/>
          <w:b/>
          <w:bCs w:val="0"/>
          <w:i/>
          <w:iCs/>
          <w:color w:val="auto"/>
          <w:sz w:val="24"/>
          <w:szCs w:val="24"/>
          <w:highlight w:val="none"/>
          <w:u w:val="single"/>
          <w:lang w:val="en-US" w:eastAsia="zh-CN"/>
        </w:rPr>
        <w:t xml:space="preserve">项目团队人员一览表</w:t>
      </w:r>
      <w:r>
        <w:rPr>
          <w:rFonts w:hint="eastAsia" w:ascii="宋体" w:hAnsi="宋体"/>
          <w:bCs/>
          <w:i/>
          <w:iCs/>
          <w:color w:val="auto"/>
          <w:sz w:val="24"/>
          <w:szCs w:val="24"/>
          <w:highlight w:val="none"/>
          <w:u w:val="single"/>
          <w:lang w:eastAsia="zh-CN"/>
        </w:rPr>
        <w:t xml:space="preserve">，</w:t>
      </w:r>
      <w:r>
        <w:rPr>
          <w:rFonts w:hint="eastAsia" w:ascii="宋体" w:hAnsi="宋体"/>
          <w:bCs/>
          <w:i/>
          <w:iCs/>
          <w:color w:val="auto"/>
          <w:sz w:val="24"/>
          <w:szCs w:val="24"/>
          <w:highlight w:val="none"/>
          <w:u w:val="single"/>
        </w:rPr>
        <w:t xml:space="preserve">提供在本单位</w:t>
      </w:r>
      <w:r>
        <w:rPr>
          <w:rFonts w:hint="eastAsia" w:ascii="宋体" w:hAnsi="宋体"/>
          <w:bCs/>
          <w:i/>
          <w:iCs/>
          <w:color w:val="auto"/>
          <w:sz w:val="24"/>
          <w:szCs w:val="24"/>
          <w:highlight w:val="none"/>
          <w:u w:val="single"/>
          <w:lang w:eastAsia="zh-CN"/>
        </w:rPr>
        <w:t xml:space="preserve">2026年1月至今任意一个月</w:t>
      </w:r>
      <w:r>
        <w:rPr>
          <w:rFonts w:hint="eastAsia" w:ascii="宋体" w:hAnsi="宋体"/>
          <w:bCs/>
          <w:i/>
          <w:iCs/>
          <w:color w:val="auto"/>
          <w:sz w:val="24"/>
          <w:szCs w:val="24"/>
          <w:highlight w:val="none"/>
          <w:u w:val="single"/>
        </w:rPr>
        <w:t xml:space="preserve">的社会保险缴费证明材料 (社保证明材料须加盖社保中心章或社保中心参保缴费证明电子专用章扫描件加盖供应商公章)上传至电子投标文件，否则不予认可。</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作业文明，采取有效措施减少扬尘、噪音等作业扰民问题。</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供应商承担所有人员的安全责任及费用。</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供应商应为作业人员提供工作服及必要的劳动防护用品。</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作业服务期内，采购人根据工作需要召开会议，供应商必须准时参加。</w:t>
      </w:r>
      <w:r/>
    </w:p>
    <w:p>
      <w:pPr>
        <w:ind w:firstLine="482"/>
        <w:spacing w:line="360" w:lineRule="auto"/>
        <w:rPr>
          <w:rFonts w:ascii="宋体" w:hAnsi="宋体"/>
          <w:b/>
          <w:i w:val="0"/>
          <w:iCs w:val="0"/>
          <w:color w:val="auto"/>
          <w:sz w:val="24"/>
          <w:szCs w:val="24"/>
          <w:highlight w:val="none"/>
        </w:rPr>
      </w:pPr>
      <w:r>
        <w:rPr>
          <w:rFonts w:hint="eastAsia" w:ascii="宋体" w:hAnsi="宋体"/>
          <w:b/>
          <w:i w:val="0"/>
          <w:iCs w:val="0"/>
          <w:color w:val="auto"/>
          <w:sz w:val="24"/>
          <w:szCs w:val="24"/>
          <w:highlight w:val="none"/>
        </w:rPr>
        <w:t xml:space="preserve">（二）机械设备：</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机器设备采用符合采购人要求的专用设备，所有机器设备外观整洁，状况良好。</w:t>
      </w:r>
      <w:r/>
    </w:p>
    <w:p>
      <w:pPr>
        <w:ind w:firstLine="480"/>
        <w:spacing w:line="36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专用机器设备必须符合法律法规要求，具备购买或租赁手续，所产生费用及安全事故责任均由供应商承担。</w:t>
      </w:r>
      <w:r/>
    </w:p>
    <w:p>
      <w:pPr>
        <w:ind w:firstLine="482"/>
        <w:spacing w:line="360" w:lineRule="auto"/>
        <w:rPr>
          <w:rFonts w:hint="eastAsia" w:ascii="宋体" w:hAnsi="宋体" w:eastAsia="宋体"/>
          <w:b/>
          <w:i w:val="0"/>
          <w:iCs w:val="0"/>
          <w:color w:val="auto"/>
          <w:sz w:val="24"/>
          <w:szCs w:val="24"/>
          <w:highlight w:val="none"/>
          <w:u w:val="single"/>
          <w:lang w:eastAsia="zh-CN"/>
        </w:rPr>
      </w:pPr>
      <w:r>
        <w:rPr>
          <w:rFonts w:hint="eastAsia" w:ascii="宋体" w:hAnsi="宋体"/>
          <w:b/>
          <w:i w:val="0"/>
          <w:iCs w:val="0"/>
          <w:color w:val="auto"/>
          <w:sz w:val="24"/>
          <w:szCs w:val="24"/>
          <w:highlight w:val="none"/>
          <w:u w:val="none"/>
        </w:rPr>
        <w:t xml:space="preserve">（三）贮存</w:t>
      </w:r>
      <w:r>
        <w:rPr>
          <w:rFonts w:hint="eastAsia" w:ascii="宋体" w:hAnsi="宋体"/>
          <w:b/>
          <w:i w:val="0"/>
          <w:iCs w:val="0"/>
          <w:color w:val="auto"/>
          <w:sz w:val="24"/>
          <w:szCs w:val="24"/>
          <w:highlight w:val="none"/>
          <w:u w:val="none"/>
          <w:lang w:val="en-US" w:eastAsia="zh-CN"/>
        </w:rPr>
        <w:t xml:space="preserve">要求</w:t>
      </w:r>
      <w:r>
        <w:rPr>
          <w:rFonts w:hint="eastAsia" w:ascii="宋体" w:hAnsi="宋体"/>
          <w:b/>
          <w:i w:val="0"/>
          <w:iCs w:val="0"/>
          <w:color w:val="auto"/>
          <w:sz w:val="24"/>
          <w:szCs w:val="24"/>
          <w:highlight w:val="none"/>
          <w:u w:val="none"/>
        </w:rPr>
        <w:t xml:space="preserve">：</w:t>
      </w:r>
      <w:r>
        <w:rPr>
          <w:rFonts w:hint="eastAsia" w:ascii="宋体" w:hAnsi="宋体"/>
          <w:bCs/>
          <w:i w:val="0"/>
          <w:iCs w:val="0"/>
          <w:color w:val="auto"/>
          <w:sz w:val="24"/>
          <w:szCs w:val="24"/>
          <w:highlight w:val="none"/>
          <w:u w:val="none"/>
        </w:rPr>
        <w:t xml:space="preserve">根据《省生态环境厅关于进一步完善一般工业固废环境管理的通知》（苏环办〔2023〕327号），因本项目需求清运量较大，为防止处置过程中造成二次污染，供应商</w:t>
      </w:r>
      <w:r>
        <w:rPr>
          <w:rFonts w:hint="eastAsia" w:ascii="宋体" w:hAnsi="宋体"/>
          <w:bCs/>
          <w:i w:val="0"/>
          <w:iCs w:val="0"/>
          <w:color w:val="auto"/>
          <w:sz w:val="24"/>
          <w:szCs w:val="24"/>
          <w:highlight w:val="none"/>
          <w:u w:val="none"/>
          <w:lang w:val="en-US" w:eastAsia="zh-CN"/>
        </w:rPr>
        <w:t xml:space="preserve">应满足</w:t>
      </w:r>
      <w:r>
        <w:rPr>
          <w:rFonts w:hint="eastAsia" w:ascii="宋体" w:hAnsi="宋体"/>
          <w:bCs/>
          <w:i w:val="0"/>
          <w:iCs w:val="0"/>
          <w:color w:val="auto"/>
          <w:sz w:val="24"/>
          <w:szCs w:val="24"/>
          <w:highlight w:val="none"/>
          <w:u w:val="none"/>
        </w:rPr>
        <w:t xml:space="preserve">防扬散、防流失、防渗漏或者其他防止污染环境措施</w:t>
      </w:r>
      <w:r>
        <w:rPr>
          <w:rFonts w:hint="eastAsia" w:ascii="宋体" w:hAnsi="宋体"/>
          <w:bCs/>
          <w:i w:val="0"/>
          <w:iCs w:val="0"/>
          <w:color w:val="auto"/>
          <w:sz w:val="24"/>
          <w:szCs w:val="24"/>
          <w:highlight w:val="none"/>
          <w:u w:val="none"/>
          <w:lang w:val="en-US" w:eastAsia="zh-CN"/>
        </w:rPr>
        <w:t xml:space="preserve">标准</w:t>
      </w:r>
      <w:r>
        <w:rPr>
          <w:rFonts w:hint="eastAsia"/>
          <w:color w:val="auto"/>
          <w:highlight w:val="none"/>
          <w:lang w:eastAsia="zh-CN"/>
        </w:rPr>
        <w:t xml:space="preserve">。</w:t>
      </w:r>
      <w:r/>
    </w:p>
    <w:p>
      <w:pPr>
        <w:ind w:firstLine="482"/>
        <w:spacing w:line="360" w:lineRule="auto"/>
        <w:rPr>
          <w:rFonts w:hint="eastAsia" w:ascii="宋体" w:hAnsi="宋体"/>
          <w:b/>
          <w:i w:val="0"/>
          <w:iCs w:val="0"/>
          <w:color w:val="auto"/>
          <w:sz w:val="24"/>
          <w:szCs w:val="24"/>
          <w:highlight w:val="none"/>
        </w:rPr>
      </w:pPr>
      <w:r>
        <w:rPr>
          <w:rFonts w:hint="eastAsia" w:ascii="宋体" w:hAnsi="宋体"/>
          <w:b/>
          <w:i w:val="0"/>
          <w:iCs w:val="0"/>
          <w:color w:val="auto"/>
          <w:sz w:val="24"/>
          <w:szCs w:val="24"/>
          <w:highlight w:val="none"/>
        </w:rPr>
        <w:t xml:space="preserve">（四）安全责任及作业质量要求：</w:t>
      </w:r>
      <w:r/>
    </w:p>
    <w:p>
      <w:pPr>
        <w:ind w:firstLine="480"/>
        <w:spacing w:line="360" w:lineRule="auto"/>
        <w:rPr>
          <w:i w:val="0"/>
          <w:iCs w:val="0"/>
          <w:color w:val="auto"/>
          <w:highlight w:val="none"/>
        </w:rPr>
      </w:pPr>
      <w:r>
        <w:rPr>
          <w:rFonts w:hint="eastAsia" w:ascii="宋体" w:hAnsi="宋体"/>
          <w:i w:val="0"/>
          <w:iCs w:val="0"/>
          <w:color w:val="auto"/>
          <w:sz w:val="24"/>
          <w:szCs w:val="24"/>
          <w:highlight w:val="none"/>
        </w:rPr>
        <w:t xml:space="preserve">供应商</w:t>
      </w:r>
      <w:r>
        <w:rPr>
          <w:rFonts w:hint="eastAsia" w:ascii="宋体" w:hAnsi="宋体"/>
          <w:bCs/>
          <w:i w:val="0"/>
          <w:iCs w:val="0"/>
          <w:color w:val="auto"/>
          <w:sz w:val="24"/>
          <w:szCs w:val="24"/>
          <w:highlight w:val="none"/>
        </w:rPr>
        <w:t xml:space="preserve">负责在服务中一切人员、设备等安全责任，如发生人员伤亡等意外事故，一切后果全部由</w:t>
      </w:r>
      <w:r>
        <w:rPr>
          <w:rFonts w:hint="eastAsia" w:ascii="宋体" w:hAnsi="宋体"/>
          <w:i w:val="0"/>
          <w:iCs w:val="0"/>
          <w:color w:val="auto"/>
          <w:sz w:val="24"/>
          <w:szCs w:val="24"/>
          <w:highlight w:val="none"/>
        </w:rPr>
        <w:t xml:space="preserve">供应商</w:t>
      </w:r>
      <w:r>
        <w:rPr>
          <w:rFonts w:hint="eastAsia" w:ascii="宋体" w:hAnsi="宋体"/>
          <w:bCs/>
          <w:i w:val="0"/>
          <w:iCs w:val="0"/>
          <w:color w:val="auto"/>
          <w:sz w:val="24"/>
          <w:szCs w:val="24"/>
          <w:highlight w:val="none"/>
        </w:rPr>
        <w:t xml:space="preserve">负责，采购方不承担任何安全及事故责任。</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运输作业做到车走地净。</w:t>
      </w:r>
      <w:r/>
    </w:p>
    <w:p>
      <w:pPr>
        <w:ind w:firstLine="48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收集运输途中做到密闭运输，不得抛洒滴漏。</w:t>
      </w:r>
      <w:r/>
    </w:p>
    <w:p>
      <w:pPr>
        <w:ind w:firstLine="480"/>
        <w:spacing w:line="36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运输装运中应听从现场工作人员指挥，谨慎操作小心驾驶，以防人身机械事故的发生。</w:t>
      </w:r>
      <w:r/>
    </w:p>
    <w:p>
      <w:pPr>
        <w:ind w:firstLine="420"/>
        <w:spacing w:line="360" w:lineRule="auto"/>
        <w:rPr>
          <w:rFonts w:hint="eastAsia" w:ascii="宋体" w:hAnsi="宋体" w:eastAsia="宋体"/>
          <w:b/>
          <w:i w:val="0"/>
          <w:iCs w:val="0"/>
          <w:color w:val="auto"/>
          <w:sz w:val="24"/>
          <w:szCs w:val="24"/>
          <w:highlight w:val="none"/>
          <w:lang w:eastAsia="zh-CN"/>
        </w:rPr>
      </w:pPr>
      <w:r>
        <w:rPr>
          <w:rFonts w:hint="eastAsia" w:ascii="宋体" w:hAnsi="宋体"/>
          <w:b/>
          <w:i w:val="0"/>
          <w:iCs w:val="0"/>
          <w:color w:val="auto"/>
          <w:sz w:val="24"/>
          <w:szCs w:val="24"/>
          <w:highlight w:val="none"/>
        </w:rPr>
        <w:t xml:space="preserve">特别提醒供应商：对本项目单价合理报价。因本项目的特殊性，供应商可自行选择是否进行现场踏勘，现场踏勘若产生费用由供应商自行承担(在踏勘现场中所发生的意外事故和财产损失，由供应商自理）。</w:t>
      </w:r>
      <w:r/>
    </w:p>
    <w:p>
      <w:pPr>
        <w:ind w:firstLine="562"/>
        <w:spacing w:line="360" w:lineRule="auto"/>
        <w:rPr>
          <w:rFonts w:ascii="Times New Roman" w:hAnsi="Times New Roman"/>
          <w:b/>
          <w:i w:val="0"/>
          <w:iCs w:val="0"/>
          <w:color w:val="auto"/>
          <w:sz w:val="28"/>
          <w:szCs w:val="28"/>
          <w:highlight w:val="none"/>
        </w:rPr>
      </w:pPr>
      <w:r>
        <w:rPr>
          <w:rFonts w:hint="eastAsia" w:ascii="Times New Roman" w:hAnsi="Times New Roman"/>
          <w:b/>
          <w:i w:val="0"/>
          <w:iCs w:val="0"/>
          <w:color w:val="auto"/>
          <w:sz w:val="28"/>
          <w:szCs w:val="28"/>
          <w:highlight w:val="none"/>
        </w:rPr>
        <w:t xml:space="preserve">四、服务期限与项目进度安排</w:t>
      </w:r>
      <w:r/>
    </w:p>
    <w:p>
      <w:pPr>
        <w:ind w:firstLine="480"/>
        <w:spacing w:line="360" w:lineRule="auto"/>
        <w:rPr>
          <w:rFonts w:ascii="黑体" w:hAnsi="黑体" w:eastAsia="黑体"/>
          <w:b/>
          <w:i/>
          <w:iCs/>
          <w:color w:val="auto"/>
          <w:sz w:val="24"/>
          <w:highlight w:val="none"/>
        </w:rPr>
      </w:pPr>
      <w:r>
        <w:rPr>
          <w:rFonts w:hint="eastAsia" w:ascii="宋体" w:hAnsi="宋体"/>
          <w:bCs/>
          <w:i/>
          <w:iCs/>
          <w:color w:val="auto"/>
          <w:sz w:val="24"/>
          <w:szCs w:val="24"/>
          <w:highlight w:val="none"/>
          <w:u w:val="single"/>
          <w:lang w:eastAsia="zh-CN"/>
        </w:rPr>
        <w:t xml:space="preserve">合同签订之日起，</w:t>
      </w:r>
      <w:r>
        <w:rPr>
          <w:rFonts w:hint="eastAsia" w:ascii="宋体" w:hAnsi="宋体"/>
          <w:bCs/>
          <w:i/>
          <w:iCs/>
          <w:color w:val="auto"/>
          <w:sz w:val="24"/>
          <w:szCs w:val="24"/>
          <w:highlight w:val="none"/>
          <w:u w:val="single"/>
          <w:lang w:val="en-US" w:eastAsia="zh-CN"/>
        </w:rPr>
        <w:t xml:space="preserve">120</w:t>
      </w:r>
      <w:r>
        <w:rPr>
          <w:rFonts w:hint="eastAsia" w:ascii="宋体" w:hAnsi="宋体"/>
          <w:bCs/>
          <w:i/>
          <w:iCs/>
          <w:color w:val="auto"/>
          <w:sz w:val="24"/>
          <w:szCs w:val="24"/>
          <w:highlight w:val="none"/>
          <w:u w:val="single"/>
          <w:lang w:eastAsia="zh-CN"/>
        </w:rPr>
        <w:t xml:space="preserve">日历天</w:t>
      </w:r>
      <w:r>
        <w:rPr>
          <w:rFonts w:hint="eastAsia" w:ascii="宋体" w:hAnsi="宋体"/>
          <w:bCs/>
          <w:i/>
          <w:iCs/>
          <w:color w:val="auto"/>
          <w:sz w:val="24"/>
          <w:szCs w:val="24"/>
          <w:highlight w:val="none"/>
        </w:rPr>
        <w:t xml:space="preserve">。</w:t>
      </w:r>
      <w:r/>
    </w:p>
    <w:p>
      <w:pPr>
        <w:ind w:firstLine="562"/>
        <w:spacing w:line="360" w:lineRule="auto"/>
        <w:rPr>
          <w:rFonts w:ascii="Times New Roman" w:hAnsi="Times New Roman"/>
          <w:b/>
          <w:i w:val="0"/>
          <w:iCs w:val="0"/>
          <w:color w:val="auto"/>
          <w:sz w:val="28"/>
          <w:szCs w:val="28"/>
          <w:highlight w:val="none"/>
        </w:rPr>
      </w:pPr>
      <w:r>
        <w:rPr>
          <w:rFonts w:hint="eastAsia" w:ascii="Times New Roman" w:hAnsi="Times New Roman"/>
          <w:b/>
          <w:i w:val="0"/>
          <w:iCs w:val="0"/>
          <w:color w:val="auto"/>
          <w:sz w:val="28"/>
          <w:szCs w:val="28"/>
          <w:highlight w:val="none"/>
        </w:rPr>
        <w:t xml:space="preserve">五、服务标准（或成果要求）</w:t>
      </w:r>
      <w:r/>
    </w:p>
    <w:p>
      <w:pPr>
        <w:ind w:firstLine="480"/>
        <w:jc w:val="left"/>
        <w:spacing w:line="500" w:lineRule="exact"/>
        <w:rPr>
          <w:i/>
          <w:iCs/>
          <w:color w:val="auto"/>
          <w:sz w:val="24"/>
          <w:szCs w:val="24"/>
          <w:highlight w:val="none"/>
        </w:rPr>
      </w:pPr>
      <w:r>
        <w:rPr>
          <w:rFonts w:hint="eastAsia"/>
          <w:i/>
          <w:iCs/>
          <w:color w:val="auto"/>
          <w:sz w:val="24"/>
          <w:szCs w:val="24"/>
          <w:highlight w:val="none"/>
          <w:u w:val="single"/>
        </w:rPr>
        <w:t xml:space="preserve">对外运</w:t>
      </w:r>
      <w:r>
        <w:rPr>
          <w:rFonts w:hint="eastAsia"/>
          <w:i/>
          <w:iCs/>
          <w:color w:val="auto"/>
          <w:sz w:val="24"/>
          <w:szCs w:val="24"/>
          <w:highlight w:val="none"/>
          <w:u w:val="single"/>
          <w:lang w:val="en-US" w:eastAsia="zh-CN"/>
        </w:rPr>
        <w:t xml:space="preserve">物料（建筑垃圾、生活垃圾、合格土壤）的处置须</w:t>
      </w:r>
      <w:r>
        <w:rPr>
          <w:rFonts w:hint="eastAsia"/>
          <w:i/>
          <w:iCs/>
          <w:color w:val="auto"/>
          <w:sz w:val="24"/>
          <w:szCs w:val="24"/>
          <w:highlight w:val="none"/>
          <w:u w:val="single"/>
        </w:rPr>
        <w:t xml:space="preserve">合法</w:t>
      </w:r>
      <w:r>
        <w:rPr>
          <w:rFonts w:hint="eastAsia"/>
          <w:i/>
          <w:iCs/>
          <w:color w:val="auto"/>
          <w:sz w:val="24"/>
          <w:szCs w:val="24"/>
          <w:highlight w:val="none"/>
          <w:u w:val="single"/>
          <w:lang w:val="en-US" w:eastAsia="zh-CN"/>
        </w:rPr>
        <w:t xml:space="preserve">合规</w:t>
      </w:r>
      <w:r>
        <w:rPr>
          <w:i/>
          <w:iCs/>
          <w:color w:val="auto"/>
          <w:sz w:val="24"/>
          <w:szCs w:val="24"/>
          <w:highlight w:val="none"/>
        </w:rPr>
        <w:t xml:space="preserve">。</w:t>
      </w:r>
      <w:r/>
    </w:p>
    <w:p>
      <w:pPr>
        <w:ind w:firstLine="480"/>
        <w:spacing w:line="360" w:lineRule="auto"/>
        <w:rPr>
          <w:rFonts w:hint="eastAsia" w:ascii="黑体" w:hAnsi="黑体"/>
          <w:b/>
          <w:i w:val="0"/>
          <w:iCs w:val="0"/>
          <w:color w:val="auto"/>
          <w:sz w:val="24"/>
          <w:highlight w:val="none"/>
        </w:rPr>
      </w:pPr>
      <w:r>
        <w:rPr>
          <w:rFonts w:hint="eastAsia" w:ascii="黑体" w:hAnsi="黑体"/>
          <w:b/>
          <w:i w:val="0"/>
          <w:iCs w:val="0"/>
          <w:color w:val="auto"/>
          <w:sz w:val="24"/>
          <w:highlight w:val="none"/>
        </w:rPr>
      </w:r>
      <w:r/>
    </w:p>
    <w:p>
      <w:pPr>
        <w:ind w:firstLine="562"/>
        <w:spacing w:line="360" w:lineRule="auto"/>
        <w:rPr>
          <w:rFonts w:ascii="Times New Roman" w:hAnsi="Times New Roman"/>
          <w:b/>
          <w:i w:val="0"/>
          <w:iCs w:val="0"/>
          <w:color w:val="auto"/>
          <w:sz w:val="28"/>
          <w:szCs w:val="28"/>
          <w:highlight w:val="none"/>
          <w:u w:val="none"/>
        </w:rPr>
      </w:pPr>
      <w:r/>
      <w:bookmarkStart w:id="8" w:name="_Hlk194001376"/>
      <w:r>
        <w:rPr>
          <w:rFonts w:hint="eastAsia" w:ascii="Times New Roman" w:hAnsi="Times New Roman"/>
          <w:b/>
          <w:i w:val="0"/>
          <w:iCs w:val="0"/>
          <w:color w:val="auto"/>
          <w:sz w:val="28"/>
          <w:szCs w:val="28"/>
          <w:highlight w:val="none"/>
          <w:u w:val="none"/>
        </w:rPr>
        <w:t xml:space="preserve">六、履约验收</w:t>
      </w:r>
      <w:r/>
    </w:p>
    <w:p>
      <w:pPr>
        <w:ind w:firstLine="480"/>
        <w:jc w:val="left"/>
        <w:spacing w:line="360" w:lineRule="auto"/>
        <w:rPr>
          <w:rFonts w:hint="eastAsia" w:ascii="Times New Roman" w:hAnsi="Times New Roman"/>
          <w:i w:val="0"/>
          <w:iCs w:val="0"/>
          <w:color w:val="auto"/>
          <w:sz w:val="24"/>
          <w:highlight w:val="none"/>
          <w:u w:val="none"/>
        </w:rPr>
      </w:pPr>
      <w:r/>
      <w:bookmarkStart w:id="9" w:name="_Toc155796360"/>
      <w:r>
        <w:rPr>
          <w:rFonts w:hint="eastAsia" w:ascii="Times New Roman" w:hAnsi="Times New Roman"/>
          <w:i w:val="0"/>
          <w:iCs w:val="0"/>
          <w:color w:val="auto"/>
          <w:sz w:val="24"/>
          <w:highlight w:val="none"/>
          <w:u w:val="none"/>
        </w:rPr>
        <w:t xml:space="preserve">1、</w:t>
      </w:r>
      <w:r>
        <w:rPr>
          <w:rFonts w:hint="eastAsia" w:ascii="Times New Roman" w:hAnsi="Times New Roman"/>
          <w:i w:val="0"/>
          <w:iCs w:val="0"/>
          <w:color w:val="auto"/>
          <w:sz w:val="24"/>
          <w:highlight w:val="none"/>
          <w:u w:val="none"/>
          <w:lang w:val="en-US" w:eastAsia="zh-CN"/>
        </w:rPr>
        <w:t xml:space="preserve">物料</w:t>
      </w:r>
      <w:r>
        <w:rPr>
          <w:rFonts w:hint="eastAsia" w:ascii="Times New Roman" w:hAnsi="Times New Roman"/>
          <w:i w:val="0"/>
          <w:iCs w:val="0"/>
          <w:color w:val="auto"/>
          <w:sz w:val="24"/>
          <w:highlight w:val="none"/>
          <w:u w:val="none"/>
        </w:rPr>
        <w:t xml:space="preserve">实际清运量以地磅称重数量为准，地磅称重时需</w:t>
      </w:r>
      <w:r>
        <w:rPr>
          <w:rFonts w:hint="eastAsia" w:ascii="Times New Roman" w:hAnsi="Times New Roman"/>
          <w:i w:val="0"/>
          <w:iCs w:val="0"/>
          <w:color w:val="auto"/>
          <w:sz w:val="24"/>
          <w:highlight w:val="none"/>
          <w:u w:val="none"/>
          <w:lang w:val="en-US" w:eastAsia="zh-CN"/>
        </w:rPr>
        <w:t xml:space="preserve">三</w:t>
      </w:r>
      <w:r>
        <w:rPr>
          <w:rFonts w:hint="eastAsia" w:ascii="Times New Roman" w:hAnsi="Times New Roman"/>
          <w:i w:val="0"/>
          <w:iCs w:val="0"/>
          <w:color w:val="auto"/>
          <w:sz w:val="24"/>
          <w:highlight w:val="none"/>
          <w:u w:val="none"/>
        </w:rPr>
        <w:t xml:space="preserve">方安排人员在场核验。</w:t>
      </w:r>
      <w:r/>
    </w:p>
    <w:p>
      <w:pPr>
        <w:ind w:firstLine="480"/>
        <w:spacing w:line="360" w:lineRule="auto"/>
        <w:rPr>
          <w:rFonts w:ascii="Times New Roman" w:hAnsi="Times New Roman"/>
          <w:i/>
          <w:iCs/>
          <w:color w:val="auto"/>
          <w:sz w:val="24"/>
          <w:highlight w:val="none"/>
          <w:u w:val="single"/>
        </w:rPr>
      </w:pPr>
      <w:r>
        <w:rPr>
          <w:rFonts w:hint="eastAsia" w:ascii="Times New Roman" w:hAnsi="Times New Roman"/>
          <w:i/>
          <w:iCs/>
          <w:color w:val="auto"/>
          <w:sz w:val="24"/>
          <w:highlight w:val="none"/>
          <w:u w:val="single"/>
        </w:rPr>
        <w:t xml:space="preserve">2、</w:t>
      </w:r>
      <w:r>
        <w:rPr>
          <w:rFonts w:hint="eastAsia" w:ascii="Times New Roman" w:hAnsi="Times New Roman"/>
          <w:i/>
          <w:iCs/>
          <w:color w:val="auto"/>
          <w:sz w:val="24"/>
          <w:highlight w:val="none"/>
          <w:u w:val="single"/>
          <w:lang w:val="en-US" w:eastAsia="zh-CN"/>
        </w:rPr>
        <w:t xml:space="preserve">物料</w:t>
      </w:r>
      <w:r>
        <w:rPr>
          <w:rFonts w:hint="eastAsia" w:ascii="Times New Roman" w:hAnsi="Times New Roman"/>
          <w:i/>
          <w:iCs/>
          <w:color w:val="auto"/>
          <w:sz w:val="24"/>
          <w:highlight w:val="none"/>
          <w:u w:val="single"/>
        </w:rPr>
        <w:t xml:space="preserve">清运至中标处置单位后，须优先进行合法处置，并经核验达标为准（</w:t>
      </w:r>
      <w:r>
        <w:rPr>
          <w:rFonts w:hint="eastAsia" w:ascii="Times New Roman" w:hAnsi="Times New Roman"/>
          <w:i/>
          <w:iCs/>
          <w:color w:val="auto"/>
          <w:sz w:val="24"/>
          <w:highlight w:val="none"/>
          <w:u w:val="single"/>
          <w:lang w:val="en-US" w:eastAsia="zh-CN"/>
        </w:rPr>
        <w:t xml:space="preserve">中标单位项目作业时</w:t>
      </w:r>
      <w:r>
        <w:rPr>
          <w:rFonts w:hint="eastAsia" w:ascii="Times New Roman" w:hAnsi="Times New Roman"/>
          <w:i/>
          <w:iCs/>
          <w:color w:val="auto"/>
          <w:sz w:val="24"/>
          <w:highlight w:val="none"/>
          <w:u w:val="single"/>
        </w:rPr>
        <w:t xml:space="preserve">必须提供清运和处置照片及视频资料）</w:t>
      </w:r>
      <w:r>
        <w:rPr>
          <w:rFonts w:hint="eastAsia" w:ascii="宋体" w:hAnsi="宋体" w:eastAsia="宋体" w:cs="宋体"/>
          <w:i/>
          <w:iCs/>
          <w:color w:val="auto"/>
          <w:sz w:val="24"/>
          <w:szCs w:val="24"/>
          <w:highlight w:val="none"/>
          <w:u w:val="single"/>
        </w:rPr>
        <w:t xml:space="preserve">（需提供加盖公章的书面承诺书）</w:t>
      </w:r>
      <w:r>
        <w:rPr>
          <w:rFonts w:hint="eastAsia" w:ascii="Times New Roman" w:hAnsi="Times New Roman"/>
          <w:i/>
          <w:iCs/>
          <w:color w:val="auto"/>
          <w:sz w:val="24"/>
          <w:highlight w:val="none"/>
          <w:u w:val="single"/>
        </w:rPr>
        <w:t xml:space="preserve">。</w:t>
      </w:r>
      <w:bookmarkEnd w:id="8"/>
      <w:r/>
      <w:r/>
    </w:p>
    <w:p>
      <w:pPr>
        <w:ind w:firstLine="562"/>
        <w:spacing w:line="360" w:lineRule="auto"/>
        <w:rPr>
          <w:rFonts w:ascii="Times New Roman" w:hAnsi="Times New Roman"/>
          <w:b/>
          <w:i w:val="0"/>
          <w:iCs w:val="0"/>
          <w:color w:val="auto"/>
          <w:sz w:val="28"/>
          <w:szCs w:val="28"/>
          <w:highlight w:val="none"/>
          <w:u w:val="single"/>
        </w:rPr>
      </w:pPr>
      <w:r>
        <w:rPr>
          <w:rFonts w:hint="eastAsia" w:ascii="Times New Roman" w:hAnsi="Times New Roman"/>
          <w:b/>
          <w:i w:val="0"/>
          <w:iCs w:val="0"/>
          <w:color w:val="auto"/>
          <w:sz w:val="28"/>
          <w:szCs w:val="28"/>
          <w:highlight w:val="none"/>
          <w:u w:val="single"/>
        </w:rPr>
        <w:t xml:space="preserve">七、付款方式与履约保证金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1、付款方式</w:t>
      </w:r>
      <w:r/>
    </w:p>
    <w:p>
      <w:pPr>
        <w:ind w:firstLine="480"/>
        <w:spacing w:line="360" w:lineRule="auto"/>
        <w:rPr>
          <w:rFonts w:hint="eastAsia"/>
          <w:i/>
          <w:iCs/>
          <w:color w:val="auto"/>
          <w:sz w:val="24"/>
          <w:szCs w:val="24"/>
          <w:highlight w:val="none"/>
          <w:u w:val="single"/>
        </w:rPr>
      </w:pPr>
      <w:r>
        <w:rPr>
          <w:rFonts w:hint="eastAsia"/>
          <w:i/>
          <w:iCs/>
          <w:color w:val="auto"/>
          <w:sz w:val="24"/>
          <w:szCs w:val="24"/>
          <w:highlight w:val="none"/>
          <w:u w:val="single"/>
          <w:lang w:val="en-US" w:eastAsia="zh-CN"/>
        </w:rPr>
        <w:t xml:space="preserve">人员、机械进场并开始筛分作业后，</w:t>
      </w:r>
      <w:r>
        <w:rPr>
          <w:rFonts w:hint="eastAsia"/>
          <w:i/>
          <w:iCs/>
          <w:color w:val="auto"/>
          <w:sz w:val="24"/>
          <w:szCs w:val="24"/>
          <w:highlight w:val="none"/>
          <w:u w:val="single"/>
        </w:rPr>
        <w:t xml:space="preserve">支付合同额的</w:t>
      </w:r>
      <w:r>
        <w:rPr>
          <w:rFonts w:hint="eastAsia"/>
          <w:i/>
          <w:iCs/>
          <w:color w:val="auto"/>
          <w:sz w:val="24"/>
          <w:szCs w:val="24"/>
          <w:highlight w:val="none"/>
          <w:u w:val="single"/>
          <w:lang w:val="en-US" w:eastAsia="zh-CN"/>
        </w:rPr>
        <w:t xml:space="preserve">20</w:t>
      </w:r>
      <w:r>
        <w:rPr>
          <w:rFonts w:hint="eastAsia"/>
          <w:i/>
          <w:iCs/>
          <w:color w:val="auto"/>
          <w:sz w:val="24"/>
          <w:szCs w:val="24"/>
          <w:highlight w:val="none"/>
          <w:u w:val="single"/>
        </w:rPr>
        <w:t xml:space="preserve">%</w:t>
      </w:r>
      <w:r>
        <w:rPr>
          <w:rFonts w:hint="eastAsia"/>
          <w:i/>
          <w:iCs/>
          <w:color w:val="auto"/>
          <w:sz w:val="24"/>
          <w:szCs w:val="24"/>
          <w:highlight w:val="none"/>
          <w:u w:val="single"/>
          <w:lang w:eastAsia="zh-CN"/>
        </w:rPr>
        <w:t xml:space="preserve">；</w:t>
      </w:r>
      <w:r>
        <w:rPr>
          <w:rFonts w:hint="eastAsia"/>
          <w:i/>
          <w:iCs/>
          <w:color w:val="auto"/>
          <w:sz w:val="24"/>
          <w:szCs w:val="24"/>
          <w:highlight w:val="none"/>
          <w:u w:val="single"/>
        </w:rPr>
        <w:t xml:space="preserve">筛分</w:t>
      </w:r>
      <w:r>
        <w:rPr>
          <w:rFonts w:hint="eastAsia"/>
          <w:i/>
          <w:iCs/>
          <w:color w:val="auto"/>
          <w:sz w:val="24"/>
          <w:szCs w:val="24"/>
          <w:highlight w:val="none"/>
          <w:u w:val="single"/>
          <w:lang w:val="en-US" w:eastAsia="zh-CN"/>
        </w:rPr>
        <w:t xml:space="preserve">处置</w:t>
      </w:r>
      <w:r>
        <w:rPr>
          <w:rFonts w:hint="eastAsia"/>
          <w:i/>
          <w:iCs/>
          <w:color w:val="auto"/>
          <w:sz w:val="24"/>
          <w:szCs w:val="24"/>
          <w:highlight w:val="none"/>
          <w:u w:val="single"/>
        </w:rPr>
        <w:t xml:space="preserve">完成</w:t>
      </w:r>
      <w:r>
        <w:rPr>
          <w:rFonts w:hint="eastAsia"/>
          <w:i/>
          <w:iCs/>
          <w:color w:val="auto"/>
          <w:sz w:val="24"/>
          <w:szCs w:val="24"/>
          <w:highlight w:val="none"/>
          <w:u w:val="single"/>
          <w:lang w:val="en-US" w:eastAsia="zh-CN"/>
        </w:rPr>
        <w:t xml:space="preserve">5.5万吨工作量后，</w:t>
      </w:r>
      <w:r>
        <w:rPr>
          <w:rFonts w:hint="eastAsia"/>
          <w:i/>
          <w:iCs/>
          <w:color w:val="auto"/>
          <w:sz w:val="24"/>
          <w:szCs w:val="24"/>
          <w:highlight w:val="none"/>
          <w:u w:val="single"/>
        </w:rPr>
        <w:t xml:space="preserve">支付</w:t>
      </w:r>
      <w:r>
        <w:rPr>
          <w:rFonts w:hint="eastAsia"/>
          <w:i/>
          <w:iCs/>
          <w:color w:val="auto"/>
          <w:sz w:val="24"/>
          <w:szCs w:val="24"/>
          <w:highlight w:val="none"/>
          <w:u w:val="single"/>
          <w:lang w:val="en-US" w:eastAsia="zh-CN"/>
        </w:rPr>
        <w:t xml:space="preserve">至</w:t>
      </w:r>
      <w:r>
        <w:rPr>
          <w:rFonts w:hint="eastAsia"/>
          <w:i/>
          <w:iCs/>
          <w:color w:val="auto"/>
          <w:sz w:val="24"/>
          <w:szCs w:val="24"/>
          <w:highlight w:val="none"/>
          <w:u w:val="single"/>
        </w:rPr>
        <w:t xml:space="preserve">合同额的</w:t>
      </w:r>
      <w:r>
        <w:rPr>
          <w:rFonts w:hint="eastAsia"/>
          <w:i/>
          <w:iCs/>
          <w:color w:val="auto"/>
          <w:sz w:val="24"/>
          <w:szCs w:val="24"/>
          <w:highlight w:val="none"/>
          <w:u w:val="single"/>
          <w:lang w:val="en-US" w:eastAsia="zh-CN"/>
        </w:rPr>
        <w:t xml:space="preserve">40</w:t>
      </w:r>
      <w:r>
        <w:rPr>
          <w:rFonts w:hint="eastAsia"/>
          <w:i/>
          <w:iCs/>
          <w:color w:val="auto"/>
          <w:sz w:val="24"/>
          <w:szCs w:val="24"/>
          <w:highlight w:val="none"/>
          <w:u w:val="single"/>
        </w:rPr>
        <w:t xml:space="preserve">%</w:t>
      </w:r>
      <w:r>
        <w:rPr>
          <w:rFonts w:hint="eastAsia"/>
          <w:i/>
          <w:iCs/>
          <w:color w:val="auto"/>
          <w:sz w:val="24"/>
          <w:szCs w:val="24"/>
          <w:highlight w:val="none"/>
          <w:u w:val="single"/>
          <w:lang w:eastAsia="zh-CN"/>
        </w:rPr>
        <w:t xml:space="preserve">；</w:t>
      </w:r>
      <w:r>
        <w:rPr>
          <w:rFonts w:hint="eastAsia"/>
          <w:i/>
          <w:iCs/>
          <w:color w:val="auto"/>
          <w:sz w:val="24"/>
          <w:szCs w:val="24"/>
          <w:highlight w:val="none"/>
          <w:u w:val="single"/>
        </w:rPr>
        <w:t xml:space="preserve">全部合法</w:t>
      </w:r>
      <w:r>
        <w:rPr>
          <w:rFonts w:hint="eastAsia"/>
          <w:i/>
          <w:iCs/>
          <w:color w:val="auto"/>
          <w:sz w:val="24"/>
          <w:szCs w:val="24"/>
          <w:highlight w:val="none"/>
          <w:u w:val="single"/>
          <w:lang w:val="en-US" w:eastAsia="zh-CN"/>
        </w:rPr>
        <w:t xml:space="preserve">筛分</w:t>
      </w:r>
      <w:r>
        <w:rPr>
          <w:rFonts w:hint="eastAsia"/>
          <w:i/>
          <w:iCs/>
          <w:color w:val="auto"/>
          <w:sz w:val="24"/>
          <w:szCs w:val="24"/>
          <w:highlight w:val="none"/>
          <w:u w:val="single"/>
        </w:rPr>
        <w:t xml:space="preserve">处置验收合格后，支付</w:t>
      </w:r>
      <w:r>
        <w:rPr>
          <w:rFonts w:hint="eastAsia"/>
          <w:i/>
          <w:iCs/>
          <w:color w:val="auto"/>
          <w:sz w:val="24"/>
          <w:szCs w:val="24"/>
          <w:highlight w:val="none"/>
          <w:u w:val="single"/>
          <w:lang w:val="en-US" w:eastAsia="zh-CN"/>
        </w:rPr>
        <w:t xml:space="preserve">至</w:t>
      </w:r>
      <w:r>
        <w:rPr>
          <w:rFonts w:hint="eastAsia"/>
          <w:i/>
          <w:iCs/>
          <w:color w:val="auto"/>
          <w:sz w:val="24"/>
          <w:szCs w:val="24"/>
          <w:highlight w:val="none"/>
          <w:u w:val="single"/>
        </w:rPr>
        <w:t xml:space="preserve">合同额的</w:t>
      </w:r>
      <w:r>
        <w:rPr>
          <w:rFonts w:hint="eastAsia"/>
          <w:i/>
          <w:iCs/>
          <w:color w:val="auto"/>
          <w:sz w:val="24"/>
          <w:szCs w:val="24"/>
          <w:highlight w:val="none"/>
          <w:u w:val="single"/>
          <w:lang w:val="en-US" w:eastAsia="zh-CN"/>
        </w:rPr>
        <w:t xml:space="preserve">80</w:t>
      </w:r>
      <w:r>
        <w:rPr>
          <w:rFonts w:hint="eastAsia"/>
          <w:i/>
          <w:iCs/>
          <w:color w:val="auto"/>
          <w:sz w:val="24"/>
          <w:szCs w:val="24"/>
          <w:highlight w:val="none"/>
          <w:u w:val="single"/>
        </w:rPr>
        <w:t xml:space="preserve">%；</w:t>
      </w:r>
      <w:r>
        <w:rPr>
          <w:rFonts w:hint="eastAsia"/>
          <w:i/>
          <w:iCs/>
          <w:color w:val="auto"/>
          <w:sz w:val="24"/>
          <w:szCs w:val="24"/>
          <w:highlight w:val="none"/>
          <w:u w:val="single"/>
          <w:lang w:val="en-US" w:eastAsia="zh-CN"/>
        </w:rPr>
        <w:t xml:space="preserve">结算审计后，支付至审计结算价</w:t>
      </w:r>
      <w:r>
        <w:rPr>
          <w:rFonts w:hint="eastAsia"/>
          <w:i/>
          <w:iCs/>
          <w:color w:val="auto"/>
          <w:sz w:val="24"/>
          <w:szCs w:val="24"/>
          <w:highlight w:val="none"/>
          <w:u w:val="single"/>
        </w:rPr>
        <w:t xml:space="preserve">的</w:t>
      </w:r>
      <w:r>
        <w:rPr>
          <w:rFonts w:hint="eastAsia"/>
          <w:i/>
          <w:iCs/>
          <w:color w:val="auto"/>
          <w:sz w:val="24"/>
          <w:szCs w:val="24"/>
          <w:highlight w:val="none"/>
          <w:u w:val="single"/>
          <w:lang w:val="en-US" w:eastAsia="zh-CN"/>
        </w:rPr>
        <w:t xml:space="preserve">100</w:t>
      </w:r>
      <w:r>
        <w:rPr>
          <w:rFonts w:hint="eastAsia"/>
          <w:i/>
          <w:iCs/>
          <w:color w:val="auto"/>
          <w:sz w:val="24"/>
          <w:szCs w:val="24"/>
          <w:highlight w:val="none"/>
          <w:u w:val="single"/>
        </w:rPr>
        <w:t xml:space="preserve">%（不计息）</w:t>
      </w:r>
      <w:r>
        <w:rPr>
          <w:rFonts w:hint="eastAsia"/>
          <w:i/>
          <w:iCs/>
          <w:color w:val="auto"/>
          <w:sz w:val="24"/>
          <w:szCs w:val="24"/>
          <w:highlight w:val="none"/>
          <w:u w:val="single"/>
          <w:lang w:eastAsia="zh-CN"/>
        </w:rPr>
        <w:t xml:space="preserve">，</w:t>
      </w:r>
      <w:r>
        <w:rPr>
          <w:rFonts w:hint="eastAsia"/>
          <w:i/>
          <w:iCs/>
          <w:color w:val="auto"/>
          <w:sz w:val="24"/>
          <w:szCs w:val="24"/>
          <w:highlight w:val="none"/>
          <w:u w:val="single"/>
          <w:lang w:val="en-US" w:eastAsia="zh-CN"/>
        </w:rPr>
        <w:t xml:space="preserve">每次付款前</w:t>
      </w:r>
      <w:r>
        <w:rPr>
          <w:rFonts w:hint="eastAsia"/>
          <w:i/>
          <w:iCs/>
          <w:color w:val="auto"/>
          <w:sz w:val="24"/>
          <w:szCs w:val="24"/>
          <w:highlight w:val="none"/>
          <w:u w:val="single"/>
        </w:rPr>
        <w:t xml:space="preserve">必须提供符合税法的正规发票。</w:t>
      </w:r>
      <w:r/>
    </w:p>
    <w:p>
      <w:pPr>
        <w:ind w:firstLine="480"/>
        <w:jc w:val="left"/>
        <w:spacing w:line="360" w:lineRule="auto"/>
        <w:rPr>
          <w:rFonts w:hint="eastAsia" w:ascii="Times New Roman" w:hAnsi="Times New Roman"/>
          <w:i/>
          <w:iCs/>
          <w:color w:val="auto"/>
          <w:sz w:val="24"/>
          <w:highlight w:val="none"/>
          <w:u w:val="single"/>
        </w:rPr>
      </w:pPr>
      <w:r>
        <w:rPr>
          <w:rFonts w:hint="eastAsia"/>
          <w:i/>
          <w:iCs/>
          <w:color w:val="auto"/>
          <w:sz w:val="24"/>
          <w:szCs w:val="24"/>
          <w:highlight w:val="none"/>
          <w:u w:val="single"/>
        </w:rPr>
        <w:t xml:space="preserve">当采购数量与实际清运数量不一致时，乙方应根据实际清运数量提供服务，合同的最终结算金额按完成的固废清运处置实际清运量乘以成交单价进行计算，最终结算金额按实际</w:t>
      </w:r>
      <w:r>
        <w:rPr>
          <w:rFonts w:hint="eastAsia"/>
          <w:i/>
          <w:iCs/>
          <w:color w:val="auto"/>
          <w:sz w:val="24"/>
          <w:szCs w:val="24"/>
          <w:highlight w:val="none"/>
          <w:u w:val="single"/>
          <w:lang w:val="en-US" w:eastAsia="zh-CN"/>
        </w:rPr>
        <w:t xml:space="preserve">审计</w:t>
      </w:r>
      <w:r>
        <w:rPr>
          <w:rFonts w:hint="eastAsia"/>
          <w:i/>
          <w:iCs/>
          <w:color w:val="auto"/>
          <w:sz w:val="24"/>
          <w:szCs w:val="24"/>
          <w:highlight w:val="none"/>
          <w:u w:val="single"/>
        </w:rPr>
        <w:t xml:space="preserve">金额支付。</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2、履约保证金</w:t>
      </w:r>
      <w:r/>
    </w:p>
    <w:p>
      <w:pPr>
        <w:ind w:firstLine="480"/>
        <w:jc w:val="left"/>
        <w:spacing w:line="360" w:lineRule="auto"/>
        <w:rPr>
          <w:rFonts w:hint="eastAsia"/>
          <w:i/>
          <w:iCs/>
          <w:color w:val="auto"/>
          <w:sz w:val="24"/>
          <w:szCs w:val="24"/>
          <w:highlight w:val="none"/>
          <w:u w:val="single"/>
        </w:rPr>
      </w:pPr>
      <w:r>
        <w:rPr>
          <w:rFonts w:hint="eastAsia"/>
          <w:i/>
          <w:iCs/>
          <w:color w:val="auto"/>
          <w:sz w:val="24"/>
          <w:szCs w:val="24"/>
          <w:highlight w:val="none"/>
          <w:u w:val="single"/>
          <w:lang w:val="en-US" w:eastAsia="zh-CN"/>
        </w:rPr>
        <w:t xml:space="preserve">本项目收取</w:t>
      </w:r>
      <w:r>
        <w:rPr>
          <w:rFonts w:hint="eastAsia"/>
          <w:i/>
          <w:iCs/>
          <w:color w:val="auto"/>
          <w:sz w:val="24"/>
          <w:szCs w:val="24"/>
          <w:highlight w:val="none"/>
          <w:u w:val="single"/>
        </w:rPr>
        <w:t xml:space="preserve">履约保证金</w:t>
      </w:r>
      <w:r>
        <w:rPr>
          <w:rFonts w:hint="eastAsia"/>
          <w:i/>
          <w:iCs/>
          <w:color w:val="auto"/>
          <w:sz w:val="24"/>
          <w:szCs w:val="24"/>
          <w:highlight w:val="none"/>
          <w:u w:val="single"/>
          <w:lang w:eastAsia="zh-CN"/>
        </w:rPr>
        <w:t xml:space="preserve">，</w:t>
      </w:r>
      <w:r>
        <w:rPr>
          <w:rFonts w:hint="eastAsia"/>
          <w:i/>
          <w:iCs/>
          <w:color w:val="auto"/>
          <w:sz w:val="24"/>
          <w:szCs w:val="24"/>
          <w:highlight w:val="none"/>
          <w:u w:val="single"/>
        </w:rPr>
        <w:t xml:space="preserve">数额不得超过政府采购合同金额的10%。中标人应当以支票、汇票、本票或者</w:t>
      </w:r>
      <w:r>
        <w:rPr>
          <w:rFonts w:hint="eastAsia"/>
          <w:i/>
          <w:iCs/>
          <w:color w:val="auto"/>
          <w:sz w:val="24"/>
          <w:szCs w:val="24"/>
          <w:highlight w:val="none"/>
          <w:u w:val="single"/>
          <w:lang w:eastAsia="zh-CN"/>
        </w:rPr>
        <w:t xml:space="preserve">金融机构出具的保函等非现金形式提交</w:t>
      </w:r>
      <w:r>
        <w:rPr>
          <w:rFonts w:hint="eastAsia"/>
          <w:i/>
          <w:iCs/>
          <w:color w:val="auto"/>
          <w:sz w:val="24"/>
          <w:szCs w:val="24"/>
          <w:highlight w:val="none"/>
          <w:u w:val="single"/>
        </w:rPr>
        <w:t xml:space="preserve">。</w:t>
      </w:r>
      <w:r/>
    </w:p>
    <w:p>
      <w:pPr>
        <w:ind w:firstLine="562"/>
        <w:spacing w:line="360" w:lineRule="auto"/>
        <w:rPr>
          <w:rFonts w:ascii="Times New Roman" w:hAnsi="Times New Roman"/>
          <w:b/>
          <w:i w:val="0"/>
          <w:iCs w:val="0"/>
          <w:color w:val="auto"/>
          <w:sz w:val="28"/>
          <w:szCs w:val="28"/>
          <w:highlight w:val="none"/>
          <w:u w:val="single"/>
        </w:rPr>
      </w:pPr>
      <w:r>
        <w:rPr>
          <w:rFonts w:hint="eastAsia" w:ascii="Times New Roman" w:hAnsi="Times New Roman"/>
          <w:b/>
          <w:i w:val="0"/>
          <w:iCs w:val="0"/>
          <w:color w:val="auto"/>
          <w:sz w:val="28"/>
          <w:szCs w:val="28"/>
          <w:highlight w:val="none"/>
          <w:u w:val="single"/>
          <w:lang w:val="en-US" w:eastAsia="zh-CN"/>
        </w:rPr>
        <w:t xml:space="preserve">八</w:t>
      </w:r>
      <w:r>
        <w:rPr>
          <w:rFonts w:hint="eastAsia" w:ascii="Times New Roman" w:hAnsi="Times New Roman"/>
          <w:b/>
          <w:i w:val="0"/>
          <w:iCs w:val="0"/>
          <w:color w:val="auto"/>
          <w:sz w:val="28"/>
          <w:szCs w:val="28"/>
          <w:highlight w:val="none"/>
          <w:u w:val="single"/>
        </w:rPr>
        <w:t xml:space="preserve">、报价要求</w:t>
      </w:r>
      <w:r/>
    </w:p>
    <w:p>
      <w:pPr>
        <w:ind w:firstLine="482"/>
        <w:spacing w:line="360" w:lineRule="auto"/>
        <w:rPr>
          <w:rFonts w:hint="eastAsia" w:ascii="宋体" w:hAnsi="宋体"/>
          <w:bCs/>
          <w:i/>
          <w:iCs/>
          <w:color w:val="auto"/>
          <w:sz w:val="24"/>
          <w:highlight w:val="none"/>
          <w:u w:val="single"/>
        </w:rPr>
      </w:pPr>
      <w:r>
        <w:rPr>
          <w:rFonts w:hint="eastAsia" w:ascii="宋体" w:hAnsi="宋体"/>
          <w:bCs/>
          <w:i/>
          <w:iCs/>
          <w:color w:val="auto"/>
          <w:sz w:val="24"/>
          <w:highlight w:val="none"/>
          <w:u w:val="single"/>
        </w:rPr>
        <w:t xml:space="preserve">供应商只报单价，最高限价人民币</w:t>
      </w:r>
      <w:r>
        <w:rPr>
          <w:rFonts w:hint="eastAsia" w:ascii="宋体" w:hAnsi="宋体"/>
          <w:bCs/>
          <w:i/>
          <w:iCs/>
          <w:color w:val="auto"/>
          <w:sz w:val="24"/>
          <w:highlight w:val="none"/>
          <w:u w:val="single"/>
          <w:lang w:val="en-US" w:eastAsia="zh-CN"/>
        </w:rPr>
        <w:t xml:space="preserve">85</w:t>
      </w:r>
      <w:r>
        <w:rPr>
          <w:rFonts w:hint="eastAsia" w:ascii="宋体" w:hAnsi="宋体"/>
          <w:bCs/>
          <w:i/>
          <w:iCs/>
          <w:color w:val="auto"/>
          <w:sz w:val="24"/>
          <w:highlight w:val="none"/>
          <w:u w:val="single"/>
        </w:rPr>
        <w:t xml:space="preserve">元/吨，报价超过最高限价的投标无效。</w:t>
      </w:r>
      <w:r/>
    </w:p>
    <w:p>
      <w:pPr>
        <w:ind w:firstLine="420"/>
        <w:spacing w:line="360" w:lineRule="auto"/>
        <w:rPr>
          <w:rFonts w:ascii="黑体" w:hAnsi="黑体" w:eastAsia="黑体"/>
          <w:b/>
          <w:i/>
          <w:iCs/>
          <w:color w:val="auto"/>
          <w:sz w:val="24"/>
          <w:highlight w:val="none"/>
          <w:u w:val="single"/>
        </w:rPr>
      </w:pPr>
      <w:r>
        <w:rPr>
          <w:rFonts w:hint="eastAsia" w:ascii="宋体" w:hAnsi="宋体"/>
          <w:bCs/>
          <w:i/>
          <w:iCs/>
          <w:color w:val="auto"/>
          <w:sz w:val="24"/>
          <w:szCs w:val="24"/>
          <w:highlight w:val="none"/>
          <w:u w:val="single"/>
        </w:rPr>
        <w:t xml:space="preserve">在履约中实际清运量可能有较大减少，请供应商综合考虑风险，对本项目单价合理报价。</w:t>
      </w:r>
      <w:r/>
    </w:p>
    <w:p>
      <w:pPr>
        <w:ind w:firstLine="562"/>
        <w:spacing w:line="360" w:lineRule="auto"/>
        <w:rPr>
          <w:rFonts w:ascii="Times New Roman" w:hAnsi="Times New Roman"/>
          <w:b/>
          <w:i w:val="0"/>
          <w:iCs w:val="0"/>
          <w:color w:val="auto"/>
          <w:sz w:val="28"/>
          <w:szCs w:val="28"/>
          <w:highlight w:val="none"/>
          <w:u w:val="none"/>
        </w:rPr>
      </w:pPr>
      <w:r>
        <w:rPr>
          <w:rFonts w:hint="eastAsia" w:ascii="Times New Roman" w:hAnsi="Times New Roman"/>
          <w:b/>
          <w:i w:val="0"/>
          <w:iCs w:val="0"/>
          <w:color w:val="auto"/>
          <w:sz w:val="28"/>
          <w:szCs w:val="28"/>
          <w:highlight w:val="none"/>
          <w:u w:val="none"/>
          <w:lang w:val="en-US" w:eastAsia="zh-CN"/>
        </w:rPr>
        <w:t xml:space="preserve">九</w:t>
      </w:r>
      <w:r>
        <w:rPr>
          <w:rFonts w:hint="eastAsia" w:ascii="Times New Roman" w:hAnsi="Times New Roman"/>
          <w:b/>
          <w:i w:val="0"/>
          <w:iCs w:val="0"/>
          <w:color w:val="auto"/>
          <w:sz w:val="28"/>
          <w:szCs w:val="28"/>
          <w:highlight w:val="none"/>
          <w:u w:val="none"/>
        </w:rPr>
        <w:t xml:space="preserve">、其他</w:t>
      </w:r>
      <w:r/>
    </w:p>
    <w:p>
      <w:pPr>
        <w:ind w:firstLine="480"/>
        <w:spacing w:line="360" w:lineRule="auto"/>
        <w:rPr>
          <w:rFonts w:hint="eastAsia"/>
          <w:i w:val="0"/>
          <w:iCs w:val="0"/>
          <w:color w:val="auto"/>
          <w:sz w:val="24"/>
          <w:highlight w:val="none"/>
        </w:rPr>
      </w:pPr>
      <w:r>
        <w:rPr>
          <w:rFonts w:hint="eastAsia"/>
          <w:i w:val="0"/>
          <w:iCs w:val="0"/>
          <w:color w:val="auto"/>
          <w:sz w:val="24"/>
          <w:highlight w:val="none"/>
          <w:u w:val="none"/>
        </w:rPr>
        <w:t xml:space="preserve">特别提醒投标人：</w:t>
      </w:r>
      <w:r>
        <w:rPr>
          <w:rFonts w:hint="eastAsia"/>
          <w:i w:val="0"/>
          <w:iCs w:val="0"/>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i w:val="0"/>
          <w:iCs w:val="0"/>
          <w:color w:val="auto"/>
          <w:sz w:val="24"/>
          <w:highlight w:val="none"/>
          <w:lang w:val="en-US" w:eastAsia="zh-CN"/>
        </w:rPr>
      </w:pPr>
      <w:r>
        <w:rPr>
          <w:rFonts w:hint="eastAsia"/>
          <w:i w:val="0"/>
          <w:iCs w:val="0"/>
          <w:color w:val="auto"/>
          <w:sz w:val="24"/>
          <w:highlight w:val="none"/>
          <w:lang w:val="en-US" w:eastAsia="zh-CN"/>
        </w:rPr>
      </w:r>
      <w:r/>
    </w:p>
    <w:p>
      <w:pPr>
        <w:ind w:firstLine="480"/>
        <w:spacing w:line="360" w:lineRule="auto"/>
        <w:rPr>
          <w:rFonts w:hint="eastAsia" w:ascii="Arial"/>
          <w:color w:val="auto"/>
          <w:sz w:val="36"/>
          <w:szCs w:val="40"/>
          <w:highlight w:val="none"/>
          <w:lang w:val="en-US" w:eastAsia="zh-CN"/>
        </w:rPr>
      </w:pPr>
      <w:r>
        <w:rPr>
          <w:rFonts w:hint="eastAsia"/>
          <w:i w:val="0"/>
          <w:iCs w:val="0"/>
          <w:color w:val="auto"/>
          <w:sz w:val="24"/>
          <w:highlight w:val="none"/>
          <w:lang w:val="en-US" w:eastAsia="zh-CN"/>
        </w:rPr>
        <w:t xml:space="preserve">附件1：环评报告表</w:t>
      </w:r>
      <w:r>
        <w:rPr>
          <w:rFonts w:hint="eastAsia" w:ascii="Arial"/>
          <w:color w:val="auto"/>
          <w:sz w:val="36"/>
          <w:szCs w:val="40"/>
          <w:highlight w:val="none"/>
          <w:lang w:val="en-US" w:eastAsia="zh-CN"/>
        </w:rPr>
        <w:br w:type="page" w:clear="all"/>
      </w:r>
      <w:r/>
    </w:p>
    <w:p>
      <w:pPr>
        <w:pStyle w:val="2850"/>
        <w:jc w:val="center"/>
        <w:spacing w:before="156" w:after="156"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9"/>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numPr>
          <w:ilvl w:val="0"/>
          <w:numId w:val="2"/>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技术分（</w:t>
      </w:r>
      <w:r>
        <w:rPr>
          <w:rFonts w:hint="eastAsia"/>
          <w:color w:val="auto"/>
          <w:sz w:val="24"/>
          <w:szCs w:val="24"/>
          <w:highlight w:val="none"/>
          <w:lang w:val="en-US" w:eastAsia="zh-CN"/>
        </w:rPr>
        <w:t xml:space="preserve">40</w:t>
      </w:r>
      <w:r>
        <w:rPr>
          <w:rFonts w:hint="eastAsia"/>
          <w:color w:val="auto"/>
          <w:sz w:val="24"/>
          <w:szCs w:val="24"/>
          <w:highlight w:val="none"/>
        </w:rPr>
        <w:t xml:space="preserve">分）</w:t>
      </w:r>
      <w:r/>
    </w:p>
    <w:tbl>
      <w:tblPr>
        <w:tblStyle w:val="2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评审标准</w:t>
            </w:r>
            <w:r/>
          </w:p>
        </w:tc>
      </w:tr>
      <w:tr>
        <w:trPr>
          <w:jc w:val="center"/>
          <w:trHeight w:val="621"/>
        </w:trPr>
        <w:tc>
          <w:tcPr>
            <w:tcW w:w="166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项目实施方案</w:t>
            </w:r>
            <w:r/>
          </w:p>
          <w:p>
            <w:pPr>
              <w:ind w:left="0" w:right="0" w:firstLine="0"/>
              <w:jc w:val="center"/>
              <w:keepLines w:val="0"/>
              <w:keepNext w:val="0"/>
              <w:spacing w:before="0" w:beforeAutospacing="0" w:after="0" w:afterAutospacing="0" w:line="360" w:lineRule="auto"/>
              <w:widowControl w:val="off"/>
              <w:rPr>
                <w:rFonts w:hint="eastAsia" w:ascii="Calibri" w:hAnsi="Calibri" w:eastAsia="宋体"/>
                <w:color w:val="auto"/>
                <w:sz w:val="21"/>
                <w:szCs w:val="22"/>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（10分）</w:t>
            </w:r>
            <w:r/>
          </w:p>
        </w:tc>
        <w:tc>
          <w:tcPr>
            <w:tcW w:w="684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供应商根据本项目现状的特有条件，有针对性的制定</w:t>
            </w:r>
            <w:r>
              <w:rPr>
                <w:rFonts w:hint="eastAsia"/>
                <w:color w:val="auto"/>
                <w:highlight w:val="none"/>
                <w:lang w:val="en-US" w:eastAsia="zh-CN"/>
              </w:rPr>
              <w:t xml:space="preserve">优先处置的工艺流程、</w:t>
            </w:r>
            <w:r>
              <w:rPr>
                <w:rFonts w:hint="eastAsia" w:ascii="宋体" w:hAnsi="宋体" w:eastAsia="宋体" w:cs="宋体"/>
                <w:color w:val="auto"/>
                <w:sz w:val="21"/>
                <w:szCs w:val="21"/>
                <w:highlight w:val="none"/>
                <w:lang w:val="en-US" w:eastAsia="zh-CN" w:bidi="ar-SA"/>
              </w:rPr>
              <w:t xml:space="preserve">全流程项目组织管理、</w:t>
            </w:r>
            <w:r>
              <w:rPr>
                <w:rFonts w:hint="eastAsia"/>
                <w:color w:val="auto"/>
                <w:highlight w:val="none"/>
                <w:lang w:val="en-US" w:eastAsia="zh-CN"/>
              </w:rPr>
              <w:t xml:space="preserve">现场施工、清运以及100%合法化处置的方案。</w:t>
            </w:r>
            <w:r/>
          </w:p>
          <w:p>
            <w:pPr>
              <w:ind w:left="0" w:right="0"/>
              <w:jc w:val="left"/>
              <w:keepLines w:val="0"/>
              <w:keepNext w:val="0"/>
              <w:spacing w:before="0" w:beforeAutospacing="0" w:after="0" w:afterAutospacing="0" w:line="360" w:lineRule="auto"/>
              <w:rPr>
                <w:color w:val="auto"/>
                <w:highlight w:val="none"/>
              </w:rPr>
              <w:suppressLineNumbers w:val="0"/>
            </w:pPr>
            <w:r>
              <w:rPr>
                <w:rFonts w:hint="eastAsia" w:eastAsia="宋体"/>
                <w:color w:val="auto"/>
                <w:highlight w:val="none"/>
                <w:lang w:val="en-US" w:eastAsia="zh-CN"/>
              </w:rPr>
              <w:t xml:space="preserve">1、</w:t>
            </w:r>
            <w:r>
              <w:rPr>
                <w:color w:val="auto"/>
                <w:highlight w:val="none"/>
              </w:rPr>
              <w:t xml:space="preserve">方案</w:t>
            </w:r>
            <w:r>
              <w:rPr>
                <w:rFonts w:hint="eastAsia"/>
                <w:color w:val="auto"/>
                <w:highlight w:val="none"/>
              </w:rPr>
              <w:t xml:space="preserve">科学合理，</w:t>
            </w:r>
            <w:r>
              <w:rPr>
                <w:rFonts w:hint="eastAsia" w:ascii="宋体" w:hAnsi="宋体" w:eastAsia="宋体" w:cs="宋体"/>
                <w:color w:val="auto"/>
                <w:sz w:val="21"/>
                <w:szCs w:val="21"/>
                <w:highlight w:val="none"/>
                <w:lang w:val="en-US" w:eastAsia="zh-CN" w:bidi="ar-SA"/>
              </w:rPr>
              <w:t xml:space="preserve">配套合理，</w:t>
            </w:r>
            <w:r>
              <w:rPr>
                <w:rFonts w:hint="eastAsia"/>
                <w:color w:val="auto"/>
                <w:highlight w:val="none"/>
              </w:rPr>
              <w:t xml:space="preserve">符合相关标准和规范，能科学合理</w:t>
            </w:r>
            <w:r>
              <w:rPr>
                <w:rFonts w:hint="eastAsia"/>
                <w:color w:val="auto"/>
                <w:highlight w:val="none"/>
                <w:lang w:val="en-US" w:eastAsia="zh-CN"/>
              </w:rPr>
              <w:t xml:space="preserve">完全处置</w:t>
            </w:r>
            <w:r>
              <w:rPr>
                <w:rFonts w:hint="eastAsia"/>
                <w:color w:val="auto"/>
                <w:highlight w:val="none"/>
              </w:rPr>
              <w:t xml:space="preserve">，</w:t>
            </w:r>
            <w:r>
              <w:rPr>
                <w:rFonts w:hint="eastAsia" w:ascii="宋体" w:hAnsi="宋体" w:cs="宋体"/>
                <w:color w:val="auto"/>
                <w:sz w:val="21"/>
                <w:szCs w:val="21"/>
                <w:highlight w:val="none"/>
                <w:lang w:val="en-US" w:eastAsia="zh-CN" w:bidi="ar-SA"/>
              </w:rPr>
              <w:t xml:space="preserve">处置</w:t>
            </w:r>
            <w:r>
              <w:rPr>
                <w:rFonts w:hint="eastAsia" w:ascii="宋体" w:hAnsi="宋体" w:eastAsia="宋体" w:cs="宋体"/>
                <w:color w:val="auto"/>
                <w:sz w:val="21"/>
                <w:szCs w:val="21"/>
                <w:highlight w:val="none"/>
                <w:lang w:val="en-US" w:eastAsia="zh-CN" w:bidi="ar-SA"/>
              </w:rPr>
              <w:t xml:space="preserve">效果好的，</w:t>
            </w:r>
            <w:r>
              <w:rPr>
                <w:rFonts w:hint="eastAsia"/>
                <w:color w:val="auto"/>
                <w:highlight w:val="none"/>
              </w:rPr>
              <w:t xml:space="preserve">得</w:t>
            </w:r>
            <w:r>
              <w:rPr>
                <w:rFonts w:hint="eastAsia"/>
                <w:color w:val="auto"/>
                <w:highlight w:val="none"/>
                <w:lang w:val="en-US" w:eastAsia="zh-CN"/>
              </w:rPr>
              <w:t xml:space="preserve">10</w:t>
            </w:r>
            <w:r>
              <w:rPr>
                <w:rFonts w:hint="eastAsia"/>
                <w:color w:val="auto"/>
                <w:highlight w:val="none"/>
              </w:rPr>
              <w:t xml:space="preserve">分；</w:t>
            </w:r>
            <w:r/>
          </w:p>
          <w:p>
            <w:pPr>
              <w:ind w:left="0" w:right="0"/>
              <w:jc w:val="left"/>
              <w:keepLines w:val="0"/>
              <w:keepNext w:val="0"/>
              <w:spacing w:before="0" w:beforeAutospacing="0" w:after="0" w:afterAutospacing="0" w:line="360" w:lineRule="auto"/>
              <w:rPr>
                <w:color w:val="auto"/>
                <w:highlight w:val="none"/>
              </w:rPr>
              <w:suppressLineNumbers w:val="0"/>
            </w:pPr>
            <w:r>
              <w:rPr>
                <w:rFonts w:hint="eastAsia" w:eastAsia="宋体"/>
                <w:color w:val="auto"/>
                <w:highlight w:val="none"/>
                <w:lang w:val="en-US" w:eastAsia="zh-CN"/>
              </w:rPr>
              <w:t xml:space="preserve">2、</w:t>
            </w:r>
            <w:r>
              <w:rPr>
                <w:color w:val="auto"/>
                <w:highlight w:val="none"/>
              </w:rPr>
              <w:t xml:space="preserve">方案</w:t>
            </w:r>
            <w:r>
              <w:rPr>
                <w:rFonts w:hint="eastAsia"/>
                <w:color w:val="auto"/>
                <w:highlight w:val="none"/>
              </w:rPr>
              <w:t xml:space="preserve">比较合理，</w:t>
            </w:r>
            <w:r>
              <w:rPr>
                <w:rFonts w:hint="eastAsia" w:ascii="宋体" w:hAnsi="宋体" w:eastAsia="宋体" w:cs="宋体"/>
                <w:color w:val="auto"/>
                <w:sz w:val="21"/>
                <w:szCs w:val="21"/>
                <w:highlight w:val="none"/>
                <w:lang w:val="en-US" w:eastAsia="zh-CN" w:bidi="ar-SA"/>
              </w:rPr>
              <w:t xml:space="preserve">配套合理，</w:t>
            </w:r>
            <w:r>
              <w:rPr>
                <w:color w:val="auto"/>
                <w:highlight w:val="none"/>
              </w:rPr>
              <w:t xml:space="preserve">涵盖重要环节，</w:t>
            </w:r>
            <w:r>
              <w:rPr>
                <w:rFonts w:hint="eastAsia"/>
                <w:color w:val="auto"/>
                <w:highlight w:val="none"/>
              </w:rPr>
              <w:t xml:space="preserve">基本满足项目需求的，得</w:t>
            </w:r>
            <w:r>
              <w:rPr>
                <w:rFonts w:hint="eastAsia"/>
                <w:color w:val="auto"/>
                <w:highlight w:val="none"/>
                <w:lang w:val="en-US" w:eastAsia="zh-CN"/>
              </w:rPr>
              <w:t xml:space="preserve">8</w:t>
            </w:r>
            <w:r>
              <w:rPr>
                <w:rFonts w:hint="eastAsia"/>
                <w:color w:val="auto"/>
                <w:highlight w:val="none"/>
              </w:rPr>
              <w:t xml:space="preserve">分；</w:t>
            </w:r>
            <w:r/>
          </w:p>
          <w:p>
            <w:pPr>
              <w:ind w:left="0" w:right="0"/>
              <w:jc w:val="left"/>
              <w:keepLines w:val="0"/>
              <w:keepNext w:val="0"/>
              <w:spacing w:before="0" w:beforeAutospacing="0" w:after="0" w:afterAutospacing="0" w:line="360" w:lineRule="auto"/>
              <w:rPr>
                <w:rFonts w:hint="eastAsia"/>
                <w:color w:val="auto"/>
                <w:highlight w:val="none"/>
              </w:rPr>
              <w:suppressLineNumbers w:val="0"/>
            </w:pPr>
            <w:r>
              <w:rPr>
                <w:rFonts w:hint="eastAsia" w:eastAsia="宋体"/>
                <w:color w:val="auto"/>
                <w:highlight w:val="none"/>
                <w:lang w:val="en-US" w:eastAsia="zh-CN"/>
              </w:rPr>
              <w:t xml:space="preserve">3、</w:t>
            </w:r>
            <w:r>
              <w:rPr>
                <w:rFonts w:hint="eastAsia"/>
                <w:color w:val="auto"/>
                <w:highlight w:val="none"/>
              </w:rPr>
              <w:t xml:space="preserve">方案部分合理，</w:t>
            </w:r>
            <w:r>
              <w:rPr>
                <w:rFonts w:hint="eastAsia" w:ascii="宋体" w:hAnsi="宋体" w:eastAsia="宋体" w:cs="宋体"/>
                <w:color w:val="auto"/>
                <w:sz w:val="21"/>
                <w:szCs w:val="21"/>
                <w:highlight w:val="none"/>
                <w:lang w:val="en-US" w:eastAsia="zh-CN" w:bidi="ar-SA"/>
              </w:rPr>
              <w:t xml:space="preserve">配套合理，</w:t>
            </w:r>
            <w:r>
              <w:rPr>
                <w:rFonts w:hint="eastAsia"/>
                <w:color w:val="auto"/>
                <w:highlight w:val="none"/>
              </w:rPr>
              <w:t xml:space="preserve">在满足项目需求方面欠缺，得</w:t>
            </w:r>
            <w:r>
              <w:rPr>
                <w:rFonts w:hint="eastAsia"/>
                <w:color w:val="auto"/>
                <w:highlight w:val="none"/>
                <w:lang w:val="en-US" w:eastAsia="zh-CN"/>
              </w:rPr>
              <w:t xml:space="preserve">6</w:t>
            </w:r>
            <w:r>
              <w:rPr>
                <w:rFonts w:hint="eastAsia"/>
                <w:color w:val="auto"/>
                <w:highlight w:val="none"/>
              </w:rPr>
              <w:t xml:space="preserve">分；</w:t>
            </w:r>
            <w:r/>
          </w:p>
          <w:p>
            <w:pPr>
              <w:pStyle w:val="2876"/>
              <w:ind w:left="0" w:right="0"/>
              <w:keepLines w:val="0"/>
              <w:keepNext w:val="0"/>
              <w:spacing w:before="0" w:beforeAutospacing="0" w:after="0" w:afterAutospacing="0" w:line="360" w:lineRule="auto"/>
              <w:rPr>
                <w:rFonts w:hint="eastAsia" w:ascii="MS Mincho" w:hAnsi="Calibri"/>
                <w:color w:val="auto"/>
                <w:szCs w:val="24"/>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与本项目无关的不得分；</w:t>
            </w:r>
            <w:r>
              <w:rPr>
                <w:rFonts w:hint="eastAsia"/>
                <w:color w:val="auto"/>
                <w:highlight w:val="none"/>
              </w:rPr>
              <w:t xml:space="preserve">本项未见阐述不得分。</w:t>
            </w:r>
            <w:r/>
          </w:p>
        </w:tc>
      </w:tr>
      <w:tr>
        <w:trPr>
          <w:jc w:val="center"/>
          <w:trHeight w:val="621"/>
        </w:trPr>
        <w:tc>
          <w:tcPr>
            <w:tcW w:w="166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宋体" w:hAnsi="宋体" w:eastAsia="宋体" w:cs="宋体"/>
                <w:b/>
                <w:bCs/>
                <w:i w:val="0"/>
                <w:iCs w:val="0"/>
                <w:color w:val="auto"/>
                <w:sz w:val="21"/>
                <w:szCs w:val="21"/>
                <w:highlight w:val="none"/>
                <w:lang w:val="en-US" w:eastAsia="zh-CN" w:bidi="ar-SA"/>
              </w:rPr>
              <w:suppressLineNumbers w:val="0"/>
            </w:pPr>
            <w:r>
              <w:rPr>
                <w:rFonts w:hint="eastAsia" w:ascii="宋体" w:hAnsi="宋体" w:eastAsia="宋体" w:cs="宋体"/>
                <w:b/>
                <w:bCs/>
                <w:i w:val="0"/>
                <w:iCs w:val="0"/>
                <w:color w:val="auto"/>
                <w:sz w:val="21"/>
                <w:szCs w:val="21"/>
                <w:highlight w:val="none"/>
                <w:lang w:val="en-US" w:eastAsia="zh-CN" w:bidi="ar-SA"/>
              </w:rPr>
              <w:t xml:space="preserve">项目进度方案</w:t>
            </w:r>
            <w:r/>
          </w:p>
          <w:p>
            <w:pPr>
              <w:ind w:left="0" w:right="0" w:firstLine="0"/>
              <w:jc w:val="center"/>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b/>
                <w:bCs/>
                <w:i w:val="0"/>
                <w:iCs w:val="0"/>
                <w:color w:val="auto"/>
                <w:sz w:val="21"/>
                <w:szCs w:val="21"/>
                <w:highlight w:val="none"/>
                <w:lang w:val="en-US" w:eastAsia="zh-CN" w:bidi="ar-SA"/>
              </w:rPr>
              <w:t xml:space="preserve">（10分）</w:t>
            </w:r>
            <w:r/>
          </w:p>
        </w:tc>
        <w:tc>
          <w:tcPr>
            <w:tcW w:w="6845" w:type="dxa"/>
            <w:vAlign w:val="center"/>
            <w:textDirection w:val="lrTb"/>
            <w:noWrap w:val="false"/>
          </w:tcPr>
          <w:p>
            <w:pPr>
              <w:numPr>
                <w:ilvl w:val="0"/>
                <w:numId w:val="0"/>
              </w:numPr>
              <w:ind w:left="0" w:right="0"/>
              <w:jc w:val="left"/>
              <w:keepLines w:val="0"/>
              <w:keepNext w:val="0"/>
              <w:spacing w:before="0" w:beforeAutospacing="0" w:after="0" w:afterAutospacing="0" w:line="360" w:lineRule="auto"/>
              <w:widowControl w:val="off"/>
              <w:rPr>
                <w:i w:val="0"/>
                <w:iCs w:val="0"/>
                <w:color w:val="auto"/>
                <w:highlight w:val="none"/>
                <w:u w:val="none"/>
              </w:rPr>
              <w:suppressLineNumbers w:val="0"/>
            </w:pPr>
            <w:r>
              <w:rPr>
                <w:rFonts w:hint="eastAsia"/>
                <w:i w:val="0"/>
                <w:iCs w:val="0"/>
                <w:color w:val="auto"/>
                <w:highlight w:val="none"/>
                <w:u w:val="none"/>
                <w:lang w:val="en-US" w:eastAsia="zh-CN"/>
              </w:rPr>
              <w:t xml:space="preserve">供应商按项目合同期</w:t>
            </w:r>
            <w:r>
              <w:rPr>
                <w:rFonts w:hint="eastAsia"/>
                <w:i w:val="0"/>
                <w:iCs w:val="0"/>
                <w:color w:val="auto"/>
                <w:highlight w:val="none"/>
                <w:u w:val="none"/>
              </w:rPr>
              <w:t xml:space="preserve">提供</w:t>
            </w:r>
            <w:r>
              <w:rPr>
                <w:i w:val="0"/>
                <w:iCs w:val="0"/>
                <w:color w:val="auto"/>
                <w:highlight w:val="none"/>
                <w:u w:val="none"/>
              </w:rPr>
              <w:t xml:space="preserve">项目进度安排</w:t>
            </w:r>
            <w:r>
              <w:rPr>
                <w:rFonts w:hint="eastAsia" w:eastAsia="宋体"/>
                <w:i w:val="0"/>
                <w:iCs w:val="0"/>
                <w:color w:val="auto"/>
                <w:highlight w:val="none"/>
                <w:u w:val="none"/>
                <w:lang w:val="en-US" w:eastAsia="zh-CN"/>
              </w:rPr>
              <w:t xml:space="preserve">方案</w:t>
            </w:r>
            <w:r>
              <w:rPr>
                <w:i w:val="0"/>
                <w:iCs w:val="0"/>
                <w:color w:val="auto"/>
                <w:highlight w:val="none"/>
                <w:u w:val="none"/>
              </w:rPr>
              <w:t xml:space="preserve">，内容包括但不限于进度规划、</w:t>
            </w:r>
            <w:r>
              <w:rPr>
                <w:rFonts w:hint="eastAsia" w:eastAsia="宋体"/>
                <w:i w:val="0"/>
                <w:iCs w:val="0"/>
                <w:color w:val="auto"/>
                <w:highlight w:val="none"/>
                <w:u w:val="none"/>
                <w:lang w:val="en-US" w:eastAsia="zh-CN"/>
              </w:rPr>
              <w:t xml:space="preserve">现场</w:t>
            </w:r>
            <w:r>
              <w:rPr>
                <w:i w:val="0"/>
                <w:iCs w:val="0"/>
                <w:color w:val="auto"/>
                <w:highlight w:val="none"/>
                <w:u w:val="none"/>
              </w:rPr>
              <w:t xml:space="preserve">组织措施、</w:t>
            </w:r>
            <w:r>
              <w:rPr>
                <w:rFonts w:hint="eastAsia" w:ascii="宋体" w:hAnsi="宋体" w:eastAsia="宋体" w:cs="宋体"/>
                <w:color w:val="auto"/>
                <w:sz w:val="21"/>
                <w:szCs w:val="21"/>
                <w:highlight w:val="none"/>
                <w:lang w:val="en-US" w:eastAsia="zh-CN" w:bidi="ar-SA"/>
              </w:rPr>
              <w:t xml:space="preserve">进退场交接措施及和业主的配合方案、</w:t>
            </w:r>
            <w:r>
              <w:rPr>
                <w:rFonts w:hint="eastAsia" w:ascii="宋体" w:hAnsi="宋体" w:eastAsia="宋体" w:cs="宋体"/>
                <w:b w:val="0"/>
                <w:bCs w:val="0"/>
                <w:i w:val="0"/>
                <w:iCs w:val="0"/>
                <w:color w:val="auto"/>
                <w:sz w:val="21"/>
                <w:szCs w:val="21"/>
                <w:highlight w:val="none"/>
                <w:u w:val="none"/>
                <w:lang w:val="en-US" w:eastAsia="zh-CN" w:bidi="ar-SA"/>
              </w:rPr>
              <w:t xml:space="preserve">工期保障措施</w:t>
            </w:r>
            <w:r>
              <w:rPr>
                <w:rFonts w:hint="eastAsia"/>
                <w:b w:val="0"/>
                <w:bCs w:val="0"/>
                <w:i w:val="0"/>
                <w:iCs w:val="0"/>
                <w:color w:val="auto"/>
                <w:highlight w:val="none"/>
                <w:u w:val="none"/>
              </w:rPr>
              <w:t xml:space="preserve">。</w:t>
            </w:r>
            <w:r>
              <w:rPr>
                <w:rFonts w:hint="eastAsia" w:eastAsia="宋体"/>
                <w:b w:val="0"/>
                <w:bCs w:val="0"/>
                <w:i w:val="0"/>
                <w:iCs w:val="0"/>
                <w:color w:val="auto"/>
                <w:highlight w:val="none"/>
                <w:u w:val="none"/>
                <w:lang w:val="en-US" w:eastAsia="zh-CN"/>
              </w:rPr>
              <w:t xml:space="preserve">1、</w:t>
            </w:r>
            <w:r>
              <w:rPr>
                <w:b w:val="0"/>
                <w:bCs w:val="0"/>
                <w:i w:val="0"/>
                <w:iCs w:val="0"/>
                <w:color w:val="auto"/>
                <w:highlight w:val="none"/>
                <w:u w:val="none"/>
              </w:rPr>
              <w:t xml:space="preserve">进度安排详细、</w:t>
            </w:r>
            <w:r>
              <w:rPr>
                <w:rFonts w:hint="eastAsia"/>
                <w:b w:val="0"/>
                <w:bCs w:val="0"/>
                <w:i w:val="0"/>
                <w:iCs w:val="0"/>
                <w:color w:val="auto"/>
                <w:highlight w:val="none"/>
                <w:u w:val="none"/>
              </w:rPr>
              <w:t xml:space="preserve">组织科学、</w:t>
            </w:r>
            <w:r>
              <w:rPr>
                <w:rFonts w:hint="eastAsia" w:ascii="宋体" w:hAnsi="宋体" w:eastAsia="宋体" w:cs="宋体"/>
                <w:b w:val="0"/>
                <w:bCs w:val="0"/>
                <w:color w:val="auto"/>
                <w:sz w:val="21"/>
                <w:szCs w:val="21"/>
                <w:highlight w:val="none"/>
                <w:lang w:val="en-US" w:eastAsia="zh-CN" w:bidi="ar-SA"/>
              </w:rPr>
              <w:t xml:space="preserve">合理性较好的，</w:t>
            </w:r>
            <w:r>
              <w:rPr>
                <w:b w:val="0"/>
                <w:bCs w:val="0"/>
                <w:i w:val="0"/>
                <w:iCs w:val="0"/>
                <w:color w:val="auto"/>
                <w:highlight w:val="none"/>
                <w:u w:val="none"/>
              </w:rPr>
              <w:t xml:space="preserve">满足</w:t>
            </w:r>
            <w:r>
              <w:rPr>
                <w:rFonts w:hint="eastAsia"/>
                <w:b w:val="0"/>
                <w:bCs w:val="0"/>
                <w:i w:val="0"/>
                <w:iCs w:val="0"/>
                <w:color w:val="auto"/>
                <w:highlight w:val="none"/>
                <w:u w:val="none"/>
                <w:lang w:val="en-US" w:eastAsia="zh-CN"/>
              </w:rPr>
              <w:t xml:space="preserve">处置</w:t>
            </w:r>
            <w:r>
              <w:rPr>
                <w:b w:val="0"/>
                <w:bCs w:val="0"/>
                <w:i w:val="0"/>
                <w:iCs w:val="0"/>
                <w:color w:val="auto"/>
                <w:highlight w:val="none"/>
                <w:u w:val="none"/>
              </w:rPr>
              <w:t xml:space="preserve">需求</w:t>
            </w:r>
            <w:r>
              <w:rPr>
                <w:rFonts w:hint="eastAsia" w:eastAsia="宋体"/>
                <w:b w:val="0"/>
                <w:bCs w:val="0"/>
                <w:i w:val="0"/>
                <w:iCs w:val="0"/>
                <w:color w:val="auto"/>
                <w:highlight w:val="none"/>
                <w:u w:val="none"/>
                <w:lang w:val="en-US" w:eastAsia="zh-CN"/>
              </w:rPr>
              <w:t xml:space="preserve">和</w:t>
            </w:r>
            <w:r>
              <w:rPr>
                <w:rFonts w:hint="eastAsia" w:eastAsia="宋体"/>
                <w:i w:val="0"/>
                <w:iCs w:val="0"/>
                <w:color w:val="auto"/>
                <w:highlight w:val="none"/>
                <w:u w:val="none"/>
                <w:lang w:val="en-US" w:eastAsia="zh-CN"/>
              </w:rPr>
              <w:t xml:space="preserve">工期保障承诺的</w:t>
            </w:r>
            <w:r>
              <w:rPr>
                <w:rFonts w:hint="eastAsia"/>
                <w:i w:val="0"/>
                <w:iCs w:val="0"/>
                <w:color w:val="auto"/>
                <w:highlight w:val="none"/>
                <w:u w:val="none"/>
              </w:rPr>
              <w:t xml:space="preserve">，</w:t>
            </w:r>
            <w:r>
              <w:rPr>
                <w:i w:val="0"/>
                <w:iCs w:val="0"/>
                <w:color w:val="auto"/>
                <w:highlight w:val="none"/>
                <w:u w:val="none"/>
              </w:rPr>
              <w:t xml:space="preserve">得</w:t>
            </w:r>
            <w:r>
              <w:rPr>
                <w:rFonts w:hint="eastAsia"/>
                <w:i w:val="0"/>
                <w:iCs w:val="0"/>
                <w:color w:val="auto"/>
                <w:highlight w:val="none"/>
                <w:u w:val="none"/>
                <w:lang w:val="en-US" w:eastAsia="zh-CN"/>
              </w:rPr>
              <w:t xml:space="preserve">10</w:t>
            </w:r>
            <w:r>
              <w:rPr>
                <w:i w:val="0"/>
                <w:iCs w:val="0"/>
                <w:color w:val="auto"/>
                <w:highlight w:val="none"/>
                <w:u w:val="none"/>
              </w:rPr>
              <w:t xml:space="preserve">分；</w:t>
            </w:r>
            <w:r/>
          </w:p>
          <w:p>
            <w:pPr>
              <w:numPr>
                <w:ilvl w:val="0"/>
                <w:numId w:val="0"/>
              </w:numPr>
              <w:ind w:left="0" w:right="0"/>
              <w:jc w:val="left"/>
              <w:keepLines w:val="0"/>
              <w:keepNext w:val="0"/>
              <w:spacing w:before="0" w:beforeAutospacing="0" w:after="0" w:afterAutospacing="0" w:line="360" w:lineRule="auto"/>
              <w:widowControl w:val="off"/>
              <w:rPr>
                <w:rFonts w:hint="eastAsia"/>
                <w:i/>
                <w:iCs/>
                <w:color w:val="auto"/>
                <w:highlight w:val="none"/>
              </w:rPr>
              <w:suppressLineNumbers w:val="0"/>
            </w:pPr>
            <w:r>
              <w:rPr>
                <w:rFonts w:hint="eastAsia" w:eastAsia="宋体"/>
                <w:i w:val="0"/>
                <w:iCs w:val="0"/>
                <w:color w:val="auto"/>
                <w:highlight w:val="none"/>
                <w:u w:val="none"/>
                <w:lang w:val="en-US" w:eastAsia="zh-CN"/>
              </w:rPr>
              <w:t xml:space="preserve">2、</w:t>
            </w:r>
            <w:r>
              <w:rPr>
                <w:i w:val="0"/>
                <w:iCs w:val="0"/>
                <w:color w:val="auto"/>
                <w:highlight w:val="none"/>
                <w:u w:val="none"/>
              </w:rPr>
              <w:t xml:space="preserve">进度安排涵盖重要环节，组织措施比较合理，</w:t>
            </w:r>
            <w:r>
              <w:rPr>
                <w:rFonts w:hint="eastAsia" w:eastAsia="宋体"/>
                <w:i w:val="0"/>
                <w:iCs w:val="0"/>
                <w:color w:val="auto"/>
                <w:highlight w:val="none"/>
                <w:u w:val="none"/>
                <w:lang w:val="en-US" w:eastAsia="zh-CN"/>
              </w:rPr>
              <w:t xml:space="preserve">基本</w:t>
            </w:r>
            <w:r>
              <w:rPr>
                <w:i w:val="0"/>
                <w:iCs w:val="0"/>
                <w:color w:val="auto"/>
                <w:highlight w:val="none"/>
                <w:u w:val="none"/>
              </w:rPr>
              <w:t xml:space="preserve">满足</w:t>
            </w:r>
            <w:r>
              <w:rPr>
                <w:rFonts w:hint="eastAsia"/>
                <w:i w:val="0"/>
                <w:iCs w:val="0"/>
                <w:color w:val="auto"/>
                <w:highlight w:val="none"/>
                <w:u w:val="none"/>
                <w:lang w:val="en-US" w:eastAsia="zh-CN"/>
              </w:rPr>
              <w:t xml:space="preserve">处置</w:t>
            </w:r>
            <w:r>
              <w:rPr>
                <w:i w:val="0"/>
                <w:iCs w:val="0"/>
                <w:color w:val="auto"/>
                <w:highlight w:val="none"/>
                <w:u w:val="none"/>
              </w:rPr>
              <w:t xml:space="preserve">需求的，得</w:t>
            </w:r>
            <w:r>
              <w:rPr>
                <w:rFonts w:hint="eastAsia"/>
                <w:i w:val="0"/>
                <w:iCs w:val="0"/>
                <w:color w:val="auto"/>
                <w:highlight w:val="none"/>
                <w:u w:val="none"/>
                <w:lang w:val="en-US" w:eastAsia="zh-CN"/>
              </w:rPr>
              <w:t xml:space="preserve">8</w:t>
            </w:r>
            <w:r>
              <w:rPr>
                <w:i w:val="0"/>
                <w:iCs w:val="0"/>
                <w:color w:val="auto"/>
                <w:highlight w:val="none"/>
                <w:u w:val="none"/>
              </w:rPr>
              <w:t xml:space="preserve">分；</w:t>
            </w:r>
            <w:r/>
          </w:p>
          <w:p>
            <w:pPr>
              <w:numPr>
                <w:ilvl w:val="0"/>
                <w:numId w:val="0"/>
              </w:numPr>
              <w:ind w:left="0" w:right="0"/>
              <w:jc w:val="left"/>
              <w:keepLines w:val="0"/>
              <w:keepNext w:val="0"/>
              <w:spacing w:before="0" w:beforeAutospacing="0" w:after="0" w:afterAutospacing="0" w:line="360" w:lineRule="auto"/>
              <w:widowControl w:val="off"/>
              <w:rPr>
                <w:rFonts w:hint="eastAsia"/>
                <w:i/>
                <w:iCs/>
                <w:color w:val="auto"/>
                <w:highlight w:val="none"/>
              </w:rPr>
              <w:suppressLineNumbers w:val="0"/>
            </w:pPr>
            <w:r>
              <w:rPr>
                <w:rFonts w:hint="eastAsia" w:eastAsia="宋体"/>
                <w:i w:val="0"/>
                <w:iCs w:val="0"/>
                <w:color w:val="auto"/>
                <w:highlight w:val="none"/>
                <w:u w:val="none"/>
                <w:lang w:val="en-US" w:eastAsia="zh-CN"/>
              </w:rPr>
              <w:t xml:space="preserve">3、</w:t>
            </w:r>
            <w:r>
              <w:rPr>
                <w:i w:val="0"/>
                <w:iCs w:val="0"/>
                <w:color w:val="auto"/>
                <w:highlight w:val="none"/>
                <w:u w:val="none"/>
              </w:rPr>
              <w:t xml:space="preserve">进度安排简单，组织措施合理性一般，与</w:t>
            </w:r>
            <w:r>
              <w:rPr>
                <w:b w:val="0"/>
                <w:bCs w:val="0"/>
                <w:i w:val="0"/>
                <w:iCs w:val="0"/>
                <w:color w:val="auto"/>
                <w:highlight w:val="none"/>
                <w:u w:val="none"/>
              </w:rPr>
              <w:t xml:space="preserve">采购</w:t>
            </w:r>
            <w:r>
              <w:rPr>
                <w:rFonts w:hint="eastAsia"/>
                <w:b w:val="0"/>
                <w:bCs w:val="0"/>
                <w:i w:val="0"/>
                <w:iCs w:val="0"/>
                <w:color w:val="auto"/>
                <w:highlight w:val="none"/>
                <w:u w:val="none"/>
                <w:lang w:val="en-US" w:eastAsia="zh-CN"/>
              </w:rPr>
              <w:t xml:space="preserve">处置需求</w:t>
            </w:r>
            <w:r>
              <w:rPr>
                <w:b w:val="0"/>
                <w:bCs w:val="0"/>
                <w:i w:val="0"/>
                <w:iCs w:val="0"/>
                <w:color w:val="auto"/>
                <w:highlight w:val="none"/>
                <w:u w:val="none"/>
              </w:rPr>
              <w:t xml:space="preserve">存在</w:t>
            </w:r>
            <w:r>
              <w:rPr>
                <w:rFonts w:hint="eastAsia" w:eastAsia="宋体"/>
                <w:b w:val="0"/>
                <w:bCs w:val="0"/>
                <w:i w:val="0"/>
                <w:iCs w:val="0"/>
                <w:color w:val="auto"/>
                <w:highlight w:val="none"/>
                <w:u w:val="none"/>
                <w:lang w:val="en-US" w:eastAsia="zh-CN"/>
              </w:rPr>
              <w:t xml:space="preserve">部分</w:t>
            </w:r>
            <w:r>
              <w:rPr>
                <w:b w:val="0"/>
                <w:bCs w:val="0"/>
                <w:i w:val="0"/>
                <w:iCs w:val="0"/>
                <w:color w:val="auto"/>
                <w:highlight w:val="none"/>
                <w:u w:val="none"/>
              </w:rPr>
              <w:t xml:space="preserve">偏差</w:t>
            </w:r>
            <w:r>
              <w:rPr>
                <w:i w:val="0"/>
                <w:iCs w:val="0"/>
                <w:color w:val="auto"/>
                <w:highlight w:val="none"/>
                <w:u w:val="none"/>
              </w:rPr>
              <w:t xml:space="preserve">的，</w:t>
            </w:r>
            <w:r>
              <w:rPr>
                <w:rFonts w:hint="eastAsia" w:eastAsia="宋体"/>
                <w:i w:val="0"/>
                <w:iCs w:val="0"/>
                <w:color w:val="auto"/>
                <w:highlight w:val="none"/>
                <w:u w:val="none"/>
                <w:lang w:val="en-US" w:eastAsia="zh-CN"/>
              </w:rPr>
              <w:t xml:space="preserve">得</w:t>
            </w:r>
            <w:r>
              <w:rPr>
                <w:rFonts w:hint="eastAsia"/>
                <w:i w:val="0"/>
                <w:iCs w:val="0"/>
                <w:color w:val="auto"/>
                <w:highlight w:val="none"/>
                <w:u w:val="none"/>
                <w:lang w:val="en-US" w:eastAsia="zh-CN"/>
              </w:rPr>
              <w:t xml:space="preserve">6</w:t>
            </w:r>
            <w:r>
              <w:rPr>
                <w:i w:val="0"/>
                <w:iCs w:val="0"/>
                <w:color w:val="auto"/>
                <w:highlight w:val="none"/>
                <w:u w:val="none"/>
              </w:rPr>
              <w:t xml:space="preserve">分；</w:t>
            </w:r>
            <w:r/>
          </w:p>
          <w:p>
            <w:pPr>
              <w:numPr>
                <w:ilvl w:val="0"/>
                <w:numId w:val="0"/>
              </w:numPr>
              <w:ind w:left="0" w:right="0" w:firstLine="0"/>
              <w:jc w:val="left"/>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color w:val="auto"/>
                <w:sz w:val="21"/>
                <w:szCs w:val="21"/>
                <w:highlight w:val="none"/>
                <w:lang w:val="en-US" w:eastAsia="zh-CN" w:bidi="ar-SA"/>
              </w:rPr>
              <w:t xml:space="preserve">4、与本项目无关的不得分；</w:t>
            </w:r>
            <w:r>
              <w:rPr>
                <w:rFonts w:hint="eastAsia"/>
                <w:color w:val="auto"/>
                <w:highlight w:val="none"/>
              </w:rPr>
              <w:t xml:space="preserve">本项未见阐述不得分。</w:t>
            </w:r>
            <w:r/>
          </w:p>
        </w:tc>
      </w:tr>
      <w:tr>
        <w:trPr>
          <w:jc w:val="center"/>
          <w:trHeight w:val="621"/>
        </w:trPr>
        <w:tc>
          <w:tcPr>
            <w:tcW w:w="166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项目服务保障措施</w:t>
            </w:r>
            <w:r/>
          </w:p>
          <w:p>
            <w:pPr>
              <w:ind w:left="0" w:right="0" w:firstLine="0"/>
              <w:jc w:val="center"/>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b/>
                <w:bCs/>
                <w:color w:val="auto"/>
                <w:sz w:val="21"/>
                <w:szCs w:val="21"/>
                <w:highlight w:val="none"/>
                <w:lang w:val="en-US" w:eastAsia="zh-CN" w:bidi="ar-SA"/>
              </w:rPr>
              <w:t xml:space="preserve">（10分）</w:t>
            </w:r>
            <w:r/>
          </w:p>
        </w:tc>
        <w:tc>
          <w:tcPr>
            <w:tcW w:w="6845" w:type="dxa"/>
            <w:vAlign w:val="center"/>
            <w:textDirection w:val="lrTb"/>
            <w:noWrap w:val="false"/>
          </w:tcPr>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供应商根据项目现状，建立完备的项目处置监控流程管理和人员配备保障及设备现场运用措施，能与处置完成后的验收紧密衔接。</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1、能够提供处置数据保障处置目标实现、稳定性较好的，得10分；</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2、基本完备、稳定性一般的，得8分；</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3、不够完善、稳定性较差的，得6分；</w:t>
            </w:r>
            <w:r/>
          </w:p>
          <w:p>
            <w:pPr>
              <w:numPr>
                <w:ilvl w:val="0"/>
                <w:numId w:val="0"/>
              </w:numPr>
              <w:ind w:left="0" w:right="0" w:firstLine="0"/>
              <w:jc w:val="both"/>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color w:val="auto"/>
                <w:sz w:val="21"/>
                <w:szCs w:val="21"/>
                <w:highlight w:val="none"/>
                <w:lang w:val="en-US" w:eastAsia="zh-CN" w:bidi="ar-SA"/>
              </w:rPr>
              <w:t xml:space="preserve">4、与本项目无关的不得分；</w:t>
            </w:r>
            <w:r>
              <w:rPr>
                <w:rFonts w:hint="eastAsia"/>
                <w:color w:val="auto"/>
                <w:highlight w:val="none"/>
              </w:rPr>
              <w:t xml:space="preserve">本项未见阐述不得分</w:t>
            </w:r>
            <w:r>
              <w:rPr>
                <w:rFonts w:hint="eastAsia" w:ascii="宋体" w:hAnsi="宋体" w:eastAsia="宋体" w:cs="宋体"/>
                <w:color w:val="auto"/>
                <w:sz w:val="21"/>
                <w:szCs w:val="21"/>
                <w:highlight w:val="none"/>
                <w:lang w:val="en-US" w:eastAsia="zh-CN" w:bidi="ar-SA"/>
              </w:rPr>
              <w:t xml:space="preserve">。</w:t>
            </w:r>
            <w:r/>
          </w:p>
        </w:tc>
      </w:tr>
      <w:tr>
        <w:trPr>
          <w:jc w:val="center"/>
          <w:trHeight w:val="621"/>
        </w:trPr>
        <w:tc>
          <w:tcPr>
            <w:tcW w:w="166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b/>
                <w:bCs/>
                <w:color w:val="auto"/>
                <w:sz w:val="21"/>
                <w:szCs w:val="21"/>
                <w:highlight w:val="none"/>
                <w:lang w:val="en-US" w:eastAsia="zh-CN" w:bidi="ar-SA"/>
              </w:rPr>
              <w:t xml:space="preserve">项目安全组织和应急预案（10分）</w:t>
            </w:r>
            <w:r/>
          </w:p>
        </w:tc>
        <w:tc>
          <w:tcPr>
            <w:tcW w:w="6845"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具备完备的现场环境管理方案，处置全过程安全作业能够满足规范要求，能够有效防止二次环境问题，对本处置项目安全风险进行分析，制定应急预案。</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1、能有效控制安全风险，措施科学合理的，得10分；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2、基本完善且合理的，得8分；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3、不够完善，部分合理的，得6分；</w:t>
            </w:r>
            <w:r/>
          </w:p>
          <w:p>
            <w:pPr>
              <w:ind w:left="0" w:right="0" w:firstLine="0"/>
              <w:jc w:val="both"/>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color w:val="auto"/>
                <w:sz w:val="21"/>
                <w:szCs w:val="21"/>
                <w:highlight w:val="none"/>
                <w:lang w:val="en-US" w:eastAsia="zh-CN" w:bidi="ar-SA"/>
              </w:rPr>
              <w:t xml:space="preserve">4、与本项目无关的不得分；</w:t>
            </w:r>
            <w:r>
              <w:rPr>
                <w:rFonts w:hint="eastAsia"/>
                <w:color w:val="auto"/>
                <w:highlight w:val="none"/>
              </w:rPr>
              <w:t xml:space="preserve">本项未见阐述不得分</w:t>
            </w:r>
            <w:r>
              <w:rPr>
                <w:rFonts w:hint="eastAsia" w:ascii="宋体" w:hAnsi="宋体" w:eastAsia="宋体" w:cs="宋体"/>
                <w:color w:val="auto"/>
                <w:sz w:val="21"/>
                <w:szCs w:val="21"/>
                <w:highlight w:val="none"/>
                <w:lang w:val="en-US" w:eastAsia="zh-CN" w:bidi="ar-SA"/>
              </w:rPr>
              <w:t xml:space="preserve">。</w:t>
            </w:r>
            <w:r/>
          </w:p>
        </w:tc>
      </w:tr>
    </w:tbl>
    <w:p>
      <w:pPr>
        <w:jc w:val="left"/>
        <w:spacing w:line="360" w:lineRule="auto"/>
        <w:rPr>
          <w:color w:val="auto"/>
          <w:sz w:val="24"/>
          <w:szCs w:val="24"/>
          <w:highlight w:val="none"/>
        </w:rPr>
      </w:pPr>
      <w:r>
        <w:rPr>
          <w:rFonts w:hint="eastAsia"/>
          <w:color w:val="auto"/>
          <w:sz w:val="24"/>
          <w:szCs w:val="24"/>
          <w:highlight w:val="none"/>
        </w:rPr>
        <w:t xml:space="preserve">（3）商务分（</w:t>
      </w:r>
      <w:r>
        <w:rPr>
          <w:rFonts w:hint="eastAsia"/>
          <w:color w:val="auto"/>
          <w:sz w:val="24"/>
          <w:szCs w:val="24"/>
          <w:highlight w:val="none"/>
          <w:lang w:val="en-US" w:eastAsia="zh-CN"/>
        </w:rPr>
        <w:t xml:space="preserve">30</w:t>
      </w:r>
      <w:r>
        <w:rPr>
          <w:rFonts w:hint="eastAsia"/>
          <w:color w:val="auto"/>
          <w:sz w:val="24"/>
          <w:szCs w:val="24"/>
          <w:highlight w:val="none"/>
        </w:rPr>
        <w:t xml:space="preserve">分）</w:t>
      </w:r>
      <w:r/>
    </w:p>
    <w:tbl>
      <w:tblPr>
        <w:tblStyle w:val="2677"/>
        <w:tblW w:w="8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953"/>
      </w:tblGrid>
      <w:tr>
        <w:trPr>
          <w:jc w:val="center"/>
          <w:trHeight w:val="509"/>
        </w:trPr>
        <w:tc>
          <w:tcPr>
            <w:tcW w:w="168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评审因素</w:t>
            </w:r>
            <w:r/>
          </w:p>
        </w:tc>
        <w:tc>
          <w:tcPr>
            <w:tcW w:w="69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评审标准</w:t>
            </w:r>
            <w:r/>
          </w:p>
        </w:tc>
      </w:tr>
      <w:tr>
        <w:trPr>
          <w:jc w:val="center"/>
          <w:trHeight w:val="2974"/>
        </w:trPr>
        <w:tc>
          <w:tcPr>
            <w:tcW w:w="168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类似业绩</w:t>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9</w:t>
            </w:r>
            <w:r>
              <w:rPr>
                <w:rFonts w:hint="eastAsia" w:ascii="宋体" w:hAnsi="宋体" w:eastAsia="宋体" w:cs="宋体"/>
                <w:b/>
                <w:bCs/>
                <w:color w:val="auto"/>
                <w:sz w:val="21"/>
                <w:szCs w:val="21"/>
                <w:highlight w:val="none"/>
                <w:lang w:val="en-US" w:eastAsia="zh-CN" w:bidi="ar-SA"/>
              </w:rPr>
              <w:t xml:space="preserve">分）</w:t>
            </w:r>
            <w:r/>
          </w:p>
        </w:tc>
        <w:tc>
          <w:tcPr>
            <w:tcW w:w="6953" w:type="dxa"/>
            <w:vAlign w:val="center"/>
            <w:textDirection w:val="lrTb"/>
            <w:noWrap w:val="false"/>
          </w:tcPr>
          <w:p>
            <w:pPr>
              <w:jc w:val="left"/>
              <w:spacing w:line="360" w:lineRule="auto"/>
              <w:rPr>
                <w:rFonts w:hint="eastAsia"/>
                <w:color w:val="auto"/>
                <w:highlight w:val="none"/>
              </w:rPr>
            </w:pPr>
            <w:r>
              <w:rPr>
                <w:rFonts w:hint="eastAsia" w:eastAsia="宋体" w:cs="Times New Roman"/>
                <w:color w:val="auto"/>
                <w:highlight w:val="none"/>
              </w:rPr>
              <w:t xml:space="preserve">供应商2021年1月1日以来（以项目竣工验收时间为准）具备垃圾治理（含垃圾分拣或者垃圾筛分）业绩的，每提供1个业绩得3分，最高得9分。须提供业绩中标通知书、合同和竣工验收证明</w:t>
            </w:r>
            <w:r>
              <w:rPr>
                <w:rFonts w:hint="eastAsia"/>
                <w:color w:val="auto"/>
                <w:highlight w:val="none"/>
              </w:rPr>
              <w:t xml:space="preserve">的原件扫描件并加盖供应商公章。</w:t>
            </w:r>
            <w:r>
              <w:rPr>
                <w:rFonts w:hint="eastAsia" w:eastAsia="宋体" w:cs="Times New Roman"/>
                <w:color w:val="auto"/>
                <w:highlight w:val="none"/>
              </w:rPr>
              <w:t xml:space="preserve">以上资料须体现以上全部评审要素，否则不得分。供应商与其关联公司（单位负责人为同一人或者存在直接控股、管理关</w:t>
            </w:r>
            <w:r>
              <w:rPr>
                <w:rFonts w:hint="eastAsia"/>
                <w:color w:val="auto"/>
                <w:spacing w:val="0"/>
                <w:sz w:val="21"/>
                <w:szCs w:val="22"/>
                <w:highlight w:val="none"/>
              </w:rPr>
              <w:t xml:space="preserve">系的</w:t>
            </w:r>
            <w:r>
              <w:rPr>
                <w:rFonts w:hint="eastAsia" w:eastAsia="宋体" w:cs="Times New Roman"/>
                <w:color w:val="auto"/>
                <w:highlight w:val="none"/>
              </w:rPr>
              <w:t xml:space="preserve">不同供应商）之间签订的合同，均不予认可，且分包业绩无效。</w:t>
            </w:r>
            <w:r/>
          </w:p>
        </w:tc>
      </w:tr>
      <w:tr>
        <w:trPr>
          <w:jc w:val="center"/>
          <w:trHeight w:val="1659"/>
        </w:trPr>
        <w:tc>
          <w:tcPr>
            <w:tcW w:w="168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项目负责人（</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tc>
        <w:tc>
          <w:tcPr>
            <w:tcW w:w="6953" w:type="dxa"/>
            <w:vAlign w:val="center"/>
            <w:textDirection w:val="lrTb"/>
            <w:noWrap w:val="false"/>
          </w:tcPr>
          <w:p>
            <w:pPr>
              <w:pStyle w:val="2860"/>
              <w:ind w:firstLine="0"/>
              <w:jc w:val="left"/>
              <w:spacing w:line="360" w:lineRule="auto"/>
              <w:rPr>
                <w:rFonts w:eastAsia="宋体"/>
                <w:color w:val="auto"/>
                <w:highlight w:val="none"/>
                <w:lang w:val="en-US" w:eastAsia="zh-CN"/>
              </w:rPr>
            </w:pPr>
            <w:r>
              <w:rPr>
                <w:rFonts w:hint="eastAsia" w:ascii="Calibri" w:hAnsi="Calibri"/>
                <w:color w:val="auto"/>
                <w:szCs w:val="22"/>
                <w:highlight w:val="none"/>
              </w:rPr>
              <w:t xml:space="preserve">所报项目负责人自</w:t>
            </w:r>
            <w:r>
              <w:rPr>
                <w:rFonts w:hint="eastAsia" w:ascii="Calibri" w:hAnsi="Calibri" w:eastAsia="宋体" w:cs="Times New Roman"/>
                <w:color w:val="auto"/>
                <w:sz w:val="21"/>
                <w:szCs w:val="22"/>
                <w:highlight w:val="none"/>
                <w:lang w:val="en-US" w:eastAsia="zh-CN" w:bidi="ar-SA"/>
              </w:rPr>
              <w:t xml:space="preserve">2021年1月1日以来（以竣工验收时间为准）以项目负责人或者技术负责人身份参与过垃圾治理（含垃圾分拣或者垃圾筛分）业绩的，每提供1个业绩得3分，最高得6分。项目负责人和供应商业绩重合的，可以重复计分。须提供业绩中标通知书、合同和竣工验收证明</w:t>
            </w:r>
            <w:r>
              <w:rPr>
                <w:rFonts w:hint="eastAsia"/>
                <w:color w:val="auto"/>
                <w:highlight w:val="none"/>
              </w:rPr>
              <w:t xml:space="preserve">的原件扫描件并加盖供应商公章</w:t>
            </w:r>
            <w:r>
              <w:rPr>
                <w:rFonts w:hint="eastAsia" w:ascii="Calibri" w:hAnsi="Calibri" w:eastAsia="宋体" w:cs="Times New Roman"/>
                <w:color w:val="auto"/>
                <w:sz w:val="21"/>
                <w:szCs w:val="22"/>
                <w:highlight w:val="none"/>
                <w:lang w:val="en-US" w:eastAsia="zh-CN" w:bidi="ar-SA"/>
              </w:rPr>
              <w:t xml:space="preserve">。以上资料须体现以上全部评审要素，否则不得分。供应商与其关联公司（单位负责人为同一人或者存在直接控股、管理关系的不同供应商）之间签订的合同，均不予认可，且分包业绩无效。</w:t>
            </w:r>
            <w:r/>
          </w:p>
        </w:tc>
      </w:tr>
      <w:tr>
        <w:trPr>
          <w:jc w:val="center"/>
          <w:trHeight w:val="5370"/>
        </w:trPr>
        <w:tc>
          <w:tcPr>
            <w:tcW w:w="168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核心人员配备（</w:t>
            </w:r>
            <w:r>
              <w:rPr>
                <w:rFonts w:hint="eastAsia" w:ascii="宋体" w:hAnsi="宋体" w:cs="宋体"/>
                <w:b/>
                <w:bCs/>
                <w:color w:val="auto"/>
                <w:sz w:val="21"/>
                <w:szCs w:val="21"/>
                <w:highlight w:val="none"/>
                <w:lang w:val="en-US" w:eastAsia="zh-CN" w:bidi="ar-SA"/>
              </w:rPr>
              <w:t xml:space="preserve">12</w:t>
            </w:r>
            <w:r>
              <w:rPr>
                <w:rFonts w:hint="eastAsia" w:ascii="宋体" w:hAnsi="宋体" w:eastAsia="宋体" w:cs="宋体"/>
                <w:b/>
                <w:bCs/>
                <w:color w:val="auto"/>
                <w:sz w:val="21"/>
                <w:szCs w:val="21"/>
                <w:highlight w:val="none"/>
                <w:lang w:val="en-US" w:eastAsia="zh-CN" w:bidi="ar-SA"/>
              </w:rPr>
              <w:t xml:space="preserve">分）</w:t>
            </w:r>
            <w:r/>
          </w:p>
        </w:tc>
        <w:tc>
          <w:tcPr>
            <w:tcW w:w="6953" w:type="dxa"/>
            <w:vAlign w:val="center"/>
            <w:textDirection w:val="lrTb"/>
            <w:noWrap w:val="false"/>
          </w:tcPr>
          <w:p>
            <w:pPr>
              <w:jc w:val="left"/>
              <w:spacing w:line="360" w:lineRule="auto"/>
              <w:rPr>
                <w:rFonts w:hint="eastAsia" w:eastAsia="宋体" w:cs="Times New Roman"/>
                <w:color w:val="auto"/>
                <w:highlight w:val="none"/>
              </w:rPr>
            </w:pPr>
            <w:r>
              <w:rPr>
                <w:rFonts w:hint="eastAsia" w:eastAsia="宋体" w:cs="Times New Roman"/>
                <w:color w:val="auto"/>
                <w:highlight w:val="none"/>
              </w:rPr>
              <w:t xml:space="preserve">投标供应商拟为本项目配备的项目团队人员：</w:t>
            </w:r>
            <w:r/>
          </w:p>
          <w:p>
            <w:pPr>
              <w:jc w:val="left"/>
              <w:spacing w:line="360" w:lineRule="auto"/>
              <w:rPr>
                <w:rFonts w:hint="eastAsia" w:eastAsia="宋体" w:cs="Times New Roman"/>
                <w:color w:val="auto"/>
                <w:highlight w:val="none"/>
              </w:rPr>
            </w:pPr>
            <w:r>
              <w:rPr>
                <w:rFonts w:hint="eastAsia" w:eastAsia="宋体" w:cs="Times New Roman"/>
                <w:color w:val="auto"/>
                <w:highlight w:val="none"/>
              </w:rPr>
              <w:t xml:space="preserve">1、项目负责人具有环保类高级工程师证书</w:t>
            </w:r>
            <w:r>
              <w:rPr>
                <w:rFonts w:hint="eastAsia" w:cs="Times New Roman"/>
                <w:color w:val="auto"/>
                <w:highlight w:val="none"/>
                <w:lang w:val="en-US" w:eastAsia="zh-CN"/>
              </w:rPr>
              <w:t xml:space="preserve">且具有注册环保工程师证书</w:t>
            </w:r>
            <w:r>
              <w:rPr>
                <w:rFonts w:hint="eastAsia" w:eastAsia="宋体" w:cs="Times New Roman"/>
                <w:color w:val="auto"/>
                <w:highlight w:val="none"/>
              </w:rPr>
              <w:t xml:space="preserve">的，得2分。 </w:t>
            </w:r>
            <w:r/>
          </w:p>
          <w:p>
            <w:pPr>
              <w:jc w:val="left"/>
              <w:spacing w:line="360" w:lineRule="auto"/>
              <w:rPr>
                <w:rFonts w:hint="eastAsia" w:eastAsia="宋体" w:cs="Times New Roman"/>
                <w:color w:val="auto"/>
                <w:highlight w:val="none"/>
              </w:rPr>
            </w:pPr>
            <w:r>
              <w:rPr>
                <w:rFonts w:hint="eastAsia" w:eastAsia="宋体" w:cs="Times New Roman"/>
                <w:color w:val="auto"/>
                <w:highlight w:val="none"/>
              </w:rPr>
              <w:t xml:space="preserve">2、技术负责人具有环保类高级职称证书，得2分。</w:t>
            </w:r>
            <w:r/>
          </w:p>
          <w:p>
            <w:pPr>
              <w:jc w:val="left"/>
              <w:spacing w:line="360" w:lineRule="auto"/>
              <w:rPr>
                <w:rFonts w:hint="eastAsia" w:eastAsia="宋体" w:cs="Times New Roman"/>
                <w:color w:val="auto"/>
                <w:highlight w:val="none"/>
              </w:rPr>
            </w:pPr>
            <w:r>
              <w:rPr>
                <w:rFonts w:hint="eastAsia" w:eastAsia="宋体" w:cs="Times New Roman"/>
                <w:color w:val="auto"/>
                <w:highlight w:val="none"/>
              </w:rPr>
              <w:t xml:space="preserve">3、项目组成员（除项目负责人、技术负责人外）：</w:t>
            </w:r>
            <w:r/>
          </w:p>
          <w:p>
            <w:pPr>
              <w:jc w:val="left"/>
              <w:spacing w:line="360" w:lineRule="auto"/>
              <w:rPr>
                <w:rFonts w:hint="eastAsia" w:eastAsia="宋体" w:cs="Times New Roman"/>
                <w:color w:val="auto"/>
                <w:highlight w:val="none"/>
              </w:rPr>
            </w:pPr>
            <w:r>
              <w:rPr>
                <w:rFonts w:hint="eastAsia" w:eastAsia="宋体" w:cs="Times New Roman"/>
                <w:color w:val="auto"/>
                <w:highlight w:val="none"/>
              </w:rPr>
              <w:t xml:space="preserve">具备环保工程师</w:t>
            </w:r>
            <w:r>
              <w:rPr>
                <w:rFonts w:hint="eastAsia" w:cs="Times New Roman"/>
                <w:color w:val="auto"/>
                <w:highlight w:val="none"/>
                <w:lang w:val="en-US" w:eastAsia="zh-CN"/>
              </w:rPr>
              <w:t xml:space="preserve">或</w:t>
            </w:r>
            <w:r>
              <w:rPr>
                <w:rFonts w:hint="eastAsia" w:eastAsia="宋体" w:cs="Times New Roman"/>
                <w:color w:val="auto"/>
                <w:highlight w:val="none"/>
              </w:rPr>
              <w:t xml:space="preserve">环保类中级及以上职称证书的得2分，最高得4分；具备注册一级造价师证书</w:t>
            </w:r>
            <w:r>
              <w:rPr>
                <w:rFonts w:hint="eastAsia" w:cs="Times New Roman"/>
                <w:color w:val="auto"/>
                <w:highlight w:val="none"/>
                <w:lang w:val="en-US" w:eastAsia="zh-CN"/>
              </w:rPr>
              <w:t xml:space="preserve">或</w:t>
            </w:r>
            <w:r>
              <w:rPr>
                <w:rFonts w:hint="eastAsia" w:eastAsia="宋体" w:cs="Times New Roman"/>
                <w:color w:val="auto"/>
                <w:highlight w:val="none"/>
              </w:rPr>
              <w:t xml:space="preserve">工程</w:t>
            </w:r>
            <w:r>
              <w:rPr>
                <w:rFonts w:hint="eastAsia" w:cs="Times New Roman"/>
                <w:color w:val="auto"/>
                <w:highlight w:val="none"/>
                <w:lang w:val="en-US" w:eastAsia="zh-CN"/>
              </w:rPr>
              <w:t xml:space="preserve">类</w:t>
            </w:r>
            <w:r>
              <w:rPr>
                <w:rFonts w:hint="eastAsia" w:eastAsia="宋体" w:cs="Times New Roman"/>
                <w:color w:val="auto"/>
                <w:highlight w:val="none"/>
              </w:rPr>
              <w:t xml:space="preserve">专业中级及以上职称证书的得2分，最高得2分；具备注册安全工程师证书</w:t>
            </w:r>
            <w:r>
              <w:rPr>
                <w:rFonts w:hint="eastAsia" w:cs="Times New Roman"/>
                <w:color w:val="auto"/>
                <w:highlight w:val="none"/>
                <w:lang w:val="en-US" w:eastAsia="zh-CN"/>
              </w:rPr>
              <w:t xml:space="preserve">或</w:t>
            </w:r>
            <w:r>
              <w:rPr>
                <w:rFonts w:hint="eastAsia" w:eastAsia="宋体" w:cs="Times New Roman"/>
                <w:color w:val="auto"/>
                <w:highlight w:val="none"/>
              </w:rPr>
              <w:t xml:space="preserve">安全相关专业中级及以上职称证书的得2分，最高得2分。</w:t>
            </w:r>
            <w:r>
              <w:rPr>
                <w:rFonts w:hint="eastAsia"/>
                <w:color w:val="auto"/>
                <w:highlight w:val="none"/>
              </w:rPr>
              <w:t xml:space="preserve">一人</w:t>
            </w:r>
            <w:r>
              <w:rPr>
                <w:rFonts w:hint="eastAsia" w:eastAsia="宋体" w:cs="Times New Roman"/>
                <w:color w:val="auto"/>
                <w:highlight w:val="none"/>
              </w:rPr>
              <w:t xml:space="preserve">满足多项证书的不可重复得分。满分8分。</w:t>
            </w:r>
            <w:r/>
          </w:p>
          <w:p>
            <w:pPr>
              <w:jc w:val="left"/>
              <w:spacing w:line="360" w:lineRule="auto"/>
              <w:rPr>
                <w:rFonts w:hint="eastAsia" w:eastAsia="宋体" w:cs="Times New Roman"/>
                <w:color w:val="auto"/>
                <w:highlight w:val="none"/>
              </w:rPr>
            </w:pPr>
            <w:r>
              <w:rPr>
                <w:rFonts w:hint="eastAsia" w:eastAsia="宋体" w:cs="Times New Roman"/>
                <w:color w:val="auto"/>
                <w:highlight w:val="none"/>
              </w:rPr>
              <w:t xml:space="preserve">注:投标文件中须提供上述人员相关证书和</w:t>
            </w:r>
            <w:r>
              <w:rPr>
                <w:rFonts w:hint="eastAsia" w:cs="Times New Roman"/>
                <w:color w:val="auto"/>
                <w:highlight w:val="none"/>
                <w:lang w:eastAsia="zh-CN"/>
              </w:rPr>
              <w:t xml:space="preserve">2026年1月至今任意一个月</w:t>
            </w:r>
            <w:r>
              <w:rPr>
                <w:rFonts w:hint="eastAsia" w:eastAsia="宋体" w:cs="Times New Roman"/>
                <w:color w:val="auto"/>
                <w:highlight w:val="none"/>
              </w:rPr>
              <w:t xml:space="preserve">有效社保缴费证明材料，否则不得分。</w:t>
            </w:r>
            <w:r/>
          </w:p>
        </w:tc>
      </w:tr>
      <w:tr>
        <w:trPr>
          <w:jc w:val="center"/>
          <w:trHeight w:val="2494"/>
        </w:trPr>
        <w:tc>
          <w:tcPr>
            <w:tcW w:w="168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企业认证（</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分）</w:t>
            </w:r>
            <w:r/>
          </w:p>
        </w:tc>
        <w:tc>
          <w:tcPr>
            <w:tcW w:w="6953" w:type="dxa"/>
            <w:vAlign w:val="center"/>
            <w:textDirection w:val="lrTb"/>
            <w:noWrap w:val="false"/>
          </w:tcPr>
          <w:p>
            <w:pPr>
              <w:jc w:val="left"/>
              <w:spacing w:line="360" w:lineRule="auto"/>
              <w:rPr>
                <w:rFonts w:hint="eastAsia"/>
                <w:b/>
                <w:bCs/>
                <w:color w:val="auto"/>
                <w:highlight w:val="none"/>
                <w:lang w:val="en-US" w:eastAsia="zh-CN"/>
              </w:rPr>
            </w:pPr>
            <w:r>
              <w:rPr>
                <w:rFonts w:hint="eastAsia"/>
                <w:b/>
                <w:bCs/>
                <w:color w:val="auto"/>
                <w:highlight w:val="none"/>
                <w:lang w:val="en-US" w:eastAsia="zh-CN"/>
              </w:rPr>
              <w:t xml:space="preserve">投标供应商同时具有质量管理体系认证证书、环境管理体系认证证书、职业健康安全管理体系认证证书，且认证范围包括固体废物处置的，得3分，否则不得分。</w:t>
            </w:r>
            <w:r/>
          </w:p>
          <w:p>
            <w:pPr>
              <w:jc w:val="left"/>
              <w:spacing w:line="360" w:lineRule="auto"/>
              <w:rPr>
                <w:rFonts w:hint="default"/>
                <w:b/>
                <w:bCs/>
                <w:color w:val="auto"/>
                <w:highlight w:val="none"/>
                <w:lang w:val="en-US" w:eastAsia="zh-CN"/>
              </w:rPr>
            </w:pPr>
            <w:r>
              <w:rPr>
                <w:rFonts w:hint="eastAsia"/>
                <w:b/>
                <w:bCs/>
                <w:color w:val="auto"/>
                <w:highlight w:val="none"/>
                <w:lang w:val="en-US" w:eastAsia="zh-CN"/>
              </w:rPr>
              <w:t xml:space="preserve">注：须提供中国国家认证认可监督管理委员会的认证信息查询系统(http://www.cnca.gov.cn)及证书原件彩色扫描件，缺一不可。</w:t>
            </w:r>
            <w:r/>
          </w:p>
        </w:tc>
      </w:tr>
    </w:tbl>
    <w:p>
      <w:pPr>
        <w:jc w:val="left"/>
        <w:widowControl/>
        <w:rPr>
          <w:color w:val="auto"/>
          <w:sz w:val="24"/>
          <w:szCs w:val="24"/>
          <w:highlight w:val="none"/>
        </w:rPr>
      </w:pPr>
      <w:r>
        <w:rPr>
          <w:color w:val="auto"/>
          <w:sz w:val="24"/>
          <w:szCs w:val="24"/>
          <w:highlight w:val="none"/>
        </w:rPr>
        <w:br w:type="page" w:clear="all"/>
      </w:r>
      <w:r/>
    </w:p>
    <w:p>
      <w:pPr>
        <w:pStyle w:val="2850"/>
        <w:jc w:val="center"/>
        <w:spacing w:before="156" w:after="156" w:line="240" w:lineRule="auto"/>
        <w:rPr>
          <w:rFonts w:ascii="黑体" w:hAnsi="黑体" w:eastAsia="黑体"/>
          <w:b w:val="0"/>
          <w:color w:val="auto"/>
          <w:highlight w:val="none"/>
        </w:rPr>
      </w:pPr>
      <w:r/>
      <w:bookmarkStart w:id="10" w:name="_Toc155796361"/>
      <w:r>
        <w:rPr>
          <w:rFonts w:hint="eastAsia" w:ascii="黑体" w:hAnsi="黑体" w:eastAsia="黑体"/>
          <w:b w:val="0"/>
          <w:color w:val="auto"/>
          <w:highlight w:val="none"/>
        </w:rPr>
        <w:t xml:space="preserve">第六章  投标文件格式</w:t>
      </w:r>
      <w:bookmarkEnd w:id="10"/>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keepLines w:val="0"/>
        <w:keepNext w:val="0"/>
        <w:spacing w:before="0" w:after="0" w:line="240" w:lineRule="auto"/>
        <w:rPr>
          <w:rFonts w:hint="eastAsia" w:ascii="宋体" w:hAnsi="宋体" w:cs="宋体"/>
          <w:i/>
          <w:color w:val="auto"/>
          <w:sz w:val="36"/>
          <w:szCs w:val="36"/>
          <w:highlight w:val="none"/>
          <w:u w:val="single"/>
        </w:rPr>
        <w:outlineLvl w:val="9"/>
      </w:pPr>
      <w:r>
        <w:rPr>
          <w:rFonts w:hint="eastAsia" w:ascii="宋体" w:hAnsi="宋体" w:cs="宋体"/>
          <w:i/>
          <w:color w:val="auto"/>
          <w:sz w:val="36"/>
          <w:szCs w:val="36"/>
          <w:highlight w:val="none"/>
          <w:u w:val="single"/>
        </w:rPr>
        <w:br w:type="page" w:clear="all"/>
      </w:r>
      <w:r/>
    </w:p>
    <w:p>
      <w:pPr>
        <w:jc w:val="left"/>
        <w:keepLines/>
        <w:keepNext/>
        <w:spacing w:before="360" w:after="200" w:line="360" w:lineRule="auto"/>
        <w:rPr>
          <w:rFonts w:ascii="宋体" w:hAnsi="宋体" w:cs="宋体"/>
          <w:i/>
          <w:color w:val="auto"/>
          <w:sz w:val="36"/>
          <w:szCs w:val="36"/>
          <w:highlight w:val="none"/>
          <w:u w:val="single"/>
        </w:rPr>
        <w:outlineLvl w:val="1"/>
      </w:pPr>
      <w:r>
        <w:rPr>
          <w:rFonts w:hint="eastAsia" w:ascii="宋体" w:hAnsi="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szCs w:val="24"/>
          <w:highlight w:val="none"/>
        </w:rPr>
      </w:pPr>
      <w:r>
        <w:rPr>
          <w:rFonts w:ascii="MS Mincho"/>
          <w:color w:val="auto"/>
          <w:szCs w:val="24"/>
          <w:highlight w:val="none"/>
        </w:rPr>
      </w:r>
      <w:r/>
    </w:p>
    <w:p>
      <w:pPr>
        <w:jc w:val="left"/>
        <w:spacing w:line="500" w:lineRule="exact"/>
        <w:rPr>
          <w:color w:val="auto"/>
          <w:sz w:val="24"/>
          <w:szCs w:val="24"/>
          <w:highlight w:val="none"/>
        </w:rPr>
      </w:pPr>
      <w:r>
        <w:rPr>
          <w:rFonts w:hint="eastAsia"/>
          <w:color w:val="auto"/>
          <w:sz w:val="24"/>
          <w:szCs w:val="24"/>
          <w:highlight w:val="none"/>
        </w:rPr>
        <w:t xml:space="preserve">致：</w:t>
      </w:r>
      <w:r>
        <w:rPr>
          <w:rFonts w:hint="eastAsia"/>
          <w:i/>
          <w:color w:val="auto"/>
          <w:sz w:val="24"/>
          <w:szCs w:val="24"/>
          <w:highlight w:val="none"/>
          <w:u w:val="single"/>
        </w:rPr>
        <w:t xml:space="preserve">采购人名称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我方</w:t>
      </w:r>
      <w:r>
        <w:rPr>
          <w:rFonts w:hint="eastAsia"/>
          <w:i/>
          <w:color w:val="auto"/>
          <w:sz w:val="24"/>
          <w:szCs w:val="24"/>
          <w:highlight w:val="none"/>
          <w:u w:val="single"/>
        </w:rPr>
        <w:t xml:space="preserve">供应商名称</w:t>
      </w:r>
      <w:r>
        <w:rPr>
          <w:rFonts w:hint="eastAsia"/>
          <w:color w:val="auto"/>
          <w:sz w:val="24"/>
          <w:szCs w:val="24"/>
          <w:highlight w:val="none"/>
        </w:rPr>
        <w:t xml:space="preserve">参加</w:t>
      </w:r>
      <w:r>
        <w:rPr>
          <w:rFonts w:hint="eastAsia"/>
          <w:i/>
          <w:color w:val="auto"/>
          <w:sz w:val="24"/>
          <w:szCs w:val="24"/>
          <w:highlight w:val="none"/>
          <w:u w:val="single"/>
        </w:rPr>
        <w:t xml:space="preserve">项目名称</w:t>
      </w:r>
      <w:r>
        <w:rPr>
          <w:rFonts w:hint="eastAsia"/>
          <w:color w:val="auto"/>
          <w:sz w:val="24"/>
          <w:szCs w:val="24"/>
          <w:highlight w:val="none"/>
        </w:rPr>
        <w:t xml:space="preserve">（项目编号：</w:t>
      </w:r>
      <w:r>
        <w:rPr>
          <w:rFonts w:hint="eastAsia"/>
          <w:i/>
          <w:color w:val="auto"/>
          <w:sz w:val="24"/>
          <w:szCs w:val="24"/>
          <w:highlight w:val="none"/>
          <w:u w:val="single"/>
        </w:rPr>
        <w:t xml:space="preserve">项目编号</w:t>
      </w:r>
      <w:r>
        <w:rPr>
          <w:rFonts w:hint="eastAsia"/>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highlight w:val="none"/>
        </w:rPr>
      </w:pPr>
      <w:r>
        <w:rPr>
          <w:rFonts w:hint="eastAsia"/>
          <w:color w:val="auto"/>
          <w:sz w:val="24"/>
          <w:szCs w:val="24"/>
          <w:highlight w:val="none"/>
        </w:rPr>
        <w:t xml:space="preserve">（1）具有良好的商业信誉和健全的财务会计制度（财务状况报告）；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（2）有依法缴纳税收和社会保障资金的良好记录。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highlight w:val="none"/>
        </w:rPr>
      </w:pPr>
      <w:r>
        <w:rPr>
          <w:rFonts w:hint="eastAsia"/>
          <w:color w:val="auto"/>
          <w:sz w:val="24"/>
          <w:szCs w:val="24"/>
          <w:highlight w:val="none"/>
        </w:rPr>
        <w:t xml:space="preserve">特此承诺</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供应商（公章）：</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或委托代理人（签名或签章）：</w:t>
      </w:r>
      <w:r/>
    </w:p>
    <w:p>
      <w:pPr>
        <w:ind w:firstLine="480"/>
        <w:jc w:val="left"/>
        <w:spacing w:line="500" w:lineRule="exact"/>
        <w:rPr>
          <w:color w:val="auto"/>
          <w:sz w:val="24"/>
          <w:szCs w:val="24"/>
          <w:highlight w:val="none"/>
        </w:rPr>
      </w:pPr>
      <w:r>
        <w:rPr>
          <w:rFonts w:hint="eastAsia"/>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四、具备履行合同所必需的设备和专业技术能力的声明及证明材料</w:t>
      </w:r>
      <w:r/>
    </w:p>
    <w:p>
      <w:pPr>
        <w:jc w:val="center"/>
        <w:spacing w:line="460" w:lineRule="exact"/>
        <w:rPr>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jc w:val="left"/>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投标人（盖章）：</w:t>
      </w:r>
      <w:r/>
    </w:p>
    <w:p>
      <w:pPr>
        <w:ind w:firstLine="480"/>
        <w:spacing w:line="360" w:lineRule="auto"/>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spacing w:line="360" w:lineRule="auto"/>
        <w:rPr>
          <w:color w:val="auto"/>
          <w:sz w:val="24"/>
          <w:szCs w:val="24"/>
          <w:highlight w:val="none"/>
        </w:rPr>
      </w:pPr>
      <w:r>
        <w:rPr>
          <w:rFonts w:hint="eastAsia"/>
          <w:color w:val="auto"/>
          <w:sz w:val="24"/>
          <w:szCs w:val="24"/>
          <w:highlight w:val="none"/>
        </w:rPr>
        <w:t xml:space="preserve">日期：    年     月     日</w:t>
      </w:r>
      <w:r/>
    </w:p>
    <w:p>
      <w:pPr>
        <w:jc w:val="left"/>
        <w:rPr>
          <w:rFonts w:ascii="MS Mincho"/>
          <w:color w:val="auto"/>
          <w:szCs w:val="24"/>
          <w:highlight w:val="none"/>
        </w:rPr>
      </w:pPr>
      <w:r>
        <w:rPr>
          <w:rFonts w:ascii="MS Mincho"/>
          <w:color w:val="auto"/>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color w:val="auto"/>
          <w:sz w:val="24"/>
          <w:szCs w:val="24"/>
          <w:highlight w:val="none"/>
        </w:rPr>
      </w:pPr>
      <w:r>
        <w:rPr>
          <w:rFonts w:hint="eastAsia"/>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投标人（盖章）：</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left"/>
        <w:spacing w:line="500" w:lineRule="exact"/>
        <w:rPr>
          <w:color w:val="auto"/>
          <w:sz w:val="24"/>
          <w:szCs w:val="24"/>
          <w:highlight w:val="none"/>
        </w:rPr>
      </w:pPr>
      <w:r>
        <w:rPr>
          <w:rFonts w:hint="eastAsia"/>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六、法律、行政法规规定的其他条件的证明文件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七、落实政府采购政策需满足的资格要求的证明文件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八、特定资格要求的证明文件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九、授权委托书与法定代表人（单位负责人）身份证明</w:t>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color w:val="auto"/>
          <w:sz w:val="24"/>
          <w:szCs w:val="24"/>
          <w:highlight w:val="none"/>
        </w:rPr>
      </w:pPr>
      <w:r>
        <w:rPr>
          <w:color w:val="auto"/>
          <w:sz w:val="24"/>
          <w:szCs w:val="24"/>
          <w:highlight w:val="none"/>
        </w:rPr>
        <w:t xml:space="preserve">致：</w:t>
      </w:r>
      <w:r>
        <w:rPr>
          <w:rFonts w:hint="eastAsia"/>
          <w:color w:val="auto"/>
          <w:sz w:val="24"/>
          <w:szCs w:val="24"/>
          <w:highlight w:val="none"/>
          <w:u w:val="single"/>
        </w:rPr>
        <w:t xml:space="preserve">采购单位</w:t>
      </w:r>
      <w:r/>
    </w:p>
    <w:p>
      <w:pPr>
        <w:ind w:firstLine="420"/>
        <w:jc w:val="left"/>
        <w:spacing w:line="360" w:lineRule="auto"/>
        <w:rPr>
          <w:color w:val="auto"/>
          <w:sz w:val="24"/>
          <w:szCs w:val="24"/>
          <w:highlight w:val="none"/>
        </w:rPr>
      </w:pPr>
      <w:r>
        <w:rPr>
          <w:rFonts w:hint="eastAsia"/>
          <w:color w:val="auto"/>
          <w:sz w:val="24"/>
          <w:szCs w:val="24"/>
          <w:highlight w:val="none"/>
        </w:rPr>
        <w:t xml:space="preserve">本人</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系</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rFonts w:hint="eastAsia"/>
          <w:color w:val="auto"/>
          <w:sz w:val="24"/>
          <w:szCs w:val="24"/>
          <w:highlight w:val="none"/>
          <w:u w:val="single"/>
        </w:rPr>
        <w:t xml:space="preserve"> </w:t>
      </w:r>
      <w:r>
        <w:rPr>
          <w:rFonts w:hint="eastAsia"/>
          <w:color w:val="auto"/>
          <w:sz w:val="24"/>
          <w:szCs w:val="24"/>
          <w:highlight w:val="none"/>
        </w:rPr>
        <w:t xml:space="preserve">的</w:t>
      </w:r>
      <w:r>
        <w:rPr>
          <w:color w:val="auto"/>
          <w:sz w:val="24"/>
          <w:szCs w:val="24"/>
          <w:highlight w:val="none"/>
        </w:rPr>
        <w:t xml:space="preserve">法定代表人（</w:t>
      </w:r>
      <w:r>
        <w:rPr>
          <w:rFonts w:hint="eastAsia"/>
          <w:color w:val="auto"/>
          <w:sz w:val="24"/>
          <w:szCs w:val="24"/>
          <w:highlight w:val="none"/>
        </w:rPr>
        <w:t xml:space="preserve">单位</w:t>
      </w:r>
      <w:r>
        <w:rPr>
          <w:color w:val="auto"/>
          <w:sz w:val="24"/>
          <w:szCs w:val="24"/>
          <w:highlight w:val="none"/>
        </w:rPr>
        <w:t xml:space="preserve">负责人）</w:t>
      </w:r>
      <w:r>
        <w:rPr>
          <w:rFonts w:hint="eastAsia"/>
          <w:color w:val="auto"/>
          <w:sz w:val="24"/>
          <w:szCs w:val="24"/>
          <w:highlight w:val="none"/>
        </w:rPr>
        <w:t xml:space="preserve">，</w:t>
      </w:r>
      <w:r>
        <w:rPr>
          <w:color w:val="auto"/>
          <w:sz w:val="24"/>
          <w:szCs w:val="24"/>
          <w:highlight w:val="none"/>
        </w:rPr>
        <w:t xml:space="preserve">现委托</w:t>
      </w:r>
      <w:r>
        <w:rPr>
          <w:rFonts w:hint="eastAsia"/>
          <w:color w:val="auto"/>
          <w:sz w:val="24"/>
          <w:szCs w:val="24"/>
          <w:highlight w:val="none"/>
          <w:u w:val="single"/>
        </w:rPr>
        <w:t xml:space="preserve"> （姓名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为</w:t>
      </w:r>
      <w:r>
        <w:rPr>
          <w:color w:val="auto"/>
          <w:sz w:val="24"/>
          <w:szCs w:val="24"/>
          <w:highlight w:val="none"/>
        </w:rPr>
        <w:t xml:space="preserve">我方代理人。</w:t>
      </w:r>
      <w:r>
        <w:rPr>
          <w:rFonts w:hint="eastAsia"/>
          <w:color w:val="auto"/>
          <w:sz w:val="24"/>
          <w:szCs w:val="24"/>
          <w:highlight w:val="none"/>
        </w:rPr>
        <w:t xml:space="preserve">代理人根据</w:t>
      </w:r>
      <w:r>
        <w:rPr>
          <w:color w:val="auto"/>
          <w:sz w:val="24"/>
          <w:szCs w:val="24"/>
          <w:highlight w:val="none"/>
        </w:rPr>
        <w:t xml:space="preserve">授权，以我方名义签署、澄清确认、递交、撤回、修改</w:t>
      </w:r>
      <w:r>
        <w:rPr>
          <w:rFonts w:hint="eastAsia"/>
          <w:color w:val="auto"/>
          <w:sz w:val="24"/>
          <w:szCs w:val="24"/>
          <w:highlight w:val="none"/>
          <w:u w:val="single"/>
        </w:rPr>
        <w:t xml:space="preserve"> （项目名称）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）投标</w:t>
      </w:r>
      <w:r>
        <w:rPr>
          <w:color w:val="auto"/>
          <w:sz w:val="24"/>
          <w:szCs w:val="24"/>
          <w:highlight w:val="none"/>
        </w:rPr>
        <w:t xml:space="preserve">文件</w:t>
      </w:r>
      <w:r>
        <w:rPr>
          <w:rFonts w:hint="eastAsia"/>
          <w:color w:val="auto"/>
          <w:sz w:val="24"/>
          <w:szCs w:val="24"/>
          <w:highlight w:val="none"/>
        </w:rPr>
        <w:t xml:space="preserve">和</w:t>
      </w:r>
      <w:r>
        <w:rPr>
          <w:color w:val="auto"/>
          <w:sz w:val="24"/>
          <w:szCs w:val="24"/>
          <w:highlight w:val="none"/>
        </w:rPr>
        <w:t xml:space="preserve">处理有关事宜，其法律后果由我方承担。</w:t>
      </w:r>
      <w:r/>
    </w:p>
    <w:p>
      <w:pPr>
        <w:ind w:firstLine="420"/>
        <w:jc w:val="left"/>
        <w:spacing w:line="360" w:lineRule="auto"/>
        <w:rPr>
          <w:color w:val="auto"/>
          <w:sz w:val="24"/>
          <w:szCs w:val="24"/>
          <w:highlight w:val="none"/>
        </w:rPr>
      </w:pPr>
      <w:r>
        <w:rPr>
          <w:rFonts w:hint="eastAsia"/>
          <w:color w:val="auto"/>
          <w:sz w:val="24"/>
          <w:szCs w:val="24"/>
          <w:highlight w:val="none"/>
        </w:rPr>
        <w:t xml:space="preserve">委托</w:t>
      </w:r>
      <w:r>
        <w:rPr>
          <w:color w:val="auto"/>
          <w:sz w:val="24"/>
          <w:szCs w:val="24"/>
          <w:highlight w:val="none"/>
        </w:rPr>
        <w:t xml:space="preserve">期限：自本</w:t>
      </w:r>
      <w:r>
        <w:rPr>
          <w:rFonts w:hint="eastAsia"/>
          <w:color w:val="auto"/>
          <w:sz w:val="24"/>
          <w:szCs w:val="24"/>
          <w:highlight w:val="none"/>
        </w:rPr>
        <w:t xml:space="preserve">授权</w:t>
      </w:r>
      <w:r>
        <w:rPr>
          <w:color w:val="auto"/>
          <w:sz w:val="24"/>
          <w:szCs w:val="24"/>
          <w:highlight w:val="none"/>
        </w:rPr>
        <w:t xml:space="preserve">委托书签署之日起至</w:t>
      </w:r>
      <w:r>
        <w:rPr>
          <w:rFonts w:hint="eastAsia"/>
          <w:color w:val="auto"/>
          <w:sz w:val="24"/>
          <w:szCs w:val="24"/>
          <w:highlight w:val="none"/>
        </w:rPr>
        <w:t xml:space="preserve">响应</w:t>
      </w:r>
      <w:r>
        <w:rPr>
          <w:color w:val="auto"/>
          <w:sz w:val="24"/>
          <w:szCs w:val="24"/>
          <w:highlight w:val="none"/>
        </w:rPr>
        <w:t xml:space="preserve">有效期</w:t>
      </w:r>
      <w:r>
        <w:rPr>
          <w:rFonts w:hint="eastAsia"/>
          <w:color w:val="auto"/>
          <w:sz w:val="24"/>
          <w:szCs w:val="24"/>
          <w:highlight w:val="none"/>
        </w:rPr>
        <w:t xml:space="preserve">届满</w:t>
      </w:r>
      <w:r>
        <w:rPr>
          <w:color w:val="auto"/>
          <w:sz w:val="24"/>
          <w:szCs w:val="24"/>
          <w:highlight w:val="none"/>
        </w:rPr>
        <w:t xml:space="preserve">之日止。</w:t>
      </w:r>
      <w:r/>
    </w:p>
    <w:p>
      <w:pPr>
        <w:ind w:firstLine="420"/>
        <w:jc w:val="left"/>
        <w:spacing w:line="360" w:lineRule="auto"/>
        <w:rPr>
          <w:color w:val="auto"/>
          <w:sz w:val="24"/>
          <w:szCs w:val="24"/>
          <w:highlight w:val="none"/>
        </w:rPr>
      </w:pPr>
      <w:r>
        <w:rPr>
          <w:rFonts w:hint="eastAsia"/>
          <w:color w:val="auto"/>
          <w:sz w:val="24"/>
          <w:szCs w:val="24"/>
          <w:highlight w:val="none"/>
        </w:rPr>
        <w:t xml:space="preserve">代理人</w:t>
      </w:r>
      <w:r>
        <w:rPr>
          <w:color w:val="auto"/>
          <w:sz w:val="24"/>
          <w:szCs w:val="24"/>
          <w:highlight w:val="none"/>
        </w:rPr>
        <w:t xml:space="preserve">无转委托权。</w:t>
      </w:r>
      <w:r/>
    </w:p>
    <w:p>
      <w:pP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名称（加盖公章）：</w:t>
      </w:r>
      <w:r>
        <w:rPr>
          <w:rFonts w:hint="eastAsia"/>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法定代表人（单位负责人）（签字</w:t>
      </w:r>
      <w:r>
        <w:rPr>
          <w:rFonts w:hint="eastAsia"/>
          <w:color w:val="auto"/>
          <w:sz w:val="24"/>
          <w:szCs w:val="24"/>
          <w:highlight w:val="none"/>
        </w:rPr>
        <w:t xml:space="preserve">、签章</w:t>
      </w:r>
      <w:r>
        <w:rPr>
          <w:color w:val="auto"/>
          <w:sz w:val="24"/>
          <w:szCs w:val="24"/>
          <w:highlight w:val="none"/>
        </w:rPr>
        <w:t xml:space="preserve">或</w:t>
      </w:r>
      <w:r>
        <w:rPr>
          <w:rFonts w:hint="eastAsia"/>
          <w:color w:val="auto"/>
          <w:sz w:val="24"/>
          <w:szCs w:val="24"/>
          <w:highlight w:val="none"/>
        </w:rPr>
        <w:t xml:space="preserve">印鉴）</w:t>
      </w:r>
      <w:r>
        <w:rPr>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lang w:eastAsia="zh-CN"/>
        </w:rPr>
        <w:t xml:space="preserve">：</w:t>
      </w:r>
      <w:r>
        <w:rPr>
          <w:rFonts w:hint="eastAsia"/>
          <w:color w:val="auto"/>
          <w:sz w:val="24"/>
          <w:szCs w:val="24"/>
          <w:highlight w:val="none"/>
          <w:u w:val="single"/>
        </w:rPr>
        <w:t xml:space="preserve">           </w:t>
      </w:r>
      <w:r/>
    </w:p>
    <w:p>
      <w:pPr>
        <w:spacing w:line="360" w:lineRule="auto"/>
        <w:rPr>
          <w:color w:val="auto"/>
          <w:sz w:val="24"/>
          <w:szCs w:val="24"/>
          <w:highlight w:val="none"/>
        </w:rPr>
      </w:pPr>
      <w:r>
        <w:rPr>
          <w:rFonts w:hint="eastAsia"/>
          <w:color w:val="auto"/>
          <w:sz w:val="24"/>
          <w:szCs w:val="24"/>
          <w:highlight w:val="none"/>
        </w:rPr>
        <w:t xml:space="preserve">委托代理</w:t>
      </w:r>
      <w:r>
        <w:rPr>
          <w:color w:val="auto"/>
          <w:sz w:val="24"/>
          <w:szCs w:val="24"/>
          <w:highlight w:val="none"/>
        </w:rPr>
        <w:t xml:space="preserve">人（签字</w:t>
      </w:r>
      <w:r>
        <w:rPr>
          <w:rFonts w:hint="eastAsia"/>
          <w:color w:val="auto"/>
          <w:sz w:val="24"/>
          <w:szCs w:val="24"/>
          <w:highlight w:val="none"/>
        </w:rPr>
        <w:t xml:space="preserve">/签章</w:t>
      </w:r>
      <w:r>
        <w:rPr>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lang w:eastAsia="zh-CN"/>
        </w:rPr>
        <w:t xml:space="preserve">：</w:t>
      </w:r>
      <w:r>
        <w:rPr>
          <w:rFonts w:hint="eastAsia"/>
          <w:color w:val="auto"/>
          <w:sz w:val="24"/>
          <w:szCs w:val="24"/>
          <w:highlight w:val="none"/>
          <w:u w:val="single"/>
        </w:rPr>
        <w:t xml:space="preserve">         </w:t>
      </w:r>
      <w:r/>
    </w:p>
    <w:p>
      <w:pPr>
        <w:spacing w:line="360" w:lineRule="auto"/>
        <w:rPr>
          <w:rFonts w:ascii="宋体" w:hAnsi="宋体"/>
          <w:color w:val="auto"/>
          <w:sz w:val="24"/>
          <w:szCs w:val="20"/>
          <w:highlight w:val="none"/>
        </w:rPr>
      </w:pPr>
      <w:r>
        <w:rPr>
          <w:rFonts w:hint="eastAsia"/>
          <w:color w:val="auto"/>
          <w:sz w:val="24"/>
          <w:szCs w:val="24"/>
          <w:highlight w:val="none"/>
        </w:rPr>
        <w:t xml:space="preserve">日期：    年     月     日</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2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2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填报说明</w:t>
      </w:r>
      <w:r>
        <w:rPr>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t xml:space="preserve">1、若供应商为事业单位或其他组织或分支机构（仅当</w:t>
      </w:r>
      <w:r>
        <w:rPr>
          <w:rFonts w:hint="eastAsia"/>
          <w:color w:val="auto"/>
          <w:sz w:val="24"/>
          <w:szCs w:val="24"/>
          <w:highlight w:val="none"/>
        </w:rPr>
        <w:t xml:space="preserve">招标</w:t>
      </w:r>
      <w:r>
        <w:rPr>
          <w:color w:val="auto"/>
          <w:sz w:val="24"/>
          <w:szCs w:val="24"/>
          <w:highlight w:val="none"/>
        </w:rPr>
        <w:t xml:space="preserve">文件注明允许分支机构</w:t>
      </w:r>
      <w:r>
        <w:rPr>
          <w:rFonts w:hint="eastAsia"/>
          <w:color w:val="auto"/>
          <w:sz w:val="24"/>
          <w:szCs w:val="24"/>
          <w:highlight w:val="none"/>
        </w:rPr>
        <w:t xml:space="preserve">投标</w:t>
      </w:r>
      <w:r>
        <w:rPr>
          <w:color w:val="auto"/>
          <w:sz w:val="24"/>
          <w:szCs w:val="24"/>
          <w:highlight w:val="none"/>
        </w:rPr>
        <w:t xml:space="preserve">的），则法定代表人（单位负责人）</w:t>
      </w:r>
      <w:r>
        <w:rPr>
          <w:rFonts w:hint="eastAsia"/>
          <w:color w:val="auto"/>
          <w:sz w:val="24"/>
          <w:szCs w:val="24"/>
          <w:highlight w:val="none"/>
        </w:rPr>
        <w:t xml:space="preserve">处</w:t>
      </w:r>
      <w:r>
        <w:rPr>
          <w:color w:val="auto"/>
          <w:sz w:val="24"/>
          <w:szCs w:val="24"/>
          <w:highlight w:val="none"/>
        </w:rPr>
        <w:t xml:space="preserve">的签署人可为单位负责人</w:t>
      </w:r>
      <w:r>
        <w:rPr>
          <w:rFonts w:hint="eastAsia"/>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若</w:t>
      </w:r>
      <w:r>
        <w:rPr>
          <w:rFonts w:hint="eastAsia"/>
          <w:color w:val="auto"/>
          <w:sz w:val="24"/>
          <w:szCs w:val="24"/>
          <w:highlight w:val="none"/>
        </w:rPr>
        <w:t xml:space="preserve">投标</w:t>
      </w:r>
      <w:r>
        <w:rPr>
          <w:color w:val="auto"/>
          <w:sz w:val="24"/>
          <w:szCs w:val="24"/>
          <w:highlight w:val="none"/>
        </w:rPr>
        <w:t xml:space="preserve">文件中全部签字之处均为法定代表人（单位负责人）本人签署，则可不提供本《</w:t>
      </w:r>
      <w:r>
        <w:rPr>
          <w:rFonts w:hint="eastAsia"/>
          <w:color w:val="auto"/>
          <w:sz w:val="24"/>
          <w:szCs w:val="24"/>
          <w:highlight w:val="none"/>
        </w:rPr>
        <w:t xml:space="preserve">授权委托书</w:t>
      </w:r>
      <w:r>
        <w:rPr>
          <w:color w:val="auto"/>
          <w:sz w:val="24"/>
          <w:szCs w:val="24"/>
          <w:highlight w:val="none"/>
        </w:rPr>
        <w:t xml:space="preserve">》，但须提供</w:t>
      </w:r>
      <w:r>
        <w:rPr>
          <w:rFonts w:hint="eastAsia"/>
          <w:color w:val="auto"/>
          <w:sz w:val="24"/>
          <w:szCs w:val="24"/>
          <w:highlight w:val="none"/>
        </w:rPr>
        <w:t xml:space="preserve">《</w:t>
      </w:r>
      <w:r>
        <w:rPr>
          <w:color w:val="auto"/>
          <w:sz w:val="24"/>
          <w:szCs w:val="24"/>
          <w:highlight w:val="none"/>
        </w:rPr>
        <w:t xml:space="preserve">法定代表人（单位负责人）身份证</w:t>
      </w:r>
      <w:r>
        <w:rPr>
          <w:rFonts w:hint="eastAsia"/>
          <w:color w:val="auto"/>
          <w:sz w:val="24"/>
          <w:szCs w:val="24"/>
          <w:highlight w:val="none"/>
        </w:rPr>
        <w:t xml:space="preserve">明》</w:t>
      </w:r>
      <w:r>
        <w:rPr>
          <w:color w:val="auto"/>
          <w:sz w:val="24"/>
          <w:szCs w:val="24"/>
          <w:highlight w:val="none"/>
        </w:rPr>
        <w:t xml:space="preserve">。</w:t>
      </w:r>
      <w:r/>
    </w:p>
    <w:p>
      <w:pPr>
        <w:ind w:firstLine="480"/>
        <w:jc w:val="left"/>
        <w:spacing w:line="360" w:lineRule="auto"/>
        <w:tabs>
          <w:tab w:val="left" w:pos="5580" w:leader="none"/>
        </w:tabs>
        <w:rPr>
          <w:rFonts w:hint="eastAsia"/>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供应商为自然人的情形，可不提供本</w:t>
      </w:r>
      <w:r>
        <w:rPr>
          <w:color w:val="auto"/>
          <w:sz w:val="24"/>
          <w:szCs w:val="24"/>
          <w:highlight w:val="none"/>
        </w:rPr>
        <w:t xml:space="preserve">《</w:t>
      </w:r>
      <w:r>
        <w:rPr>
          <w:rFonts w:hint="eastAsia"/>
          <w:color w:val="auto"/>
          <w:sz w:val="24"/>
          <w:szCs w:val="24"/>
          <w:highlight w:val="none"/>
        </w:rPr>
        <w:t xml:space="preserve">授权委托书</w:t>
      </w:r>
      <w:r>
        <w:rPr>
          <w:color w:val="auto"/>
          <w:sz w:val="24"/>
          <w:szCs w:val="24"/>
          <w:highlight w:val="none"/>
        </w:rPr>
        <w:t xml:space="preserve">》</w:t>
      </w:r>
      <w:r>
        <w:rPr>
          <w:rFonts w:hint="eastAsia"/>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4、请供应商如实填写联系方式并在评审过程中保持联系方式畅通，评审过程中如联系不上，由供应商承担一切不利后果。</w:t>
      </w:r>
      <w:r/>
    </w:p>
    <w:p>
      <w:pPr>
        <w:rPr>
          <w:color w:val="auto"/>
          <w:highlight w:val="none"/>
        </w:rPr>
      </w:pPr>
      <w:r>
        <w:rPr>
          <w:color w:val="auto"/>
          <w:highlight w:val="none"/>
        </w:rPr>
      </w:r>
      <w:r/>
    </w:p>
    <w:p>
      <w:pPr>
        <w:rPr>
          <w:rFonts w:ascii="宋体" w:hAnsi="宋体"/>
          <w:b/>
          <w:color w:val="auto"/>
          <w:sz w:val="36"/>
          <w:szCs w:val="36"/>
          <w:highlight w:val="none"/>
        </w:rPr>
      </w:pPr>
      <w:r>
        <w:rPr>
          <w:rFonts w:ascii="宋体" w:hAnsi="宋体"/>
          <w:b/>
          <w:color w:val="auto"/>
          <w:sz w:val="36"/>
          <w:szCs w:val="36"/>
          <w:highlight w:val="none"/>
        </w:rPr>
        <w:br w:type="page" w:clear="all"/>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性别：</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年龄：</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职务：</w:t>
      </w:r>
      <w:r>
        <w:rPr>
          <w:rFonts w:hint="eastAsia" w:ascii="宋体" w:hAnsi="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rFonts w:hint="eastAsia" w:ascii="宋体" w:hAnsi="宋体"/>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rFonts w:hint="eastAsia"/>
          <w:color w:val="auto"/>
          <w:sz w:val="24"/>
          <w:szCs w:val="24"/>
          <w:highlight w:val="none"/>
          <w:u w:val="single"/>
        </w:rPr>
        <w:t xml:space="preserve"> </w:t>
      </w:r>
      <w:r>
        <w:rPr>
          <w:rFonts w:ascii="宋体" w:hAnsi="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ind w:right="-46"/>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t xml:space="preserve">法</w:t>
      </w:r>
      <w:r>
        <w:rPr>
          <w:rFonts w:ascii="宋体" w:hAnsi="宋体"/>
          <w:color w:val="auto"/>
          <w:sz w:val="24"/>
          <w:szCs w:val="24"/>
          <w:highlight w:val="none"/>
        </w:rPr>
        <w:t xml:space="preserve">定</w:t>
      </w:r>
      <w:r>
        <w:rPr>
          <w:rFonts w:ascii="宋体" w:hAnsi="宋体"/>
          <w:color w:val="auto"/>
          <w:spacing w:val="-3"/>
          <w:sz w:val="24"/>
          <w:szCs w:val="24"/>
          <w:highlight w:val="none"/>
        </w:rPr>
        <w:t xml:space="preserve">代</w:t>
      </w:r>
      <w:r>
        <w:rPr>
          <w:rFonts w:ascii="宋体" w:hAnsi="宋体"/>
          <w:color w:val="auto"/>
          <w:sz w:val="24"/>
          <w:szCs w:val="24"/>
          <w:highlight w:val="none"/>
        </w:rPr>
        <w:t xml:space="preserve">表</w:t>
      </w:r>
      <w:r>
        <w:rPr>
          <w:rFonts w:ascii="宋体" w:hAnsi="宋体"/>
          <w:color w:val="auto"/>
          <w:spacing w:val="-3"/>
          <w:sz w:val="24"/>
          <w:szCs w:val="24"/>
          <w:highlight w:val="none"/>
        </w:rPr>
        <w:t xml:space="preserve">人</w:t>
      </w:r>
      <w:r>
        <w:rPr>
          <w:rFonts w:ascii="宋体" w:hAnsi="宋体"/>
          <w:color w:val="auto"/>
          <w:sz w:val="24"/>
          <w:szCs w:val="24"/>
          <w:highlight w:val="none"/>
        </w:rPr>
        <w:t xml:space="preserve">（</w:t>
      </w:r>
      <w:r>
        <w:rPr>
          <w:rFonts w:ascii="宋体" w:hAnsi="宋体"/>
          <w:color w:val="auto"/>
          <w:spacing w:val="-3"/>
          <w:sz w:val="24"/>
          <w:szCs w:val="24"/>
          <w:highlight w:val="none"/>
        </w:rPr>
        <w:t xml:space="preserve">单</w:t>
      </w:r>
      <w:r>
        <w:rPr>
          <w:rFonts w:ascii="宋体" w:hAnsi="宋体"/>
          <w:color w:val="auto"/>
          <w:sz w:val="24"/>
          <w:szCs w:val="24"/>
          <w:highlight w:val="none"/>
        </w:rPr>
        <w:t xml:space="preserve">位</w:t>
      </w:r>
      <w:r>
        <w:rPr>
          <w:rFonts w:ascii="宋体" w:hAnsi="宋体"/>
          <w:color w:val="auto"/>
          <w:spacing w:val="-3"/>
          <w:sz w:val="24"/>
          <w:szCs w:val="24"/>
          <w:highlight w:val="none"/>
        </w:rPr>
        <w:t xml:space="preserve">负</w:t>
      </w:r>
      <w:r>
        <w:rPr>
          <w:rFonts w:ascii="宋体" w:hAnsi="宋体"/>
          <w:color w:val="auto"/>
          <w:sz w:val="24"/>
          <w:szCs w:val="24"/>
          <w:highlight w:val="none"/>
        </w:rPr>
        <w:t xml:space="preserve">责人</w:t>
      </w:r>
      <w:r>
        <w:rPr>
          <w:rFonts w:ascii="宋体" w:hAnsi="宋体"/>
          <w:color w:val="auto"/>
          <w:spacing w:val="-3"/>
          <w:sz w:val="24"/>
          <w:szCs w:val="24"/>
          <w:highlight w:val="none"/>
        </w:rPr>
        <w:t xml:space="preserve">）有效期内的身</w:t>
      </w:r>
      <w:r>
        <w:rPr>
          <w:rFonts w:hint="eastAsia" w:ascii="宋体" w:hAnsi="宋体"/>
          <w:color w:val="auto"/>
          <w:spacing w:val="-3"/>
          <w:sz w:val="24"/>
          <w:szCs w:val="24"/>
          <w:highlight w:val="none"/>
        </w:rPr>
        <w:t xml:space="preserve">份</w:t>
      </w:r>
      <w:r>
        <w:rPr>
          <w:rFonts w:ascii="宋体" w:hAnsi="宋体"/>
          <w:color w:val="auto"/>
          <w:spacing w:val="-3"/>
          <w:sz w:val="24"/>
          <w:szCs w:val="24"/>
          <w:highlight w:val="none"/>
        </w:rPr>
        <w:t xml:space="preserve">证正反面</w:t>
      </w:r>
      <w:r>
        <w:rPr>
          <w:rFonts w:hint="eastAsia" w:ascii="宋体" w:hAnsi="宋体"/>
          <w:color w:val="auto"/>
          <w:spacing w:val="-3"/>
          <w:sz w:val="24"/>
          <w:szCs w:val="24"/>
          <w:highlight w:val="none"/>
        </w:rPr>
        <w:t xml:space="preserve">电子</w:t>
      </w:r>
      <w:r>
        <w:rPr>
          <w:rFonts w:ascii="宋体" w:hAnsi="宋体"/>
          <w:color w:val="auto"/>
          <w:spacing w:val="-3"/>
          <w:sz w:val="24"/>
          <w:szCs w:val="24"/>
          <w:highlight w:val="none"/>
        </w:rPr>
        <w:t xml:space="preserve">件</w:t>
      </w:r>
      <w:r>
        <w:rPr>
          <w:rFonts w:hint="eastAsia" w:ascii="宋体" w:hAnsi="宋体"/>
          <w:color w:val="auto"/>
          <w:spacing w:val="-3"/>
          <w:sz w:val="24"/>
          <w:szCs w:val="24"/>
          <w:highlight w:val="none"/>
        </w:rPr>
        <w:t xml:space="preserve">：</w:t>
      </w:r>
      <w:r/>
    </w:p>
    <w:tbl>
      <w:tblPr>
        <w:tblStyle w:val="2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spacing w:line="360" w:lineRule="auto"/>
        <w:rPr>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名称（加盖公章）</w:t>
      </w:r>
      <w:r>
        <w:rPr>
          <w:rFonts w:ascii="宋体" w:hAnsi="宋体"/>
          <w:color w:val="auto"/>
          <w:sz w:val="24"/>
          <w:szCs w:val="24"/>
          <w:highlight w:val="none"/>
          <w:lang w:val="zh-CN"/>
        </w:rPr>
        <w:t xml:space="preserve">：</w:t>
      </w:r>
      <w:r>
        <w:rPr>
          <w:rFonts w:hint="eastAsia"/>
          <w:color w:val="auto"/>
          <w:sz w:val="24"/>
          <w:szCs w:val="24"/>
          <w:highlight w:val="none"/>
          <w:u w:val="single"/>
        </w:rPr>
        <w:t xml:space="preserve">             </w:t>
      </w:r>
      <w:r/>
    </w:p>
    <w:p>
      <w:pPr>
        <w:spacing w:line="360" w:lineRule="auto"/>
        <w:rPr>
          <w:rFonts w:hint="eastAsia"/>
          <w:color w:val="auto"/>
          <w:sz w:val="24"/>
          <w:szCs w:val="24"/>
          <w:highlight w:val="none"/>
        </w:rPr>
      </w:pPr>
      <w:r>
        <w:rPr>
          <w:rFonts w:hint="eastAsia" w:ascii="宋体" w:hAnsi="宋体"/>
          <w:color w:val="auto"/>
          <w:spacing w:val="-3"/>
          <w:sz w:val="24"/>
          <w:szCs w:val="24"/>
          <w:highlight w:val="none"/>
        </w:rPr>
        <w:t xml:space="preserve">法定代表人（</w:t>
      </w:r>
      <w:r>
        <w:rPr>
          <w:rFonts w:ascii="宋体" w:hAnsi="宋体"/>
          <w:color w:val="auto"/>
          <w:sz w:val="24"/>
          <w:szCs w:val="24"/>
          <w:highlight w:val="none"/>
        </w:rPr>
        <w:t xml:space="preserve">单位负责人</w:t>
      </w:r>
      <w:r>
        <w:rPr>
          <w:rFonts w:hint="eastAsia" w:ascii="宋体" w:hAnsi="宋体"/>
          <w:color w:val="auto"/>
          <w:spacing w:val="-3"/>
          <w:sz w:val="24"/>
          <w:szCs w:val="24"/>
          <w:highlight w:val="none"/>
        </w:rPr>
        <w:t xml:space="preserve">）（签字、签章或印鉴）：</w:t>
      </w:r>
      <w:r>
        <w:rPr>
          <w:rFonts w:hint="eastAsia"/>
          <w:color w:val="auto"/>
          <w:sz w:val="24"/>
          <w:szCs w:val="24"/>
          <w:highlight w:val="none"/>
          <w:u w:val="single"/>
        </w:rPr>
        <w:t xml:space="preserve">             </w:t>
      </w:r>
      <w:r>
        <w:rPr>
          <w:rFonts w:hint="eastAsia"/>
          <w:color w:val="auto"/>
          <w:sz w:val="24"/>
          <w:szCs w:val="24"/>
          <w:highlight w:val="none"/>
        </w:rPr>
        <w:t xml:space="preserve">；</w:t>
      </w:r>
      <w:r/>
    </w:p>
    <w:p>
      <w:pPr>
        <w:spacing w:line="360" w:lineRule="auto"/>
        <w:rPr>
          <w:color w:val="auto"/>
          <w:sz w:val="24"/>
          <w:szCs w:val="24"/>
          <w:highlight w:val="none"/>
        </w:rPr>
      </w:pPr>
      <w:r>
        <w:rPr>
          <w:rFonts w:hint="eastAsia" w:ascii="宋体" w:hAnsi="宋体"/>
          <w:color w:val="auto"/>
          <w:spacing w:val="-3"/>
          <w:sz w:val="24"/>
          <w:szCs w:val="24"/>
          <w:highlight w:val="none"/>
        </w:rPr>
        <w:t xml:space="preserve">法定代表人（</w:t>
      </w:r>
      <w:r>
        <w:rPr>
          <w:rFonts w:ascii="宋体" w:hAnsi="宋体"/>
          <w:color w:val="auto"/>
          <w:sz w:val="24"/>
          <w:szCs w:val="24"/>
          <w:highlight w:val="none"/>
        </w:rPr>
        <w:t xml:space="preserve">单位负责人</w:t>
      </w:r>
      <w:r>
        <w:rPr>
          <w:rFonts w:hint="eastAsia" w:ascii="宋体" w:hAnsi="宋体"/>
          <w:color w:val="auto"/>
          <w:spacing w:val="-3"/>
          <w:sz w:val="24"/>
          <w:szCs w:val="24"/>
          <w:highlight w:val="none"/>
        </w:rPr>
        <w:t xml:space="preserve">）</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日期：    年     月     日</w:t>
      </w:r>
      <w:r/>
    </w:p>
    <w:p>
      <w:pPr>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注：请供应商如实填写联系方式并在评审过程中保持联系方式畅通，评审过程中如联系不上，由供应商承担一切不利后果。</w:t>
      </w:r>
      <w:r/>
    </w:p>
    <w:p>
      <w:pPr>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260" w:after="260" w:line="416" w:lineRule="auto"/>
        <w:rPr>
          <w:rFonts w:ascii="黑体" w:hAnsi="黑体" w:eastAsia="黑体"/>
          <w:b/>
          <w:i/>
          <w:color w:val="auto"/>
          <w:sz w:val="32"/>
          <w:szCs w:val="32"/>
          <w:highlight w:val="none"/>
          <w:u w:val="single"/>
        </w:rPr>
        <w:outlineLvl w:val="1"/>
      </w:pPr>
      <w:r>
        <w:rPr>
          <w:rFonts w:hint="eastAsia" w:ascii="Arial" w:hAnsi="Arial"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auto"/>
          <w:sz w:val="24"/>
          <w:szCs w:val="21"/>
          <w:highlight w:val="none"/>
          <w:lang w:val="en-US"/>
        </w:rPr>
      </w:pPr>
      <w:r>
        <w:rPr>
          <w:rFonts w:hint="eastAsia" w:ascii="宋体" w:hAnsi="宋体" w:cs="Times New Roman"/>
          <w:b w:val="0"/>
          <w:bCs w:val="0"/>
          <w:color w:val="auto"/>
          <w:sz w:val="24"/>
          <w:szCs w:val="21"/>
          <w:highlight w:val="none"/>
          <w:lang w:val="en-US" w:eastAsia="zh-CN" w:bidi="ar-SA"/>
        </w:rPr>
        <w:t xml:space="preserve">5.本</w:t>
      </w:r>
      <w:r>
        <w:rPr>
          <w:rFonts w:hint="eastAsia" w:ascii="宋体" w:hAnsi="宋体" w:eastAsia="宋体" w:cs="Times New Roman"/>
          <w:b w:val="0"/>
          <w:bCs w:val="0"/>
          <w:color w:val="auto"/>
          <w:sz w:val="24"/>
          <w:szCs w:val="21"/>
          <w:highlight w:val="none"/>
          <w:lang w:val="en-US" w:eastAsia="zh-CN" w:bidi="ar-SA"/>
        </w:rPr>
        <w:t xml:space="preserve">项目负责人：</w:t>
      </w:r>
      <w:r>
        <w:rPr>
          <w:rFonts w:hint="eastAsia" w:ascii="宋体" w:hAnsi="宋体" w:eastAsia="宋体" w:cs="Times New Roman"/>
          <w:b w:val="0"/>
          <w:bCs w:val="0"/>
          <w:color w:val="auto"/>
          <w:sz w:val="24"/>
          <w:szCs w:val="21"/>
          <w:highlight w:val="none"/>
          <w:u w:val="single"/>
          <w:lang w:val="en-US" w:eastAsia="zh-CN" w:bidi="ar-SA"/>
        </w:rPr>
        <w:t xml:space="preserve">        </w:t>
      </w:r>
      <w:r>
        <w:rPr>
          <w:rFonts w:hint="eastAsia" w:ascii="宋体" w:hAnsi="宋体" w:cs="Times New Roman"/>
          <w:b w:val="0"/>
          <w:bCs w:val="0"/>
          <w:color w:val="auto"/>
          <w:sz w:val="24"/>
          <w:szCs w:val="21"/>
          <w:highlight w:val="none"/>
          <w:lang w:val="en-US" w:eastAsia="zh-CN" w:bidi="ar-SA"/>
        </w:rPr>
        <w:t xml:space="preserve">，身份证：</w:t>
      </w:r>
      <w:r>
        <w:rPr>
          <w:rFonts w:hint="eastAsia" w:ascii="宋体" w:hAnsi="宋体" w:cs="Times New Roman"/>
          <w:b w:val="0"/>
          <w:bCs w:val="0"/>
          <w:color w:val="auto"/>
          <w:sz w:val="24"/>
          <w:szCs w:val="21"/>
          <w:highlight w:val="none"/>
          <w:u w:val="single"/>
          <w:lang w:val="en-US" w:eastAsia="zh-CN" w:bidi="ar-SA"/>
        </w:rPr>
        <w:t xml:space="preserve">     </w:t>
      </w:r>
      <w:r>
        <w:rPr>
          <w:rFonts w:hint="eastAsia" w:ascii="宋体" w:hAnsi="宋体" w:cs="Times New Roman"/>
          <w:b w:val="0"/>
          <w:bCs w:val="0"/>
          <w:color w:val="auto"/>
          <w:sz w:val="24"/>
          <w:szCs w:val="21"/>
          <w:highlight w:val="none"/>
          <w:lang w:val="en-US" w:eastAsia="zh-CN" w:bidi="ar-SA"/>
        </w:rPr>
        <w:t xml:space="preserve"> 负责本项目的全部实施工作。</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8</w:t>
      </w:r>
      <w:r>
        <w:rPr>
          <w:rFonts w:hint="eastAsia" w:ascii="宋体" w:hAnsi="宋体"/>
          <w:color w:val="auto"/>
          <w:sz w:val="24"/>
          <w:szCs w:val="21"/>
          <w:highlight w:val="none"/>
        </w:rPr>
        <w:t xml:space="preserve">.与本投标有关的正式通讯地址为：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color w:val="auto"/>
          <w:sz w:val="36"/>
          <w:highlight w:val="none"/>
        </w:rPr>
      </w:pPr>
      <w:r>
        <w:rPr>
          <w:rFonts w:hint="eastAsia" w:ascii="Arial" w:hAnsi="Arial" w:cs="Arial"/>
          <w:color w:val="auto"/>
          <w:sz w:val="36"/>
          <w:highlight w:val="none"/>
        </w:rPr>
        <w:br w:type="page" w:clear="all"/>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十一、中小企业声明函（服务）</w:t>
      </w:r>
      <w:r/>
    </w:p>
    <w:p>
      <w:pPr>
        <w:jc w:val="center"/>
        <w:spacing w:line="360" w:lineRule="auto"/>
        <w:tabs>
          <w:tab w:val="left" w:pos="360" w:leader="none"/>
        </w:tabs>
        <w:rPr>
          <w:rFonts w:ascii="宋体" w:hAnsi="宋体"/>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i/>
          <w:color w:val="auto"/>
          <w:sz w:val="24"/>
          <w:szCs w:val="24"/>
          <w:highlight w:val="none"/>
          <w:u w:val="single"/>
        </w:rPr>
      </w:pP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620" w:firstLine="28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140" w:firstLine="28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right="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right="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color w:val="auto"/>
          <w:sz w:val="24"/>
          <w:szCs w:val="24"/>
          <w:highlight w:val="none"/>
        </w:rPr>
        <w:t xml:space="preserve">，如填写不完整或不一致或填写有误，将承担一切不利后果。</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3、本项目属性为服务，声明函中不对其中涉及的货物的承接商作出要求。</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color w:val="auto"/>
          <w:sz w:val="36"/>
          <w:highlight w:val="none"/>
        </w:rPr>
      </w:pPr>
      <w:r>
        <w:rPr>
          <w:rFonts w:hint="eastAsia" w:ascii="Arial" w:hAnsi="Arial" w:cs="Arial"/>
          <w:color w:val="auto"/>
          <w:sz w:val="36"/>
          <w:highlight w:val="none"/>
        </w:rPr>
        <w:br w:type="page" w:clear="all"/>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十二、残疾人福利性单位声明函</w:t>
      </w:r>
      <w:r/>
    </w:p>
    <w:p>
      <w:pPr>
        <w:jc w:val="center"/>
        <w:spacing w:line="360" w:lineRule="auto"/>
        <w:tabs>
          <w:tab w:val="left" w:pos="360" w:leader="none"/>
        </w:tabs>
        <w:rPr>
          <w:rFonts w:ascii="宋体" w:hAnsi="宋体"/>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olor w:val="auto"/>
          <w:sz w:val="24"/>
          <w:szCs w:val="24"/>
          <w:highlight w:val="none"/>
        </w:rPr>
        <w:t xml:space="preserve">〔2017〕</w:t>
      </w:r>
      <w:r>
        <w:rPr>
          <w:rFonts w:hint="eastAsia" w:ascii="宋体" w:hAnsi="宋体"/>
          <w:color w:val="auto"/>
          <w:sz w:val="24"/>
          <w:szCs w:val="21"/>
          <w:highlight w:val="none"/>
        </w:rPr>
        <w:t xml:space="preserve">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单位的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，分包号：</w:t>
      </w:r>
      <w:r>
        <w:rPr>
          <w:rFonts w:hint="eastAsia" w:ascii="宋体" w:hAnsi="宋体"/>
          <w:color w:val="auto"/>
          <w:sz w:val="24"/>
          <w:szCs w:val="24"/>
          <w:highlight w:val="none"/>
          <w:u w:val="single"/>
        </w:rPr>
        <w:t xml:space="preserve">      </w:t>
      </w:r>
      <w:r>
        <w:rPr>
          <w:rFonts w:hint="eastAsia" w:ascii="宋体" w:hAnsi="宋体"/>
          <w:color w:val="auto"/>
          <w:sz w:val="24"/>
          <w:szCs w:val="21"/>
          <w:highlight w:val="none"/>
        </w:rPr>
        <w:t xml:space="preserve">）采购活动由本单位提供全部服务。</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r>
      <w:r/>
    </w:p>
    <w:p>
      <w:pPr>
        <w:ind w:right="1620" w:firstLine="28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p>
      <w:pPr>
        <w:ind w:right="1140" w:firstLine="28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填报说明：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color w:val="auto"/>
          <w:sz w:val="24"/>
          <w:szCs w:val="24"/>
          <w:highlight w:val="none"/>
        </w:rPr>
      </w:pPr>
      <w:r>
        <w:rPr>
          <w:rFonts w:hint="eastAsia" w:ascii="宋体" w:hAnsi="宋体"/>
          <w:bCs/>
          <w:color w:val="auto"/>
          <w:sz w:val="24"/>
          <w:szCs w:val="24"/>
          <w:highlight w:val="none"/>
        </w:rPr>
        <w:t xml:space="preserve">2、中标人的《残疾人福利性单位声明函》随中标结果公开</w:t>
      </w:r>
      <w:r>
        <w:rPr>
          <w:rFonts w:hint="eastAsia" w:ascii="宋体" w:hAnsi="宋体"/>
          <w:color w:val="auto"/>
          <w:sz w:val="24"/>
          <w:szCs w:val="24"/>
          <w:highlight w:val="none"/>
        </w:rPr>
        <w:t xml:space="preserve">，接受社会监督</w:t>
      </w:r>
      <w:r>
        <w:rPr>
          <w:rFonts w:hint="eastAsia" w:ascii="宋体" w:hAnsi="宋体"/>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w:t>
      </w:r>
      <w:r>
        <w:rPr>
          <w:rFonts w:hint="eastAsia" w:ascii="Arial" w:hAnsi="Arial" w:cs="Arial"/>
          <w:i/>
          <w:iCs/>
          <w:color w:val="auto"/>
          <w:sz w:val="36"/>
          <w:highlight w:val="none"/>
          <w:u w:val="single"/>
          <w:lang w:val="en-US" w:eastAsia="zh-CN"/>
        </w:rPr>
        <w:t xml:space="preserve">三</w:t>
      </w:r>
      <w:r>
        <w:rPr>
          <w:rFonts w:hint="eastAsia" w:ascii="Arial" w:hAnsi="Arial" w:cs="Arial"/>
          <w:i/>
          <w:iCs/>
          <w:color w:val="auto"/>
          <w:sz w:val="36"/>
          <w:highlight w:val="none"/>
          <w:u w:val="single"/>
        </w:rPr>
        <w:t xml:space="preserve">、投标报价表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投标报价表</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w:t>
      </w:r>
      <w:r/>
    </w:p>
    <w:p>
      <w:pPr>
        <w:jc w:val="left"/>
        <w:spacing w:line="360" w:lineRule="auto"/>
        <w:rPr>
          <w:rFonts w:ascii="宋体" w:hAnsi="宋体"/>
          <w:bCs/>
          <w:color w:val="auto"/>
          <w:sz w:val="24"/>
          <w:szCs w:val="24"/>
          <w:highlight w:val="none"/>
        </w:rPr>
      </w:pPr>
      <w:r>
        <w:rPr>
          <w:rFonts w:hint="eastAsia" w:ascii="宋体" w:hAnsi="宋体" w:cs="方正仿宋_GBK"/>
          <w:color w:val="auto"/>
          <w:sz w:val="24"/>
          <w:szCs w:val="24"/>
          <w:highlight w:val="none"/>
        </w:rPr>
        <w:t xml:space="preserve">项目编号：      </w:t>
      </w:r>
      <w:r>
        <w:rPr>
          <w:rFonts w:ascii="宋体" w:hAnsi="宋体"/>
          <w:bCs/>
          <w:color w:val="auto"/>
          <w:sz w:val="24"/>
          <w:szCs w:val="24"/>
          <w:highlight w:val="none"/>
        </w:rPr>
        <w:t xml:space="preserve"> </w:t>
      </w:r>
      <w:r/>
    </w:p>
    <w:p>
      <w:pPr>
        <w:jc w:val="right"/>
        <w:spacing w:line="360" w:lineRule="auto"/>
        <w:rPr>
          <w:rFonts w:ascii="宋体" w:hAnsi="宋体"/>
          <w:color w:val="auto"/>
          <w:szCs w:val="24"/>
          <w:highlight w:val="none"/>
        </w:rPr>
      </w:pPr>
      <w:r>
        <w:rPr>
          <w:rFonts w:hint="eastAsia" w:ascii="宋体" w:hAnsi="宋体"/>
          <w:color w:val="auto"/>
          <w:szCs w:val="24"/>
          <w:highlight w:val="none"/>
        </w:rPr>
        <w:t xml:space="preserve">单价：元/吨</w:t>
      </w:r>
      <w:r/>
    </w:p>
    <w:tbl>
      <w:tblPr>
        <w:tblStyle w:val="2677"/>
        <w:tblW w:w="8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2724"/>
        <w:gridCol w:w="1891"/>
        <w:gridCol w:w="2789"/>
      </w:tblGrid>
      <w:tr>
        <w:trPr>
          <w:cantSplit/>
          <w:jc w:val="center"/>
          <w:trHeight w:val="1335"/>
        </w:trPr>
        <w:tc>
          <w:tcPr>
            <w:tcW w:w="1194"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序号</w:t>
            </w:r>
            <w:r/>
          </w:p>
        </w:tc>
        <w:tc>
          <w:tcPr>
            <w:tcW w:w="2724"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产品、服务（标的）名称</w:t>
            </w:r>
            <w:r/>
          </w:p>
        </w:tc>
        <w:tc>
          <w:tcPr>
            <w:tcW w:w="1891"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单价</w:t>
            </w:r>
            <w:r/>
          </w:p>
        </w:tc>
        <w:tc>
          <w:tcPr>
            <w:tcW w:w="2789"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683"/>
        </w:trPr>
        <w:tc>
          <w:tcPr>
            <w:tcW w:w="119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72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89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789"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bl>
    <w:p>
      <w:pPr>
        <w:ind w:firstLine="420"/>
        <w:spacing w:line="360" w:lineRule="auto"/>
        <w:rPr>
          <w:rFonts w:ascii="Times New Roman" w:hAnsi="Times New Roman"/>
          <w:color w:val="auto"/>
          <w:szCs w:val="24"/>
          <w:highlight w:val="none"/>
        </w:rPr>
      </w:pPr>
      <w:r>
        <w:rPr>
          <w:rFonts w:ascii="Times New Roman" w:hAnsi="Times New Roman"/>
          <w:color w:val="auto"/>
          <w:szCs w:val="24"/>
          <w:highlight w:val="none"/>
        </w:rPr>
      </w:r>
      <w:r/>
    </w:p>
    <w:p>
      <w:pPr>
        <w:ind w:firstLine="420"/>
        <w:spacing w:line="360" w:lineRule="auto"/>
        <w:rPr>
          <w:rFonts w:ascii="Times New Roman" w:hAnsi="Times New Roman"/>
          <w:color w:val="auto"/>
          <w:szCs w:val="24"/>
          <w:highlight w:val="none"/>
        </w:rPr>
      </w:pPr>
      <w:r>
        <w:rPr>
          <w:rFonts w:hint="eastAsia" w:ascii="Times New Roman" w:hAnsi="Times New Roman"/>
          <w:color w:val="auto"/>
          <w:szCs w:val="24"/>
          <w:highlight w:val="none"/>
        </w:rPr>
        <w:t xml:space="preserve">投标人（盖章）：</w:t>
      </w:r>
      <w:r/>
    </w:p>
    <w:p>
      <w:pPr>
        <w:ind w:firstLine="420"/>
        <w:spacing w:line="360" w:lineRule="auto"/>
        <w:rPr>
          <w:rFonts w:ascii="Times New Roman" w:hAnsi="Times New Roman"/>
          <w:color w:val="auto"/>
          <w:szCs w:val="24"/>
          <w:highlight w:val="none"/>
        </w:rPr>
      </w:pPr>
      <w:r>
        <w:rPr>
          <w:rFonts w:hint="eastAsia" w:ascii="Times New Roman" w:hAnsi="Times New Roman"/>
          <w:color w:val="auto"/>
          <w:szCs w:val="24"/>
          <w:highlight w:val="none"/>
        </w:rPr>
        <w:t xml:space="preserve">法定代表人</w:t>
      </w:r>
      <w:r>
        <w:rPr>
          <w:rFonts w:ascii="Times New Roman" w:hAnsi="Times New Roman"/>
          <w:color w:val="auto"/>
          <w:szCs w:val="24"/>
          <w:highlight w:val="none"/>
        </w:rPr>
        <w:t xml:space="preserve">（单位负责人）</w:t>
      </w:r>
      <w:r>
        <w:rPr>
          <w:rFonts w:hint="eastAsia" w:ascii="Times New Roman" w:hAnsi="Times New Roman"/>
          <w:color w:val="auto"/>
          <w:szCs w:val="24"/>
          <w:highlight w:val="none"/>
        </w:rPr>
        <w:t xml:space="preserve">或委托代理人（签字或盖章）：</w:t>
      </w:r>
      <w:r/>
    </w:p>
    <w:p>
      <w:pPr>
        <w:ind w:firstLine="420"/>
        <w:spacing w:line="360" w:lineRule="auto"/>
        <w:rPr>
          <w:rFonts w:ascii="宋体" w:hAnsi="宋体"/>
          <w:color w:val="auto"/>
          <w:szCs w:val="24"/>
          <w:highlight w:val="none"/>
        </w:rPr>
      </w:pPr>
      <w:r>
        <w:rPr>
          <w:rFonts w:hint="eastAsia" w:ascii="Times New Roman" w:hAnsi="Times New Roman"/>
          <w:color w:val="auto"/>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w:t>
      </w:r>
      <w:r>
        <w:rPr>
          <w:rFonts w:hint="eastAsia" w:ascii="Arial" w:hAnsi="Arial" w:cs="Arial"/>
          <w:i/>
          <w:iCs/>
          <w:color w:val="auto"/>
          <w:sz w:val="36"/>
          <w:highlight w:val="none"/>
          <w:u w:val="single"/>
          <w:lang w:val="en-US" w:eastAsia="zh-CN"/>
        </w:rPr>
        <w:t xml:space="preserve">四</w:t>
      </w:r>
      <w:r>
        <w:rPr>
          <w:rFonts w:hint="eastAsia" w:ascii="Arial" w:hAnsi="Arial" w:cs="Arial"/>
          <w:i/>
          <w:iCs/>
          <w:color w:val="auto"/>
          <w:sz w:val="36"/>
          <w:highlight w:val="none"/>
          <w:u w:val="single"/>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w:t>
      </w:r>
      <w:r/>
    </w:p>
    <w:p>
      <w:pPr>
        <w:jc w:val="left"/>
        <w:spacing w:line="360" w:lineRule="auto"/>
        <w:rPr>
          <w:rFonts w:ascii="Arial" w:hAnsi="Arial" w:cs="Arial"/>
          <w:color w:val="auto"/>
          <w:sz w:val="36"/>
          <w:highlight w:val="none"/>
        </w:rPr>
      </w:pPr>
      <w:r>
        <w:rPr>
          <w:rFonts w:hint="eastAsia" w:ascii="宋体" w:hAnsi="宋体" w:cs="方正仿宋_GBK"/>
          <w:color w:val="auto"/>
          <w:sz w:val="24"/>
          <w:szCs w:val="24"/>
          <w:highlight w:val="none"/>
        </w:rPr>
        <w:t xml:space="preserve">项目编号：      </w:t>
      </w:r>
      <w:r/>
    </w:p>
    <w:tbl>
      <w:tblPr>
        <w:tblStyle w:val="2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
          <w:iCs/>
          <w:color w:val="auto"/>
          <w:sz w:val="36"/>
          <w:highlight w:val="none"/>
          <w:u w:val="single"/>
        </w:rPr>
      </w:pPr>
      <w:r/>
      <w:bookmarkStart w:id="11" w:name="_Hlt26955054"/>
      <w:r/>
      <w:bookmarkEnd w:id="11"/>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w:t>
      </w:r>
      <w:r>
        <w:rPr>
          <w:rFonts w:hint="eastAsia" w:ascii="Arial" w:hAnsi="Arial" w:cs="Arial"/>
          <w:i/>
          <w:iCs/>
          <w:color w:val="auto"/>
          <w:sz w:val="36"/>
          <w:highlight w:val="none"/>
          <w:u w:val="single"/>
          <w:lang w:val="en-US" w:eastAsia="zh-CN"/>
        </w:rPr>
        <w:t xml:space="preserve">五</w:t>
      </w:r>
      <w:r>
        <w:rPr>
          <w:rFonts w:hint="eastAsia" w:ascii="Arial" w:hAnsi="Arial" w:cs="Arial"/>
          <w:i/>
          <w:iCs/>
          <w:color w:val="auto"/>
          <w:sz w:val="36"/>
          <w:highlight w:val="none"/>
          <w:u w:val="single"/>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w:t>
      </w:r>
      <w:r/>
    </w:p>
    <w:p>
      <w:pPr>
        <w:jc w:val="left"/>
        <w:spacing w:line="360" w:lineRule="auto"/>
        <w:rPr>
          <w:color w:val="auto"/>
          <w:highlight w:val="none"/>
        </w:rPr>
      </w:pPr>
      <w:r>
        <w:rPr>
          <w:rFonts w:hint="eastAsia" w:ascii="宋体" w:hAnsi="宋体" w:cs="方正仿宋_GBK"/>
          <w:color w:val="auto"/>
          <w:sz w:val="24"/>
          <w:szCs w:val="24"/>
          <w:highlight w:val="none"/>
        </w:rPr>
        <w:t xml:space="preserve">项目编号：      </w:t>
      </w:r>
      <w:r/>
    </w:p>
    <w:tbl>
      <w:tblPr>
        <w:tblStyle w:val="267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szCs w:val="24"/>
                <w:highlight w:val="none"/>
              </w:rPr>
            </w:pPr>
            <w:r/>
            <w:bookmarkStart w:id="12" w:name="_Hlt26671372"/>
            <w:r/>
            <w:bookmarkEnd w:id="12"/>
            <w:r/>
            <w:bookmarkStart w:id="13" w:name="_Hlt26609391"/>
            <w:r/>
            <w:bookmarkEnd w:id="13"/>
            <w:r/>
            <w:bookmarkStart w:id="14" w:name="_Hlt26955056"/>
            <w:r/>
            <w:bookmarkEnd w:id="14"/>
            <w:r/>
            <w:bookmarkStart w:id="15" w:name="_Hlt26671343"/>
            <w:r/>
            <w:bookmarkEnd w:id="15"/>
            <w:r/>
            <w:bookmarkStart w:id="16" w:name="_Hlt26955064"/>
            <w:r/>
            <w:bookmarkEnd w:id="16"/>
            <w:r/>
            <w:bookmarkStart w:id="17" w:name="_Hlt26580838"/>
            <w:r/>
            <w:bookmarkEnd w:id="17"/>
            <w:r/>
            <w:bookmarkStart w:id="18" w:name="_Hlt24879081"/>
            <w:r/>
            <w:bookmarkEnd w:id="18"/>
            <w:r/>
            <w:bookmarkStart w:id="19" w:name="_Hlt26782999"/>
            <w:r/>
            <w:bookmarkEnd w:id="19"/>
            <w:r>
              <w:rPr>
                <w:rFonts w:hint="eastAsia" w:ascii="宋体" w:hAnsi="宋体"/>
                <w:color w:val="auto"/>
                <w:sz w:val="24"/>
                <w:szCs w:val="24"/>
                <w:highlight w:val="none"/>
              </w:rPr>
              <w:t xml:space="preserve">序号</w:t>
            </w:r>
            <w:r/>
          </w:p>
        </w:tc>
        <w:tc>
          <w:tcPr>
            <w:tcW w:w="32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bookmarkStart w:id="20" w:name="_Hlt26609389"/>
      <w:r/>
      <w:bookmarkEnd w:id="20"/>
      <w:r/>
      <w:bookmarkStart w:id="21" w:name="_格式2__法定代表人授权书"/>
      <w:r/>
      <w:bookmarkEnd w:id="21"/>
      <w:r/>
      <w:bookmarkStart w:id="22" w:name="_Hlt26671374"/>
      <w:r/>
      <w:bookmarkEnd w:id="22"/>
      <w:r/>
      <w:bookmarkStart w:id="23" w:name="_Hlt26955066"/>
      <w:r/>
      <w:bookmarkEnd w:id="23"/>
      <w:r/>
      <w:r/>
    </w:p>
    <w:p>
      <w:pPr>
        <w:rPr>
          <w:rFonts w:hint="eastAsia" w:ascii="Arial" w:hAnsi="Arial" w:cs="Arial"/>
          <w:iCs/>
          <w:color w:val="auto"/>
          <w:sz w:val="36"/>
          <w:highlight w:val="none"/>
        </w:rPr>
      </w:pPr>
      <w:r>
        <w:rPr>
          <w:rFonts w:hint="eastAsia" w:ascii="Arial" w:hAnsi="Arial" w:cs="Arial"/>
          <w:iCs/>
          <w:color w:val="auto"/>
          <w:sz w:val="36"/>
          <w:highlight w:val="none"/>
        </w:rPr>
        <w:br w:type="page" w:clear="all"/>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w:t>
      </w:r>
      <w:r>
        <w:rPr>
          <w:rFonts w:hint="eastAsia" w:ascii="Arial" w:hAnsi="Arial" w:cs="Arial"/>
          <w:iCs/>
          <w:color w:val="auto"/>
          <w:sz w:val="36"/>
          <w:highlight w:val="none"/>
          <w:lang w:val="en-US" w:eastAsia="zh-CN"/>
        </w:rPr>
        <w:t xml:space="preserve">六</w:t>
      </w:r>
      <w:r>
        <w:rPr>
          <w:rFonts w:hint="eastAsia" w:ascii="Arial" w:hAnsi="Arial" w:cs="Arial"/>
          <w:iCs/>
          <w:color w:val="auto"/>
          <w:sz w:val="36"/>
          <w:highlight w:val="none"/>
        </w:rPr>
        <w:t xml:space="preserve">、类似项目业绩一览表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w:t>
      </w:r>
      <w:r/>
    </w:p>
    <w:p>
      <w:pPr>
        <w:jc w:val="left"/>
        <w:spacing w:line="360" w:lineRule="auto"/>
        <w:rPr>
          <w:color w:val="auto"/>
          <w:highlight w:val="none"/>
        </w:rPr>
      </w:pPr>
      <w:r>
        <w:rPr>
          <w:rFonts w:hint="eastAsia" w:ascii="宋体" w:hAnsi="宋体" w:cs="方正仿宋_GBK"/>
          <w:color w:val="auto"/>
          <w:sz w:val="24"/>
          <w:szCs w:val="24"/>
          <w:highlight w:val="none"/>
        </w:rPr>
        <w:t xml:space="preserve">项目编号：      </w:t>
      </w:r>
      <w:r>
        <w:rPr>
          <w:rFonts w:ascii="宋体" w:hAnsi="宋体"/>
          <w:bCs/>
          <w:color w:val="auto"/>
          <w:sz w:val="24"/>
          <w:szCs w:val="24"/>
          <w:highlight w:val="none"/>
        </w:rPr>
        <w:t xml:space="preserve"> </w:t>
      </w:r>
      <w:r/>
    </w:p>
    <w:tbl>
      <w:tblPr>
        <w:tblStyle w:val="2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68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签订时间</w:t>
            </w:r>
            <w:r/>
          </w:p>
        </w:tc>
        <w:tc>
          <w:tcPr>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采购单位</w:t>
            </w:r>
            <w:r/>
          </w:p>
        </w:tc>
        <w:tc>
          <w:tcPr>
            <w:tcW w:w="13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68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68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68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68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Cs/>
          <w:color w:val="auto"/>
          <w:sz w:val="36"/>
          <w:highlight w:val="none"/>
        </w:rPr>
      </w:pPr>
      <w:r>
        <w:rPr>
          <w:rFonts w:hint="eastAsia" w:ascii="Arial" w:hAnsi="Arial" w:cs="Arial"/>
          <w:iCs/>
          <w:color w:val="auto"/>
          <w:sz w:val="36"/>
          <w:highlight w:val="none"/>
        </w:rPr>
        <w:br w:type="page" w:clear="all"/>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w:t>
      </w:r>
      <w:r>
        <w:rPr>
          <w:rFonts w:hint="eastAsia" w:ascii="Arial" w:hAnsi="Arial" w:cs="Arial"/>
          <w:iCs/>
          <w:color w:val="auto"/>
          <w:sz w:val="36"/>
          <w:highlight w:val="none"/>
          <w:lang w:val="en-US" w:eastAsia="zh-CN"/>
        </w:rPr>
        <w:t xml:space="preserve">七</w:t>
      </w:r>
      <w:r>
        <w:rPr>
          <w:rFonts w:hint="eastAsia" w:ascii="Arial" w:hAnsi="Arial" w:cs="Arial"/>
          <w:iCs/>
          <w:color w:val="auto"/>
          <w:sz w:val="36"/>
          <w:highlight w:val="none"/>
        </w:rPr>
        <w:t xml:space="preserve">、项目团队人员一览表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w:t>
      </w:r>
      <w:r/>
    </w:p>
    <w:p>
      <w:pPr>
        <w:jc w:val="left"/>
        <w:spacing w:line="360" w:lineRule="auto"/>
        <w:rPr>
          <w:color w:val="auto"/>
          <w:highlight w:val="none"/>
        </w:rPr>
      </w:pPr>
      <w:r>
        <w:rPr>
          <w:rFonts w:hint="eastAsia" w:ascii="宋体" w:hAnsi="宋体" w:cs="方正仿宋_GBK"/>
          <w:color w:val="auto"/>
          <w:sz w:val="24"/>
          <w:szCs w:val="24"/>
          <w:highlight w:val="none"/>
        </w:rPr>
        <w:t xml:space="preserve">项目编号：      </w:t>
      </w:r>
      <w:r>
        <w:rPr>
          <w:rFonts w:ascii="宋体" w:hAnsi="宋体"/>
          <w:bCs/>
          <w:color w:val="auto"/>
          <w:sz w:val="24"/>
          <w:szCs w:val="24"/>
          <w:highlight w:val="none"/>
        </w:rPr>
        <w:t xml:space="preserve"> </w:t>
      </w:r>
      <w:r/>
    </w:p>
    <w:tbl>
      <w:tblPr>
        <w:tblStyle w:val="2677"/>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635"/>
        <w:gridCol w:w="2295"/>
        <w:gridCol w:w="2520"/>
        <w:gridCol w:w="1294"/>
      </w:tblGrid>
      <w:tr>
        <w:trPr>
          <w:cantSplit/>
          <w:jc w:val="center"/>
          <w:trHeight w:val="692"/>
        </w:trPr>
        <w:tc>
          <w:tcPr>
            <w:tcW w:w="78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63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229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本项目拟担任职务</w:t>
            </w:r>
            <w:r/>
          </w:p>
        </w:tc>
        <w:tc>
          <w:tcPr>
            <w:tcW w:w="25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技术职称、专业资质</w:t>
            </w:r>
            <w:r/>
          </w:p>
        </w:tc>
        <w:tc>
          <w:tcPr>
            <w:tcW w:w="129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jc w:val="center"/>
          <w:trHeight w:val="640"/>
        </w:trPr>
        <w:tc>
          <w:tcPr>
            <w:tcW w:w="78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3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9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8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3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9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8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3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9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8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3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9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20"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9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jc w:val="left"/>
        <w:keepLines/>
        <w:keepNext/>
        <w:spacing w:before="360" w:after="200" w:line="360" w:lineRule="auto"/>
        <w:rPr>
          <w:rFonts w:hint="eastAsia" w:ascii="Arial" w:hAnsi="Arial" w:cs="Arial"/>
          <w:i/>
          <w:color w:val="auto"/>
          <w:sz w:val="36"/>
          <w:highlight w:val="none"/>
          <w:u w:val="single"/>
        </w:rPr>
        <w:outlineLvl w:val="1"/>
      </w:pPr>
      <w:r>
        <w:rPr>
          <w:rFonts w:hint="eastAsia" w:ascii="Arial" w:hAnsi="Arial" w:cs="Arial"/>
          <w:i/>
          <w:color w:val="auto"/>
          <w:sz w:val="36"/>
          <w:highlight w:val="none"/>
          <w:u w:val="single"/>
        </w:rPr>
      </w:r>
      <w:r/>
    </w:p>
    <w:p>
      <w:pPr>
        <w:jc w:val="left"/>
        <w:keepLines w:val="0"/>
        <w:keepNext w:val="0"/>
        <w:spacing w:before="0" w:after="0" w:line="240" w:lineRule="auto"/>
        <w:rPr>
          <w:rFonts w:hint="eastAsia" w:ascii="Arial" w:hAnsi="Arial" w:cs="Arial"/>
          <w:i/>
          <w:color w:val="auto"/>
          <w:sz w:val="36"/>
          <w:highlight w:val="none"/>
          <w:u w:val="single"/>
        </w:rPr>
        <w:outlineLvl w:val="9"/>
      </w:pPr>
      <w:r>
        <w:rPr>
          <w:rFonts w:hint="eastAsia" w:ascii="Arial" w:hAnsi="Arial" w:cs="Arial"/>
          <w:i/>
          <w:color w:val="auto"/>
          <w:sz w:val="36"/>
          <w:highlight w:val="none"/>
          <w:u w:val="single"/>
        </w:rPr>
        <w:br w:type="page" w:clear="all"/>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十</w:t>
      </w:r>
      <w:r>
        <w:rPr>
          <w:rFonts w:hint="eastAsia" w:ascii="Arial" w:hAnsi="Arial" w:cs="Arial"/>
          <w:i/>
          <w:color w:val="auto"/>
          <w:sz w:val="36"/>
          <w:highlight w:val="none"/>
          <w:u w:val="single"/>
          <w:lang w:val="en-US" w:eastAsia="zh-CN"/>
        </w:rPr>
        <w:t xml:space="preserve">八</w:t>
      </w:r>
      <w:r>
        <w:rPr>
          <w:rFonts w:hint="eastAsia" w:ascii="Arial" w:hAnsi="Arial" w:cs="Arial"/>
          <w:i/>
          <w:color w:val="auto"/>
          <w:sz w:val="36"/>
          <w:highlight w:val="none"/>
          <w:u w:val="single"/>
        </w:rPr>
        <w:t xml:space="preserve">、开标一览表</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ascii="Arial" w:hAnsi="Arial" w:cs="Arial"/>
          <w:color w:val="auto"/>
          <w:sz w:val="36"/>
          <w:highlight w:val="none"/>
        </w:rPr>
      </w:pPr>
      <w:r>
        <w:rPr>
          <w:rFonts w:hint="eastAsia" w:ascii="宋体" w:hAnsi="宋体" w:cs="方正仿宋_GBK"/>
          <w:color w:val="auto"/>
          <w:sz w:val="24"/>
          <w:szCs w:val="24"/>
          <w:highlight w:val="none"/>
        </w:rPr>
        <w:t xml:space="preserve">项目编号：      </w:t>
      </w:r>
      <w:r>
        <w:rPr>
          <w:rFonts w:ascii="宋体" w:hAnsi="宋体"/>
          <w:bCs/>
          <w:color w:val="auto"/>
          <w:sz w:val="24"/>
          <w:szCs w:val="24"/>
          <w:highlight w:val="none"/>
        </w:rPr>
        <w:t xml:space="preserve"> </w:t>
      </w:r>
      <w:r/>
    </w:p>
    <w:p>
      <w:pPr>
        <w:ind w:firstLine="480"/>
        <w:jc w:val="righ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货币单位：人民币元</w:t>
      </w:r>
      <w:r/>
    </w:p>
    <w:tbl>
      <w:tblPr>
        <w:tblStyle w:val="2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项目名称</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项目内容</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单</w:t>
            </w:r>
            <w:r>
              <w:rPr>
                <w:rFonts w:ascii="Times New Roman" w:hAnsi="Times New Roman"/>
                <w:color w:val="auto"/>
                <w:sz w:val="24"/>
                <w:szCs w:val="24"/>
                <w:highlight w:val="none"/>
              </w:rPr>
              <w:t xml:space="preserve">价</w:t>
            </w:r>
            <w:r>
              <w:rPr>
                <w:rFonts w:hint="eastAsia" w:ascii="Times New Roman" w:hAnsi="Times New Roman"/>
                <w:color w:val="auto"/>
                <w:sz w:val="24"/>
                <w:szCs w:val="24"/>
                <w:highlight w:val="none"/>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详见投标文件</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元/吨</w:t>
            </w:r>
            <w:r/>
          </w:p>
        </w:tc>
      </w:tr>
      <w:t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单</w:t>
            </w:r>
            <w:r>
              <w:rPr>
                <w:rFonts w:ascii="Times New Roman" w:hAnsi="Times New Roman"/>
                <w:color w:val="auto"/>
                <w:sz w:val="24"/>
                <w:szCs w:val="24"/>
                <w:highlight w:val="none"/>
              </w:rPr>
              <w:t xml:space="preserve">价（大写）</w:t>
            </w:r>
            <w:r/>
          </w:p>
        </w:tc>
        <w:tc>
          <w:tcPr>
            <w:gridSpan w:val="2"/>
            <w:tcW w:w="5682"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投标人公章：</w:t>
      </w:r>
      <w:r>
        <w:rPr>
          <w:rFonts w:hint="eastAsia" w:ascii="Times New Roman" w:hAnsi="Times New Roman"/>
          <w:color w:val="auto"/>
          <w:sz w:val="24"/>
          <w:szCs w:val="24"/>
          <w:highlight w:val="none"/>
        </w:rPr>
        <w:t xml:space="preserve">             （电子签章）</w:t>
      </w:r>
      <w:r/>
    </w:p>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r/>
    </w:p>
    <w:p>
      <w:pPr>
        <w:jc w:val="left"/>
        <w:keepLines/>
        <w:keepNext/>
        <w:spacing w:before="360" w:after="200" w:line="360" w:lineRule="auto"/>
        <w:rPr>
          <w:rFonts w:hint="eastAsia" w:ascii="Arial" w:hAnsi="Arial" w:eastAsia="宋体" w:cs="Arial"/>
          <w:i/>
          <w:color w:val="auto"/>
          <w:sz w:val="36"/>
          <w:szCs w:val="22"/>
          <w:highlight w:val="none"/>
          <w:u w:val="single"/>
        </w:rPr>
        <w:outlineLvl w:val="1"/>
      </w:pPr>
      <w:r>
        <w:rPr>
          <w:rFonts w:hint="eastAsia" w:ascii="Arial" w:hAnsi="Arial" w:cs="Arial"/>
          <w:i/>
          <w:color w:val="auto"/>
          <w:sz w:val="36"/>
          <w:highlight w:val="none"/>
          <w:u w:val="single"/>
        </w:rPr>
        <w:t xml:space="preserve">十</w:t>
      </w:r>
      <w:r>
        <w:rPr>
          <w:rFonts w:hint="eastAsia" w:ascii="Arial" w:hAnsi="Arial" w:cs="Arial"/>
          <w:i/>
          <w:color w:val="auto"/>
          <w:sz w:val="36"/>
          <w:highlight w:val="none"/>
          <w:u w:val="single"/>
          <w:lang w:val="en-US" w:eastAsia="zh-CN"/>
        </w:rPr>
        <w:t xml:space="preserve">九</w:t>
      </w:r>
      <w:r>
        <w:rPr>
          <w:rFonts w:hint="eastAsia" w:ascii="Arial" w:hAnsi="Arial" w:eastAsia="宋体" w:cs="Arial"/>
          <w:i/>
          <w:iCs w:val="0"/>
          <w:color w:val="auto"/>
          <w:sz w:val="36"/>
          <w:szCs w:val="22"/>
          <w:highlight w:val="none"/>
          <w:u w:val="single"/>
          <w:shd w:val="clear" w:color="auto"/>
        </w:rPr>
        <w:t xml:space="preserve">、关于符合本国产品标准的声明函（</w:t>
      </w:r>
      <w:r>
        <w:rPr>
          <w:rFonts w:hint="eastAsia" w:ascii="Arial" w:hAnsi="Arial" w:eastAsia="宋体" w:cs="Arial"/>
          <w:i/>
          <w:iCs w:val="0"/>
          <w:color w:val="auto"/>
          <w:sz w:val="36"/>
          <w:szCs w:val="22"/>
          <w:highlight w:val="none"/>
          <w:u w:val="single"/>
          <w:shd w:val="clear" w:color="auto"/>
          <w:lang w:val="en-US" w:eastAsia="zh-CN"/>
        </w:rPr>
        <w:t xml:space="preserve">分</w:t>
      </w:r>
      <w:r>
        <w:rPr>
          <w:rFonts w:hint="eastAsia" w:ascii="Arial" w:hAnsi="Arial" w:eastAsia="宋体" w:cs="Arial"/>
          <w:i/>
          <w:iCs w:val="0"/>
          <w:color w:val="auto"/>
          <w:sz w:val="36"/>
          <w:szCs w:val="22"/>
          <w:highlight w:val="none"/>
          <w:u w:val="single"/>
          <w:shd w:val="clear" w:color="auto"/>
        </w:rPr>
        <w:t xml:space="preserve">包号：**）</w:t>
      </w:r>
      <w:r/>
    </w:p>
    <w:p>
      <w:pPr>
        <w:ind w:left="0" w:right="0" w:firstLine="420"/>
        <w:jc w:val="left"/>
        <w:spacing w:before="0" w:beforeAutospacing="0" w:after="0" w:afterAutospacing="0" w:line="0" w:lineRule="atLeast"/>
        <w:widowControl w:val="off"/>
        <w:rPr>
          <w:rFonts w:hint="default" w:ascii="方正魏碑_GBK" w:hAnsi="方正魏碑_GBK" w:eastAsia="方正魏碑_GBK" w:cs="方正魏碑_GBK"/>
          <w:color w:val="auto"/>
          <w:sz w:val="24"/>
          <w:szCs w:val="22"/>
          <w:highlight w:val="none"/>
          <w:lang w:val="en-US" w:eastAsia="zh-CN" w:bidi="ar"/>
        </w:rPr>
      </w:pPr>
      <w:r>
        <w:rPr>
          <w:rFonts w:hint="default" w:ascii="方正魏碑_GBK" w:hAnsi="方正魏碑_GBK" w:eastAsia="方正魏碑_GBK" w:cs="方正魏碑_GBK"/>
          <w:color w:val="auto"/>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2699"/>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2699"/>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2699"/>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2699"/>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2699"/>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2699"/>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360" w:lineRule="auto"/>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jc w:val="left"/>
        <w:spacing w:after="150" w:line="360" w:lineRule="auto"/>
        <w:shd w:val="clear" w:color="auto" w:fill="ffffff"/>
        <w:widowControl/>
        <w:rPr>
          <w:rFonts w:hint="eastAsia" w:ascii="黑体" w:hAnsi="黑体" w:eastAsia="黑体" w:cs="仿宋"/>
          <w:bCs/>
          <w:color w:val="auto"/>
          <w:sz w:val="40"/>
          <w:szCs w:val="32"/>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rPr>
          <w:rFonts w:hint="eastAsia" w:ascii="黑体" w:hAnsi="黑体" w:eastAsia="黑体" w:cs="仿宋"/>
          <w:bCs/>
          <w:color w:val="auto"/>
          <w:sz w:val="40"/>
          <w:szCs w:val="32"/>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jc w:val="left"/>
        <w:spacing w:line="500" w:lineRule="exact"/>
        <w:widowControl/>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附件1 </w:t>
      </w:r>
      <w:bookmarkStart w:id="30" w:name="_GoBack"/>
      <w:r/>
      <w:bookmarkEnd w:id="30"/>
      <w:r/>
      <w:r/>
    </w:p>
    <w:p>
      <w:pPr>
        <w:jc w:val="left"/>
        <w:spacing w:line="500" w:lineRule="exact"/>
        <w:widowControl/>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r>
      <w:r/>
    </w:p>
    <w:p>
      <w:pPr>
        <w:jc w:val="center"/>
        <w:spacing w:line="266" w:lineRule="auto"/>
        <w:rPr>
          <w:rFonts w:ascii="Arial"/>
          <w:color w:val="auto"/>
          <w:sz w:val="21"/>
          <w:highlight w:val="none"/>
        </w:rPr>
      </w:pPr>
      <w:r>
        <w:rPr>
          <w:rFonts w:hint="eastAsia" w:ascii="Arial"/>
          <w:color w:val="auto"/>
          <w:sz w:val="36"/>
          <w:szCs w:val="40"/>
          <w:highlight w:val="none"/>
          <w:lang w:val="en-US" w:eastAsia="zh-CN"/>
        </w:rPr>
        <w:t xml:space="preserve">环评报告表</w:t>
      </w:r>
      <w:r/>
    </w:p>
    <w:p>
      <w:pPr>
        <w:pStyle w:val="2681"/>
        <w:ind w:left="2959"/>
        <w:spacing w:before="98" w:line="219" w:lineRule="auto"/>
        <w:rPr>
          <w:color w:val="auto"/>
          <w:sz w:val="30"/>
          <w:szCs w:val="30"/>
          <w:highlight w:val="none"/>
        </w:rPr>
        <w:outlineLvl w:val="0"/>
      </w:pPr>
      <w:r>
        <w:rPr>
          <w:rFonts w:hint="eastAsia"/>
          <w:color w:val="auto"/>
          <w:spacing w:val="-2"/>
          <w:sz w:val="30"/>
          <w:szCs w:val="30"/>
          <w:highlight w:val="none"/>
          <w:lang w:val="en-US" w:eastAsia="zh-CN"/>
        </w:rPr>
        <w:t xml:space="preserve">一</w:t>
      </w:r>
      <w:r>
        <w:rPr>
          <w:color w:val="auto"/>
          <w:spacing w:val="-2"/>
          <w:sz w:val="30"/>
          <w:szCs w:val="30"/>
          <w:highlight w:val="none"/>
        </w:rPr>
        <w:t xml:space="preserve">、</w:t>
      </w:r>
      <w:r>
        <w:rPr>
          <w:color w:val="auto"/>
          <w:spacing w:val="-3"/>
          <w:sz w:val="30"/>
          <w:szCs w:val="30"/>
          <w:highlight w:val="none"/>
        </w:rPr>
        <w:t xml:space="preserve">建设项目基本情况</w:t>
      </w:r>
      <w:r/>
    </w:p>
    <w:p>
      <w:pPr>
        <w:spacing w:line="178" w:lineRule="exact"/>
        <w:rPr>
          <w:color w:val="auto"/>
          <w:highlight w:val="none"/>
        </w:rPr>
      </w:pPr>
      <w:r>
        <w:rPr>
          <w:color w:val="auto"/>
          <w:highlight w:val="none"/>
        </w:rPr>
      </w:r>
      <w:r/>
    </w:p>
    <w:tbl>
      <w:tblPr>
        <w:tblStyle w:val="2882"/>
        <w:tblW w:w="88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5"/>
        <w:gridCol w:w="2265"/>
        <w:gridCol w:w="1982"/>
        <w:gridCol w:w="3472"/>
      </w:tblGrid>
      <w:tr>
        <w:trPr>
          <w:trHeight w:val="649"/>
        </w:trPr>
        <w:tc>
          <w:tcPr>
            <w:tcBorders>
              <w:top w:val="single" w:color="000000" w:sz="6" w:space="0"/>
              <w:left w:val="single" w:color="000000" w:sz="6" w:space="0"/>
            </w:tcBorders>
            <w:tcW w:w="1155" w:type="dxa"/>
            <w:vAlign w:val="top"/>
            <w:textDirection w:val="lrTb"/>
            <w:noWrap w:val="false"/>
          </w:tcPr>
          <w:p>
            <w:pPr>
              <w:pStyle w:val="2883"/>
              <w:ind w:left="338" w:right="99" w:hanging="240"/>
              <w:spacing w:before="56" w:line="224" w:lineRule="auto"/>
              <w:rPr>
                <w:color w:val="auto"/>
                <w:highlight w:val="none"/>
              </w:rPr>
            </w:pPr>
            <w:r>
              <w:rPr>
                <w:color w:val="auto"/>
                <w:spacing w:val="-4"/>
                <w:highlight w:val="none"/>
              </w:rPr>
              <w:t xml:space="preserve">建设项目名称</w:t>
            </w:r>
            <w:r/>
          </w:p>
        </w:tc>
        <w:tc>
          <w:tcPr>
            <w:gridSpan w:val="3"/>
            <w:tcBorders>
              <w:top w:val="single" w:color="000000" w:sz="6" w:space="0"/>
              <w:right w:val="single" w:color="000000" w:sz="6" w:space="0"/>
            </w:tcBorders>
            <w:tcW w:w="7719" w:type="dxa"/>
            <w:vAlign w:val="top"/>
            <w:textDirection w:val="lrTb"/>
            <w:noWrap w:val="false"/>
          </w:tcPr>
          <w:p>
            <w:pPr>
              <w:pStyle w:val="2883"/>
              <w:ind w:left="26"/>
              <w:spacing w:before="56" w:line="220" w:lineRule="auto"/>
              <w:rPr>
                <w:color w:val="auto"/>
                <w:highlight w:val="none"/>
              </w:rPr>
            </w:pPr>
            <w:r>
              <w:rPr>
                <w:color w:val="auto"/>
                <w:spacing w:val="-1"/>
                <w:highlight w:val="none"/>
              </w:rPr>
              <w:t xml:space="preserve">原连云港乐驰物流有限公司东北区域（原巨杉公司）南侧清挖出的一般固</w:t>
            </w:r>
            <w:r/>
          </w:p>
          <w:p>
            <w:pPr>
              <w:pStyle w:val="2883"/>
              <w:ind w:left="3020"/>
              <w:spacing w:before="25" w:line="208" w:lineRule="auto"/>
              <w:rPr>
                <w:color w:val="auto"/>
                <w:highlight w:val="none"/>
              </w:rPr>
            </w:pPr>
            <w:r>
              <w:rPr>
                <w:color w:val="auto"/>
                <w:spacing w:val="-2"/>
                <w:highlight w:val="none"/>
              </w:rPr>
              <w:t xml:space="preserve">废分拣处理项目</w:t>
            </w:r>
            <w:r/>
          </w:p>
        </w:tc>
      </w:tr>
      <w:tr>
        <w:trPr>
          <w:trHeight w:val="331"/>
        </w:trPr>
        <w:tc>
          <w:tcPr>
            <w:tcBorders>
              <w:left w:val="single" w:color="000000" w:sz="6" w:space="0"/>
            </w:tcBorders>
            <w:tcW w:w="1155" w:type="dxa"/>
            <w:vAlign w:val="top"/>
            <w:textDirection w:val="lrTb"/>
            <w:noWrap w:val="false"/>
          </w:tcPr>
          <w:p>
            <w:pPr>
              <w:pStyle w:val="2883"/>
              <w:ind w:left="99"/>
              <w:spacing w:before="50" w:line="208" w:lineRule="auto"/>
              <w:rPr>
                <w:color w:val="auto"/>
                <w:highlight w:val="none"/>
              </w:rPr>
            </w:pPr>
            <w:r>
              <w:rPr>
                <w:color w:val="auto"/>
                <w:spacing w:val="-3"/>
                <w:highlight w:val="none"/>
              </w:rPr>
              <w:t xml:space="preserve">项目代码</w:t>
            </w:r>
            <w:r/>
          </w:p>
        </w:tc>
        <w:tc>
          <w:tcPr>
            <w:gridSpan w:val="3"/>
            <w:tcBorders>
              <w:right w:val="single" w:color="000000" w:sz="6" w:space="0"/>
            </w:tcBorders>
            <w:tcW w:w="7719" w:type="dxa"/>
            <w:vAlign w:val="top"/>
            <w:textDirection w:val="lrTb"/>
            <w:noWrap w:val="false"/>
          </w:tcPr>
          <w:p>
            <w:pPr>
              <w:ind w:left="2495"/>
              <w:spacing w:before="91" w:line="200" w:lineRule="auto"/>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sz w:val="24"/>
                <w:szCs w:val="24"/>
                <w:highlight w:val="none"/>
              </w:rPr>
              <w:t xml:space="preserve">2510-320771-89-05-216034</w:t>
            </w:r>
            <w:r/>
          </w:p>
        </w:tc>
      </w:tr>
      <w:tr>
        <w:trPr>
          <w:trHeight w:val="642"/>
        </w:trPr>
        <w:tc>
          <w:tcPr>
            <w:tcBorders>
              <w:left w:val="single" w:color="000000" w:sz="6" w:space="0"/>
            </w:tcBorders>
            <w:tcW w:w="1155" w:type="dxa"/>
            <w:vAlign w:val="top"/>
            <w:textDirection w:val="lrTb"/>
            <w:noWrap w:val="false"/>
          </w:tcPr>
          <w:p>
            <w:pPr>
              <w:pStyle w:val="2883"/>
              <w:ind w:left="216" w:right="99" w:hanging="118"/>
              <w:spacing w:before="54" w:line="222" w:lineRule="auto"/>
              <w:rPr>
                <w:color w:val="auto"/>
                <w:highlight w:val="none"/>
              </w:rPr>
            </w:pPr>
            <w:r>
              <w:rPr>
                <w:color w:val="auto"/>
                <w:spacing w:val="-4"/>
                <w:highlight w:val="none"/>
              </w:rPr>
              <w:t xml:space="preserve">建设单位</w:t>
            </w:r>
            <w:r>
              <w:rPr>
                <w:color w:val="auto"/>
                <w:spacing w:val="-3"/>
                <w:highlight w:val="none"/>
              </w:rPr>
              <w:t xml:space="preserve">联系人</w:t>
            </w:r>
            <w:r/>
          </w:p>
        </w:tc>
        <w:tc>
          <w:tcPr>
            <w:tcW w:w="2265" w:type="dxa"/>
            <w:vAlign w:val="top"/>
            <w:textDirection w:val="lrTb"/>
            <w:noWrap w:val="false"/>
          </w:tcPr>
          <w:p>
            <w:pPr>
              <w:pStyle w:val="2883"/>
              <w:ind w:left="774"/>
              <w:spacing w:before="209" w:line="220" w:lineRule="auto"/>
              <w:rPr>
                <w:color w:val="auto"/>
                <w:highlight w:val="none"/>
              </w:rPr>
            </w:pPr>
            <w:r>
              <w:rPr>
                <w:color w:val="auto"/>
                <w:spacing w:val="-3"/>
                <w:highlight w:val="none"/>
              </w:rPr>
              <w:t xml:space="preserve">顾忠跃</w:t>
            </w:r>
            <w:r/>
          </w:p>
        </w:tc>
        <w:tc>
          <w:tcPr>
            <w:tcW w:w="1982" w:type="dxa"/>
            <w:vAlign w:val="top"/>
            <w:textDirection w:val="lrTb"/>
            <w:noWrap w:val="false"/>
          </w:tcPr>
          <w:p>
            <w:pPr>
              <w:pStyle w:val="2883"/>
              <w:ind w:left="516"/>
              <w:spacing w:before="209" w:line="221" w:lineRule="auto"/>
              <w:rPr>
                <w:color w:val="auto"/>
                <w:highlight w:val="none"/>
              </w:rPr>
            </w:pPr>
            <w:r>
              <w:rPr>
                <w:color w:val="auto"/>
                <w:spacing w:val="-2"/>
                <w:highlight w:val="none"/>
              </w:rPr>
              <w:t xml:space="preserve">联系方式</w:t>
            </w:r>
            <w:r/>
          </w:p>
        </w:tc>
        <w:tc>
          <w:tcPr>
            <w:tcBorders>
              <w:right w:val="single" w:color="000000" w:sz="6" w:space="0"/>
            </w:tcBorders>
            <w:tcW w:w="3472" w:type="dxa"/>
            <w:vAlign w:val="top"/>
            <w:textDirection w:val="lrTb"/>
            <w:noWrap w:val="false"/>
          </w:tcPr>
          <w:p>
            <w:pPr>
              <w:ind w:left="1100"/>
              <w:spacing w:before="247" w:line="232" w:lineRule="auto"/>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3"/>
                <w:sz w:val="24"/>
                <w:szCs w:val="24"/>
                <w:highlight w:val="none"/>
              </w:rPr>
              <w:t xml:space="preserve">18896629387</w:t>
            </w:r>
            <w:r/>
          </w:p>
        </w:tc>
      </w:tr>
      <w:tr>
        <w:trPr>
          <w:trHeight w:val="645"/>
        </w:trPr>
        <w:tc>
          <w:tcPr>
            <w:tcBorders>
              <w:left w:val="single" w:color="000000" w:sz="6" w:space="0"/>
            </w:tcBorders>
            <w:tcW w:w="1155" w:type="dxa"/>
            <w:vAlign w:val="top"/>
            <w:textDirection w:val="lrTb"/>
            <w:noWrap w:val="false"/>
          </w:tcPr>
          <w:p>
            <w:pPr>
              <w:pStyle w:val="2883"/>
              <w:ind w:left="98"/>
              <w:spacing w:before="210" w:line="221" w:lineRule="auto"/>
              <w:rPr>
                <w:color w:val="auto"/>
                <w:highlight w:val="none"/>
              </w:rPr>
            </w:pPr>
            <w:r>
              <w:rPr>
                <w:color w:val="auto"/>
                <w:spacing w:val="-3"/>
                <w:highlight w:val="none"/>
              </w:rPr>
              <w:t xml:space="preserve">建设地点</w:t>
            </w:r>
            <w:r/>
          </w:p>
        </w:tc>
        <w:tc>
          <w:tcPr>
            <w:gridSpan w:val="3"/>
            <w:tcBorders>
              <w:right w:val="single" w:color="000000" w:sz="6" w:space="0"/>
            </w:tcBorders>
            <w:tcW w:w="7719" w:type="dxa"/>
            <w:vAlign w:val="top"/>
            <w:textDirection w:val="lrTb"/>
            <w:noWrap w:val="false"/>
          </w:tcPr>
          <w:p>
            <w:pPr>
              <w:pStyle w:val="2883"/>
              <w:ind w:left="107"/>
              <w:spacing w:before="55" w:line="233" w:lineRule="auto"/>
              <w:rPr>
                <w:color w:val="auto"/>
                <w:highlight w:val="none"/>
              </w:rPr>
            </w:pPr>
            <w:r>
              <w:rPr>
                <w:color w:val="auto"/>
                <w:spacing w:val="-1"/>
                <w:highlight w:val="none"/>
                <w:u w:val="single"/>
              </w:rPr>
              <w:t xml:space="preserve">江苏</w:t>
            </w:r>
            <w:r>
              <w:rPr>
                <w:color w:val="auto"/>
                <w:spacing w:val="-1"/>
                <w:highlight w:val="none"/>
              </w:rPr>
              <w:t xml:space="preserve">省（自治区）</w:t>
            </w:r>
            <w:r>
              <w:rPr>
                <w:color w:val="auto"/>
                <w:spacing w:val="-1"/>
                <w:highlight w:val="none"/>
                <w:u w:val="single"/>
              </w:rPr>
              <w:t xml:space="preserve">连云港市连云港经济技术开发区</w:t>
            </w:r>
            <w:r>
              <w:rPr>
                <w:color w:val="auto"/>
                <w:spacing w:val="-1"/>
                <w:highlight w:val="none"/>
              </w:rPr>
              <w:t xml:space="preserve">县（区）</w:t>
            </w:r>
            <w:r>
              <w:rPr>
                <w:rFonts w:ascii="Times New Roman" w:hAnsi="Times New Roman" w:eastAsia="Times New Roman" w:cs="Times New Roman"/>
                <w:color w:val="auto"/>
                <w:spacing w:val="-1"/>
                <w:highlight w:val="none"/>
              </w:rPr>
              <w:t xml:space="preserve">/</w:t>
            </w:r>
            <w:r>
              <w:rPr>
                <w:color w:val="auto"/>
                <w:spacing w:val="-1"/>
                <w:highlight w:val="none"/>
              </w:rPr>
              <w:t xml:space="preserve">乡（街道）</w:t>
            </w:r>
            <w:r/>
          </w:p>
          <w:p>
            <w:pPr>
              <w:pStyle w:val="2883"/>
              <w:ind w:left="3207"/>
              <w:spacing w:before="9" w:line="206" w:lineRule="auto"/>
              <w:rPr>
                <w:color w:val="auto"/>
                <w:highlight w:val="none"/>
              </w:rPr>
            </w:pPr>
            <w:r>
              <w:rPr>
                <w:color w:val="auto"/>
                <w:spacing w:val="-4"/>
                <w:highlight w:val="none"/>
                <w:u w:val="single"/>
              </w:rPr>
              <w:t xml:space="preserve">跃湖路</w:t>
            </w:r>
            <w:r>
              <w:rPr>
                <w:color w:val="auto"/>
                <w:spacing w:val="-41"/>
                <w:highlight w:val="none"/>
                <w:u w:val="single"/>
              </w:rPr>
              <w:t xml:space="preserve"> </w:t>
            </w:r>
            <w:r>
              <w:rPr>
                <w:rFonts w:ascii="Times New Roman" w:hAnsi="Times New Roman" w:eastAsia="Times New Roman" w:cs="Times New Roman"/>
                <w:color w:val="auto"/>
                <w:spacing w:val="-4"/>
                <w:highlight w:val="none"/>
                <w:u w:val="single"/>
              </w:rPr>
              <w:t xml:space="preserve">88 </w:t>
            </w:r>
            <w:r>
              <w:rPr>
                <w:color w:val="auto"/>
                <w:spacing w:val="-4"/>
                <w:highlight w:val="none"/>
                <w:u w:val="single"/>
              </w:rPr>
              <w:t xml:space="preserve">号</w:t>
            </w:r>
            <w:r/>
          </w:p>
        </w:tc>
      </w:tr>
      <w:tr>
        <w:trPr>
          <w:trHeight w:val="330"/>
        </w:trPr>
        <w:tc>
          <w:tcPr>
            <w:tcBorders>
              <w:left w:val="single" w:color="000000" w:sz="6" w:space="0"/>
            </w:tcBorders>
            <w:tcW w:w="1155" w:type="dxa"/>
            <w:vAlign w:val="top"/>
            <w:textDirection w:val="lrTb"/>
            <w:noWrap w:val="false"/>
          </w:tcPr>
          <w:p>
            <w:pPr>
              <w:pStyle w:val="2883"/>
              <w:ind w:left="95"/>
              <w:spacing w:before="52" w:line="206" w:lineRule="auto"/>
              <w:rPr>
                <w:color w:val="auto"/>
                <w:highlight w:val="none"/>
              </w:rPr>
            </w:pPr>
            <w:r>
              <w:rPr>
                <w:color w:val="auto"/>
                <w:spacing w:val="-2"/>
                <w:highlight w:val="none"/>
              </w:rPr>
              <w:t xml:space="preserve">地理坐标</w:t>
            </w:r>
            <w:r/>
          </w:p>
        </w:tc>
        <w:tc>
          <w:tcPr>
            <w:gridSpan w:val="3"/>
            <w:tcBorders>
              <w:right w:val="single" w:color="000000" w:sz="6" w:space="0"/>
            </w:tcBorders>
            <w:tcW w:w="7719" w:type="dxa"/>
            <w:vAlign w:val="top"/>
            <w:textDirection w:val="lrTb"/>
            <w:noWrap w:val="false"/>
          </w:tcPr>
          <w:p>
            <w:pPr>
              <w:pStyle w:val="2883"/>
              <w:ind w:left="1328"/>
              <w:spacing w:before="52" w:line="206" w:lineRule="auto"/>
              <w:rPr>
                <w:color w:val="auto"/>
                <w:highlight w:val="none"/>
              </w:rPr>
            </w:pPr>
            <w:r>
              <w:rPr>
                <w:color w:val="auto"/>
                <w:spacing w:val="-4"/>
                <w:highlight w:val="none"/>
              </w:rPr>
              <w:t xml:space="preserve">（</w:t>
            </w:r>
            <w:r>
              <w:rPr>
                <w:rFonts w:ascii="Times New Roman" w:hAnsi="Times New Roman" w:eastAsia="Times New Roman" w:cs="Times New Roman"/>
                <w:color w:val="auto"/>
                <w:spacing w:val="-4"/>
                <w:highlight w:val="none"/>
                <w:u w:val="single"/>
              </w:rPr>
              <w:t xml:space="preserve">119 </w:t>
            </w:r>
            <w:r>
              <w:rPr>
                <w:color w:val="auto"/>
                <w:spacing w:val="-4"/>
                <w:highlight w:val="none"/>
              </w:rPr>
              <w:t xml:space="preserve">度</w:t>
            </w:r>
            <w:r>
              <w:rPr>
                <w:color w:val="auto"/>
                <w:spacing w:val="-60"/>
                <w:highlight w:val="none"/>
              </w:rPr>
              <w:t xml:space="preserve"> </w:t>
            </w:r>
            <w:r>
              <w:rPr>
                <w:rFonts w:ascii="Times New Roman" w:hAnsi="Times New Roman" w:eastAsia="Times New Roman" w:cs="Times New Roman"/>
                <w:color w:val="auto"/>
                <w:spacing w:val="-32"/>
                <w:highlight w:val="none"/>
                <w:u w:val="single"/>
              </w:rPr>
              <w:t xml:space="preserve"> </w:t>
            </w:r>
            <w:r>
              <w:rPr>
                <w:rFonts w:ascii="Times New Roman" w:hAnsi="Times New Roman" w:eastAsia="Times New Roman" w:cs="Times New Roman"/>
                <w:color w:val="auto"/>
                <w:spacing w:val="-4"/>
                <w:highlight w:val="none"/>
                <w:u w:val="single"/>
              </w:rPr>
              <w:t xml:space="preserve">16 </w:t>
            </w:r>
            <w:r>
              <w:rPr>
                <w:color w:val="auto"/>
                <w:spacing w:val="-4"/>
                <w:highlight w:val="none"/>
              </w:rPr>
              <w:t xml:space="preserve">分</w:t>
            </w:r>
            <w:r>
              <w:rPr>
                <w:color w:val="auto"/>
                <w:spacing w:val="-51"/>
                <w:highlight w:val="none"/>
              </w:rPr>
              <w:t xml:space="preserve"> </w:t>
            </w:r>
            <w:r>
              <w:rPr>
                <w:rFonts w:ascii="Times New Roman" w:hAnsi="Times New Roman" w:eastAsia="Times New Roman" w:cs="Times New Roman"/>
                <w:color w:val="auto"/>
                <w:spacing w:val="-4"/>
                <w:highlight w:val="none"/>
                <w:u w:val="single"/>
              </w:rPr>
              <w:t xml:space="preserve">00.703 </w:t>
            </w:r>
            <w:r>
              <w:rPr>
                <w:color w:val="auto"/>
                <w:spacing w:val="-4"/>
                <w:highlight w:val="none"/>
              </w:rPr>
              <w:t xml:space="preserve">秒，</w:t>
            </w:r>
            <w:r>
              <w:rPr>
                <w:rFonts w:ascii="Times New Roman" w:hAnsi="Times New Roman" w:eastAsia="Times New Roman" w:cs="Times New Roman"/>
                <w:color w:val="auto"/>
                <w:spacing w:val="-4"/>
                <w:highlight w:val="none"/>
                <w:u w:val="single"/>
              </w:rPr>
              <w:t xml:space="preserve">34 </w:t>
            </w:r>
            <w:r>
              <w:rPr>
                <w:color w:val="auto"/>
                <w:spacing w:val="-4"/>
                <w:highlight w:val="none"/>
              </w:rPr>
              <w:t xml:space="preserve">度</w:t>
            </w:r>
            <w:r>
              <w:rPr>
                <w:color w:val="auto"/>
                <w:spacing w:val="-56"/>
                <w:highlight w:val="none"/>
              </w:rPr>
              <w:t xml:space="preserve"> </w:t>
            </w:r>
            <w:r>
              <w:rPr>
                <w:rFonts w:ascii="Times New Roman" w:hAnsi="Times New Roman" w:eastAsia="Times New Roman" w:cs="Times New Roman"/>
                <w:color w:val="auto"/>
                <w:spacing w:val="-4"/>
                <w:highlight w:val="none"/>
                <w:u w:val="single"/>
              </w:rPr>
              <w:t xml:space="preserve">43 </w:t>
            </w:r>
            <w:r>
              <w:rPr>
                <w:color w:val="auto"/>
                <w:spacing w:val="-4"/>
                <w:highlight w:val="none"/>
              </w:rPr>
              <w:t xml:space="preserve">分</w:t>
            </w:r>
            <w:r>
              <w:rPr>
                <w:color w:val="auto"/>
                <w:spacing w:val="-56"/>
                <w:highlight w:val="none"/>
              </w:rPr>
              <w:t xml:space="preserve"> </w:t>
            </w:r>
            <w:r>
              <w:rPr>
                <w:rFonts w:ascii="Times New Roman" w:hAnsi="Times New Roman" w:eastAsia="Times New Roman" w:cs="Times New Roman"/>
                <w:color w:val="auto"/>
                <w:spacing w:val="-4"/>
                <w:highlight w:val="none"/>
                <w:u w:val="single"/>
              </w:rPr>
              <w:t xml:space="preserve">43.019</w:t>
            </w:r>
            <w:r>
              <w:rPr>
                <w:rFonts w:ascii="Times New Roman" w:hAnsi="Times New Roman" w:eastAsia="Times New Roman" w:cs="Times New Roman"/>
                <w:color w:val="auto"/>
                <w:spacing w:val="-5"/>
                <w:highlight w:val="none"/>
                <w:u w:val="single"/>
              </w:rPr>
              <w:t xml:space="preserve"> </w:t>
            </w:r>
            <w:r>
              <w:rPr>
                <w:color w:val="auto"/>
                <w:spacing w:val="-5"/>
                <w:highlight w:val="none"/>
              </w:rPr>
              <w:t xml:space="preserve">秒）</w:t>
            </w:r>
            <w:r/>
          </w:p>
        </w:tc>
      </w:tr>
      <w:tr>
        <w:trPr>
          <w:trHeight w:val="1266"/>
        </w:trPr>
        <w:tc>
          <w:tcPr>
            <w:tcBorders>
              <w:left w:val="single" w:color="000000" w:sz="6" w:space="0"/>
            </w:tcBorders>
            <w:tcW w:w="1155" w:type="dxa"/>
            <w:vAlign w:val="top"/>
            <w:textDirection w:val="lrTb"/>
            <w:noWrap w:val="false"/>
          </w:tcPr>
          <w:p>
            <w:pPr>
              <w:spacing w:line="286" w:lineRule="auto"/>
              <w:rPr>
                <w:rFonts w:ascii="Arial"/>
                <w:color w:val="auto"/>
                <w:sz w:val="21"/>
                <w:highlight w:val="none"/>
              </w:rPr>
            </w:pPr>
            <w:r>
              <w:rPr>
                <w:rFonts w:ascii="Arial"/>
                <w:color w:val="auto"/>
                <w:sz w:val="21"/>
                <w:highlight w:val="none"/>
              </w:rPr>
            </w:r>
            <w:r/>
          </w:p>
          <w:p>
            <w:pPr>
              <w:pStyle w:val="2883"/>
              <w:ind w:left="99" w:right="99" w:firstLine="19"/>
              <w:spacing w:before="78" w:line="242" w:lineRule="auto"/>
              <w:rPr>
                <w:color w:val="auto"/>
                <w:highlight w:val="none"/>
              </w:rPr>
            </w:pPr>
            <w:r>
              <w:rPr>
                <w:color w:val="auto"/>
                <w:spacing w:val="-9"/>
                <w:highlight w:val="none"/>
              </w:rPr>
              <w:t xml:space="preserve">国民经济</w:t>
            </w:r>
            <w:r>
              <w:rPr>
                <w:color w:val="auto"/>
                <w:spacing w:val="-4"/>
                <w:highlight w:val="none"/>
              </w:rPr>
              <w:t xml:space="preserve">行业类别</w:t>
            </w:r>
            <w:r/>
          </w:p>
        </w:tc>
        <w:tc>
          <w:tcPr>
            <w:tcW w:w="2265" w:type="dxa"/>
            <w:vAlign w:val="top"/>
            <w:textDirection w:val="lrTb"/>
            <w:noWrap w:val="false"/>
          </w:tcPr>
          <w:p>
            <w:pPr>
              <w:spacing w:line="339" w:lineRule="auto"/>
              <w:rPr>
                <w:rFonts w:ascii="Arial"/>
                <w:color w:val="auto"/>
                <w:sz w:val="21"/>
                <w:highlight w:val="none"/>
              </w:rPr>
            </w:pPr>
            <w:r>
              <w:rPr>
                <w:rFonts w:ascii="Arial"/>
                <w:color w:val="auto"/>
                <w:sz w:val="21"/>
                <w:highlight w:val="none"/>
              </w:rPr>
            </w:r>
            <w:r/>
          </w:p>
          <w:p>
            <w:pPr>
              <w:ind w:left="795"/>
              <w:spacing w:before="69" w:line="186" w:lineRule="auto"/>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 xml:space="preserve">N7723</w:t>
            </w:r>
            <w:r/>
          </w:p>
          <w:p>
            <w:pPr>
              <w:pStyle w:val="2883"/>
              <w:ind w:left="434"/>
              <w:spacing w:before="37" w:line="220" w:lineRule="auto"/>
              <w:rPr>
                <w:color w:val="auto"/>
                <w:highlight w:val="none"/>
              </w:rPr>
            </w:pPr>
            <w:r>
              <w:rPr>
                <w:color w:val="auto"/>
                <w:spacing w:val="-5"/>
                <w:highlight w:val="none"/>
              </w:rPr>
              <w:t xml:space="preserve">固体废物治理</w:t>
            </w:r>
            <w:r/>
          </w:p>
        </w:tc>
        <w:tc>
          <w:tcPr>
            <w:tcW w:w="1982" w:type="dxa"/>
            <w:vAlign w:val="top"/>
            <w:textDirection w:val="lrTb"/>
            <w:noWrap w:val="false"/>
          </w:tcPr>
          <w:p>
            <w:pPr>
              <w:spacing w:line="286" w:lineRule="auto"/>
              <w:rPr>
                <w:rFonts w:ascii="Arial"/>
                <w:color w:val="auto"/>
                <w:sz w:val="21"/>
                <w:highlight w:val="none"/>
              </w:rPr>
            </w:pPr>
            <w:r>
              <w:rPr>
                <w:rFonts w:ascii="Arial"/>
                <w:color w:val="auto"/>
                <w:sz w:val="21"/>
                <w:highlight w:val="none"/>
              </w:rPr>
            </w:r>
            <w:r/>
          </w:p>
          <w:p>
            <w:pPr>
              <w:pStyle w:val="2883"/>
              <w:ind w:left="518" w:right="510"/>
              <w:spacing w:before="78" w:line="242" w:lineRule="auto"/>
              <w:rPr>
                <w:color w:val="auto"/>
                <w:highlight w:val="none"/>
              </w:rPr>
            </w:pPr>
            <w:r>
              <w:rPr>
                <w:color w:val="auto"/>
                <w:spacing w:val="-4"/>
                <w:highlight w:val="none"/>
              </w:rPr>
              <w:t xml:space="preserve">建设项目行业类别</w:t>
            </w:r>
            <w:r/>
          </w:p>
        </w:tc>
        <w:tc>
          <w:tcPr>
            <w:tcBorders>
              <w:right w:val="single" w:color="000000" w:sz="6" w:space="0"/>
            </w:tcBorders>
            <w:tcW w:w="3472" w:type="dxa"/>
            <w:vAlign w:val="top"/>
            <w:textDirection w:val="lrTb"/>
            <w:noWrap w:val="false"/>
          </w:tcPr>
          <w:p>
            <w:pPr>
              <w:pStyle w:val="2883"/>
              <w:ind w:left="35"/>
              <w:spacing w:before="56" w:line="220" w:lineRule="auto"/>
              <w:rPr>
                <w:color w:val="auto"/>
                <w:highlight w:val="none"/>
              </w:rPr>
            </w:pPr>
            <w:r>
              <w:rPr>
                <w:color w:val="auto"/>
                <w:spacing w:val="-3"/>
                <w:highlight w:val="none"/>
              </w:rPr>
              <w:t xml:space="preserve">四十七、生态保护和环境治理业</w:t>
            </w:r>
            <w:r/>
          </w:p>
          <w:p>
            <w:pPr>
              <w:pStyle w:val="2883"/>
              <w:ind w:left="10" w:right="98" w:firstLine="20"/>
              <w:jc w:val="both"/>
              <w:spacing w:before="23" w:line="228" w:lineRule="auto"/>
              <w:rPr>
                <w:color w:val="auto"/>
                <w:highlight w:val="none"/>
              </w:rPr>
            </w:pPr>
            <w:r>
              <w:rPr>
                <w:rFonts w:ascii="Times New Roman" w:hAnsi="Times New Roman" w:eastAsia="Times New Roman" w:cs="Times New Roman"/>
                <w:color w:val="auto"/>
                <w:spacing w:val="-3"/>
                <w:highlight w:val="none"/>
              </w:rPr>
              <w:t xml:space="preserve">103 </w:t>
            </w:r>
            <w:r>
              <w:rPr>
                <w:color w:val="auto"/>
                <w:spacing w:val="-3"/>
                <w:highlight w:val="none"/>
              </w:rPr>
              <w:t xml:space="preserve">一般工业固体废物（含污水</w:t>
            </w:r>
            <w:r>
              <w:rPr>
                <w:color w:val="auto"/>
                <w:spacing w:val="-1"/>
                <w:highlight w:val="none"/>
              </w:rPr>
              <w:t xml:space="preserve">处理污泥）、建筑施工废弃物处</w:t>
            </w:r>
            <w:r>
              <w:rPr>
                <w:color w:val="auto"/>
                <w:spacing w:val="-2"/>
                <w:highlight w:val="none"/>
              </w:rPr>
              <w:t xml:space="preserve">置及综合利用</w:t>
            </w:r>
            <w:r>
              <w:rPr>
                <w:color w:val="auto"/>
                <w:spacing w:val="-47"/>
                <w:highlight w:val="none"/>
              </w:rPr>
              <w:t xml:space="preserve"> </w:t>
            </w:r>
            <w:r>
              <w:rPr>
                <w:color w:val="auto"/>
                <w:spacing w:val="-2"/>
                <w:highlight w:val="none"/>
              </w:rPr>
              <w:t xml:space="preserve">其他</w:t>
            </w:r>
            <w:r/>
          </w:p>
        </w:tc>
      </w:tr>
      <w:tr>
        <w:trPr>
          <w:trHeight w:val="1263"/>
        </w:trPr>
        <w:tc>
          <w:tcPr>
            <w:tcBorders>
              <w:left w:val="single" w:color="000000" w:sz="6" w:space="0"/>
            </w:tcBorders>
            <w:tcW w:w="1155" w:type="dxa"/>
            <w:vAlign w:val="top"/>
            <w:textDirection w:val="lrTb"/>
            <w:noWrap w:val="false"/>
          </w:tcPr>
          <w:p>
            <w:pPr>
              <w:spacing w:line="442" w:lineRule="auto"/>
              <w:rPr>
                <w:rFonts w:ascii="Arial"/>
                <w:color w:val="auto"/>
                <w:sz w:val="21"/>
                <w:highlight w:val="none"/>
              </w:rPr>
            </w:pPr>
            <w:r>
              <w:rPr>
                <w:rFonts w:ascii="Arial"/>
                <w:color w:val="auto"/>
                <w:sz w:val="21"/>
                <w:highlight w:val="none"/>
              </w:rPr>
            </w:r>
            <w:r/>
          </w:p>
          <w:p>
            <w:pPr>
              <w:pStyle w:val="2883"/>
              <w:ind w:left="98"/>
              <w:spacing w:before="78" w:line="220" w:lineRule="auto"/>
              <w:rPr>
                <w:color w:val="auto"/>
                <w:highlight w:val="none"/>
              </w:rPr>
            </w:pPr>
            <w:r>
              <w:rPr>
                <w:color w:val="auto"/>
                <w:spacing w:val="-3"/>
                <w:highlight w:val="none"/>
              </w:rPr>
              <w:t xml:space="preserve">建设性质</w:t>
            </w:r>
            <w:r/>
          </w:p>
        </w:tc>
        <w:tc>
          <w:tcPr>
            <w:tcW w:w="2265" w:type="dxa"/>
            <w:vAlign w:val="top"/>
            <w:textDirection w:val="lrTb"/>
            <w:noWrap w:val="false"/>
          </w:tcPr>
          <w:p>
            <w:pPr>
              <w:pStyle w:val="2883"/>
              <w:ind w:left="16" w:right="524"/>
              <w:spacing w:before="55"/>
              <w:rPr>
                <w:color w:val="auto"/>
                <w:highlight w:val="none"/>
              </w:rPr>
            </w:pPr>
            <w:r>
              <w:rPr>
                <w:rFonts w:ascii="MS Gothic" w:hAnsi="MS Gothic" w:eastAsia="MS Gothic" w:cs="MS Gothic"/>
                <w:color w:val="auto"/>
                <w:spacing w:val="-11"/>
                <w:highlight w:val="none"/>
              </w:rPr>
              <w:t xml:space="preserve">☐ </w:t>
            </w:r>
            <w:r>
              <w:rPr>
                <w:color w:val="auto"/>
                <w:spacing w:val="-11"/>
                <w:highlight w:val="none"/>
              </w:rPr>
              <w:t xml:space="preserve">新建（迁建）</w:t>
            </w:r>
            <w:r>
              <w:rPr>
                <w:color w:val="auto"/>
                <w:spacing w:val="5"/>
                <w:highlight w:val="none"/>
              </w:rPr>
              <w:t xml:space="preserve"> </w:t>
            </w:r>
            <w:r>
              <w:rPr>
                <w:rFonts w:ascii="MS Gothic" w:hAnsi="MS Gothic" w:eastAsia="MS Gothic" w:cs="MS Gothic"/>
                <w:color w:val="auto"/>
                <w:spacing w:val="-16"/>
                <w:highlight w:val="none"/>
              </w:rPr>
              <w:t xml:space="preserve">□</w:t>
            </w:r>
            <w:r>
              <w:rPr>
                <w:color w:val="auto"/>
                <w:spacing w:val="-16"/>
                <w:highlight w:val="none"/>
              </w:rPr>
              <w:t xml:space="preserve">改建</w:t>
            </w:r>
            <w:r/>
          </w:p>
          <w:p>
            <w:pPr>
              <w:pStyle w:val="2883"/>
              <w:ind w:left="16"/>
              <w:spacing w:line="220" w:lineRule="auto"/>
              <w:rPr>
                <w:color w:val="auto"/>
                <w:highlight w:val="none"/>
              </w:rPr>
            </w:pPr>
            <w:r>
              <w:rPr>
                <w:rFonts w:ascii="MS Gothic" w:hAnsi="MS Gothic" w:eastAsia="MS Gothic" w:cs="MS Gothic"/>
                <w:color w:val="auto"/>
                <w:spacing w:val="-16"/>
                <w:highlight w:val="none"/>
              </w:rPr>
              <w:t xml:space="preserve">□</w:t>
            </w:r>
            <w:r>
              <w:rPr>
                <w:color w:val="auto"/>
                <w:spacing w:val="-16"/>
                <w:highlight w:val="none"/>
              </w:rPr>
              <w:t xml:space="preserve">扩建</w:t>
            </w:r>
            <w:r/>
          </w:p>
          <w:p>
            <w:pPr>
              <w:pStyle w:val="2883"/>
              <w:ind w:left="16"/>
              <w:spacing w:before="23" w:line="203" w:lineRule="auto"/>
              <w:rPr>
                <w:color w:val="auto"/>
                <w:highlight w:val="none"/>
              </w:rPr>
            </w:pPr>
            <w:r>
              <w:rPr>
                <w:rFonts w:ascii="MS Gothic" w:hAnsi="MS Gothic" w:eastAsia="MS Gothic" w:cs="MS Gothic"/>
                <w:color w:val="auto"/>
                <w:spacing w:val="-10"/>
                <w:highlight w:val="none"/>
              </w:rPr>
              <w:t xml:space="preserve">□</w:t>
            </w:r>
            <w:r>
              <w:rPr>
                <w:color w:val="auto"/>
                <w:spacing w:val="-10"/>
                <w:highlight w:val="none"/>
              </w:rPr>
              <w:t xml:space="preserve">技术改造</w:t>
            </w:r>
            <w:r/>
          </w:p>
        </w:tc>
        <w:tc>
          <w:tcPr>
            <w:tcW w:w="1982" w:type="dxa"/>
            <w:vAlign w:val="top"/>
            <w:textDirection w:val="lrTb"/>
            <w:noWrap w:val="false"/>
          </w:tcPr>
          <w:p>
            <w:pPr>
              <w:spacing w:line="287" w:lineRule="auto"/>
              <w:rPr>
                <w:rFonts w:ascii="Arial"/>
                <w:color w:val="auto"/>
                <w:sz w:val="21"/>
                <w:highlight w:val="none"/>
              </w:rPr>
            </w:pPr>
            <w:r>
              <w:rPr>
                <w:rFonts w:ascii="Arial"/>
                <w:color w:val="auto"/>
                <w:sz w:val="21"/>
                <w:highlight w:val="none"/>
              </w:rPr>
            </w:r>
            <w:r/>
          </w:p>
          <w:p>
            <w:pPr>
              <w:pStyle w:val="2883"/>
              <w:ind w:left="546" w:right="510" w:hanging="28"/>
              <w:spacing w:before="78" w:line="242" w:lineRule="auto"/>
              <w:rPr>
                <w:color w:val="auto"/>
                <w:highlight w:val="none"/>
              </w:rPr>
            </w:pPr>
            <w:r>
              <w:rPr>
                <w:color w:val="auto"/>
                <w:spacing w:val="-4"/>
                <w:highlight w:val="none"/>
              </w:rPr>
              <w:t xml:space="preserve">建设项目</w:t>
            </w:r>
            <w:r>
              <w:rPr>
                <w:color w:val="auto"/>
                <w:spacing w:val="-11"/>
                <w:highlight w:val="none"/>
              </w:rPr>
              <w:t xml:space="preserve">申报情形</w:t>
            </w:r>
            <w:r/>
          </w:p>
        </w:tc>
        <w:tc>
          <w:tcPr>
            <w:tcBorders>
              <w:right w:val="single" w:color="000000" w:sz="6" w:space="0"/>
            </w:tcBorders>
            <w:tcW w:w="3472" w:type="dxa"/>
            <w:vAlign w:val="top"/>
            <w:textDirection w:val="lrTb"/>
            <w:noWrap w:val="false"/>
          </w:tcPr>
          <w:p>
            <w:pPr>
              <w:pStyle w:val="2883"/>
              <w:ind w:left="23"/>
              <w:spacing w:before="54" w:line="220" w:lineRule="auto"/>
              <w:rPr>
                <w:color w:val="auto"/>
                <w:highlight w:val="none"/>
              </w:rPr>
            </w:pPr>
            <w:r>
              <w:rPr>
                <w:rFonts w:ascii="MS Gothic" w:hAnsi="MS Gothic" w:eastAsia="MS Gothic" w:cs="MS Gothic"/>
                <w:color w:val="auto"/>
                <w:spacing w:val="-8"/>
                <w:highlight w:val="none"/>
              </w:rPr>
              <w:t xml:space="preserve">☐ </w:t>
            </w:r>
            <w:r>
              <w:rPr>
                <w:color w:val="auto"/>
                <w:spacing w:val="-8"/>
                <w:highlight w:val="none"/>
              </w:rPr>
              <w:t xml:space="preserve">首次申报项目</w:t>
            </w:r>
            <w:r/>
          </w:p>
          <w:p>
            <w:pPr>
              <w:pStyle w:val="2883"/>
              <w:ind w:left="23"/>
              <w:spacing w:before="26" w:line="220" w:lineRule="auto"/>
              <w:rPr>
                <w:color w:val="auto"/>
                <w:highlight w:val="none"/>
              </w:rPr>
            </w:pPr>
            <w:r>
              <w:rPr>
                <w:rFonts w:ascii="MS Gothic" w:hAnsi="MS Gothic" w:eastAsia="MS Gothic" w:cs="MS Gothic"/>
                <w:color w:val="auto"/>
                <w:spacing w:val="-4"/>
                <w:highlight w:val="none"/>
              </w:rPr>
              <w:t xml:space="preserve">□</w:t>
            </w:r>
            <w:r>
              <w:rPr>
                <w:color w:val="auto"/>
                <w:spacing w:val="-4"/>
                <w:highlight w:val="none"/>
              </w:rPr>
              <w:t xml:space="preserve">不予批准后再次申报项目</w:t>
            </w:r>
            <w:r/>
          </w:p>
          <w:p>
            <w:pPr>
              <w:pStyle w:val="2883"/>
              <w:ind w:left="23"/>
              <w:spacing w:before="25" w:line="220" w:lineRule="auto"/>
              <w:rPr>
                <w:color w:val="auto"/>
                <w:highlight w:val="none"/>
              </w:rPr>
            </w:pPr>
            <w:r>
              <w:rPr>
                <w:rFonts w:ascii="MS Gothic" w:hAnsi="MS Gothic" w:eastAsia="MS Gothic" w:cs="MS Gothic"/>
                <w:color w:val="auto"/>
                <w:spacing w:val="-5"/>
                <w:highlight w:val="none"/>
              </w:rPr>
              <w:t xml:space="preserve">□</w:t>
            </w:r>
            <w:r>
              <w:rPr>
                <w:color w:val="auto"/>
                <w:spacing w:val="-5"/>
                <w:highlight w:val="none"/>
              </w:rPr>
              <w:t xml:space="preserve">超五年重新审核项目</w:t>
            </w:r>
            <w:r/>
          </w:p>
          <w:p>
            <w:pPr>
              <w:pStyle w:val="2883"/>
              <w:ind w:left="23"/>
              <w:spacing w:before="24" w:line="203" w:lineRule="auto"/>
              <w:rPr>
                <w:color w:val="auto"/>
                <w:highlight w:val="none"/>
              </w:rPr>
            </w:pPr>
            <w:r>
              <w:rPr>
                <w:rFonts w:ascii="MS Gothic" w:hAnsi="MS Gothic" w:eastAsia="MS Gothic" w:cs="MS Gothic"/>
                <w:color w:val="auto"/>
                <w:spacing w:val="-5"/>
                <w:highlight w:val="none"/>
              </w:rPr>
              <w:t xml:space="preserve">□</w:t>
            </w:r>
            <w:r>
              <w:rPr>
                <w:color w:val="auto"/>
                <w:spacing w:val="-5"/>
                <w:highlight w:val="none"/>
              </w:rPr>
              <w:t xml:space="preserve">重大变动重新报批项目</w:t>
            </w:r>
            <w:r/>
          </w:p>
        </w:tc>
      </w:tr>
      <w:tr>
        <w:trPr>
          <w:trHeight w:val="1266"/>
        </w:trPr>
        <w:tc>
          <w:tcPr>
            <w:tcBorders>
              <w:left w:val="single" w:color="000000" w:sz="6" w:space="0"/>
            </w:tcBorders>
            <w:tcW w:w="1155" w:type="dxa"/>
            <w:vAlign w:val="top"/>
            <w:textDirection w:val="lrTb"/>
            <w:noWrap w:val="false"/>
          </w:tcPr>
          <w:p>
            <w:pPr>
              <w:pStyle w:val="2883"/>
              <w:ind w:left="68" w:right="65" w:firstLine="30"/>
              <w:jc w:val="both"/>
              <w:spacing w:before="57" w:line="238" w:lineRule="auto"/>
              <w:rPr>
                <w:color w:val="auto"/>
                <w:highlight w:val="none"/>
              </w:rPr>
            </w:pPr>
            <w:r>
              <w:rPr>
                <w:color w:val="auto"/>
                <w:spacing w:val="-4"/>
                <w:highlight w:val="none"/>
              </w:rPr>
              <w:t xml:space="preserve">项目审批（核准</w:t>
            </w:r>
            <w:r>
              <w:rPr>
                <w:rFonts w:ascii="Times New Roman" w:hAnsi="Times New Roman" w:eastAsia="Times New Roman" w:cs="Times New Roman"/>
                <w:color w:val="auto"/>
                <w:spacing w:val="-4"/>
                <w:highlight w:val="none"/>
              </w:rPr>
              <w:t xml:space="preserve">/</w:t>
            </w:r>
            <w:r>
              <w:rPr>
                <w:color w:val="auto"/>
                <w:spacing w:val="-4"/>
                <w:highlight w:val="none"/>
              </w:rPr>
              <w:t xml:space="preserve">备</w:t>
            </w:r>
            <w:r>
              <w:rPr>
                <w:color w:val="auto"/>
                <w:spacing w:val="4"/>
                <w:highlight w:val="none"/>
              </w:rPr>
              <w:t xml:space="preserve">案）部门</w:t>
            </w:r>
            <w:r/>
          </w:p>
          <w:p>
            <w:pPr>
              <w:pStyle w:val="2883"/>
              <w:ind w:left="101"/>
              <w:spacing w:before="7" w:line="202" w:lineRule="auto"/>
              <w:rPr>
                <w:color w:val="auto"/>
                <w:highlight w:val="none"/>
              </w:rPr>
            </w:pPr>
            <w:r>
              <w:rPr>
                <w:color w:val="auto"/>
                <w:spacing w:val="-6"/>
                <w:highlight w:val="none"/>
              </w:rPr>
              <w:t xml:space="preserve">（选填）</w:t>
            </w:r>
            <w:r/>
          </w:p>
        </w:tc>
        <w:tc>
          <w:tcPr>
            <w:tcW w:w="2265" w:type="dxa"/>
            <w:vAlign w:val="top"/>
            <w:textDirection w:val="lrTb"/>
            <w:noWrap w:val="false"/>
          </w:tcPr>
          <w:p>
            <w:pPr>
              <w:spacing w:line="290" w:lineRule="auto"/>
              <w:rPr>
                <w:rFonts w:ascii="Arial"/>
                <w:color w:val="auto"/>
                <w:sz w:val="21"/>
                <w:highlight w:val="none"/>
              </w:rPr>
            </w:pPr>
            <w:r>
              <w:rPr>
                <w:rFonts w:ascii="Arial"/>
                <w:color w:val="auto"/>
                <w:sz w:val="21"/>
                <w:highlight w:val="none"/>
              </w:rPr>
            </w:r>
            <w:r/>
          </w:p>
          <w:p>
            <w:pPr>
              <w:pStyle w:val="2883"/>
              <w:ind w:left="430" w:right="55" w:hanging="376"/>
              <w:spacing w:before="78" w:line="241" w:lineRule="auto"/>
              <w:rPr>
                <w:color w:val="auto"/>
                <w:highlight w:val="none"/>
              </w:rPr>
            </w:pPr>
            <w:r>
              <w:rPr>
                <w:color w:val="auto"/>
                <w:spacing w:val="-2"/>
                <w:highlight w:val="none"/>
              </w:rPr>
              <w:t xml:space="preserve">连云港经济技术开发</w:t>
            </w:r>
            <w:r>
              <w:rPr>
                <w:color w:val="auto"/>
                <w:spacing w:val="-4"/>
                <w:highlight w:val="none"/>
              </w:rPr>
              <w:t xml:space="preserve">区行政审批局</w:t>
            </w:r>
            <w:r/>
          </w:p>
        </w:tc>
        <w:tc>
          <w:tcPr>
            <w:tcW w:w="1982" w:type="dxa"/>
            <w:vAlign w:val="top"/>
            <w:textDirection w:val="lrTb"/>
            <w:noWrap w:val="false"/>
          </w:tcPr>
          <w:p>
            <w:pPr>
              <w:pStyle w:val="2883"/>
              <w:ind w:left="126"/>
              <w:spacing w:before="215" w:line="234" w:lineRule="auto"/>
              <w:rPr>
                <w:rFonts w:ascii="Times New Roman" w:hAnsi="Times New Roman" w:eastAsia="Times New Roman" w:cs="Times New Roman"/>
                <w:color w:val="auto"/>
                <w:highlight w:val="none"/>
              </w:rPr>
            </w:pPr>
            <w:r>
              <w:rPr>
                <w:color w:val="auto"/>
                <w:spacing w:val="-2"/>
                <w:highlight w:val="none"/>
              </w:rPr>
              <w:t xml:space="preserve">项目审批（核准</w:t>
            </w:r>
            <w:r>
              <w:rPr>
                <w:rFonts w:ascii="Times New Roman" w:hAnsi="Times New Roman" w:eastAsia="Times New Roman" w:cs="Times New Roman"/>
                <w:color w:val="auto"/>
                <w:spacing w:val="-2"/>
                <w:highlight w:val="none"/>
              </w:rPr>
              <w:t xml:space="preserve">/</w:t>
            </w:r>
            <w:r/>
          </w:p>
          <w:p>
            <w:pPr>
              <w:pStyle w:val="2883"/>
              <w:ind w:left="158"/>
              <w:spacing w:before="5" w:line="220" w:lineRule="auto"/>
              <w:rPr>
                <w:color w:val="auto"/>
                <w:highlight w:val="none"/>
              </w:rPr>
            </w:pPr>
            <w:r>
              <w:rPr>
                <w:color w:val="auto"/>
                <w:spacing w:val="-2"/>
                <w:highlight w:val="none"/>
              </w:rPr>
              <w:t xml:space="preserve">备案）文号（选</w:t>
            </w:r>
            <w:r/>
          </w:p>
          <w:p>
            <w:pPr>
              <w:pStyle w:val="2883"/>
              <w:ind w:left="758"/>
              <w:spacing w:before="26" w:line="220" w:lineRule="auto"/>
              <w:rPr>
                <w:color w:val="auto"/>
                <w:highlight w:val="none"/>
              </w:rPr>
            </w:pPr>
            <w:r>
              <w:rPr>
                <w:color w:val="auto"/>
                <w:spacing w:val="-7"/>
                <w:highlight w:val="none"/>
              </w:rPr>
              <w:t xml:space="preserve">填）</w:t>
            </w:r>
            <w:r/>
          </w:p>
        </w:tc>
        <w:tc>
          <w:tcPr>
            <w:tcBorders>
              <w:right w:val="single" w:color="000000" w:sz="6" w:space="0"/>
            </w:tcBorders>
            <w:tcW w:w="3472" w:type="dxa"/>
            <w:vAlign w:val="top"/>
            <w:textDirection w:val="lrTb"/>
            <w:noWrap w:val="false"/>
          </w:tcPr>
          <w:p>
            <w:pPr>
              <w:spacing w:line="444" w:lineRule="auto"/>
              <w:rPr>
                <w:rFonts w:ascii="Arial"/>
                <w:color w:val="auto"/>
                <w:sz w:val="21"/>
                <w:highlight w:val="none"/>
              </w:rPr>
            </w:pPr>
            <w:r>
              <w:rPr>
                <w:rFonts w:ascii="Arial"/>
                <w:color w:val="auto"/>
                <w:sz w:val="21"/>
                <w:highlight w:val="none"/>
              </w:rPr>
            </w:r>
            <w:r/>
          </w:p>
          <w:p>
            <w:pPr>
              <w:pStyle w:val="2883"/>
              <w:ind w:left="337"/>
              <w:spacing w:before="78" w:line="234" w:lineRule="auto"/>
              <w:rPr>
                <w:color w:val="auto"/>
                <w:highlight w:val="none"/>
              </w:rPr>
            </w:pPr>
            <w:r>
              <w:rPr>
                <w:color w:val="auto"/>
                <w:spacing w:val="-1"/>
                <w:highlight w:val="none"/>
              </w:rPr>
              <w:t xml:space="preserve">连开审批复〔</w:t>
            </w:r>
            <w:r>
              <w:rPr>
                <w:rFonts w:ascii="Times New Roman" w:hAnsi="Times New Roman" w:eastAsia="Times New Roman" w:cs="Times New Roman"/>
                <w:color w:val="auto"/>
                <w:spacing w:val="-1"/>
                <w:highlight w:val="none"/>
              </w:rPr>
              <w:t xml:space="preserve">2025</w:t>
            </w:r>
            <w:r>
              <w:rPr>
                <w:color w:val="auto"/>
                <w:spacing w:val="-1"/>
                <w:highlight w:val="none"/>
              </w:rPr>
              <w:t xml:space="preserve">〕</w:t>
            </w:r>
            <w:r>
              <w:rPr>
                <w:rFonts w:ascii="Times New Roman" w:hAnsi="Times New Roman" w:eastAsia="Times New Roman" w:cs="Times New Roman"/>
                <w:color w:val="auto"/>
                <w:spacing w:val="-1"/>
                <w:highlight w:val="none"/>
              </w:rPr>
              <w:t xml:space="preserve">141 </w:t>
            </w:r>
            <w:r>
              <w:rPr>
                <w:color w:val="auto"/>
                <w:spacing w:val="-1"/>
                <w:highlight w:val="none"/>
              </w:rPr>
              <w:t xml:space="preserve">号</w:t>
            </w:r>
            <w:r/>
          </w:p>
        </w:tc>
      </w:tr>
      <w:tr>
        <w:trPr>
          <w:trHeight w:val="642"/>
        </w:trPr>
        <w:tc>
          <w:tcPr>
            <w:tcBorders>
              <w:left w:val="single" w:color="000000" w:sz="6" w:space="0"/>
            </w:tcBorders>
            <w:tcW w:w="1155" w:type="dxa"/>
            <w:vAlign w:val="top"/>
            <w:textDirection w:val="lrTb"/>
            <w:noWrap w:val="false"/>
          </w:tcPr>
          <w:p>
            <w:pPr>
              <w:pStyle w:val="2883"/>
              <w:ind w:left="101" w:right="115" w:firstLine="120"/>
              <w:spacing w:before="57" w:line="221" w:lineRule="auto"/>
              <w:rPr>
                <w:color w:val="auto"/>
                <w:highlight w:val="none"/>
              </w:rPr>
            </w:pPr>
            <w:r>
              <w:rPr>
                <w:color w:val="auto"/>
                <w:spacing w:val="-6"/>
                <w:highlight w:val="none"/>
              </w:rPr>
              <w:t xml:space="preserve">总投资</w:t>
            </w:r>
            <w:r>
              <w:rPr>
                <w:color w:val="auto"/>
                <w:spacing w:val="-8"/>
                <w:highlight w:val="none"/>
              </w:rPr>
              <w:t xml:space="preserve">（万元）</w:t>
            </w:r>
            <w:r/>
          </w:p>
        </w:tc>
        <w:tc>
          <w:tcPr>
            <w:tcW w:w="2265" w:type="dxa"/>
            <w:vAlign w:val="top"/>
            <w:textDirection w:val="lrTb"/>
            <w:noWrap w:val="false"/>
          </w:tcPr>
          <w:p>
            <w:pPr>
              <w:ind w:left="913"/>
              <w:spacing w:before="254" w:line="232"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pacing w:val="-6"/>
                <w:sz w:val="24"/>
                <w:szCs w:val="24"/>
                <w:highlight w:val="none"/>
                <w:lang w:val="en-US" w:eastAsia="zh-CN"/>
              </w:rPr>
              <w:t xml:space="preserve">941.13</w:t>
            </w:r>
            <w:r/>
          </w:p>
        </w:tc>
        <w:tc>
          <w:tcPr>
            <w:tcW w:w="1982" w:type="dxa"/>
            <w:vAlign w:val="top"/>
            <w:textDirection w:val="lrTb"/>
            <w:noWrap w:val="false"/>
          </w:tcPr>
          <w:p>
            <w:pPr>
              <w:pStyle w:val="2883"/>
              <w:ind w:left="35"/>
              <w:spacing w:before="214" w:line="220" w:lineRule="auto"/>
              <w:rPr>
                <w:color w:val="auto"/>
                <w:highlight w:val="none"/>
              </w:rPr>
            </w:pPr>
            <w:r>
              <w:rPr>
                <w:color w:val="auto"/>
                <w:spacing w:val="-3"/>
                <w:highlight w:val="none"/>
              </w:rPr>
              <w:t xml:space="preserve">环保投资（万元）</w:t>
            </w:r>
            <w:r/>
          </w:p>
        </w:tc>
        <w:tc>
          <w:tcPr>
            <w:tcBorders>
              <w:right w:val="single" w:color="000000" w:sz="6" w:space="0"/>
            </w:tcBorders>
            <w:tcW w:w="3472" w:type="dxa"/>
            <w:vAlign w:val="top"/>
            <w:textDirection w:val="lrTb"/>
            <w:noWrap w:val="false"/>
          </w:tcPr>
          <w:p>
            <w:pPr>
              <w:ind w:left="1640"/>
              <w:spacing w:before="254" w:line="232" w:lineRule="auto"/>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 xml:space="preserve">13</w:t>
            </w:r>
            <w:r/>
          </w:p>
        </w:tc>
      </w:tr>
      <w:tr>
        <w:trPr>
          <w:trHeight w:val="954"/>
        </w:trPr>
        <w:tc>
          <w:tcPr>
            <w:tcBorders>
              <w:left w:val="single" w:color="000000" w:sz="6" w:space="0"/>
            </w:tcBorders>
            <w:tcW w:w="1155" w:type="dxa"/>
            <w:vAlign w:val="top"/>
            <w:textDirection w:val="lrTb"/>
            <w:noWrap w:val="false"/>
          </w:tcPr>
          <w:p>
            <w:pPr>
              <w:pStyle w:val="2883"/>
              <w:ind w:left="374" w:right="99" w:hanging="279"/>
              <w:spacing w:before="61" w:line="239" w:lineRule="auto"/>
              <w:rPr>
                <w:color w:val="auto"/>
                <w:highlight w:val="none"/>
              </w:rPr>
            </w:pPr>
            <w:r>
              <w:rPr>
                <w:color w:val="auto"/>
                <w:spacing w:val="-3"/>
                <w:highlight w:val="none"/>
              </w:rPr>
              <w:t xml:space="preserve">环保投资</w:t>
            </w:r>
            <w:r>
              <w:rPr>
                <w:color w:val="auto"/>
                <w:spacing w:val="-13"/>
                <w:highlight w:val="none"/>
              </w:rPr>
              <w:t xml:space="preserve">占比</w:t>
            </w:r>
            <w:r/>
          </w:p>
          <w:p>
            <w:pPr>
              <w:pStyle w:val="2883"/>
              <w:ind w:left="243"/>
              <w:spacing w:line="200"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w:t>
            </w:r>
            <w:r>
              <w:rPr>
                <w:color w:val="auto"/>
                <w:spacing w:val="-6"/>
                <w:highlight w:val="none"/>
              </w:rPr>
              <w:t xml:space="preserve">）</w:t>
            </w:r>
            <w:r/>
          </w:p>
        </w:tc>
        <w:tc>
          <w:tcPr>
            <w:tcW w:w="2265" w:type="dxa"/>
            <w:vAlign w:val="top"/>
            <w:textDirection w:val="lrTb"/>
            <w:noWrap w:val="false"/>
          </w:tcPr>
          <w:p>
            <w:pPr>
              <w:spacing w:line="340" w:lineRule="auto"/>
              <w:rPr>
                <w:rFonts w:ascii="Arial"/>
                <w:color w:val="auto"/>
                <w:sz w:val="21"/>
                <w:highlight w:val="none"/>
              </w:rPr>
            </w:pPr>
            <w:r>
              <w:rPr>
                <w:rFonts w:ascii="Arial"/>
                <w:color w:val="auto"/>
                <w:sz w:val="21"/>
                <w:highlight w:val="none"/>
              </w:rPr>
            </w:r>
            <w:r/>
          </w:p>
          <w:p>
            <w:pPr>
              <w:ind w:left="924"/>
              <w:spacing w:before="69" w:line="232" w:lineRule="auto"/>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
                <w:sz w:val="24"/>
                <w:szCs w:val="24"/>
                <w:highlight w:val="none"/>
              </w:rPr>
              <w:t xml:space="preserve">0.87</w:t>
            </w:r>
            <w:r/>
          </w:p>
        </w:tc>
        <w:tc>
          <w:tcPr>
            <w:tcW w:w="1982" w:type="dxa"/>
            <w:vAlign w:val="top"/>
            <w:textDirection w:val="lrTb"/>
            <w:noWrap w:val="false"/>
          </w:tcPr>
          <w:p>
            <w:pPr>
              <w:spacing w:line="290" w:lineRule="auto"/>
              <w:rPr>
                <w:rFonts w:ascii="Arial"/>
                <w:color w:val="auto"/>
                <w:sz w:val="21"/>
                <w:highlight w:val="none"/>
              </w:rPr>
            </w:pPr>
            <w:r>
              <w:rPr>
                <w:rFonts w:ascii="Arial"/>
                <w:color w:val="auto"/>
                <w:sz w:val="21"/>
                <w:highlight w:val="none"/>
              </w:rPr>
            </w:r>
            <w:r/>
          </w:p>
          <w:p>
            <w:pPr>
              <w:pStyle w:val="2883"/>
              <w:ind w:left="34"/>
              <w:spacing w:before="78" w:line="220" w:lineRule="auto"/>
              <w:rPr>
                <w:color w:val="auto"/>
                <w:highlight w:val="none"/>
              </w:rPr>
            </w:pPr>
            <w:r>
              <w:rPr>
                <w:color w:val="auto"/>
                <w:spacing w:val="-3"/>
                <w:highlight w:val="none"/>
              </w:rPr>
              <w:t xml:space="preserve">施工工期（个月）</w:t>
            </w:r>
            <w:r/>
          </w:p>
        </w:tc>
        <w:tc>
          <w:tcPr>
            <w:tcBorders>
              <w:right w:val="single" w:color="000000" w:sz="6" w:space="0"/>
            </w:tcBorders>
            <w:tcW w:w="3472" w:type="dxa"/>
            <w:vAlign w:val="top"/>
            <w:textDirection w:val="lrTb"/>
            <w:noWrap w:val="false"/>
          </w:tcPr>
          <w:p>
            <w:pPr>
              <w:spacing w:line="340" w:lineRule="auto"/>
              <w:rPr>
                <w:rFonts w:ascii="Arial"/>
                <w:color w:val="auto"/>
                <w:sz w:val="21"/>
                <w:highlight w:val="none"/>
              </w:rPr>
            </w:pPr>
            <w:r>
              <w:rPr>
                <w:rFonts w:ascii="Arial"/>
                <w:color w:val="auto"/>
                <w:sz w:val="21"/>
                <w:highlight w:val="none"/>
              </w:rPr>
            </w:r>
            <w:r/>
          </w:p>
          <w:p>
            <w:pPr>
              <w:ind w:left="1700"/>
              <w:spacing w:before="69" w:line="232"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pacing w:val="-10"/>
                <w:sz w:val="24"/>
                <w:szCs w:val="24"/>
                <w:highlight w:val="none"/>
                <w:lang w:val="en-US" w:eastAsia="zh-CN"/>
              </w:rPr>
              <w:t xml:space="preserve">4</w:t>
            </w:r>
            <w:r/>
          </w:p>
        </w:tc>
      </w:tr>
      <w:tr>
        <w:trPr>
          <w:trHeight w:val="642"/>
        </w:trPr>
        <w:tc>
          <w:tcPr>
            <w:tcBorders>
              <w:left w:val="single" w:color="000000" w:sz="6" w:space="0"/>
            </w:tcBorders>
            <w:tcW w:w="1155" w:type="dxa"/>
            <w:vAlign w:val="top"/>
            <w:textDirection w:val="lrTb"/>
            <w:noWrap w:val="false"/>
          </w:tcPr>
          <w:p>
            <w:pPr>
              <w:pStyle w:val="2883"/>
              <w:ind w:left="338" w:right="99" w:hanging="239"/>
              <w:spacing w:before="62" w:line="219" w:lineRule="auto"/>
              <w:rPr>
                <w:color w:val="auto"/>
                <w:highlight w:val="none"/>
              </w:rPr>
            </w:pPr>
            <w:r>
              <w:rPr>
                <w:color w:val="auto"/>
                <w:spacing w:val="-4"/>
                <w:highlight w:val="none"/>
              </w:rPr>
              <w:t xml:space="preserve">是否开工建设</w:t>
            </w:r>
            <w:r/>
          </w:p>
        </w:tc>
        <w:tc>
          <w:tcPr>
            <w:tcW w:w="2265" w:type="dxa"/>
            <w:vAlign w:val="top"/>
            <w:textDirection w:val="lrTb"/>
            <w:noWrap w:val="false"/>
          </w:tcPr>
          <w:p>
            <w:pPr>
              <w:pStyle w:val="2883"/>
              <w:ind w:left="16" w:right="1625"/>
              <w:spacing w:before="62" w:line="219" w:lineRule="auto"/>
              <w:rPr>
                <w:color w:val="auto"/>
                <w:highlight w:val="none"/>
              </w:rPr>
            </w:pPr>
            <w:r>
              <w:rPr>
                <w:rFonts w:ascii="MS Gothic" w:hAnsi="MS Gothic" w:eastAsia="MS Gothic" w:cs="MS Gothic"/>
                <w:color w:val="auto"/>
                <w:spacing w:val="-32"/>
                <w:highlight w:val="none"/>
              </w:rPr>
              <w:t xml:space="preserve">☐</w:t>
            </w:r>
            <w:r>
              <w:rPr>
                <w:rFonts w:ascii="MS Gothic" w:hAnsi="MS Gothic" w:eastAsia="MS Gothic" w:cs="MS Gothic"/>
                <w:color w:val="auto"/>
                <w:spacing w:val="-3"/>
                <w:highlight w:val="none"/>
              </w:rPr>
              <w:t xml:space="preserve"> </w:t>
            </w:r>
            <w:r>
              <w:rPr>
                <w:color w:val="auto"/>
                <w:spacing w:val="-32"/>
                <w:highlight w:val="none"/>
              </w:rPr>
              <w:t xml:space="preserve">否</w:t>
            </w:r>
            <w:r>
              <w:rPr>
                <w:rFonts w:ascii="MS Gothic" w:hAnsi="MS Gothic" w:eastAsia="MS Gothic" w:cs="MS Gothic"/>
                <w:color w:val="auto"/>
                <w:spacing w:val="-34"/>
                <w:highlight w:val="none"/>
              </w:rPr>
              <w:t xml:space="preserve">□</w:t>
            </w:r>
            <w:r>
              <w:rPr>
                <w:color w:val="auto"/>
                <w:spacing w:val="-34"/>
                <w:highlight w:val="none"/>
              </w:rPr>
              <w:t xml:space="preserve">是：</w:t>
            </w:r>
            <w:r/>
          </w:p>
        </w:tc>
        <w:tc>
          <w:tcPr>
            <w:tcW w:w="1982" w:type="dxa"/>
            <w:vAlign w:val="top"/>
            <w:textDirection w:val="lrTb"/>
            <w:noWrap w:val="false"/>
          </w:tcPr>
          <w:p>
            <w:pPr>
              <w:pStyle w:val="2883"/>
              <w:ind w:left="294"/>
              <w:spacing w:before="62" w:line="221" w:lineRule="auto"/>
              <w:rPr>
                <w:color w:val="auto"/>
                <w:highlight w:val="none"/>
              </w:rPr>
            </w:pPr>
            <w:r>
              <w:rPr>
                <w:color w:val="auto"/>
                <w:spacing w:val="-6"/>
                <w:highlight w:val="none"/>
              </w:rPr>
              <w:t xml:space="preserve">用地（用海）</w:t>
            </w:r>
            <w:r/>
          </w:p>
          <w:p>
            <w:pPr>
              <w:pStyle w:val="2883"/>
              <w:ind w:left="404"/>
              <w:spacing w:before="22" w:line="200" w:lineRule="auto"/>
              <w:rPr>
                <w:color w:val="auto"/>
                <w:highlight w:val="none"/>
              </w:rPr>
            </w:pPr>
            <w:r>
              <w:rPr>
                <w:color w:val="auto"/>
                <w:spacing w:val="5"/>
                <w:highlight w:val="none"/>
              </w:rPr>
              <w:t xml:space="preserve">面积（</w:t>
            </w:r>
            <w:r>
              <w:rPr>
                <w:rFonts w:ascii="Times New Roman" w:hAnsi="Times New Roman" w:eastAsia="Times New Roman" w:cs="Times New Roman"/>
                <w:color w:val="auto"/>
                <w:spacing w:val="5"/>
                <w:highlight w:val="none"/>
              </w:rPr>
              <w:t xml:space="preserve">m2</w:t>
            </w:r>
            <w:r>
              <w:rPr>
                <w:color w:val="auto"/>
                <w:spacing w:val="5"/>
                <w:highlight w:val="none"/>
              </w:rPr>
              <w:t xml:space="preserve">）</w:t>
            </w:r>
            <w:r/>
          </w:p>
        </w:tc>
        <w:tc>
          <w:tcPr>
            <w:tcBorders>
              <w:right w:val="single" w:color="000000" w:sz="6" w:space="0"/>
            </w:tcBorders>
            <w:tcW w:w="3472" w:type="dxa"/>
            <w:vAlign w:val="top"/>
            <w:textDirection w:val="lrTb"/>
            <w:noWrap w:val="false"/>
          </w:tcPr>
          <w:p>
            <w:pPr>
              <w:pStyle w:val="2883"/>
              <w:ind w:left="956"/>
              <w:spacing w:before="215" w:line="235" w:lineRule="auto"/>
              <w:rPr>
                <w:color w:val="auto"/>
                <w:highlight w:val="none"/>
              </w:rPr>
            </w:pPr>
            <w:r>
              <w:rPr>
                <w:rFonts w:ascii="Times New Roman" w:hAnsi="Times New Roman" w:eastAsia="Times New Roman" w:cs="Times New Roman"/>
                <w:color w:val="auto"/>
                <w:spacing w:val="-2"/>
                <w:highlight w:val="none"/>
              </w:rPr>
              <w:t xml:space="preserve">27886</w:t>
            </w:r>
            <w:r>
              <w:rPr>
                <w:color w:val="auto"/>
                <w:spacing w:val="-2"/>
                <w:highlight w:val="none"/>
              </w:rPr>
              <w:t xml:space="preserve">（用地）</w:t>
            </w:r>
            <w:r/>
          </w:p>
        </w:tc>
      </w:tr>
      <w:tr>
        <w:trPr>
          <w:trHeight w:val="937"/>
        </w:trPr>
        <w:tc>
          <w:tcPr>
            <w:tcBorders>
              <w:left w:val="single" w:color="000000" w:sz="6" w:space="0"/>
            </w:tcBorders>
            <w:tcW w:w="1155" w:type="dxa"/>
            <w:vAlign w:val="top"/>
            <w:textDirection w:val="lrTb"/>
            <w:noWrap w:val="false"/>
          </w:tcPr>
          <w:p>
            <w:pPr>
              <w:pStyle w:val="2883"/>
              <w:ind w:left="218"/>
              <w:spacing w:before="47" w:line="220" w:lineRule="auto"/>
              <w:rPr>
                <w:color w:val="auto"/>
                <w:highlight w:val="none"/>
              </w:rPr>
            </w:pPr>
            <w:r>
              <w:rPr>
                <w:color w:val="auto"/>
                <w:spacing w:val="-3"/>
                <w:highlight w:val="none"/>
              </w:rPr>
              <w:t xml:space="preserve">专项评</w:t>
            </w:r>
            <w:r/>
          </w:p>
          <w:p>
            <w:pPr>
              <w:pStyle w:val="2883"/>
              <w:ind w:left="338" w:right="216" w:hanging="120"/>
              <w:spacing w:before="24" w:line="219" w:lineRule="auto"/>
              <w:rPr>
                <w:color w:val="auto"/>
                <w:highlight w:val="none"/>
              </w:rPr>
            </w:pPr>
            <w:r>
              <w:rPr>
                <w:color w:val="auto"/>
                <w:spacing w:val="-4"/>
                <w:highlight w:val="none"/>
              </w:rPr>
              <w:t xml:space="preserve">价设置</w:t>
            </w:r>
            <w:r>
              <w:rPr>
                <w:color w:val="auto"/>
                <w:spacing w:val="-3"/>
                <w:highlight w:val="none"/>
              </w:rPr>
              <w:t xml:space="preserve">情况</w:t>
            </w:r>
            <w:r/>
          </w:p>
        </w:tc>
        <w:tc>
          <w:tcPr>
            <w:gridSpan w:val="3"/>
            <w:tcBorders>
              <w:right w:val="single" w:color="000000" w:sz="6" w:space="0"/>
            </w:tcBorders>
            <w:tcW w:w="7719" w:type="dxa"/>
            <w:vAlign w:val="top"/>
            <w:textDirection w:val="lrTb"/>
            <w:noWrap w:val="false"/>
          </w:tcPr>
          <w:p>
            <w:pPr>
              <w:spacing w:line="279" w:lineRule="auto"/>
              <w:rPr>
                <w:rFonts w:ascii="Arial"/>
                <w:color w:val="auto"/>
                <w:sz w:val="21"/>
                <w:highlight w:val="none"/>
              </w:rPr>
            </w:pPr>
            <w:r>
              <w:rPr>
                <w:rFonts w:ascii="Arial"/>
                <w:color w:val="auto"/>
                <w:sz w:val="21"/>
                <w:highlight w:val="none"/>
              </w:rPr>
            </w:r>
            <w:r/>
          </w:p>
          <w:p>
            <w:pPr>
              <w:pStyle w:val="2883"/>
              <w:ind w:left="3743"/>
              <w:spacing w:before="78" w:line="220" w:lineRule="auto"/>
              <w:rPr>
                <w:color w:val="auto"/>
                <w:highlight w:val="none"/>
              </w:rPr>
            </w:pPr>
            <w:r>
              <w:rPr>
                <w:color w:val="auto"/>
                <w:highlight w:val="none"/>
              </w:rPr>
              <w:t xml:space="preserve">无</w:t>
            </w:r>
            <w:r/>
          </w:p>
        </w:tc>
      </w:tr>
      <w:tr>
        <w:trPr>
          <w:trHeight w:val="1506"/>
        </w:trPr>
        <w:tc>
          <w:tcPr>
            <w:tcBorders>
              <w:left w:val="single" w:color="000000" w:sz="6" w:space="0"/>
            </w:tcBorders>
            <w:tcW w:w="1155" w:type="dxa"/>
            <w:vAlign w:val="top"/>
            <w:textDirection w:val="lrTb"/>
            <w:noWrap w:val="false"/>
          </w:tcPr>
          <w:p>
            <w:pPr>
              <w:spacing w:line="408" w:lineRule="auto"/>
              <w:rPr>
                <w:rFonts w:ascii="Arial"/>
                <w:color w:val="auto"/>
                <w:sz w:val="21"/>
                <w:highlight w:val="none"/>
              </w:rPr>
            </w:pPr>
            <w:r>
              <w:rPr>
                <w:rFonts w:ascii="Arial"/>
                <w:color w:val="auto"/>
                <w:sz w:val="21"/>
                <w:highlight w:val="none"/>
              </w:rPr>
            </w:r>
            <w:r/>
          </w:p>
          <w:p>
            <w:pPr>
              <w:pStyle w:val="2883"/>
              <w:ind w:left="338" w:right="336"/>
              <w:spacing w:before="78" w:line="242" w:lineRule="auto"/>
              <w:rPr>
                <w:color w:val="auto"/>
                <w:highlight w:val="none"/>
              </w:rPr>
            </w:pPr>
            <w:r>
              <w:rPr>
                <w:color w:val="auto"/>
                <w:spacing w:val="-6"/>
                <w:highlight w:val="none"/>
              </w:rPr>
              <w:t xml:space="preserve">规划情况</w:t>
            </w:r>
            <w:r/>
          </w:p>
        </w:tc>
        <w:tc>
          <w:tcPr>
            <w:gridSpan w:val="3"/>
            <w:tcBorders>
              <w:right w:val="single" w:color="000000" w:sz="6" w:space="0"/>
            </w:tcBorders>
            <w:tcW w:w="7719" w:type="dxa"/>
            <w:vAlign w:val="top"/>
            <w:textDirection w:val="lrTb"/>
            <w:noWrap w:val="false"/>
          </w:tcPr>
          <w:p>
            <w:pPr>
              <w:pStyle w:val="2883"/>
              <w:ind w:left="102" w:right="100" w:firstLine="485"/>
              <w:jc w:val="both"/>
              <w:spacing w:before="209" w:line="330" w:lineRule="auto"/>
              <w:rPr>
                <w:color w:val="auto"/>
                <w:highlight w:val="none"/>
              </w:rPr>
            </w:pPr>
            <w:r>
              <w:rPr>
                <w:color w:val="auto"/>
                <w:spacing w:val="2"/>
                <w:highlight w:val="none"/>
              </w:rPr>
              <w:t xml:space="preserve">规划名称：《连云港经济技术开发区（大浦片区、临港产业</w:t>
            </w:r>
            <w:r>
              <w:rPr>
                <w:color w:val="auto"/>
                <w:spacing w:val="1"/>
                <w:highlight w:val="none"/>
              </w:rPr>
              <w:t xml:space="preserve">区西北</w:t>
            </w:r>
            <w:r>
              <w:rPr>
                <w:color w:val="auto"/>
                <w:spacing w:val="5"/>
                <w:highlight w:val="none"/>
              </w:rPr>
              <w:t xml:space="preserve">片区、江宁工业城、 </w:t>
            </w:r>
            <w:r>
              <w:rPr>
                <w:rFonts w:ascii="Times New Roman" w:hAnsi="Times New Roman" w:eastAsia="Times New Roman" w:cs="Times New Roman"/>
                <w:color w:val="auto"/>
                <w:spacing w:val="5"/>
                <w:highlight w:val="none"/>
              </w:rPr>
              <w:t xml:space="preserve">“</w:t>
            </w:r>
            <w:r>
              <w:rPr>
                <w:rFonts w:ascii="Times New Roman" w:hAnsi="Times New Roman" w:eastAsia="Times New Roman" w:cs="Times New Roman"/>
                <w:color w:val="auto"/>
                <w:spacing w:val="-18"/>
                <w:highlight w:val="none"/>
              </w:rPr>
              <w:t xml:space="preserve"> </w:t>
            </w:r>
            <w:r>
              <w:rPr>
                <w:color w:val="auto"/>
                <w:spacing w:val="5"/>
                <w:highlight w:val="none"/>
              </w:rPr>
              <w:t xml:space="preserve">一带一路</w:t>
            </w:r>
            <w:r>
              <w:rPr>
                <w:rFonts w:ascii="Times New Roman" w:hAnsi="Times New Roman" w:eastAsia="Times New Roman" w:cs="Times New Roman"/>
                <w:color w:val="auto"/>
                <w:spacing w:val="5"/>
                <w:highlight w:val="none"/>
              </w:rPr>
              <w:t xml:space="preserve">”</w:t>
            </w:r>
            <w:r>
              <w:rPr>
                <w:color w:val="auto"/>
                <w:spacing w:val="5"/>
                <w:highlight w:val="none"/>
              </w:rPr>
              <w:t xml:space="preserve">国际物流园）产业发展规划（</w:t>
            </w:r>
            <w:r>
              <w:rPr>
                <w:rFonts w:ascii="Times New Roman" w:hAnsi="Times New Roman" w:eastAsia="Times New Roman" w:cs="Times New Roman"/>
                <w:color w:val="auto"/>
                <w:spacing w:val="5"/>
                <w:highlight w:val="none"/>
              </w:rPr>
              <w:t xml:space="preserve">2021—</w:t>
            </w:r>
            <w:r>
              <w:rPr>
                <w:rFonts w:ascii="Times New Roman" w:hAnsi="Times New Roman" w:eastAsia="Times New Roman" w:cs="Times New Roman"/>
                <w:color w:val="auto"/>
                <w:highlight w:val="none"/>
              </w:rPr>
              <w:t xml:space="preserve"> </w:t>
            </w:r>
            <w:r>
              <w:rPr>
                <w:rFonts w:ascii="Times New Roman" w:hAnsi="Times New Roman" w:eastAsia="Times New Roman" w:cs="Times New Roman"/>
                <w:color w:val="auto"/>
                <w:spacing w:val="-3"/>
                <w:highlight w:val="none"/>
              </w:rPr>
              <w:t xml:space="preserve">2030 </w:t>
            </w:r>
            <w:r>
              <w:rPr>
                <w:color w:val="auto"/>
                <w:spacing w:val="-3"/>
                <w:highlight w:val="none"/>
              </w:rPr>
              <w:t xml:space="preserve">年）》</w:t>
            </w:r>
            <w:r/>
          </w:p>
        </w:tc>
      </w:tr>
      <w:tr>
        <w:trPr>
          <w:trHeight w:val="1517"/>
        </w:trPr>
        <w:tc>
          <w:tcPr>
            <w:tcBorders>
              <w:left w:val="single" w:color="000000" w:sz="6" w:space="0"/>
              <w:bottom w:val="single" w:color="000000" w:sz="6" w:space="0"/>
            </w:tcBorders>
            <w:tcW w:w="1155" w:type="dxa"/>
            <w:vAlign w:val="top"/>
            <w:textDirection w:val="lrTb"/>
            <w:noWrap w:val="false"/>
          </w:tcPr>
          <w:p>
            <w:pPr>
              <w:pStyle w:val="2883"/>
              <w:ind w:left="218"/>
              <w:spacing w:before="176" w:line="222" w:lineRule="auto"/>
              <w:rPr>
                <w:color w:val="auto"/>
                <w:highlight w:val="none"/>
              </w:rPr>
            </w:pPr>
            <w:r>
              <w:rPr>
                <w:color w:val="auto"/>
                <w:spacing w:val="-3"/>
                <w:highlight w:val="none"/>
              </w:rPr>
              <w:t xml:space="preserve">规划环</w:t>
            </w:r>
            <w:r/>
          </w:p>
          <w:p>
            <w:pPr>
              <w:pStyle w:val="2883"/>
              <w:ind w:left="218"/>
              <w:spacing w:before="21" w:line="220" w:lineRule="auto"/>
              <w:rPr>
                <w:color w:val="auto"/>
                <w:highlight w:val="none"/>
              </w:rPr>
            </w:pPr>
            <w:r>
              <w:rPr>
                <w:color w:val="auto"/>
                <w:spacing w:val="-3"/>
                <w:highlight w:val="none"/>
              </w:rPr>
              <w:t xml:space="preserve">境影响</w:t>
            </w:r>
            <w:r/>
          </w:p>
          <w:p>
            <w:pPr>
              <w:pStyle w:val="2883"/>
              <w:ind w:left="458" w:right="216" w:hanging="242"/>
              <w:spacing w:before="26" w:line="242" w:lineRule="auto"/>
              <w:rPr>
                <w:color w:val="auto"/>
                <w:highlight w:val="none"/>
              </w:rPr>
            </w:pPr>
            <w:r>
              <w:rPr>
                <w:color w:val="auto"/>
                <w:spacing w:val="-3"/>
                <w:highlight w:val="none"/>
              </w:rPr>
              <w:t xml:space="preserve">评价情</w:t>
            </w:r>
            <w:r>
              <w:rPr>
                <w:color w:val="auto"/>
                <w:highlight w:val="none"/>
              </w:rPr>
              <w:t xml:space="preserve">况</w:t>
            </w:r>
            <w:r/>
          </w:p>
        </w:tc>
        <w:tc>
          <w:tcPr>
            <w:gridSpan w:val="3"/>
            <w:tcBorders>
              <w:bottom w:val="single" w:color="000000" w:sz="6" w:space="0"/>
              <w:right w:val="single" w:color="000000" w:sz="6" w:space="0"/>
            </w:tcBorders>
            <w:tcW w:w="7719" w:type="dxa"/>
            <w:vAlign w:val="top"/>
            <w:textDirection w:val="lrTb"/>
            <w:noWrap w:val="false"/>
          </w:tcPr>
          <w:p>
            <w:pPr>
              <w:pStyle w:val="2883"/>
              <w:ind w:left="110" w:right="102" w:firstLine="474"/>
              <w:jc w:val="both"/>
              <w:spacing w:before="208" w:line="333" w:lineRule="auto"/>
              <w:rPr>
                <w:color w:val="auto"/>
                <w:highlight w:val="none"/>
              </w:rPr>
            </w:pPr>
            <w:r>
              <w:rPr>
                <w:color w:val="auto"/>
                <w:spacing w:val="9"/>
                <w:highlight w:val="none"/>
              </w:rPr>
              <w:t xml:space="preserve">规划环境影响评价文件名称：</w:t>
            </w:r>
            <w:r>
              <w:rPr>
                <w:color w:val="auto"/>
                <w:spacing w:val="-81"/>
                <w:highlight w:val="none"/>
              </w:rPr>
              <w:t xml:space="preserve"> </w:t>
            </w:r>
            <w:r>
              <w:rPr>
                <w:color w:val="auto"/>
                <w:spacing w:val="9"/>
                <w:highlight w:val="none"/>
              </w:rPr>
              <w:t xml:space="preserve">《连云港经济技术开发区（大浦片</w:t>
            </w:r>
            <w:r>
              <w:rPr>
                <w:color w:val="auto"/>
                <w:spacing w:val="2"/>
                <w:highlight w:val="none"/>
              </w:rPr>
              <w:t xml:space="preserve">区、临港产业区西北片区、江宁工业城、</w:t>
            </w:r>
            <w:r>
              <w:rPr>
                <w:rFonts w:ascii="Times New Roman" w:hAnsi="Times New Roman" w:eastAsia="Times New Roman" w:cs="Times New Roman"/>
                <w:color w:val="auto"/>
                <w:spacing w:val="2"/>
                <w:highlight w:val="none"/>
              </w:rPr>
              <w:t xml:space="preserve">“</w:t>
            </w:r>
            <w:r>
              <w:rPr>
                <w:color w:val="auto"/>
                <w:spacing w:val="2"/>
                <w:highlight w:val="none"/>
              </w:rPr>
              <w:t xml:space="preserve">一带一路</w:t>
            </w:r>
            <w:r>
              <w:rPr>
                <w:rFonts w:ascii="Times New Roman" w:hAnsi="Times New Roman" w:eastAsia="Times New Roman" w:cs="Times New Roman"/>
                <w:color w:val="auto"/>
                <w:spacing w:val="2"/>
                <w:highlight w:val="none"/>
              </w:rPr>
              <w:t xml:space="preserve">”</w:t>
            </w:r>
            <w:r>
              <w:rPr>
                <w:color w:val="auto"/>
                <w:spacing w:val="2"/>
                <w:highlight w:val="none"/>
              </w:rPr>
              <w:t xml:space="preserve">国际物流园）产业</w:t>
            </w:r>
            <w:r>
              <w:rPr>
                <w:color w:val="auto"/>
                <w:spacing w:val="-5"/>
                <w:highlight w:val="none"/>
              </w:rPr>
              <w:t xml:space="preserve">发展规划环境影响报告书》；</w:t>
            </w:r>
            <w:r/>
          </w:p>
        </w:tc>
      </w:tr>
    </w:tbl>
    <w:p>
      <w:pPr>
        <w:rPr>
          <w:rFonts w:ascii="Arial"/>
          <w:color w:val="auto"/>
          <w:sz w:val="21"/>
          <w:highlight w:val="none"/>
        </w:rPr>
      </w:pPr>
      <w:r>
        <w:rPr>
          <w:rFonts w:ascii="Arial"/>
          <w:color w:val="auto"/>
          <w:sz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5"/>
        <w:gridCol w:w="7719"/>
      </w:tblGrid>
      <w:tr>
        <w:trPr>
          <w:trHeight w:val="1008"/>
        </w:trPr>
        <w:tc>
          <w:tcPr>
            <w:tcBorders>
              <w:top w:val="single" w:color="000000" w:sz="6" w:space="0"/>
              <w:left w:val="single" w:color="000000" w:sz="6" w:space="0"/>
            </w:tcBorders>
            <w:tcW w:w="115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right w:val="single" w:color="000000" w:sz="6" w:space="0"/>
            </w:tcBorders>
            <w:tcW w:w="7719" w:type="dxa"/>
            <w:vAlign w:val="top"/>
            <w:textDirection w:val="lrTb"/>
            <w:noWrap w:val="false"/>
          </w:tcPr>
          <w:p>
            <w:pPr>
              <w:pStyle w:val="2883"/>
              <w:ind w:left="596"/>
              <w:spacing w:before="198" w:line="219" w:lineRule="auto"/>
              <w:rPr>
                <w:color w:val="auto"/>
                <w:highlight w:val="none"/>
              </w:rPr>
            </w:pPr>
            <w:r>
              <w:rPr>
                <w:color w:val="auto"/>
                <w:spacing w:val="-5"/>
                <w:highlight w:val="none"/>
              </w:rPr>
              <w:t xml:space="preserve">审批机关：连云港市生态环境局；</w:t>
            </w:r>
            <w:r/>
          </w:p>
          <w:p>
            <w:pPr>
              <w:pStyle w:val="2883"/>
              <w:ind w:left="596"/>
              <w:spacing w:before="214" w:line="231" w:lineRule="auto"/>
              <w:rPr>
                <w:color w:val="auto"/>
                <w:highlight w:val="none"/>
              </w:rPr>
            </w:pPr>
            <w:r>
              <w:rPr>
                <w:color w:val="auto"/>
                <w:spacing w:val="-3"/>
                <w:highlight w:val="none"/>
              </w:rPr>
              <w:t xml:space="preserve">审批文件文号：连环发〔</w:t>
            </w:r>
            <w:r>
              <w:rPr>
                <w:rFonts w:ascii="Times New Roman" w:hAnsi="Times New Roman" w:eastAsia="Times New Roman" w:cs="Times New Roman"/>
                <w:color w:val="auto"/>
                <w:spacing w:val="-3"/>
                <w:highlight w:val="none"/>
              </w:rPr>
              <w:t xml:space="preserve">2024</w:t>
            </w:r>
            <w:r>
              <w:rPr>
                <w:color w:val="auto"/>
                <w:spacing w:val="-3"/>
                <w:highlight w:val="none"/>
              </w:rPr>
              <w:t xml:space="preserve">〕</w:t>
            </w:r>
            <w:r>
              <w:rPr>
                <w:rFonts w:ascii="Times New Roman" w:hAnsi="Times New Roman" w:eastAsia="Times New Roman" w:cs="Times New Roman"/>
                <w:color w:val="auto"/>
                <w:spacing w:val="-3"/>
                <w:highlight w:val="none"/>
              </w:rPr>
              <w:t xml:space="preserve">247 </w:t>
            </w:r>
            <w:r>
              <w:rPr>
                <w:color w:val="auto"/>
                <w:spacing w:val="-3"/>
                <w:highlight w:val="none"/>
              </w:rPr>
              <w:t xml:space="preserve">号。</w:t>
            </w:r>
            <w:r/>
          </w:p>
        </w:tc>
      </w:tr>
      <w:tr>
        <w:trPr>
          <w:trHeight w:val="8497"/>
        </w:trPr>
        <w:tc>
          <w:tcPr>
            <w:tcBorders>
              <w:left w:val="single" w:color="000000" w:sz="6" w:space="0"/>
            </w:tcBorders>
            <w:tcW w:w="1155" w:type="dxa"/>
            <w:vAlign w:val="top"/>
            <w:textDirection w:val="lrTb"/>
            <w:noWrap w:val="false"/>
          </w:tcPr>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2883"/>
              <w:ind w:left="218"/>
              <w:spacing w:before="78" w:line="222" w:lineRule="auto"/>
              <w:rPr>
                <w:color w:val="auto"/>
                <w:highlight w:val="none"/>
              </w:rPr>
            </w:pPr>
            <w:r>
              <w:rPr>
                <w:color w:val="auto"/>
                <w:spacing w:val="-3"/>
                <w:highlight w:val="none"/>
              </w:rPr>
              <w:t xml:space="preserve">规划及</w:t>
            </w:r>
            <w:r/>
          </w:p>
          <w:p>
            <w:pPr>
              <w:pStyle w:val="2883"/>
              <w:ind w:left="218"/>
              <w:spacing w:before="23" w:line="222" w:lineRule="auto"/>
              <w:rPr>
                <w:color w:val="auto"/>
                <w:highlight w:val="none"/>
              </w:rPr>
            </w:pPr>
            <w:r>
              <w:rPr>
                <w:color w:val="auto"/>
                <w:spacing w:val="-3"/>
                <w:highlight w:val="none"/>
              </w:rPr>
              <w:t xml:space="preserve">规划环</w:t>
            </w:r>
            <w:r/>
          </w:p>
          <w:p>
            <w:pPr>
              <w:pStyle w:val="2883"/>
              <w:ind w:left="218"/>
              <w:spacing w:before="24" w:line="220" w:lineRule="auto"/>
              <w:rPr>
                <w:color w:val="auto"/>
                <w:highlight w:val="none"/>
              </w:rPr>
            </w:pPr>
            <w:r>
              <w:rPr>
                <w:color w:val="auto"/>
                <w:spacing w:val="-3"/>
                <w:highlight w:val="none"/>
              </w:rPr>
              <w:t xml:space="preserve">境影响</w:t>
            </w:r>
            <w:r/>
          </w:p>
          <w:p>
            <w:pPr>
              <w:pStyle w:val="2883"/>
              <w:ind w:left="216"/>
              <w:spacing w:before="23" w:line="218" w:lineRule="auto"/>
              <w:rPr>
                <w:color w:val="auto"/>
                <w:highlight w:val="none"/>
              </w:rPr>
            </w:pPr>
            <w:r>
              <w:rPr>
                <w:color w:val="auto"/>
                <w:spacing w:val="-2"/>
                <w:highlight w:val="none"/>
              </w:rPr>
              <w:t xml:space="preserve">评价符</w:t>
            </w:r>
            <w:r/>
          </w:p>
          <w:p>
            <w:pPr>
              <w:pStyle w:val="2883"/>
              <w:ind w:left="218"/>
              <w:spacing w:before="28" w:line="220" w:lineRule="auto"/>
              <w:rPr>
                <w:color w:val="auto"/>
                <w:highlight w:val="none"/>
              </w:rPr>
            </w:pPr>
            <w:r>
              <w:rPr>
                <w:color w:val="auto"/>
                <w:spacing w:val="-3"/>
                <w:highlight w:val="none"/>
              </w:rPr>
              <w:t xml:space="preserve">合性分</w:t>
            </w:r>
            <w:r/>
          </w:p>
          <w:p>
            <w:pPr>
              <w:pStyle w:val="2883"/>
              <w:ind w:left="459"/>
              <w:spacing w:before="26" w:line="220" w:lineRule="auto"/>
              <w:rPr>
                <w:color w:val="auto"/>
                <w:highlight w:val="none"/>
              </w:rPr>
            </w:pPr>
            <w:r>
              <w:rPr>
                <w:color w:val="auto"/>
                <w:highlight w:val="none"/>
              </w:rPr>
              <w:t xml:space="preserve">析</w:t>
            </w:r>
            <w:r/>
          </w:p>
        </w:tc>
        <w:tc>
          <w:tcPr>
            <w:tcBorders>
              <w:right w:val="single" w:color="000000" w:sz="6" w:space="0"/>
            </w:tcBorders>
            <w:tcW w:w="7719" w:type="dxa"/>
            <w:vAlign w:val="top"/>
            <w:textDirection w:val="lrTb"/>
            <w:noWrap w:val="false"/>
          </w:tcPr>
          <w:p>
            <w:pPr>
              <w:pStyle w:val="2883"/>
              <w:ind w:left="107" w:right="100" w:firstLine="498"/>
              <w:spacing w:before="198" w:line="378" w:lineRule="auto"/>
              <w:rPr>
                <w:color w:val="auto"/>
                <w:highlight w:val="none"/>
              </w:rPr>
            </w:pPr>
            <w:r>
              <w:rPr>
                <w:rFonts w:ascii="Times New Roman" w:hAnsi="Times New Roman" w:eastAsia="Times New Roman" w:cs="Times New Roman"/>
                <w:color w:val="auto"/>
                <w:spacing w:val="2"/>
                <w:highlight w:val="none"/>
              </w:rPr>
              <w:t xml:space="preserve">1.</w:t>
            </w:r>
            <w:r>
              <w:rPr>
                <w:color w:val="auto"/>
                <w:spacing w:val="2"/>
                <w:highlight w:val="none"/>
              </w:rPr>
              <w:t xml:space="preserve">与《连云港经济技术开发区（大浦片区、临港产业区西北片区、</w:t>
            </w:r>
            <w:r>
              <w:rPr>
                <w:color w:val="auto"/>
                <w:spacing w:val="9"/>
                <w:highlight w:val="none"/>
              </w:rPr>
              <w:t xml:space="preserve">江宁工业城、</w:t>
            </w:r>
            <w:r>
              <w:rPr>
                <w:color w:val="auto"/>
                <w:spacing w:val="-73"/>
                <w:highlight w:val="none"/>
              </w:rPr>
              <w:t xml:space="preserve"> </w:t>
            </w:r>
            <w:r>
              <w:rPr>
                <w:rFonts w:ascii="Times New Roman" w:hAnsi="Times New Roman" w:eastAsia="Times New Roman" w:cs="Times New Roman"/>
                <w:color w:val="auto"/>
                <w:spacing w:val="9"/>
                <w:highlight w:val="none"/>
              </w:rPr>
              <w:t xml:space="preserve">“</w:t>
            </w:r>
            <w:r>
              <w:rPr>
                <w:rFonts w:ascii="Times New Roman" w:hAnsi="Times New Roman" w:eastAsia="Times New Roman" w:cs="Times New Roman"/>
                <w:color w:val="auto"/>
                <w:spacing w:val="-23"/>
                <w:highlight w:val="none"/>
              </w:rPr>
              <w:t xml:space="preserve"> </w:t>
            </w:r>
            <w:r>
              <w:rPr>
                <w:color w:val="auto"/>
                <w:spacing w:val="9"/>
                <w:highlight w:val="none"/>
              </w:rPr>
              <w:t xml:space="preserve">一带一路</w:t>
            </w:r>
            <w:r>
              <w:rPr>
                <w:rFonts w:ascii="Times New Roman" w:hAnsi="Times New Roman" w:eastAsia="Times New Roman" w:cs="Times New Roman"/>
                <w:color w:val="auto"/>
                <w:spacing w:val="9"/>
                <w:highlight w:val="none"/>
              </w:rPr>
              <w:t xml:space="preserve">” </w:t>
            </w:r>
            <w:r>
              <w:rPr>
                <w:color w:val="auto"/>
                <w:spacing w:val="9"/>
                <w:highlight w:val="none"/>
              </w:rPr>
              <w:t xml:space="preserve">国际物流园）</w:t>
            </w:r>
            <w:r>
              <w:rPr>
                <w:color w:val="auto"/>
                <w:spacing w:val="-66"/>
                <w:highlight w:val="none"/>
              </w:rPr>
              <w:t xml:space="preserve"> </w:t>
            </w:r>
            <w:r>
              <w:rPr>
                <w:color w:val="auto"/>
                <w:spacing w:val="9"/>
                <w:highlight w:val="none"/>
              </w:rPr>
              <w:t xml:space="preserve">产业</w:t>
            </w:r>
            <w:r>
              <w:rPr>
                <w:color w:val="auto"/>
                <w:spacing w:val="8"/>
                <w:highlight w:val="none"/>
              </w:rPr>
              <w:t xml:space="preserve">发展规划（</w:t>
            </w:r>
            <w:r>
              <w:rPr>
                <w:color w:val="auto"/>
                <w:spacing w:val="-53"/>
                <w:highlight w:val="none"/>
              </w:rPr>
              <w:t xml:space="preserve"> </w:t>
            </w:r>
            <w:r>
              <w:rPr>
                <w:rFonts w:ascii="Times New Roman" w:hAnsi="Times New Roman" w:eastAsia="Times New Roman" w:cs="Times New Roman"/>
                <w:color w:val="auto"/>
                <w:spacing w:val="8"/>
                <w:highlight w:val="none"/>
              </w:rPr>
              <w:t xml:space="preserve">2021—2030</w:t>
            </w:r>
            <w:r>
              <w:rPr>
                <w:color w:val="auto"/>
                <w:spacing w:val="-2"/>
                <w:highlight w:val="none"/>
              </w:rPr>
              <w:t xml:space="preserve">年）》相符性分析</w:t>
            </w:r>
            <w:r/>
          </w:p>
          <w:p>
            <w:pPr>
              <w:pStyle w:val="2883"/>
              <w:ind w:left="110" w:right="107" w:firstLine="477"/>
              <w:jc w:val="both"/>
              <w:spacing w:before="23" w:line="380" w:lineRule="auto"/>
              <w:rPr>
                <w:color w:val="auto"/>
                <w:highlight w:val="none"/>
              </w:rPr>
            </w:pPr>
            <w:r>
              <w:rPr>
                <w:color w:val="auto"/>
                <w:spacing w:val="2"/>
                <w:highlight w:val="none"/>
              </w:rPr>
              <w:t xml:space="preserve">本项目位于连云港经济技术开发区跃湖路 </w:t>
            </w:r>
            <w:r>
              <w:rPr>
                <w:rFonts w:ascii="Times New Roman" w:hAnsi="Times New Roman" w:eastAsia="Times New Roman" w:cs="Times New Roman"/>
                <w:color w:val="auto"/>
                <w:spacing w:val="2"/>
                <w:highlight w:val="none"/>
              </w:rPr>
              <w:t xml:space="preserve">8</w:t>
            </w:r>
            <w:r>
              <w:rPr>
                <w:rFonts w:ascii="Times New Roman" w:hAnsi="Times New Roman" w:eastAsia="Times New Roman" w:cs="Times New Roman"/>
                <w:color w:val="auto"/>
                <w:spacing w:val="1"/>
                <w:highlight w:val="none"/>
              </w:rPr>
              <w:t xml:space="preserve">8  </w:t>
            </w:r>
            <w:r>
              <w:rPr>
                <w:color w:val="auto"/>
                <w:spacing w:val="1"/>
                <w:highlight w:val="none"/>
              </w:rPr>
              <w:t xml:space="preserve">号，项目地理位置详</w:t>
            </w:r>
            <w:r>
              <w:rPr>
                <w:color w:val="auto"/>
                <w:highlight w:val="none"/>
              </w:rPr>
              <w:t xml:space="preserve">见附图</w:t>
            </w:r>
            <w:r>
              <w:rPr>
                <w:color w:val="auto"/>
                <w:spacing w:val="45"/>
                <w:highlight w:val="none"/>
              </w:rPr>
              <w:t xml:space="preserve"> </w:t>
            </w:r>
            <w:r>
              <w:rPr>
                <w:rFonts w:ascii="Times New Roman" w:hAnsi="Times New Roman" w:eastAsia="Times New Roman" w:cs="Times New Roman"/>
                <w:color w:val="auto"/>
                <w:highlight w:val="none"/>
              </w:rPr>
              <w:t xml:space="preserve">1</w:t>
            </w:r>
            <w:r>
              <w:rPr>
                <w:color w:val="auto"/>
                <w:highlight w:val="none"/>
              </w:rPr>
              <w:t xml:space="preserve">，本项目租用其他企业现有场地建设一般固废临时应急处置项目。根据园区土地规划（见附图</w:t>
            </w:r>
            <w:r>
              <w:rPr>
                <w:color w:val="auto"/>
                <w:spacing w:val="37"/>
                <w:highlight w:val="none"/>
              </w:rPr>
              <w:t xml:space="preserve"> </w:t>
            </w:r>
            <w:r>
              <w:rPr>
                <w:rFonts w:ascii="Times New Roman" w:hAnsi="Times New Roman" w:eastAsia="Times New Roman" w:cs="Times New Roman"/>
                <w:color w:val="auto"/>
                <w:highlight w:val="none"/>
              </w:rPr>
              <w:t xml:space="preserve">5</w:t>
            </w:r>
            <w:r>
              <w:rPr>
                <w:color w:val="auto"/>
                <w:spacing w:val="9"/>
                <w:highlight w:val="none"/>
              </w:rPr>
              <w:t xml:space="preserve">），</w:t>
            </w:r>
            <w:r>
              <w:rPr>
                <w:color w:val="auto"/>
                <w:highlight w:val="none"/>
              </w:rPr>
              <w:t xml:space="preserve">项目用地属于工</w:t>
            </w:r>
            <w:r>
              <w:rPr>
                <w:color w:val="auto"/>
                <w:spacing w:val="-1"/>
                <w:highlight w:val="none"/>
              </w:rPr>
              <w:t xml:space="preserve">业用地，符合连</w:t>
            </w:r>
            <w:r>
              <w:rPr>
                <w:color w:val="auto"/>
                <w:spacing w:val="-4"/>
                <w:highlight w:val="none"/>
              </w:rPr>
              <w:t xml:space="preserve">云港经济技术开发区用地规划。</w:t>
            </w:r>
            <w:r/>
          </w:p>
          <w:p>
            <w:pPr>
              <w:pStyle w:val="2883"/>
              <w:ind w:left="106" w:right="117" w:firstLine="476"/>
              <w:jc w:val="both"/>
              <w:spacing w:before="24" w:line="383" w:lineRule="auto"/>
              <w:rPr>
                <w:color w:val="auto"/>
                <w:highlight w:val="none"/>
              </w:rPr>
            </w:pPr>
            <w:r>
              <w:rPr>
                <w:rFonts w:ascii="Times New Roman" w:hAnsi="Times New Roman" w:eastAsia="Times New Roman" w:cs="Times New Roman"/>
                <w:color w:val="auto"/>
                <w:spacing w:val="3"/>
                <w:highlight w:val="none"/>
              </w:rPr>
              <w:t xml:space="preserve">2.</w:t>
            </w:r>
            <w:r>
              <w:rPr>
                <w:color w:val="auto"/>
                <w:spacing w:val="3"/>
                <w:highlight w:val="none"/>
              </w:rPr>
              <w:t xml:space="preserve">与《连云港经济技术开发区（大浦片区、临港产业区西北片</w:t>
            </w:r>
            <w:r>
              <w:rPr>
                <w:color w:val="auto"/>
                <w:spacing w:val="2"/>
                <w:highlight w:val="none"/>
              </w:rPr>
              <w:t xml:space="preserve">区、江宁工业城、</w:t>
            </w:r>
            <w:r>
              <w:rPr>
                <w:rFonts w:ascii="Times New Roman" w:hAnsi="Times New Roman" w:eastAsia="Times New Roman" w:cs="Times New Roman"/>
                <w:color w:val="auto"/>
                <w:spacing w:val="2"/>
                <w:highlight w:val="none"/>
              </w:rPr>
              <w:t xml:space="preserve">“</w:t>
            </w:r>
            <w:r>
              <w:rPr>
                <w:rFonts w:ascii="Times New Roman" w:hAnsi="Times New Roman" w:eastAsia="Times New Roman" w:cs="Times New Roman"/>
                <w:color w:val="auto"/>
                <w:spacing w:val="-43"/>
                <w:highlight w:val="none"/>
              </w:rPr>
              <w:t xml:space="preserve"> </w:t>
            </w:r>
            <w:r>
              <w:rPr>
                <w:color w:val="auto"/>
                <w:spacing w:val="2"/>
                <w:highlight w:val="none"/>
              </w:rPr>
              <w:t xml:space="preserve">一带一路</w:t>
            </w:r>
            <w:r>
              <w:rPr>
                <w:rFonts w:ascii="Times New Roman" w:hAnsi="Times New Roman" w:eastAsia="Times New Roman" w:cs="Times New Roman"/>
                <w:color w:val="auto"/>
                <w:spacing w:val="2"/>
                <w:highlight w:val="none"/>
              </w:rPr>
              <w:t xml:space="preserve">”</w:t>
            </w:r>
            <w:r>
              <w:rPr>
                <w:color w:val="auto"/>
                <w:spacing w:val="2"/>
                <w:highlight w:val="none"/>
              </w:rPr>
              <w:t xml:space="preserve">国际物流园）产业发</w:t>
            </w:r>
            <w:r>
              <w:rPr>
                <w:color w:val="auto"/>
                <w:spacing w:val="1"/>
                <w:highlight w:val="none"/>
              </w:rPr>
              <w:t xml:space="preserve">展规划环境影响报告书》</w:t>
            </w:r>
            <w:r>
              <w:rPr>
                <w:color w:val="auto"/>
                <w:spacing w:val="-2"/>
                <w:highlight w:val="none"/>
              </w:rPr>
              <w:t xml:space="preserve">相符性分析</w:t>
            </w:r>
            <w:r/>
          </w:p>
          <w:p>
            <w:pPr>
              <w:pStyle w:val="2883"/>
              <w:ind w:left="106" w:right="106" w:firstLine="480"/>
              <w:spacing w:before="6" w:line="385" w:lineRule="auto"/>
              <w:rPr>
                <w:color w:val="auto"/>
                <w:highlight w:val="none"/>
              </w:rPr>
            </w:pPr>
            <w:r>
              <w:rPr>
                <w:color w:val="auto"/>
                <w:spacing w:val="1"/>
                <w:highlight w:val="none"/>
              </w:rPr>
              <w:t xml:space="preserve">根据《连云港经济技术开发区（大浦片区、临港产</w:t>
            </w:r>
            <w:r>
              <w:rPr>
                <w:color w:val="auto"/>
                <w:highlight w:val="none"/>
              </w:rPr>
              <w:t xml:space="preserve">业区西北片区、</w:t>
            </w:r>
            <w:r>
              <w:rPr>
                <w:color w:val="auto"/>
                <w:spacing w:val="14"/>
                <w:highlight w:val="none"/>
              </w:rPr>
              <w:t xml:space="preserve">江宁工业城、</w:t>
            </w:r>
            <w:r>
              <w:rPr>
                <w:color w:val="auto"/>
                <w:spacing w:val="-63"/>
                <w:highlight w:val="none"/>
              </w:rPr>
              <w:t xml:space="preserve"> </w:t>
            </w:r>
            <w:r>
              <w:rPr>
                <w:rFonts w:ascii="Times New Roman" w:hAnsi="Times New Roman" w:eastAsia="Times New Roman" w:cs="Times New Roman"/>
                <w:color w:val="auto"/>
                <w:spacing w:val="14"/>
                <w:highlight w:val="none"/>
              </w:rPr>
              <w:t xml:space="preserve">“</w:t>
            </w:r>
            <w:r>
              <w:rPr>
                <w:rFonts w:ascii="Times New Roman" w:hAnsi="Times New Roman" w:eastAsia="Times New Roman" w:cs="Times New Roman"/>
                <w:color w:val="auto"/>
                <w:spacing w:val="-29"/>
                <w:highlight w:val="none"/>
              </w:rPr>
              <w:t xml:space="preserve"> </w:t>
            </w:r>
            <w:r>
              <w:rPr>
                <w:color w:val="auto"/>
                <w:spacing w:val="14"/>
                <w:highlight w:val="none"/>
              </w:rPr>
              <w:t xml:space="preserve">一带一路</w:t>
            </w:r>
            <w:r>
              <w:rPr>
                <w:rFonts w:ascii="Times New Roman" w:hAnsi="Times New Roman" w:eastAsia="Times New Roman" w:cs="Times New Roman"/>
                <w:color w:val="auto"/>
                <w:spacing w:val="14"/>
                <w:highlight w:val="none"/>
              </w:rPr>
              <w:t xml:space="preserve">”</w:t>
            </w:r>
            <w:r>
              <w:rPr>
                <w:color w:val="auto"/>
                <w:spacing w:val="14"/>
                <w:highlight w:val="none"/>
              </w:rPr>
              <w:t xml:space="preserve">国际物流园）</w:t>
            </w:r>
            <w:r>
              <w:rPr>
                <w:color w:val="auto"/>
                <w:spacing w:val="-68"/>
                <w:highlight w:val="none"/>
              </w:rPr>
              <w:t xml:space="preserve"> </w:t>
            </w:r>
            <w:r>
              <w:rPr>
                <w:color w:val="auto"/>
                <w:spacing w:val="14"/>
                <w:highlight w:val="none"/>
              </w:rPr>
              <w:t xml:space="preserve">产业发展规划环境影响报告</w:t>
            </w:r>
            <w:r>
              <w:rPr>
                <w:color w:val="auto"/>
                <w:spacing w:val="2"/>
                <w:highlight w:val="none"/>
              </w:rPr>
              <w:t xml:space="preserve">书》，临港产业区西北片区规划范围为：东至佟圩河</w:t>
            </w:r>
            <w:r>
              <w:rPr>
                <w:color w:val="auto"/>
                <w:spacing w:val="1"/>
                <w:highlight w:val="none"/>
              </w:rPr>
              <w:t xml:space="preserve">，南至排淡河（先</w:t>
            </w:r>
            <w:r>
              <w:rPr>
                <w:color w:val="auto"/>
                <w:spacing w:val="3"/>
                <w:highlight w:val="none"/>
              </w:rPr>
              <w:t xml:space="preserve">锋路</w:t>
            </w:r>
            <w:r>
              <w:rPr>
                <w:color w:val="auto"/>
                <w:spacing w:val="6"/>
                <w:highlight w:val="none"/>
              </w:rPr>
              <w:t xml:space="preserve">），</w:t>
            </w:r>
            <w:r>
              <w:rPr>
                <w:color w:val="auto"/>
                <w:spacing w:val="3"/>
                <w:highlight w:val="none"/>
              </w:rPr>
              <w:t xml:space="preserve">西至临洪路，北至</w:t>
            </w:r>
            <w:r>
              <w:rPr>
                <w:color w:val="auto"/>
                <w:spacing w:val="-53"/>
                <w:highlight w:val="none"/>
              </w:rPr>
              <w:t xml:space="preserve"> </w:t>
            </w:r>
            <w:r>
              <w:rPr>
                <w:rFonts w:ascii="Times New Roman" w:hAnsi="Times New Roman" w:eastAsia="Times New Roman" w:cs="Times New Roman"/>
                <w:color w:val="auto"/>
                <w:spacing w:val="3"/>
                <w:highlight w:val="none"/>
              </w:rPr>
              <w:t xml:space="preserve">242 </w:t>
            </w:r>
            <w:r>
              <w:rPr>
                <w:color w:val="auto"/>
                <w:spacing w:val="3"/>
                <w:highlight w:val="none"/>
              </w:rPr>
              <w:t xml:space="preserve">省道，规划面积为</w:t>
            </w:r>
            <w:r>
              <w:rPr>
                <w:rFonts w:ascii="Times New Roman" w:hAnsi="Times New Roman" w:eastAsia="Times New Roman" w:cs="Times New Roman"/>
                <w:color w:val="auto"/>
                <w:spacing w:val="3"/>
                <w:highlight w:val="none"/>
              </w:rPr>
              <w:t xml:space="preserve">40.68</w:t>
            </w:r>
            <w:r>
              <w:rPr>
                <w:rFonts w:ascii="Times New Roman" w:hAnsi="Times New Roman" w:eastAsia="Times New Roman" w:cs="Times New Roman"/>
                <w:color w:val="auto"/>
                <w:highlight w:val="none"/>
              </w:rPr>
              <w:t xml:space="preserve">km</w:t>
            </w:r>
            <w:r>
              <w:rPr>
                <w:rFonts w:ascii="Times New Roman" w:hAnsi="Times New Roman" w:eastAsia="Times New Roman" w:cs="Times New Roman"/>
                <w:color w:val="auto"/>
                <w:spacing w:val="3"/>
                <w:highlight w:val="none"/>
              </w:rPr>
              <w:t xml:space="preserve">2</w:t>
            </w:r>
            <w:r>
              <w:rPr>
                <w:color w:val="auto"/>
                <w:spacing w:val="3"/>
                <w:highlight w:val="none"/>
              </w:rPr>
              <w:t xml:space="preserve">。</w:t>
            </w:r>
            <w:r/>
          </w:p>
          <w:p>
            <w:pPr>
              <w:pStyle w:val="2883"/>
              <w:ind w:left="108" w:right="107" w:firstLine="479"/>
              <w:jc w:val="both"/>
              <w:spacing w:before="1" w:line="330" w:lineRule="auto"/>
              <w:rPr>
                <w:color w:val="auto"/>
                <w:highlight w:val="none"/>
              </w:rPr>
            </w:pPr>
            <w:r>
              <w:rPr>
                <w:color w:val="auto"/>
                <w:spacing w:val="2"/>
                <w:highlight w:val="none"/>
              </w:rPr>
              <w:t xml:space="preserve">本项目位于连云港经济技术开发区跃湖路 </w:t>
            </w:r>
            <w:r>
              <w:rPr>
                <w:rFonts w:ascii="Times New Roman" w:hAnsi="Times New Roman" w:eastAsia="Times New Roman" w:cs="Times New Roman"/>
                <w:color w:val="auto"/>
                <w:spacing w:val="2"/>
                <w:highlight w:val="none"/>
              </w:rPr>
              <w:t xml:space="preserve">8</w:t>
            </w:r>
            <w:r>
              <w:rPr>
                <w:rFonts w:ascii="Times New Roman" w:hAnsi="Times New Roman" w:eastAsia="Times New Roman" w:cs="Times New Roman"/>
                <w:color w:val="auto"/>
                <w:spacing w:val="1"/>
                <w:highlight w:val="none"/>
              </w:rPr>
              <w:t xml:space="preserve">8  </w:t>
            </w:r>
            <w:r>
              <w:rPr>
                <w:color w:val="auto"/>
                <w:spacing w:val="1"/>
                <w:highlight w:val="none"/>
              </w:rPr>
              <w:t xml:space="preserve">号，为连云港经济技</w:t>
            </w:r>
            <w:r>
              <w:rPr>
                <w:color w:val="auto"/>
                <w:spacing w:val="2"/>
                <w:highlight w:val="none"/>
              </w:rPr>
              <w:t xml:space="preserve">术开发区临港产业区西北片区。本项目为一</w:t>
            </w:r>
            <w:r>
              <w:rPr>
                <w:color w:val="auto"/>
                <w:spacing w:val="1"/>
                <w:highlight w:val="none"/>
              </w:rPr>
              <w:t xml:space="preserve">般固废临时应急处置项目，</w:t>
            </w:r>
            <w:r>
              <w:rPr>
                <w:color w:val="auto"/>
                <w:spacing w:val="-3"/>
                <w:highlight w:val="none"/>
              </w:rPr>
              <w:t xml:space="preserve">不违背连云港经济技术开发区产业定位。</w:t>
            </w:r>
            <w:r/>
          </w:p>
        </w:tc>
      </w:tr>
      <w:tr>
        <w:trPr>
          <w:trHeight w:val="3757"/>
        </w:trPr>
        <w:tc>
          <w:tcPr>
            <w:tcBorders>
              <w:left w:val="single" w:color="000000" w:sz="6" w:space="0"/>
              <w:bottom w:val="single" w:color="000000" w:sz="6" w:space="0"/>
            </w:tcBorders>
            <w:tcW w:w="1155" w:type="dxa"/>
            <w:vAlign w:val="top"/>
            <w:textDirection w:val="lrTb"/>
            <w:noWrap w:val="false"/>
          </w:tcPr>
          <w:p>
            <w:pPr>
              <w:spacing w:line="272" w:lineRule="auto"/>
              <w:rPr>
                <w:rFonts w:ascii="Arial"/>
                <w:color w:val="auto"/>
                <w:sz w:val="21"/>
                <w:highlight w:val="none"/>
              </w:rPr>
            </w:pPr>
            <w:r>
              <w:rPr>
                <w:rFonts w:ascii="Arial"/>
                <w:color w:val="auto"/>
                <w:sz w:val="21"/>
                <w:highlight w:val="none"/>
              </w:rPr>
            </w:r>
            <w:r/>
          </w:p>
          <w:p>
            <w:pPr>
              <w:spacing w:line="272" w:lineRule="auto"/>
              <w:rPr>
                <w:rFonts w:ascii="Arial"/>
                <w:color w:val="auto"/>
                <w:sz w:val="21"/>
                <w:highlight w:val="none"/>
              </w:rPr>
            </w:pPr>
            <w:r>
              <w:rPr>
                <w:rFonts w:ascii="Arial"/>
                <w:color w:val="auto"/>
                <w:sz w:val="21"/>
                <w:highlight w:val="none"/>
              </w:rPr>
            </w:r>
            <w:r/>
          </w:p>
          <w:p>
            <w:pPr>
              <w:spacing w:line="272"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pStyle w:val="2883"/>
              <w:ind w:left="218"/>
              <w:spacing w:before="78" w:line="220" w:lineRule="auto"/>
              <w:rPr>
                <w:color w:val="auto"/>
                <w:highlight w:val="none"/>
              </w:rPr>
            </w:pPr>
            <w:r>
              <w:rPr>
                <w:color w:val="auto"/>
                <w:spacing w:val="-3"/>
                <w:highlight w:val="none"/>
              </w:rPr>
              <w:t xml:space="preserve">其他符</w:t>
            </w:r>
            <w:r/>
          </w:p>
          <w:p>
            <w:pPr>
              <w:pStyle w:val="2883"/>
              <w:ind w:left="218"/>
              <w:spacing w:before="26" w:line="220" w:lineRule="auto"/>
              <w:rPr>
                <w:color w:val="auto"/>
                <w:highlight w:val="none"/>
              </w:rPr>
            </w:pPr>
            <w:r>
              <w:rPr>
                <w:color w:val="auto"/>
                <w:spacing w:val="-3"/>
                <w:highlight w:val="none"/>
              </w:rPr>
              <w:t xml:space="preserve">合性分</w:t>
            </w:r>
            <w:r/>
          </w:p>
          <w:p>
            <w:pPr>
              <w:pStyle w:val="2883"/>
              <w:ind w:left="459"/>
              <w:spacing w:before="25" w:line="220" w:lineRule="auto"/>
              <w:rPr>
                <w:color w:val="auto"/>
                <w:highlight w:val="none"/>
              </w:rPr>
            </w:pPr>
            <w:r>
              <w:rPr>
                <w:color w:val="auto"/>
                <w:highlight w:val="none"/>
              </w:rPr>
              <w:t xml:space="preserve">析</w:t>
            </w:r>
            <w:r/>
          </w:p>
        </w:tc>
        <w:tc>
          <w:tcPr>
            <w:tcBorders>
              <w:bottom w:val="single" w:color="000000" w:sz="6" w:space="0"/>
              <w:right w:val="single" w:color="000000" w:sz="6" w:space="0"/>
            </w:tcBorders>
            <w:tcW w:w="7719" w:type="dxa"/>
            <w:vAlign w:val="top"/>
            <w:textDirection w:val="lrTb"/>
            <w:noWrap w:val="false"/>
          </w:tcPr>
          <w:p>
            <w:pPr>
              <w:pStyle w:val="2883"/>
              <w:ind w:left="606"/>
              <w:spacing w:before="206" w:line="233" w:lineRule="auto"/>
              <w:rPr>
                <w:color w:val="auto"/>
                <w:highlight w:val="none"/>
              </w:rPr>
            </w:pPr>
            <w:r>
              <w:rPr>
                <w:rFonts w:ascii="Times New Roman" w:hAnsi="Times New Roman" w:eastAsia="Times New Roman" w:cs="Times New Roman"/>
                <w:color w:val="auto"/>
                <w:spacing w:val="-3"/>
                <w:highlight w:val="none"/>
              </w:rPr>
              <w:t xml:space="preserve">1.“</w:t>
            </w:r>
            <w:r>
              <w:rPr>
                <w:color w:val="auto"/>
                <w:spacing w:val="-3"/>
                <w:highlight w:val="none"/>
              </w:rPr>
              <w:t xml:space="preserve">分区管控</w:t>
            </w:r>
            <w:r>
              <w:rPr>
                <w:rFonts w:ascii="Times New Roman" w:hAnsi="Times New Roman" w:eastAsia="Times New Roman" w:cs="Times New Roman"/>
                <w:color w:val="auto"/>
                <w:spacing w:val="-3"/>
                <w:highlight w:val="none"/>
              </w:rPr>
              <w:t xml:space="preserve">”</w:t>
            </w:r>
            <w:r>
              <w:rPr>
                <w:color w:val="auto"/>
                <w:spacing w:val="-3"/>
                <w:highlight w:val="none"/>
              </w:rPr>
              <w:t xml:space="preserve">相符性分析</w:t>
            </w:r>
            <w:r/>
          </w:p>
          <w:p>
            <w:pPr>
              <w:pStyle w:val="2883"/>
              <w:ind w:left="593"/>
              <w:spacing w:before="196" w:line="233" w:lineRule="auto"/>
              <w:rPr>
                <w:color w:val="auto"/>
                <w:highlight w:val="none"/>
              </w:rPr>
            </w:pPr>
            <w:r>
              <w:rPr>
                <w:color w:val="auto"/>
                <w:spacing w:val="-2"/>
                <w:highlight w:val="none"/>
              </w:rPr>
              <w:t xml:space="preserve">（</w:t>
            </w:r>
            <w:r>
              <w:rPr>
                <w:rFonts w:ascii="Times New Roman" w:hAnsi="Times New Roman" w:eastAsia="Times New Roman" w:cs="Times New Roman"/>
                <w:color w:val="auto"/>
                <w:spacing w:val="-2"/>
                <w:highlight w:val="none"/>
              </w:rPr>
              <w:t xml:space="preserve">1</w:t>
            </w:r>
            <w:r>
              <w:rPr>
                <w:color w:val="auto"/>
                <w:spacing w:val="-2"/>
                <w:highlight w:val="none"/>
              </w:rPr>
              <w:t xml:space="preserve">）生态保护红线相符性</w:t>
            </w:r>
            <w:r/>
          </w:p>
          <w:p>
            <w:pPr>
              <w:pStyle w:val="2883"/>
              <w:ind w:left="105" w:right="106" w:firstLine="481"/>
              <w:spacing w:before="194" w:line="387" w:lineRule="auto"/>
              <w:rPr>
                <w:color w:val="auto"/>
                <w:highlight w:val="none"/>
              </w:rPr>
            </w:pPr>
            <w:r>
              <w:rPr>
                <w:color w:val="auto"/>
                <w:spacing w:val="-1"/>
                <w:highlight w:val="none"/>
              </w:rPr>
              <w:t xml:space="preserve">根据《江苏省国家级生态保护红线规划》（苏政发〔</w:t>
            </w:r>
            <w:r>
              <w:rPr>
                <w:rFonts w:ascii="Times New Roman" w:hAnsi="Times New Roman" w:eastAsia="Times New Roman" w:cs="Times New Roman"/>
                <w:color w:val="auto"/>
                <w:spacing w:val="-2"/>
                <w:highlight w:val="none"/>
              </w:rPr>
              <w:t xml:space="preserve">2018</w:t>
            </w:r>
            <w:r>
              <w:rPr>
                <w:color w:val="auto"/>
                <w:spacing w:val="-2"/>
                <w:highlight w:val="none"/>
              </w:rPr>
              <w:t xml:space="preserve">〕</w:t>
            </w:r>
            <w:r>
              <w:rPr>
                <w:rFonts w:ascii="Times New Roman" w:hAnsi="Times New Roman" w:eastAsia="Times New Roman" w:cs="Times New Roman"/>
                <w:color w:val="auto"/>
                <w:spacing w:val="-2"/>
                <w:highlight w:val="none"/>
              </w:rPr>
              <w:t xml:space="preserve">74</w:t>
            </w:r>
            <w:r>
              <w:rPr>
                <w:rFonts w:ascii="Times New Roman" w:hAnsi="Times New Roman" w:eastAsia="Times New Roman" w:cs="Times New Roman"/>
                <w:color w:val="auto"/>
                <w:spacing w:val="22"/>
                <w:highlight w:val="none"/>
              </w:rPr>
              <w:t xml:space="preserve"> </w:t>
            </w:r>
            <w:r>
              <w:rPr>
                <w:color w:val="auto"/>
                <w:spacing w:val="-2"/>
                <w:highlight w:val="none"/>
              </w:rPr>
              <w:t xml:space="preserve">号）</w:t>
            </w:r>
            <w:r>
              <w:rPr>
                <w:color w:val="auto"/>
                <w:spacing w:val="10"/>
                <w:highlight w:val="none"/>
              </w:rPr>
              <w:t xml:space="preserve">和《省政府关于印发江苏省生态空间管控区域</w:t>
            </w:r>
            <w:r>
              <w:rPr>
                <w:color w:val="auto"/>
                <w:spacing w:val="9"/>
                <w:highlight w:val="none"/>
              </w:rPr>
              <w:t xml:space="preserve">规划的通知》（苏政发</w:t>
            </w:r>
            <w:r>
              <w:rPr>
                <w:color w:val="auto"/>
                <w:spacing w:val="2"/>
                <w:highlight w:val="none"/>
              </w:rPr>
              <w:t xml:space="preserve">〔</w:t>
            </w:r>
            <w:r>
              <w:rPr>
                <w:rFonts w:ascii="Times New Roman" w:hAnsi="Times New Roman" w:eastAsia="Times New Roman" w:cs="Times New Roman"/>
                <w:color w:val="auto"/>
                <w:spacing w:val="2"/>
                <w:highlight w:val="none"/>
              </w:rPr>
              <w:t xml:space="preserve">2020</w:t>
            </w:r>
            <w:r>
              <w:rPr>
                <w:color w:val="auto"/>
                <w:spacing w:val="2"/>
                <w:highlight w:val="none"/>
              </w:rPr>
              <w:t xml:space="preserve">〕</w:t>
            </w:r>
            <w:r>
              <w:rPr>
                <w:rFonts w:ascii="Times New Roman" w:hAnsi="Times New Roman" w:eastAsia="Times New Roman" w:cs="Times New Roman"/>
                <w:color w:val="auto"/>
                <w:spacing w:val="2"/>
                <w:highlight w:val="none"/>
              </w:rPr>
              <w:t xml:space="preserve">1</w:t>
            </w:r>
            <w:r>
              <w:rPr>
                <w:rFonts w:ascii="Times New Roman" w:hAnsi="Times New Roman" w:eastAsia="Times New Roman" w:cs="Times New Roman"/>
                <w:color w:val="auto"/>
                <w:spacing w:val="56"/>
                <w:highlight w:val="none"/>
              </w:rPr>
              <w:t xml:space="preserve"> </w:t>
            </w:r>
            <w:r>
              <w:rPr>
                <w:color w:val="auto"/>
                <w:spacing w:val="2"/>
                <w:highlight w:val="none"/>
              </w:rPr>
              <w:t xml:space="preserve">号）、《省政府办公厅关于印发江苏</w:t>
            </w:r>
            <w:r>
              <w:rPr>
                <w:color w:val="auto"/>
                <w:spacing w:val="1"/>
                <w:highlight w:val="none"/>
              </w:rPr>
              <w:t xml:space="preserve">省生态空间管控区域调整管理办法的通知》（苏政办规〔</w:t>
            </w:r>
            <w:r>
              <w:rPr>
                <w:rFonts w:ascii="Times New Roman" w:hAnsi="Times New Roman" w:eastAsia="Times New Roman" w:cs="Times New Roman"/>
                <w:color w:val="auto"/>
                <w:spacing w:val="1"/>
                <w:highlight w:val="none"/>
              </w:rPr>
              <w:t xml:space="preserve">2026</w:t>
            </w:r>
            <w:r>
              <w:rPr>
                <w:color w:val="auto"/>
                <w:spacing w:val="1"/>
                <w:highlight w:val="none"/>
              </w:rPr>
              <w:t xml:space="preserve">〕</w:t>
            </w:r>
            <w:r>
              <w:rPr>
                <w:rFonts w:ascii="Times New Roman" w:hAnsi="Times New Roman" w:eastAsia="Times New Roman" w:cs="Times New Roman"/>
                <w:color w:val="auto"/>
                <w:spacing w:val="1"/>
                <w:highlight w:val="none"/>
              </w:rPr>
              <w:t xml:space="preserve">1</w:t>
            </w:r>
            <w:r>
              <w:rPr>
                <w:rFonts w:ascii="Times New Roman" w:hAnsi="Times New Roman" w:eastAsia="Times New Roman" w:cs="Times New Roman"/>
                <w:color w:val="auto"/>
                <w:spacing w:val="55"/>
                <w:highlight w:val="none"/>
              </w:rPr>
              <w:t xml:space="preserve"> </w:t>
            </w:r>
            <w:r>
              <w:rPr>
                <w:color w:val="auto"/>
                <w:spacing w:val="1"/>
                <w:highlight w:val="none"/>
              </w:rPr>
              <w:t xml:space="preserve">号</w:t>
            </w:r>
            <w:r>
              <w:rPr>
                <w:color w:val="auto"/>
                <w:spacing w:val="15"/>
                <w:highlight w:val="none"/>
              </w:rPr>
              <w:t xml:space="preserve">），</w:t>
            </w:r>
            <w:r>
              <w:rPr>
                <w:color w:val="auto"/>
                <w:spacing w:val="1"/>
                <w:highlight w:val="none"/>
              </w:rPr>
              <w:t xml:space="preserve">项目周边生态空间管</w:t>
            </w:r>
            <w:r>
              <w:rPr>
                <w:color w:val="auto"/>
                <w:spacing w:val="-4"/>
                <w:highlight w:val="none"/>
              </w:rPr>
              <w:t xml:space="preserve">控区域详见表</w:t>
            </w:r>
            <w:r>
              <w:rPr>
                <w:color w:val="auto"/>
                <w:spacing w:val="-30"/>
                <w:highlight w:val="none"/>
              </w:rPr>
              <w:t xml:space="preserve"> </w:t>
            </w:r>
            <w:r>
              <w:rPr>
                <w:rFonts w:ascii="Times New Roman" w:hAnsi="Times New Roman" w:eastAsia="Times New Roman" w:cs="Times New Roman"/>
                <w:color w:val="auto"/>
                <w:spacing w:val="-4"/>
                <w:highlight w:val="none"/>
              </w:rPr>
              <w:t xml:space="preserve">1-1</w:t>
            </w:r>
            <w:r>
              <w:rPr>
                <w:color w:val="auto"/>
                <w:spacing w:val="-4"/>
                <w:highlight w:val="none"/>
              </w:rPr>
              <w:t xml:space="preserve">。</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11"/>
          <w:footnotePr/>
          <w:endnotePr/>
          <w:type w:val="nextPage"/>
          <w:pgSz w:w="11907" w:h="16839" w:orient="portrait"/>
          <w:pgMar w:top="1431" w:right="1507" w:bottom="1238" w:left="1510" w:header="0" w:footer="1036"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7719"/>
      </w:tblGrid>
      <w:tr>
        <w:trPr>
          <w:trHeight w:val="13356"/>
        </w:trPr>
        <w:tc>
          <w:tcPr>
            <w:tcBorders>
              <w:right w:val="single" w:color="000000" w:sz="2" w:space="0"/>
            </w:tcBorders>
            <w:tcW w:w="115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7719" w:type="dxa"/>
            <w:vAlign w:val="top"/>
            <w:textDirection w:val="lrTb"/>
            <w:noWrap w:val="false"/>
          </w:tcPr>
          <w:p>
            <w:pPr>
              <w:pStyle w:val="2883"/>
              <w:ind w:left="1854"/>
              <w:spacing w:before="34" w:line="214" w:lineRule="auto"/>
              <w:rPr>
                <w:color w:val="auto"/>
                <w:sz w:val="21"/>
                <w:szCs w:val="21"/>
                <w:highlight w:val="none"/>
              </w:rPr>
            </w:pPr>
            <w:r>
              <w:rPr>
                <w:color w:val="auto"/>
                <w:spacing w:val="-2"/>
                <w:sz w:val="21"/>
                <w:szCs w:val="21"/>
                <w:highlight w:val="none"/>
              </w:rPr>
              <w:t xml:space="preserve">表</w:t>
            </w:r>
            <w:r>
              <w:rPr>
                <w:color w:val="auto"/>
                <w:spacing w:val="-13"/>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1-1  </w:t>
            </w:r>
            <w:r>
              <w:rPr>
                <w:color w:val="auto"/>
                <w:spacing w:val="-2"/>
                <w:sz w:val="21"/>
                <w:szCs w:val="21"/>
                <w:highlight w:val="none"/>
              </w:rPr>
              <w:t xml:space="preserve">项目周边江苏省国家级生态红线区域</w:t>
            </w:r>
            <w:r/>
          </w:p>
          <w:tbl>
            <w:tblPr>
              <w:tblStyle w:val="2882"/>
              <w:tblW w:w="7504"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5"/>
              <w:gridCol w:w="885"/>
              <w:gridCol w:w="1708"/>
              <w:gridCol w:w="2087"/>
              <w:gridCol w:w="847"/>
              <w:gridCol w:w="902"/>
            </w:tblGrid>
            <w:tr>
              <w:trPr>
                <w:trHeight w:val="419"/>
              </w:trPr>
              <w:tc>
                <w:tcPr>
                  <w:tcBorders>
                    <w:bottom w:val="none" w:color="000000" w:sz="4" w:space="0"/>
                  </w:tcBorders>
                  <w:tcW w:w="1075" w:type="dxa"/>
                  <w:vAlign w:val="top"/>
                  <w:vMerge w:val="restart"/>
                  <w:textDirection w:val="lrTb"/>
                  <w:noWrap w:val="false"/>
                </w:tcPr>
                <w:p>
                  <w:pPr>
                    <w:pStyle w:val="2883"/>
                    <w:ind w:left="127" w:right="112" w:hanging="3"/>
                    <w:spacing w:before="304" w:line="243" w:lineRule="auto"/>
                    <w:rPr>
                      <w:color w:val="auto"/>
                      <w:sz w:val="21"/>
                      <w:szCs w:val="21"/>
                      <w:highlight w:val="none"/>
                    </w:rPr>
                  </w:pPr>
                  <w:r>
                    <w:rPr>
                      <w:color w:val="auto"/>
                      <w:spacing w:val="-2"/>
                      <w:sz w:val="21"/>
                      <w:szCs w:val="21"/>
                      <w:highlight w:val="none"/>
                    </w:rPr>
                    <w:t xml:space="preserve">生态空间</w:t>
                  </w:r>
                  <w:r>
                    <w:rPr>
                      <w:color w:val="auto"/>
                      <w:spacing w:val="-3"/>
                      <w:sz w:val="21"/>
                      <w:szCs w:val="21"/>
                      <w:highlight w:val="none"/>
                    </w:rPr>
                    <w:t xml:space="preserve">管控区域</w:t>
                  </w:r>
                  <w:r/>
                </w:p>
              </w:tc>
              <w:tc>
                <w:tcPr>
                  <w:tcBorders>
                    <w:bottom w:val="none" w:color="000000" w:sz="4" w:space="0"/>
                  </w:tcBorders>
                  <w:tcW w:w="885" w:type="dxa"/>
                  <w:vAlign w:val="top"/>
                  <w:vMerge w:val="restart"/>
                  <w:textDirection w:val="lrTb"/>
                  <w:noWrap w:val="false"/>
                </w:tcPr>
                <w:p>
                  <w:pPr>
                    <w:pStyle w:val="2883"/>
                    <w:ind w:left="133" w:right="121" w:firstLine="1"/>
                    <w:spacing w:before="306" w:line="243" w:lineRule="auto"/>
                    <w:rPr>
                      <w:color w:val="auto"/>
                      <w:sz w:val="21"/>
                      <w:szCs w:val="21"/>
                      <w:highlight w:val="none"/>
                    </w:rPr>
                  </w:pPr>
                  <w:r>
                    <w:rPr>
                      <w:color w:val="auto"/>
                      <w:spacing w:val="-3"/>
                      <w:sz w:val="21"/>
                      <w:szCs w:val="21"/>
                      <w:highlight w:val="none"/>
                    </w:rPr>
                    <w:t xml:space="preserve">主导生</w:t>
                  </w:r>
                  <w:r>
                    <w:rPr>
                      <w:color w:val="auto"/>
                      <w:spacing w:val="-2"/>
                      <w:sz w:val="21"/>
                      <w:szCs w:val="21"/>
                      <w:highlight w:val="none"/>
                    </w:rPr>
                    <w:t xml:space="preserve">态功能</w:t>
                  </w:r>
                  <w:r/>
                </w:p>
              </w:tc>
              <w:tc>
                <w:tcPr>
                  <w:gridSpan w:val="2"/>
                  <w:tcW w:w="3795" w:type="dxa"/>
                  <w:vAlign w:val="top"/>
                  <w:textDirection w:val="lrTb"/>
                  <w:noWrap w:val="false"/>
                </w:tcPr>
                <w:p>
                  <w:pPr>
                    <w:pStyle w:val="2883"/>
                    <w:ind w:left="853"/>
                    <w:spacing w:before="103" w:line="221" w:lineRule="auto"/>
                    <w:rPr>
                      <w:color w:val="auto"/>
                      <w:sz w:val="21"/>
                      <w:szCs w:val="21"/>
                      <w:highlight w:val="none"/>
                    </w:rPr>
                  </w:pPr>
                  <w:r>
                    <w:rPr>
                      <w:color w:val="auto"/>
                      <w:spacing w:val="-1"/>
                      <w:sz w:val="21"/>
                      <w:szCs w:val="21"/>
                      <w:highlight w:val="none"/>
                    </w:rPr>
                    <w:t xml:space="preserve">生态空间管控区域范围</w:t>
                  </w:r>
                  <w:r/>
                </w:p>
              </w:tc>
              <w:tc>
                <w:tcPr>
                  <w:tcBorders>
                    <w:bottom w:val="none" w:color="000000" w:sz="4" w:space="0"/>
                  </w:tcBorders>
                  <w:tcW w:w="847" w:type="dxa"/>
                  <w:vAlign w:val="top"/>
                  <w:vMerge w:val="restart"/>
                  <w:textDirection w:val="lrTb"/>
                  <w:noWrap w:val="false"/>
                </w:tcPr>
                <w:p>
                  <w:pPr>
                    <w:pStyle w:val="2883"/>
                    <w:ind w:left="119"/>
                    <w:spacing w:before="169" w:line="221" w:lineRule="auto"/>
                    <w:rPr>
                      <w:color w:val="auto"/>
                      <w:sz w:val="21"/>
                      <w:szCs w:val="21"/>
                      <w:highlight w:val="none"/>
                    </w:rPr>
                  </w:pPr>
                  <w:r>
                    <w:rPr>
                      <w:color w:val="auto"/>
                      <w:spacing w:val="-2"/>
                      <w:sz w:val="21"/>
                      <w:szCs w:val="21"/>
                      <w:highlight w:val="none"/>
                    </w:rPr>
                    <w:t xml:space="preserve">与项目</w:t>
                  </w:r>
                  <w:r/>
                </w:p>
                <w:p>
                  <w:pPr>
                    <w:pStyle w:val="2883"/>
                    <w:ind w:left="322" w:right="101" w:hanging="207"/>
                    <w:spacing w:before="22" w:line="243" w:lineRule="auto"/>
                    <w:rPr>
                      <w:color w:val="auto"/>
                      <w:sz w:val="21"/>
                      <w:szCs w:val="21"/>
                      <w:highlight w:val="none"/>
                    </w:rPr>
                  </w:pPr>
                  <w:r>
                    <w:rPr>
                      <w:color w:val="auto"/>
                      <w:spacing w:val="-2"/>
                      <w:sz w:val="21"/>
                      <w:szCs w:val="21"/>
                      <w:highlight w:val="none"/>
                    </w:rPr>
                    <w:t xml:space="preserve">相对位</w:t>
                  </w:r>
                  <w:r>
                    <w:rPr>
                      <w:color w:val="auto"/>
                      <w:sz w:val="21"/>
                      <w:szCs w:val="21"/>
                      <w:highlight w:val="none"/>
                    </w:rPr>
                    <w:t xml:space="preserve">置</w:t>
                  </w:r>
                  <w:r/>
                </w:p>
              </w:tc>
              <w:tc>
                <w:tcPr>
                  <w:tcBorders>
                    <w:bottom w:val="none" w:color="000000" w:sz="4" w:space="0"/>
                  </w:tcBorders>
                  <w:tcW w:w="902" w:type="dxa"/>
                  <w:vAlign w:val="top"/>
                  <w:vMerge w:val="restart"/>
                  <w:textDirection w:val="lrTb"/>
                  <w:noWrap w:val="false"/>
                </w:tcPr>
                <w:p>
                  <w:pPr>
                    <w:pStyle w:val="2883"/>
                    <w:ind w:left="143"/>
                    <w:spacing w:before="34" w:line="221" w:lineRule="auto"/>
                    <w:rPr>
                      <w:color w:val="auto"/>
                      <w:sz w:val="21"/>
                      <w:szCs w:val="21"/>
                      <w:highlight w:val="none"/>
                    </w:rPr>
                  </w:pPr>
                  <w:r>
                    <w:rPr>
                      <w:color w:val="auto"/>
                      <w:spacing w:val="-2"/>
                      <w:sz w:val="21"/>
                      <w:szCs w:val="21"/>
                      <w:highlight w:val="none"/>
                    </w:rPr>
                    <w:t xml:space="preserve">是否在</w:t>
                  </w:r>
                  <w:r/>
                </w:p>
                <w:p>
                  <w:pPr>
                    <w:pStyle w:val="2883"/>
                    <w:ind w:left="141"/>
                    <w:spacing w:before="19" w:line="226" w:lineRule="auto"/>
                    <w:rPr>
                      <w:color w:val="auto"/>
                      <w:sz w:val="21"/>
                      <w:szCs w:val="21"/>
                      <w:highlight w:val="none"/>
                    </w:rPr>
                  </w:pPr>
                  <w:r>
                    <w:rPr>
                      <w:color w:val="auto"/>
                      <w:spacing w:val="-2"/>
                      <w:sz w:val="21"/>
                      <w:szCs w:val="21"/>
                      <w:highlight w:val="none"/>
                    </w:rPr>
                    <w:t xml:space="preserve">生态空</w:t>
                  </w:r>
                  <w:r/>
                </w:p>
                <w:p>
                  <w:pPr>
                    <w:pStyle w:val="2883"/>
                    <w:ind w:left="156"/>
                    <w:spacing w:before="16" w:line="221" w:lineRule="auto"/>
                    <w:rPr>
                      <w:color w:val="auto"/>
                      <w:sz w:val="21"/>
                      <w:szCs w:val="21"/>
                      <w:highlight w:val="none"/>
                    </w:rPr>
                  </w:pPr>
                  <w:r>
                    <w:rPr>
                      <w:color w:val="auto"/>
                      <w:spacing w:val="-5"/>
                      <w:sz w:val="21"/>
                      <w:szCs w:val="21"/>
                      <w:highlight w:val="none"/>
                    </w:rPr>
                    <w:t xml:space="preserve">间管控</w:t>
                  </w:r>
                  <w:r/>
                </w:p>
                <w:p>
                  <w:pPr>
                    <w:pStyle w:val="2883"/>
                    <w:ind w:left="155"/>
                    <w:spacing w:before="20" w:line="208" w:lineRule="auto"/>
                    <w:rPr>
                      <w:color w:val="auto"/>
                      <w:sz w:val="21"/>
                      <w:szCs w:val="21"/>
                      <w:highlight w:val="none"/>
                    </w:rPr>
                  </w:pPr>
                  <w:r>
                    <w:rPr>
                      <w:color w:val="auto"/>
                      <w:spacing w:val="-5"/>
                      <w:sz w:val="21"/>
                      <w:szCs w:val="21"/>
                      <w:highlight w:val="none"/>
                    </w:rPr>
                    <w:t xml:space="preserve">区域内</w:t>
                  </w:r>
                  <w:r/>
                </w:p>
              </w:tc>
            </w:tr>
            <w:tr>
              <w:trPr>
                <w:trHeight w:val="673"/>
              </w:trPr>
              <w:tc>
                <w:tcPr>
                  <w:tcBorders>
                    <w:top w:val="none" w:color="000000" w:sz="4" w:space="0"/>
                  </w:tcBorders>
                  <w:tcW w:w="107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88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708" w:type="dxa"/>
                  <w:vAlign w:val="top"/>
                  <w:textDirection w:val="lrTb"/>
                  <w:noWrap w:val="false"/>
                </w:tcPr>
                <w:p>
                  <w:pPr>
                    <w:pStyle w:val="2883"/>
                    <w:ind w:left="443" w:right="115" w:hanging="301"/>
                    <w:spacing w:before="92" w:line="243" w:lineRule="auto"/>
                    <w:rPr>
                      <w:color w:val="auto"/>
                      <w:sz w:val="21"/>
                      <w:szCs w:val="21"/>
                      <w:highlight w:val="none"/>
                    </w:rPr>
                  </w:pPr>
                  <w:r>
                    <w:rPr>
                      <w:color w:val="auto"/>
                      <w:spacing w:val="-4"/>
                      <w:sz w:val="21"/>
                      <w:szCs w:val="21"/>
                      <w:highlight w:val="none"/>
                    </w:rPr>
                    <w:t xml:space="preserve">国家级生态保护</w:t>
                  </w:r>
                  <w:r>
                    <w:rPr>
                      <w:color w:val="auto"/>
                      <w:spacing w:val="-3"/>
                      <w:sz w:val="21"/>
                      <w:szCs w:val="21"/>
                      <w:highlight w:val="none"/>
                    </w:rPr>
                    <w:t xml:space="preserve">红线范围</w:t>
                  </w:r>
                  <w:r/>
                </w:p>
              </w:tc>
              <w:tc>
                <w:tcPr>
                  <w:tcW w:w="2087" w:type="dxa"/>
                  <w:vAlign w:val="top"/>
                  <w:textDirection w:val="lrTb"/>
                  <w:noWrap w:val="false"/>
                </w:tcPr>
                <w:p>
                  <w:pPr>
                    <w:pStyle w:val="2883"/>
                    <w:ind w:left="211"/>
                    <w:spacing w:before="229" w:line="221" w:lineRule="auto"/>
                    <w:rPr>
                      <w:color w:val="auto"/>
                      <w:sz w:val="21"/>
                      <w:szCs w:val="21"/>
                      <w:highlight w:val="none"/>
                    </w:rPr>
                  </w:pPr>
                  <w:r>
                    <w:rPr>
                      <w:color w:val="auto"/>
                      <w:spacing w:val="-1"/>
                      <w:sz w:val="21"/>
                      <w:szCs w:val="21"/>
                      <w:highlight w:val="none"/>
                    </w:rPr>
                    <w:t xml:space="preserve">生态管控区域范围</w:t>
                  </w:r>
                  <w:r/>
                </w:p>
              </w:tc>
              <w:tc>
                <w:tcPr>
                  <w:tcBorders>
                    <w:top w:val="none" w:color="000000" w:sz="4" w:space="0"/>
                  </w:tcBorders>
                  <w:tcW w:w="84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90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1908"/>
              </w:trPr>
              <w:tc>
                <w:tcPr>
                  <w:tcW w:w="1075" w:type="dxa"/>
                  <w:vAlign w:val="top"/>
                  <w:textDirection w:val="lrTb"/>
                  <w:noWrap w:val="false"/>
                </w:tcPr>
                <w:p>
                  <w:pPr>
                    <w:pStyle w:val="2883"/>
                    <w:ind w:left="217"/>
                    <w:spacing w:before="302" w:line="229" w:lineRule="auto"/>
                    <w:rPr>
                      <w:color w:val="auto"/>
                      <w:sz w:val="21"/>
                      <w:szCs w:val="21"/>
                      <w:highlight w:val="none"/>
                    </w:rPr>
                  </w:pPr>
                  <w:r>
                    <w:rPr>
                      <w:color w:val="auto"/>
                      <w:spacing w:val="2"/>
                      <w:sz w:val="21"/>
                      <w:szCs w:val="21"/>
                      <w:highlight w:val="none"/>
                    </w:rPr>
                    <w:t xml:space="preserve">连云港</w:t>
                  </w:r>
                  <w:r/>
                </w:p>
                <w:p>
                  <w:pPr>
                    <w:pStyle w:val="2883"/>
                    <w:ind w:left="230"/>
                    <w:spacing w:before="13" w:line="221" w:lineRule="auto"/>
                    <w:rPr>
                      <w:color w:val="auto"/>
                      <w:sz w:val="21"/>
                      <w:szCs w:val="21"/>
                      <w:highlight w:val="none"/>
                    </w:rPr>
                  </w:pPr>
                  <w:r>
                    <w:rPr>
                      <w:color w:val="auto"/>
                      <w:spacing w:val="-3"/>
                      <w:sz w:val="21"/>
                      <w:szCs w:val="21"/>
                      <w:highlight w:val="none"/>
                    </w:rPr>
                    <w:t xml:space="preserve">临洪河</w:t>
                  </w:r>
                  <w:r/>
                </w:p>
                <w:p>
                  <w:pPr>
                    <w:pStyle w:val="2883"/>
                    <w:ind w:left="251"/>
                    <w:spacing w:before="19" w:line="221" w:lineRule="auto"/>
                    <w:rPr>
                      <w:color w:val="auto"/>
                      <w:sz w:val="21"/>
                      <w:szCs w:val="21"/>
                      <w:highlight w:val="none"/>
                    </w:rPr>
                  </w:pPr>
                  <w:r>
                    <w:rPr>
                      <w:color w:val="auto"/>
                      <w:spacing w:val="-7"/>
                      <w:sz w:val="21"/>
                      <w:szCs w:val="21"/>
                      <w:highlight w:val="none"/>
                    </w:rPr>
                    <w:t xml:space="preserve">口省级</w:t>
                  </w:r>
                  <w:r/>
                </w:p>
                <w:p>
                  <w:pPr>
                    <w:pStyle w:val="2883"/>
                    <w:ind w:left="454" w:right="215" w:hanging="235"/>
                    <w:spacing w:before="22" w:line="241" w:lineRule="auto"/>
                    <w:rPr>
                      <w:color w:val="auto"/>
                      <w:sz w:val="21"/>
                      <w:szCs w:val="21"/>
                      <w:highlight w:val="none"/>
                    </w:rPr>
                  </w:pPr>
                  <w:r>
                    <w:rPr>
                      <w:color w:val="auto"/>
                      <w:spacing w:val="1"/>
                      <w:sz w:val="21"/>
                      <w:szCs w:val="21"/>
                      <w:highlight w:val="none"/>
                    </w:rPr>
                    <w:t xml:space="preserve">湿地公</w:t>
                  </w:r>
                  <w:r>
                    <w:rPr>
                      <w:color w:val="auto"/>
                      <w:sz w:val="21"/>
                      <w:szCs w:val="21"/>
                      <w:highlight w:val="none"/>
                    </w:rPr>
                    <w:t xml:space="preserve">园</w:t>
                  </w:r>
                  <w:r/>
                </w:p>
              </w:tc>
              <w:tc>
                <w:tcPr>
                  <w:tcW w:w="885" w:type="dxa"/>
                  <w:vAlign w:val="top"/>
                  <w:textDirection w:val="lrTb"/>
                  <w:noWrap w:val="false"/>
                </w:tcPr>
                <w:p>
                  <w:pPr>
                    <w:pStyle w:val="2883"/>
                    <w:ind w:left="124"/>
                    <w:spacing w:before="168" w:line="223" w:lineRule="auto"/>
                    <w:rPr>
                      <w:color w:val="auto"/>
                      <w:sz w:val="21"/>
                      <w:szCs w:val="21"/>
                      <w:highlight w:val="none"/>
                    </w:rPr>
                  </w:pPr>
                  <w:r>
                    <w:rPr>
                      <w:color w:val="auto"/>
                      <w:spacing w:val="1"/>
                      <w:sz w:val="21"/>
                      <w:szCs w:val="21"/>
                      <w:highlight w:val="none"/>
                    </w:rPr>
                    <w:t xml:space="preserve">湿地公</w:t>
                  </w:r>
                  <w:r/>
                </w:p>
                <w:p>
                  <w:pPr>
                    <w:pStyle w:val="2883"/>
                    <w:ind w:left="148"/>
                    <w:spacing w:before="17" w:line="222" w:lineRule="auto"/>
                    <w:rPr>
                      <w:color w:val="auto"/>
                      <w:sz w:val="21"/>
                      <w:szCs w:val="21"/>
                      <w:highlight w:val="none"/>
                    </w:rPr>
                  </w:pPr>
                  <w:r>
                    <w:rPr>
                      <w:color w:val="auto"/>
                      <w:spacing w:val="-5"/>
                      <w:sz w:val="21"/>
                      <w:szCs w:val="21"/>
                      <w:highlight w:val="none"/>
                    </w:rPr>
                    <w:t xml:space="preserve">园的湿</w:t>
                  </w:r>
                  <w:r/>
                </w:p>
                <w:p>
                  <w:pPr>
                    <w:pStyle w:val="2883"/>
                    <w:ind w:left="124"/>
                    <w:spacing w:before="18" w:line="221" w:lineRule="auto"/>
                    <w:rPr>
                      <w:color w:val="auto"/>
                      <w:sz w:val="21"/>
                      <w:szCs w:val="21"/>
                      <w:highlight w:val="none"/>
                    </w:rPr>
                  </w:pPr>
                  <w:r>
                    <w:rPr>
                      <w:color w:val="auto"/>
                      <w:spacing w:val="1"/>
                      <w:sz w:val="21"/>
                      <w:szCs w:val="21"/>
                      <w:highlight w:val="none"/>
                    </w:rPr>
                    <w:t xml:space="preserve">地保育</w:t>
                  </w:r>
                  <w:r/>
                </w:p>
                <w:p>
                  <w:pPr>
                    <w:pStyle w:val="2883"/>
                    <w:ind w:left="146"/>
                    <w:spacing w:before="23" w:line="221" w:lineRule="auto"/>
                    <w:rPr>
                      <w:color w:val="auto"/>
                      <w:sz w:val="21"/>
                      <w:szCs w:val="21"/>
                      <w:highlight w:val="none"/>
                    </w:rPr>
                  </w:pPr>
                  <w:r>
                    <w:rPr>
                      <w:color w:val="auto"/>
                      <w:spacing w:val="-5"/>
                      <w:sz w:val="21"/>
                      <w:szCs w:val="21"/>
                      <w:highlight w:val="none"/>
                    </w:rPr>
                    <w:t xml:space="preserve">区和恢</w:t>
                  </w:r>
                  <w:r/>
                </w:p>
                <w:p>
                  <w:pPr>
                    <w:pStyle w:val="2883"/>
                    <w:ind w:left="357" w:right="118" w:hanging="225"/>
                    <w:spacing w:before="19" w:line="245" w:lineRule="auto"/>
                    <w:rPr>
                      <w:color w:val="auto"/>
                      <w:sz w:val="21"/>
                      <w:szCs w:val="21"/>
                      <w:highlight w:val="none"/>
                    </w:rPr>
                  </w:pPr>
                  <w:r>
                    <w:rPr>
                      <w:color w:val="auto"/>
                      <w:spacing w:val="-1"/>
                      <w:sz w:val="21"/>
                      <w:szCs w:val="21"/>
                      <w:highlight w:val="none"/>
                    </w:rPr>
                    <w:t xml:space="preserve">复重建</w:t>
                  </w:r>
                  <w:r>
                    <w:rPr>
                      <w:color w:val="auto"/>
                      <w:sz w:val="21"/>
                      <w:szCs w:val="21"/>
                      <w:highlight w:val="none"/>
                    </w:rPr>
                    <w:t xml:space="preserve">区</w:t>
                  </w:r>
                  <w:r/>
                </w:p>
              </w:tc>
              <w:tc>
                <w:tcPr>
                  <w:tcW w:w="1708" w:type="dxa"/>
                  <w:vAlign w:val="top"/>
                  <w:textDirection w:val="lrTb"/>
                  <w:noWrap w:val="false"/>
                </w:tcPr>
                <w:p>
                  <w:pPr>
                    <w:pStyle w:val="2883"/>
                    <w:ind w:left="204"/>
                    <w:spacing w:before="31" w:line="221" w:lineRule="auto"/>
                    <w:rPr>
                      <w:color w:val="auto"/>
                      <w:sz w:val="21"/>
                      <w:szCs w:val="21"/>
                      <w:highlight w:val="none"/>
                    </w:rPr>
                  </w:pPr>
                  <w:r>
                    <w:rPr>
                      <w:color w:val="auto"/>
                      <w:spacing w:val="5"/>
                      <w:sz w:val="21"/>
                      <w:szCs w:val="21"/>
                      <w:highlight w:val="none"/>
                    </w:rPr>
                    <w:t xml:space="preserve">连云港临洪河</w:t>
                  </w:r>
                  <w:r/>
                </w:p>
                <w:p>
                  <w:pPr>
                    <w:pStyle w:val="2883"/>
                    <w:ind w:left="235"/>
                    <w:spacing w:before="19" w:line="221" w:lineRule="auto"/>
                    <w:rPr>
                      <w:color w:val="auto"/>
                      <w:sz w:val="21"/>
                      <w:szCs w:val="21"/>
                      <w:highlight w:val="none"/>
                    </w:rPr>
                  </w:pPr>
                  <w:r>
                    <w:rPr>
                      <w:color w:val="auto"/>
                      <w:sz w:val="21"/>
                      <w:szCs w:val="21"/>
                      <w:highlight w:val="none"/>
                    </w:rPr>
                    <w:t xml:space="preserve">口省级湿地公</w:t>
                  </w:r>
                  <w:r/>
                </w:p>
                <w:p>
                  <w:pPr>
                    <w:pStyle w:val="2883"/>
                    <w:ind w:left="221"/>
                    <w:spacing w:before="23" w:line="221" w:lineRule="auto"/>
                    <w:rPr>
                      <w:color w:val="auto"/>
                      <w:sz w:val="21"/>
                      <w:szCs w:val="21"/>
                      <w:highlight w:val="none"/>
                    </w:rPr>
                  </w:pPr>
                  <w:r>
                    <w:rPr>
                      <w:color w:val="auto"/>
                      <w:spacing w:val="2"/>
                      <w:sz w:val="21"/>
                      <w:szCs w:val="21"/>
                      <w:highlight w:val="none"/>
                    </w:rPr>
                    <w:t xml:space="preserve">园总体规划中</w:t>
                  </w:r>
                  <w:r/>
                </w:p>
                <w:p>
                  <w:pPr>
                    <w:pStyle w:val="2883"/>
                    <w:ind w:left="314"/>
                    <w:spacing w:before="19" w:line="221" w:lineRule="auto"/>
                    <w:rPr>
                      <w:color w:val="auto"/>
                      <w:sz w:val="21"/>
                      <w:szCs w:val="21"/>
                      <w:highlight w:val="none"/>
                    </w:rPr>
                  </w:pPr>
                  <w:r>
                    <w:rPr>
                      <w:color w:val="auto"/>
                      <w:spacing w:val="4"/>
                      <w:sz w:val="21"/>
                      <w:szCs w:val="21"/>
                      <w:highlight w:val="none"/>
                    </w:rPr>
                    <w:t xml:space="preserve">确定的范围</w:t>
                  </w:r>
                  <w:r/>
                </w:p>
                <w:p>
                  <w:pPr>
                    <w:pStyle w:val="2883"/>
                    <w:ind w:left="212"/>
                    <w:spacing w:before="22" w:line="221" w:lineRule="auto"/>
                    <w:rPr>
                      <w:color w:val="auto"/>
                      <w:sz w:val="21"/>
                      <w:szCs w:val="21"/>
                      <w:highlight w:val="none"/>
                    </w:rPr>
                  </w:pPr>
                  <w:r>
                    <w:rPr>
                      <w:color w:val="auto"/>
                      <w:spacing w:val="4"/>
                      <w:sz w:val="21"/>
                      <w:szCs w:val="21"/>
                      <w:highlight w:val="none"/>
                    </w:rPr>
                    <w:t xml:space="preserve">（包括湿地保</w:t>
                  </w:r>
                  <w:r/>
                </w:p>
                <w:p>
                  <w:pPr>
                    <w:pStyle w:val="2883"/>
                    <w:ind w:left="212"/>
                    <w:spacing w:before="18" w:line="221" w:lineRule="auto"/>
                    <w:rPr>
                      <w:color w:val="auto"/>
                      <w:sz w:val="21"/>
                      <w:szCs w:val="21"/>
                      <w:highlight w:val="none"/>
                    </w:rPr>
                  </w:pPr>
                  <w:r>
                    <w:rPr>
                      <w:color w:val="auto"/>
                      <w:spacing w:val="4"/>
                      <w:sz w:val="21"/>
                      <w:szCs w:val="21"/>
                      <w:highlight w:val="none"/>
                    </w:rPr>
                    <w:t xml:space="preserve">育区和恢复重</w:t>
                  </w:r>
                  <w:r/>
                </w:p>
                <w:p>
                  <w:pPr>
                    <w:pStyle w:val="2883"/>
                    <w:ind w:left="431"/>
                    <w:spacing w:before="23" w:line="204" w:lineRule="auto"/>
                    <w:rPr>
                      <w:color w:val="auto"/>
                      <w:sz w:val="21"/>
                      <w:szCs w:val="21"/>
                      <w:highlight w:val="none"/>
                    </w:rPr>
                  </w:pPr>
                  <w:r>
                    <w:rPr>
                      <w:color w:val="auto"/>
                      <w:spacing w:val="-1"/>
                      <w:sz w:val="21"/>
                      <w:szCs w:val="21"/>
                      <w:highlight w:val="none"/>
                    </w:rPr>
                    <w:t xml:space="preserve">建区等）</w:t>
                  </w:r>
                  <w:r/>
                </w:p>
              </w:tc>
              <w:tc>
                <w:tcPr>
                  <w:tcW w:w="2087" w:type="dxa"/>
                  <w:vAlign w:val="top"/>
                  <w:textDirection w:val="lrTb"/>
                  <w:noWrap w:val="false"/>
                </w:tcPr>
                <w:p>
                  <w:pPr>
                    <w:spacing w:line="272" w:lineRule="auto"/>
                    <w:rPr>
                      <w:rFonts w:ascii="Arial"/>
                      <w:color w:val="auto"/>
                      <w:sz w:val="21"/>
                      <w:highlight w:val="none"/>
                    </w:rPr>
                  </w:pPr>
                  <w:r>
                    <w:rPr>
                      <w:rFonts w:ascii="Arial"/>
                      <w:color w:val="auto"/>
                      <w:sz w:val="21"/>
                      <w:highlight w:val="none"/>
                    </w:rPr>
                  </w:r>
                  <w:r/>
                </w:p>
                <w:p>
                  <w:pPr>
                    <w:spacing w:line="272"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ind w:left="1013"/>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W w:w="847" w:type="dxa"/>
                  <w:vAlign w:val="top"/>
                  <w:textDirection w:val="lrTb"/>
                  <w:noWrap w:val="false"/>
                </w:tcPr>
                <w:p>
                  <w:pPr>
                    <w:spacing w:line="268" w:lineRule="auto"/>
                    <w:rPr>
                      <w:rFonts w:ascii="Arial"/>
                      <w:color w:val="auto"/>
                      <w:sz w:val="21"/>
                      <w:highlight w:val="none"/>
                    </w:rPr>
                  </w:pPr>
                  <w:r>
                    <w:rPr>
                      <w:rFonts w:ascii="Arial"/>
                      <w:color w:val="auto"/>
                      <w:sz w:val="21"/>
                      <w:highlight w:val="none"/>
                    </w:rPr>
                  </w:r>
                  <w:r/>
                </w:p>
                <w:p>
                  <w:pPr>
                    <w:spacing w:line="268" w:lineRule="auto"/>
                    <w:rPr>
                      <w:rFonts w:ascii="Arial"/>
                      <w:color w:val="auto"/>
                      <w:sz w:val="21"/>
                      <w:highlight w:val="none"/>
                    </w:rPr>
                  </w:pPr>
                  <w:r>
                    <w:rPr>
                      <w:rFonts w:ascii="Arial"/>
                      <w:color w:val="auto"/>
                      <w:sz w:val="21"/>
                      <w:highlight w:val="none"/>
                    </w:rPr>
                  </w:r>
                  <w:r/>
                </w:p>
                <w:p>
                  <w:pPr>
                    <w:pStyle w:val="2883"/>
                    <w:ind w:left="189" w:right="179" w:firstLine="139"/>
                    <w:spacing w:before="68" w:line="248" w:lineRule="auto"/>
                    <w:rPr>
                      <w:rFonts w:ascii="Times New Roman" w:hAnsi="Times New Roman" w:eastAsia="Times New Roman" w:cs="Times New Roman"/>
                      <w:color w:val="auto"/>
                      <w:sz w:val="21"/>
                      <w:szCs w:val="21"/>
                      <w:highlight w:val="none"/>
                    </w:rPr>
                  </w:pPr>
                  <w:r>
                    <w:rPr>
                      <w:color w:val="auto"/>
                      <w:spacing w:val="-13"/>
                      <w:sz w:val="21"/>
                      <w:szCs w:val="21"/>
                      <w:highlight w:val="none"/>
                    </w:rPr>
                    <w:t xml:space="preserve">西</w:t>
                  </w:r>
                  <w:r>
                    <w:rPr>
                      <w:color w:val="auto"/>
                      <w:sz w:val="21"/>
                      <w:szCs w:val="21"/>
                      <w:highlight w:val="none"/>
                    </w:rPr>
                    <w:t xml:space="preserve"> </w:t>
                  </w:r>
                  <w:r>
                    <w:rPr>
                      <w:rFonts w:ascii="Times New Roman" w:hAnsi="Times New Roman" w:eastAsia="Times New Roman" w:cs="Times New Roman"/>
                      <w:color w:val="auto"/>
                      <w:sz w:val="21"/>
                      <w:szCs w:val="21"/>
                      <w:highlight w:val="none"/>
                    </w:rPr>
                    <w:t xml:space="preserve">4.64k</w:t>
                  </w:r>
                  <w:r/>
                </w:p>
                <w:p>
                  <w:pPr>
                    <w:ind w:left="341"/>
                    <w:spacing w:line="23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m</w:t>
                  </w:r>
                  <w:r/>
                </w:p>
              </w:tc>
              <w:tc>
                <w:tcPr>
                  <w:tcW w:w="902" w:type="dxa"/>
                  <w:vAlign w:val="top"/>
                  <w:textDirection w:val="lrTb"/>
                  <w:noWrap w:val="false"/>
                </w:tcPr>
                <w:p>
                  <w:pPr>
                    <w:spacing w:line="258" w:lineRule="auto"/>
                    <w:rPr>
                      <w:rFonts w:ascii="Arial"/>
                      <w:color w:val="auto"/>
                      <w:sz w:val="21"/>
                      <w:highlight w:val="none"/>
                    </w:rPr>
                  </w:pPr>
                  <w:r>
                    <w:rPr>
                      <w:rFonts w:ascii="Arial"/>
                      <w:color w:val="auto"/>
                      <w:sz w:val="21"/>
                      <w:highlight w:val="none"/>
                    </w:rPr>
                  </w:r>
                  <w:r/>
                </w:p>
                <w:p>
                  <w:pPr>
                    <w:spacing w:line="258" w:lineRule="auto"/>
                    <w:rPr>
                      <w:rFonts w:ascii="Arial"/>
                      <w:color w:val="auto"/>
                      <w:sz w:val="21"/>
                      <w:highlight w:val="none"/>
                    </w:rPr>
                  </w:pPr>
                  <w:r>
                    <w:rPr>
                      <w:rFonts w:ascii="Arial"/>
                      <w:color w:val="auto"/>
                      <w:sz w:val="21"/>
                      <w:highlight w:val="none"/>
                    </w:rPr>
                  </w:r>
                  <w:r/>
                </w:p>
                <w:p>
                  <w:pPr>
                    <w:spacing w:line="258" w:lineRule="auto"/>
                    <w:rPr>
                      <w:rFonts w:ascii="Arial"/>
                      <w:color w:val="auto"/>
                      <w:sz w:val="21"/>
                      <w:highlight w:val="none"/>
                    </w:rPr>
                  </w:pPr>
                  <w:r>
                    <w:rPr>
                      <w:rFonts w:ascii="Arial"/>
                      <w:color w:val="auto"/>
                      <w:sz w:val="21"/>
                      <w:highlight w:val="none"/>
                    </w:rPr>
                  </w:r>
                  <w:r/>
                </w:p>
                <w:p>
                  <w:pPr>
                    <w:pStyle w:val="2883"/>
                    <w:ind w:left="357"/>
                    <w:spacing w:before="69" w:line="221" w:lineRule="auto"/>
                    <w:rPr>
                      <w:color w:val="auto"/>
                      <w:sz w:val="21"/>
                      <w:szCs w:val="21"/>
                      <w:highlight w:val="none"/>
                    </w:rPr>
                  </w:pPr>
                  <w:r>
                    <w:rPr>
                      <w:color w:val="auto"/>
                      <w:sz w:val="21"/>
                      <w:szCs w:val="21"/>
                      <w:highlight w:val="none"/>
                    </w:rPr>
                    <w:t xml:space="preserve">否</w:t>
                  </w:r>
                  <w:r/>
                </w:p>
              </w:tc>
            </w:tr>
            <w:tr>
              <w:trPr>
                <w:trHeight w:val="1098"/>
              </w:trPr>
              <w:tc>
                <w:tcPr>
                  <w:tcW w:w="1075" w:type="dxa"/>
                  <w:vAlign w:val="top"/>
                  <w:textDirection w:val="lrTb"/>
                  <w:noWrap w:val="false"/>
                </w:tcPr>
                <w:p>
                  <w:pPr>
                    <w:pStyle w:val="2883"/>
                    <w:ind w:left="233"/>
                    <w:spacing w:before="170" w:line="221" w:lineRule="auto"/>
                    <w:rPr>
                      <w:color w:val="auto"/>
                      <w:sz w:val="21"/>
                      <w:szCs w:val="21"/>
                      <w:highlight w:val="none"/>
                    </w:rPr>
                  </w:pPr>
                  <w:r>
                    <w:rPr>
                      <w:color w:val="auto"/>
                      <w:spacing w:val="-4"/>
                      <w:sz w:val="21"/>
                      <w:szCs w:val="21"/>
                      <w:highlight w:val="none"/>
                    </w:rPr>
                    <w:t xml:space="preserve">临洪河</w:t>
                  </w:r>
                  <w:r/>
                </w:p>
                <w:p>
                  <w:pPr>
                    <w:pStyle w:val="2883"/>
                    <w:ind w:left="435" w:right="218" w:hanging="215"/>
                    <w:spacing w:before="22" w:line="245" w:lineRule="auto"/>
                    <w:rPr>
                      <w:color w:val="auto"/>
                      <w:sz w:val="21"/>
                      <w:szCs w:val="21"/>
                      <w:highlight w:val="none"/>
                    </w:rPr>
                  </w:pPr>
                  <w:r>
                    <w:rPr>
                      <w:color w:val="auto"/>
                      <w:sz w:val="21"/>
                      <w:szCs w:val="21"/>
                      <w:highlight w:val="none"/>
                    </w:rPr>
                    <w:t xml:space="preserve">重要湿地</w:t>
                  </w:r>
                  <w:r/>
                </w:p>
              </w:tc>
              <w:tc>
                <w:tcPr>
                  <w:tcW w:w="885" w:type="dxa"/>
                  <w:vAlign w:val="top"/>
                  <w:textDirection w:val="lrTb"/>
                  <w:noWrap w:val="false"/>
                </w:tcPr>
                <w:p>
                  <w:pPr>
                    <w:pStyle w:val="2883"/>
                    <w:ind w:left="124"/>
                    <w:spacing w:before="170" w:line="228" w:lineRule="auto"/>
                    <w:rPr>
                      <w:color w:val="auto"/>
                      <w:sz w:val="21"/>
                      <w:szCs w:val="21"/>
                      <w:highlight w:val="none"/>
                    </w:rPr>
                  </w:pPr>
                  <w:r>
                    <w:rPr>
                      <w:color w:val="auto"/>
                      <w:spacing w:val="1"/>
                      <w:sz w:val="21"/>
                      <w:szCs w:val="21"/>
                      <w:highlight w:val="none"/>
                    </w:rPr>
                    <w:t xml:space="preserve">湿地生</w:t>
                  </w:r>
                  <w:r/>
                </w:p>
                <w:p>
                  <w:pPr>
                    <w:pStyle w:val="2883"/>
                    <w:ind w:left="235" w:right="121" w:hanging="111"/>
                    <w:spacing w:before="13" w:line="241" w:lineRule="auto"/>
                    <w:rPr>
                      <w:color w:val="auto"/>
                      <w:sz w:val="21"/>
                      <w:szCs w:val="21"/>
                      <w:highlight w:val="none"/>
                    </w:rPr>
                  </w:pPr>
                  <w:r>
                    <w:rPr>
                      <w:color w:val="auto"/>
                      <w:spacing w:val="1"/>
                      <w:sz w:val="21"/>
                      <w:szCs w:val="21"/>
                      <w:highlight w:val="none"/>
                    </w:rPr>
                    <w:t xml:space="preserve">态系统</w:t>
                  </w:r>
                  <w:r>
                    <w:rPr>
                      <w:color w:val="auto"/>
                      <w:spacing w:val="-2"/>
                      <w:sz w:val="21"/>
                      <w:szCs w:val="21"/>
                      <w:highlight w:val="none"/>
                    </w:rPr>
                    <w:t xml:space="preserve">保护</w:t>
                  </w:r>
                  <w:r/>
                </w:p>
              </w:tc>
              <w:tc>
                <w:tcPr>
                  <w:tcW w:w="1708" w:type="dxa"/>
                  <w:vAlign w:val="top"/>
                  <w:textDirection w:val="lrTb"/>
                  <w:noWrap w:val="false"/>
                </w:tcPr>
                <w:p>
                  <w:pPr>
                    <w:spacing w:line="416" w:lineRule="auto"/>
                    <w:rPr>
                      <w:rFonts w:ascii="Arial"/>
                      <w:color w:val="auto"/>
                      <w:sz w:val="21"/>
                      <w:highlight w:val="none"/>
                    </w:rPr>
                  </w:pPr>
                  <w:r>
                    <w:rPr>
                      <w:rFonts w:ascii="Arial"/>
                      <w:color w:val="auto"/>
                      <w:sz w:val="21"/>
                      <w:highlight w:val="none"/>
                    </w:rPr>
                  </w:r>
                  <w:r/>
                </w:p>
                <w:p>
                  <w:pPr>
                    <w:ind w:left="820"/>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W w:w="2087" w:type="dxa"/>
                  <w:vAlign w:val="top"/>
                  <w:textDirection w:val="lrTb"/>
                  <w:noWrap w:val="false"/>
                </w:tcPr>
                <w:p>
                  <w:pPr>
                    <w:pStyle w:val="2883"/>
                    <w:ind w:left="181"/>
                    <w:spacing w:before="33" w:line="221" w:lineRule="auto"/>
                    <w:rPr>
                      <w:color w:val="auto"/>
                      <w:sz w:val="21"/>
                      <w:szCs w:val="21"/>
                      <w:highlight w:val="none"/>
                    </w:rPr>
                  </w:pPr>
                  <w:r>
                    <w:rPr>
                      <w:color w:val="auto"/>
                      <w:spacing w:val="4"/>
                      <w:sz w:val="21"/>
                      <w:szCs w:val="21"/>
                      <w:highlight w:val="none"/>
                    </w:rPr>
                    <w:t xml:space="preserve">位于临洪河两侧，</w:t>
                  </w:r>
                  <w:r/>
                </w:p>
                <w:p>
                  <w:pPr>
                    <w:pStyle w:val="2883"/>
                    <w:ind w:left="215"/>
                    <w:spacing w:before="23" w:line="221" w:lineRule="auto"/>
                    <w:rPr>
                      <w:color w:val="auto"/>
                      <w:sz w:val="21"/>
                      <w:szCs w:val="21"/>
                      <w:highlight w:val="none"/>
                    </w:rPr>
                  </w:pPr>
                  <w:r>
                    <w:rPr>
                      <w:color w:val="auto"/>
                      <w:sz w:val="21"/>
                      <w:szCs w:val="21"/>
                      <w:highlight w:val="none"/>
                    </w:rPr>
                    <w:t xml:space="preserve">自太平庄闸至入海</w:t>
                  </w:r>
                  <w:r/>
                </w:p>
                <w:p>
                  <w:pPr>
                    <w:pStyle w:val="2883"/>
                    <w:ind w:left="277"/>
                    <w:spacing w:before="19" w:line="237" w:lineRule="auto"/>
                    <w:rPr>
                      <w:color w:val="auto"/>
                      <w:sz w:val="21"/>
                      <w:szCs w:val="21"/>
                      <w:highlight w:val="none"/>
                    </w:rPr>
                  </w:pPr>
                  <w:r>
                    <w:rPr>
                      <w:color w:val="auto"/>
                      <w:spacing w:val="-3"/>
                      <w:sz w:val="21"/>
                      <w:szCs w:val="21"/>
                      <w:highlight w:val="none"/>
                    </w:rPr>
                    <w:t xml:space="preserve">口，全长约</w:t>
                  </w:r>
                  <w:r>
                    <w:rPr>
                      <w:color w:val="auto"/>
                      <w:spacing w:val="-25"/>
                      <w:sz w:val="21"/>
                      <w:szCs w:val="21"/>
                      <w:highlight w:val="none"/>
                    </w:rPr>
                    <w:t xml:space="preserve"> </w:t>
                  </w:r>
                  <w:r>
                    <w:rPr>
                      <w:rFonts w:ascii="Times New Roman" w:hAnsi="Times New Roman" w:eastAsia="Times New Roman" w:cs="Times New Roman"/>
                      <w:color w:val="auto"/>
                      <w:spacing w:val="-3"/>
                      <w:sz w:val="21"/>
                      <w:szCs w:val="21"/>
                      <w:highlight w:val="none"/>
                    </w:rPr>
                    <w:t xml:space="preserve">14 </w:t>
                  </w:r>
                  <w:r>
                    <w:rPr>
                      <w:color w:val="auto"/>
                      <w:spacing w:val="-3"/>
                      <w:sz w:val="21"/>
                      <w:szCs w:val="21"/>
                      <w:highlight w:val="none"/>
                    </w:rPr>
                    <w:t xml:space="preserve">公</w:t>
                  </w:r>
                  <w:r/>
                </w:p>
                <w:p>
                  <w:pPr>
                    <w:pStyle w:val="2883"/>
                    <w:ind w:left="341"/>
                    <w:spacing w:before="3" w:line="207" w:lineRule="auto"/>
                    <w:rPr>
                      <w:color w:val="auto"/>
                      <w:sz w:val="21"/>
                      <w:szCs w:val="21"/>
                      <w:highlight w:val="none"/>
                    </w:rPr>
                  </w:pPr>
                  <w:r>
                    <w:rPr>
                      <w:color w:val="auto"/>
                      <w:spacing w:val="-5"/>
                      <w:sz w:val="21"/>
                      <w:szCs w:val="21"/>
                      <w:highlight w:val="none"/>
                    </w:rPr>
                    <w:t xml:space="preserve">里，宽</w:t>
                  </w:r>
                  <w:r>
                    <w:rPr>
                      <w:color w:val="auto"/>
                      <w:spacing w:val="-20"/>
                      <w:sz w:val="21"/>
                      <w:szCs w:val="21"/>
                      <w:highlight w:val="none"/>
                    </w:rPr>
                    <w:t xml:space="preserve"> </w:t>
                  </w:r>
                  <w:r>
                    <w:rPr>
                      <w:rFonts w:ascii="Times New Roman" w:hAnsi="Times New Roman" w:eastAsia="Times New Roman" w:cs="Times New Roman"/>
                      <w:color w:val="auto"/>
                      <w:spacing w:val="-5"/>
                      <w:sz w:val="21"/>
                      <w:szCs w:val="21"/>
                      <w:highlight w:val="none"/>
                    </w:rPr>
                    <w:t xml:space="preserve">1-2 </w:t>
                  </w:r>
                  <w:r>
                    <w:rPr>
                      <w:color w:val="auto"/>
                      <w:spacing w:val="-5"/>
                      <w:sz w:val="21"/>
                      <w:szCs w:val="21"/>
                      <w:highlight w:val="none"/>
                    </w:rPr>
                    <w:t xml:space="preserve">公里</w:t>
                  </w:r>
                  <w:r/>
                </w:p>
              </w:tc>
              <w:tc>
                <w:tcPr>
                  <w:tcW w:w="847" w:type="dxa"/>
                  <w:vAlign w:val="top"/>
                  <w:textDirection w:val="lrTb"/>
                  <w:noWrap w:val="false"/>
                </w:tcPr>
                <w:p>
                  <w:pPr>
                    <w:pStyle w:val="2883"/>
                    <w:ind w:left="196" w:right="179" w:firstLine="132"/>
                    <w:spacing w:before="202" w:line="249" w:lineRule="auto"/>
                    <w:rPr>
                      <w:rFonts w:ascii="Times New Roman" w:hAnsi="Times New Roman" w:eastAsia="Times New Roman" w:cs="Times New Roman"/>
                      <w:color w:val="auto"/>
                      <w:sz w:val="21"/>
                      <w:szCs w:val="21"/>
                      <w:highlight w:val="none"/>
                    </w:rPr>
                  </w:pPr>
                  <w:r>
                    <w:rPr>
                      <w:color w:val="auto"/>
                      <w:spacing w:val="-13"/>
                      <w:sz w:val="21"/>
                      <w:szCs w:val="21"/>
                      <w:highlight w:val="none"/>
                    </w:rPr>
                    <w:t xml:space="preserve">西</w:t>
                  </w:r>
                  <w:r>
                    <w:rPr>
                      <w:color w:val="auto"/>
                      <w:sz w:val="21"/>
                      <w:szCs w:val="21"/>
                      <w:highlight w:val="none"/>
                    </w:rPr>
                    <w:t xml:space="preserve"> </w:t>
                  </w:r>
                  <w:r>
                    <w:rPr>
                      <w:rFonts w:ascii="Times New Roman" w:hAnsi="Times New Roman" w:eastAsia="Times New Roman" w:cs="Times New Roman"/>
                      <w:color w:val="auto"/>
                      <w:spacing w:val="-2"/>
                      <w:sz w:val="21"/>
                      <w:szCs w:val="21"/>
                      <w:highlight w:val="none"/>
                    </w:rPr>
                    <w:t xml:space="preserve">5.78k</w:t>
                  </w:r>
                  <w:r/>
                </w:p>
                <w:p>
                  <w:pPr>
                    <w:ind w:left="341"/>
                    <w:spacing w:line="23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m</w:t>
                  </w:r>
                  <w:r/>
                </w:p>
              </w:tc>
              <w:tc>
                <w:tcPr>
                  <w:tcW w:w="902" w:type="dxa"/>
                  <w:vAlign w:val="top"/>
                  <w:textDirection w:val="lrTb"/>
                  <w:noWrap w:val="false"/>
                </w:tcPr>
                <w:p>
                  <w:pPr>
                    <w:spacing w:line="374" w:lineRule="auto"/>
                    <w:rPr>
                      <w:rFonts w:ascii="Arial"/>
                      <w:color w:val="auto"/>
                      <w:sz w:val="21"/>
                      <w:highlight w:val="none"/>
                    </w:rPr>
                  </w:pPr>
                  <w:r>
                    <w:rPr>
                      <w:rFonts w:ascii="Arial"/>
                      <w:color w:val="auto"/>
                      <w:sz w:val="21"/>
                      <w:highlight w:val="none"/>
                    </w:rPr>
                  </w:r>
                  <w:r/>
                </w:p>
                <w:p>
                  <w:pPr>
                    <w:pStyle w:val="2883"/>
                    <w:ind w:left="357"/>
                    <w:spacing w:before="68" w:line="221" w:lineRule="auto"/>
                    <w:rPr>
                      <w:color w:val="auto"/>
                      <w:sz w:val="21"/>
                      <w:szCs w:val="21"/>
                      <w:highlight w:val="none"/>
                    </w:rPr>
                  </w:pPr>
                  <w:r>
                    <w:rPr>
                      <w:color w:val="auto"/>
                      <w:sz w:val="21"/>
                      <w:szCs w:val="21"/>
                      <w:highlight w:val="none"/>
                    </w:rPr>
                    <w:t xml:space="preserve">否</w:t>
                  </w:r>
                  <w:r/>
                </w:p>
              </w:tc>
            </w:tr>
          </w:tbl>
          <w:p>
            <w:pPr>
              <w:pStyle w:val="2883"/>
              <w:ind w:left="105" w:right="102" w:firstLine="482"/>
              <w:spacing w:before="193" w:line="385" w:lineRule="auto"/>
              <w:rPr>
                <w:color w:val="auto"/>
                <w:highlight w:val="none"/>
              </w:rPr>
            </w:pPr>
            <w:r>
              <w:rPr>
                <w:color w:val="auto"/>
                <w:spacing w:val="1"/>
                <w:highlight w:val="none"/>
              </w:rPr>
              <w:t xml:space="preserve">本项目不在生态空间管控区，故本项目不违反其</w:t>
            </w:r>
            <w:r>
              <w:rPr>
                <w:color w:val="auto"/>
                <w:highlight w:val="none"/>
              </w:rPr>
              <w:t xml:space="preserve">相关的保护政策。</w:t>
            </w:r>
            <w:r>
              <w:rPr>
                <w:color w:val="auto"/>
                <w:spacing w:val="-1"/>
                <w:highlight w:val="none"/>
              </w:rPr>
              <w:t xml:space="preserve">与《江苏省国家级生态保护红线规划》（苏政发〔</w:t>
            </w:r>
            <w:r>
              <w:rPr>
                <w:rFonts w:ascii="Times New Roman" w:hAnsi="Times New Roman" w:eastAsia="Times New Roman" w:cs="Times New Roman"/>
                <w:color w:val="auto"/>
                <w:spacing w:val="-1"/>
                <w:highlight w:val="none"/>
              </w:rPr>
              <w:t xml:space="preserve">2018</w:t>
            </w:r>
            <w:r>
              <w:rPr>
                <w:color w:val="auto"/>
                <w:spacing w:val="-1"/>
                <w:highlight w:val="none"/>
              </w:rPr>
              <w:t xml:space="preserve">〕</w:t>
            </w:r>
            <w:r>
              <w:rPr>
                <w:rFonts w:ascii="Times New Roman" w:hAnsi="Times New Roman" w:eastAsia="Times New Roman" w:cs="Times New Roman"/>
                <w:color w:val="auto"/>
                <w:spacing w:val="-1"/>
                <w:highlight w:val="none"/>
              </w:rPr>
              <w:t xml:space="preserve">74</w:t>
            </w:r>
            <w:r>
              <w:rPr>
                <w:rFonts w:ascii="Times New Roman" w:hAnsi="Times New Roman" w:eastAsia="Times New Roman" w:cs="Times New Roman"/>
                <w:color w:val="auto"/>
                <w:spacing w:val="33"/>
                <w:highlight w:val="none"/>
              </w:rPr>
              <w:t xml:space="preserve"> </w:t>
            </w:r>
            <w:r>
              <w:rPr>
                <w:color w:val="auto"/>
                <w:spacing w:val="-1"/>
                <w:highlight w:val="none"/>
              </w:rPr>
              <w:t xml:space="preserve">号）、《省</w:t>
            </w:r>
            <w:r>
              <w:rPr>
                <w:color w:val="auto"/>
                <w:spacing w:val="2"/>
                <w:highlight w:val="none"/>
              </w:rPr>
              <w:t xml:space="preserve">政府关于印发江苏省生态空间管控区域规划的通知》（苏政</w:t>
            </w:r>
            <w:r>
              <w:rPr>
                <w:color w:val="auto"/>
                <w:spacing w:val="1"/>
                <w:highlight w:val="none"/>
              </w:rPr>
              <w:t xml:space="preserve">发〔</w:t>
            </w:r>
            <w:r>
              <w:rPr>
                <w:rFonts w:ascii="Times New Roman" w:hAnsi="Times New Roman" w:eastAsia="Times New Roman" w:cs="Times New Roman"/>
                <w:color w:val="auto"/>
                <w:spacing w:val="1"/>
                <w:highlight w:val="none"/>
              </w:rPr>
              <w:t xml:space="preserve">2020</w:t>
            </w:r>
            <w:r>
              <w:rPr>
                <w:color w:val="auto"/>
                <w:spacing w:val="1"/>
                <w:highlight w:val="none"/>
              </w:rPr>
              <w:t xml:space="preserve">〕</w:t>
            </w:r>
            <w:r>
              <w:rPr>
                <w:color w:val="auto"/>
                <w:highlight w:val="none"/>
              </w:rPr>
              <w:t xml:space="preserve"> </w:t>
            </w:r>
            <w:r>
              <w:rPr>
                <w:rFonts w:ascii="Times New Roman" w:hAnsi="Times New Roman" w:eastAsia="Times New Roman" w:cs="Times New Roman"/>
                <w:color w:val="auto"/>
                <w:spacing w:val="2"/>
                <w:highlight w:val="none"/>
              </w:rPr>
              <w:t xml:space="preserve">1</w:t>
            </w:r>
            <w:r>
              <w:rPr>
                <w:rFonts w:ascii="Times New Roman" w:hAnsi="Times New Roman" w:eastAsia="Times New Roman" w:cs="Times New Roman"/>
                <w:color w:val="auto"/>
                <w:spacing w:val="54"/>
                <w:highlight w:val="none"/>
              </w:rPr>
              <w:t xml:space="preserve"> </w:t>
            </w:r>
            <w:r>
              <w:rPr>
                <w:color w:val="auto"/>
                <w:spacing w:val="2"/>
                <w:highlight w:val="none"/>
              </w:rPr>
              <w:t xml:space="preserve">号）、《省政府办公厅关于印发江苏省生态空间管控区域调整</w:t>
            </w:r>
            <w:r>
              <w:rPr>
                <w:color w:val="auto"/>
                <w:spacing w:val="1"/>
                <w:highlight w:val="none"/>
              </w:rPr>
              <w:t xml:space="preserve">管理办</w:t>
            </w:r>
            <w:r>
              <w:rPr>
                <w:color w:val="auto"/>
                <w:spacing w:val="-2"/>
                <w:highlight w:val="none"/>
              </w:rPr>
              <w:t xml:space="preserve">法的通知》（苏政办规〔</w:t>
            </w:r>
            <w:r>
              <w:rPr>
                <w:rFonts w:ascii="Times New Roman" w:hAnsi="Times New Roman" w:eastAsia="Times New Roman" w:cs="Times New Roman"/>
                <w:color w:val="auto"/>
                <w:spacing w:val="-2"/>
                <w:highlight w:val="none"/>
              </w:rPr>
              <w:t xml:space="preserve">2026</w:t>
            </w:r>
            <w:r>
              <w:rPr>
                <w:color w:val="auto"/>
                <w:spacing w:val="-2"/>
                <w:highlight w:val="none"/>
              </w:rPr>
              <w:t xml:space="preserve">〕</w:t>
            </w:r>
            <w:r>
              <w:rPr>
                <w:rFonts w:ascii="Times New Roman" w:hAnsi="Times New Roman" w:eastAsia="Times New Roman" w:cs="Times New Roman"/>
                <w:color w:val="auto"/>
                <w:spacing w:val="-2"/>
                <w:highlight w:val="none"/>
              </w:rPr>
              <w:t xml:space="preserve">1 </w:t>
            </w:r>
            <w:r>
              <w:rPr>
                <w:color w:val="auto"/>
                <w:spacing w:val="-2"/>
                <w:highlight w:val="none"/>
              </w:rPr>
              <w:t xml:space="preserve">号）相符。</w:t>
            </w:r>
            <w:r/>
          </w:p>
          <w:p>
            <w:pPr>
              <w:pStyle w:val="2883"/>
              <w:ind w:left="593"/>
              <w:spacing w:line="233"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2</w:t>
            </w:r>
            <w:r>
              <w:rPr>
                <w:color w:val="auto"/>
                <w:spacing w:val="-3"/>
                <w:highlight w:val="none"/>
              </w:rPr>
              <w:t xml:space="preserve">）环境质量底线相符性</w:t>
            </w:r>
            <w:r/>
          </w:p>
          <w:p>
            <w:pPr>
              <w:pStyle w:val="2883"/>
              <w:ind w:left="110" w:right="103" w:firstLine="476"/>
              <w:spacing w:before="194" w:line="322" w:lineRule="auto"/>
              <w:rPr>
                <w:color w:val="auto"/>
                <w:highlight w:val="none"/>
              </w:rPr>
            </w:pPr>
            <w:r>
              <w:rPr>
                <w:color w:val="auto"/>
                <w:spacing w:val="2"/>
                <w:highlight w:val="none"/>
              </w:rPr>
              <w:t xml:space="preserve">根据《市政府办公室关于印发连云港市环境质量底线管理办法</w:t>
            </w:r>
            <w:r>
              <w:rPr>
                <w:color w:val="auto"/>
                <w:spacing w:val="1"/>
                <w:highlight w:val="none"/>
              </w:rPr>
              <w:t xml:space="preserve">（试</w:t>
            </w:r>
            <w:r>
              <w:rPr>
                <w:color w:val="auto"/>
                <w:spacing w:val="-2"/>
                <w:highlight w:val="none"/>
              </w:rPr>
              <w:t xml:space="preserve">行）的通知》（连政办发〔</w:t>
            </w:r>
            <w:r>
              <w:rPr>
                <w:rFonts w:ascii="Times New Roman" w:hAnsi="Times New Roman" w:eastAsia="Times New Roman" w:cs="Times New Roman"/>
                <w:color w:val="auto"/>
                <w:spacing w:val="-2"/>
                <w:highlight w:val="none"/>
              </w:rPr>
              <w:t xml:space="preserve">2018</w:t>
            </w:r>
            <w:r>
              <w:rPr>
                <w:color w:val="auto"/>
                <w:spacing w:val="-2"/>
                <w:highlight w:val="none"/>
              </w:rPr>
              <w:t xml:space="preserve">〕</w:t>
            </w:r>
            <w:r>
              <w:rPr>
                <w:rFonts w:ascii="Times New Roman" w:hAnsi="Times New Roman" w:eastAsia="Times New Roman" w:cs="Times New Roman"/>
                <w:color w:val="auto"/>
                <w:spacing w:val="-2"/>
                <w:highlight w:val="none"/>
              </w:rPr>
              <w:t xml:space="preserve">38 </w:t>
            </w:r>
            <w:r>
              <w:rPr>
                <w:color w:val="auto"/>
                <w:spacing w:val="-2"/>
                <w:highlight w:val="none"/>
              </w:rPr>
              <w:t xml:space="preserve">号</w:t>
            </w:r>
            <w:r>
              <w:rPr>
                <w:color w:val="auto"/>
                <w:spacing w:val="1"/>
                <w:highlight w:val="none"/>
              </w:rPr>
              <w:t xml:space="preserve">），</w:t>
            </w:r>
            <w:r>
              <w:rPr>
                <w:color w:val="auto"/>
                <w:spacing w:val="-2"/>
                <w:highlight w:val="none"/>
              </w:rPr>
              <w:t xml:space="preserve">分析项目相符性。</w:t>
            </w:r>
            <w:r/>
          </w:p>
          <w:p>
            <w:pPr>
              <w:pStyle w:val="2883"/>
              <w:ind w:left="1518"/>
              <w:spacing w:line="214" w:lineRule="auto"/>
              <w:rPr>
                <w:color w:val="auto"/>
                <w:sz w:val="21"/>
                <w:szCs w:val="21"/>
                <w:highlight w:val="none"/>
              </w:rPr>
            </w:pPr>
            <w:r>
              <w:rPr>
                <w:color w:val="auto"/>
                <w:spacing w:val="-2"/>
                <w:sz w:val="21"/>
                <w:szCs w:val="21"/>
                <w:highlight w:val="none"/>
              </w:rPr>
              <w:t xml:space="preserve">表</w:t>
            </w:r>
            <w:r>
              <w:rPr>
                <w:color w:val="auto"/>
                <w:spacing w:val="-9"/>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1-2  </w:t>
            </w:r>
            <w:r>
              <w:rPr>
                <w:color w:val="auto"/>
                <w:spacing w:val="-2"/>
                <w:sz w:val="21"/>
                <w:szCs w:val="21"/>
                <w:highlight w:val="none"/>
              </w:rPr>
              <w:t xml:space="preserve">项目与连政办发〔</w:t>
            </w:r>
            <w:r>
              <w:rPr>
                <w:rFonts w:ascii="Times New Roman" w:hAnsi="Times New Roman" w:eastAsia="Times New Roman" w:cs="Times New Roman"/>
                <w:color w:val="auto"/>
                <w:spacing w:val="-2"/>
                <w:sz w:val="21"/>
                <w:szCs w:val="21"/>
                <w:highlight w:val="none"/>
              </w:rPr>
              <w:t xml:space="preserve">2018</w:t>
            </w: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38 </w:t>
            </w:r>
            <w:r>
              <w:rPr>
                <w:color w:val="auto"/>
                <w:spacing w:val="-2"/>
                <w:sz w:val="21"/>
                <w:szCs w:val="21"/>
                <w:highlight w:val="none"/>
              </w:rPr>
              <w:t xml:space="preserve">号相符性分析表</w:t>
            </w:r>
            <w:r/>
          </w:p>
          <w:tbl>
            <w:tblPr>
              <w:tblStyle w:val="2882"/>
              <w:tblW w:w="7499" w:type="dxa"/>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3"/>
              <w:gridCol w:w="3049"/>
              <w:gridCol w:w="2719"/>
              <w:gridCol w:w="808"/>
            </w:tblGrid>
            <w:tr>
              <w:trPr>
                <w:trHeight w:val="555"/>
              </w:trPr>
              <w:tc>
                <w:tcPr>
                  <w:tcBorders>
                    <w:right w:val="single" w:color="000000" w:sz="2" w:space="0"/>
                  </w:tcBorders>
                  <w:tcW w:w="923" w:type="dxa"/>
                  <w:vAlign w:val="top"/>
                  <w:textDirection w:val="lrTb"/>
                  <w:noWrap w:val="false"/>
                </w:tcPr>
                <w:p>
                  <w:pPr>
                    <w:pStyle w:val="2883"/>
                    <w:ind w:left="257"/>
                    <w:spacing w:before="34" w:line="221" w:lineRule="auto"/>
                    <w:rPr>
                      <w:color w:val="auto"/>
                      <w:sz w:val="21"/>
                      <w:szCs w:val="21"/>
                      <w:highlight w:val="none"/>
                    </w:rPr>
                  </w:pPr>
                  <w:r>
                    <w:rPr>
                      <w:color w:val="auto"/>
                      <w:spacing w:val="-3"/>
                      <w:sz w:val="21"/>
                      <w:szCs w:val="21"/>
                      <w:highlight w:val="none"/>
                    </w:rPr>
                    <w:t xml:space="preserve">指标</w:t>
                  </w:r>
                  <w:r/>
                </w:p>
                <w:p>
                  <w:pPr>
                    <w:pStyle w:val="2883"/>
                    <w:ind w:left="258"/>
                    <w:spacing w:before="19" w:line="211" w:lineRule="auto"/>
                    <w:rPr>
                      <w:color w:val="auto"/>
                      <w:sz w:val="21"/>
                      <w:szCs w:val="21"/>
                      <w:highlight w:val="none"/>
                    </w:rPr>
                  </w:pPr>
                  <w:r>
                    <w:rPr>
                      <w:color w:val="auto"/>
                      <w:spacing w:val="-3"/>
                      <w:sz w:val="21"/>
                      <w:szCs w:val="21"/>
                      <w:highlight w:val="none"/>
                    </w:rPr>
                    <w:t xml:space="preserve">设置</w:t>
                  </w:r>
                  <w:r/>
                </w:p>
              </w:tc>
              <w:tc>
                <w:tcPr>
                  <w:tcBorders>
                    <w:left w:val="single" w:color="000000" w:sz="2" w:space="0"/>
                    <w:right w:val="single" w:color="000000" w:sz="2" w:space="0"/>
                  </w:tcBorders>
                  <w:tcW w:w="3049" w:type="dxa"/>
                  <w:vAlign w:val="top"/>
                  <w:textDirection w:val="lrTb"/>
                  <w:noWrap w:val="false"/>
                </w:tcPr>
                <w:p>
                  <w:pPr>
                    <w:pStyle w:val="2883"/>
                    <w:ind w:left="1113"/>
                    <w:spacing w:before="171" w:line="220" w:lineRule="auto"/>
                    <w:rPr>
                      <w:color w:val="auto"/>
                      <w:sz w:val="21"/>
                      <w:szCs w:val="21"/>
                      <w:highlight w:val="none"/>
                    </w:rPr>
                  </w:pPr>
                  <w:r>
                    <w:rPr>
                      <w:color w:val="auto"/>
                      <w:spacing w:val="-3"/>
                      <w:sz w:val="21"/>
                      <w:szCs w:val="21"/>
                      <w:highlight w:val="none"/>
                    </w:rPr>
                    <w:t xml:space="preserve">管控内涵</w:t>
                  </w:r>
                  <w:r/>
                </w:p>
              </w:tc>
              <w:tc>
                <w:tcPr>
                  <w:tcBorders>
                    <w:left w:val="single" w:color="000000" w:sz="2" w:space="0"/>
                    <w:right w:val="single" w:color="000000" w:sz="2" w:space="0"/>
                  </w:tcBorders>
                  <w:tcW w:w="2719" w:type="dxa"/>
                  <w:vAlign w:val="top"/>
                  <w:textDirection w:val="lrTb"/>
                  <w:noWrap w:val="false"/>
                </w:tcPr>
                <w:p>
                  <w:pPr>
                    <w:pStyle w:val="2883"/>
                    <w:ind w:left="951"/>
                    <w:spacing w:before="170" w:line="221" w:lineRule="auto"/>
                    <w:rPr>
                      <w:color w:val="auto"/>
                      <w:sz w:val="21"/>
                      <w:szCs w:val="21"/>
                      <w:highlight w:val="none"/>
                    </w:rPr>
                  </w:pPr>
                  <w:r>
                    <w:rPr>
                      <w:color w:val="auto"/>
                      <w:spacing w:val="-3"/>
                      <w:sz w:val="21"/>
                      <w:szCs w:val="21"/>
                      <w:highlight w:val="none"/>
                    </w:rPr>
                    <w:t xml:space="preserve">项目情况</w:t>
                  </w:r>
                  <w:r/>
                </w:p>
              </w:tc>
              <w:tc>
                <w:tcPr>
                  <w:tcBorders>
                    <w:left w:val="single" w:color="000000" w:sz="2" w:space="0"/>
                  </w:tcBorders>
                  <w:tcW w:w="808" w:type="dxa"/>
                  <w:vAlign w:val="top"/>
                  <w:textDirection w:val="lrTb"/>
                  <w:noWrap w:val="false"/>
                </w:tcPr>
                <w:p>
                  <w:pPr>
                    <w:pStyle w:val="2883"/>
                    <w:ind w:left="307" w:right="187" w:hanging="108"/>
                    <w:spacing w:before="33" w:line="225" w:lineRule="auto"/>
                    <w:rPr>
                      <w:color w:val="auto"/>
                      <w:sz w:val="21"/>
                      <w:szCs w:val="21"/>
                      <w:highlight w:val="none"/>
                    </w:rPr>
                  </w:pPr>
                  <w:r>
                    <w:rPr>
                      <w:color w:val="auto"/>
                      <w:spacing w:val="-3"/>
                      <w:sz w:val="21"/>
                      <w:szCs w:val="21"/>
                      <w:highlight w:val="none"/>
                    </w:rPr>
                    <w:t xml:space="preserve">相符</w:t>
                  </w:r>
                  <w:r>
                    <w:rPr>
                      <w:color w:val="auto"/>
                      <w:sz w:val="21"/>
                      <w:szCs w:val="21"/>
                      <w:highlight w:val="none"/>
                    </w:rPr>
                    <w:t xml:space="preserve">性</w:t>
                  </w:r>
                  <w:r/>
                </w:p>
              </w:tc>
            </w:tr>
            <w:tr>
              <w:trPr>
                <w:trHeight w:val="3533"/>
              </w:trPr>
              <w:tc>
                <w:tcPr>
                  <w:tcBorders>
                    <w:right w:val="single" w:color="000000" w:sz="2" w:space="0"/>
                  </w:tcBorders>
                  <w:tcW w:w="923"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2883"/>
                    <w:ind w:left="143" w:right="140" w:firstLine="4"/>
                    <w:spacing w:before="68" w:line="243" w:lineRule="auto"/>
                    <w:rPr>
                      <w:color w:val="auto"/>
                      <w:sz w:val="21"/>
                      <w:szCs w:val="21"/>
                      <w:highlight w:val="none"/>
                    </w:rPr>
                  </w:pPr>
                  <w:r>
                    <w:rPr>
                      <w:color w:val="auto"/>
                      <w:spacing w:val="-1"/>
                      <w:sz w:val="21"/>
                      <w:szCs w:val="21"/>
                      <w:highlight w:val="none"/>
                    </w:rPr>
                    <w:t xml:space="preserve">大气环</w:t>
                  </w:r>
                  <w:r>
                    <w:rPr>
                      <w:color w:val="auto"/>
                      <w:sz w:val="21"/>
                      <w:szCs w:val="21"/>
                      <w:highlight w:val="none"/>
                    </w:rPr>
                    <w:t xml:space="preserve">境质量</w:t>
                  </w:r>
                  <w:r/>
                </w:p>
              </w:tc>
              <w:tc>
                <w:tcPr>
                  <w:tcBorders>
                    <w:left w:val="single" w:color="000000" w:sz="2" w:space="0"/>
                    <w:right w:val="single" w:color="000000" w:sz="2" w:space="0"/>
                  </w:tcBorders>
                  <w:tcW w:w="3049" w:type="dxa"/>
                  <w:vAlign w:val="top"/>
                  <w:textDirection w:val="lrTb"/>
                  <w:noWrap w:val="false"/>
                </w:tcPr>
                <w:p>
                  <w:pPr>
                    <w:pStyle w:val="2883"/>
                    <w:ind w:left="140"/>
                    <w:spacing w:before="27" w:line="238" w:lineRule="auto"/>
                    <w:rPr>
                      <w:color w:val="auto"/>
                      <w:sz w:val="21"/>
                      <w:szCs w:val="21"/>
                      <w:highlight w:val="none"/>
                    </w:rPr>
                  </w:pPr>
                  <w:r>
                    <w:rPr>
                      <w:color w:val="auto"/>
                      <w:sz w:val="21"/>
                      <w:szCs w:val="21"/>
                      <w:highlight w:val="none"/>
                    </w:rPr>
                    <w:t xml:space="preserve">到</w:t>
                  </w:r>
                  <w:r>
                    <w:rPr>
                      <w:color w:val="auto"/>
                      <w:spacing w:val="-44"/>
                      <w:sz w:val="21"/>
                      <w:szCs w:val="21"/>
                      <w:highlight w:val="none"/>
                    </w:rPr>
                    <w:t xml:space="preserve"> </w:t>
                  </w:r>
                  <w:r>
                    <w:rPr>
                      <w:rFonts w:ascii="Times New Roman" w:hAnsi="Times New Roman" w:eastAsia="Times New Roman" w:cs="Times New Roman"/>
                      <w:color w:val="auto"/>
                      <w:sz w:val="21"/>
                      <w:szCs w:val="21"/>
                      <w:highlight w:val="none"/>
                    </w:rPr>
                    <w:t xml:space="preserve">2030 </w:t>
                  </w:r>
                  <w:r>
                    <w:rPr>
                      <w:color w:val="auto"/>
                      <w:sz w:val="21"/>
                      <w:szCs w:val="21"/>
                      <w:highlight w:val="none"/>
                    </w:rPr>
                    <w:t xml:space="preserve">年，我市</w:t>
                  </w:r>
                  <w:r>
                    <w:rPr>
                      <w:color w:val="auto"/>
                      <w:spacing w:val="-46"/>
                      <w:sz w:val="21"/>
                      <w:szCs w:val="21"/>
                      <w:highlight w:val="none"/>
                    </w:rPr>
                    <w:t xml:space="preserve"> </w:t>
                  </w:r>
                  <w:r>
                    <w:rPr>
                      <w:rFonts w:ascii="Times New Roman" w:hAnsi="Times New Roman" w:eastAsia="Times New Roman" w:cs="Times New Roman"/>
                      <w:color w:val="auto"/>
                      <w:sz w:val="21"/>
                      <w:szCs w:val="21"/>
                      <w:highlight w:val="none"/>
                    </w:rPr>
                    <w:t xml:space="preserve">PM</w:t>
                  </w:r>
                  <w:r>
                    <w:rPr>
                      <w:rFonts w:ascii="Times New Roman" w:hAnsi="Times New Roman" w:eastAsia="Times New Roman" w:cs="Times New Roman"/>
                      <w:color w:val="auto"/>
                      <w:position w:val="-2"/>
                      <w:sz w:val="13"/>
                      <w:szCs w:val="13"/>
                      <w:highlight w:val="none"/>
                    </w:rPr>
                    <w:t xml:space="preserve">2.5 </w:t>
                  </w:r>
                  <w:r>
                    <w:rPr>
                      <w:color w:val="auto"/>
                      <w:sz w:val="21"/>
                      <w:szCs w:val="21"/>
                      <w:highlight w:val="none"/>
                    </w:rPr>
                    <w:t xml:space="preserve">浓度稳</w:t>
                  </w:r>
                  <w:r/>
                </w:p>
                <w:p>
                  <w:pPr>
                    <w:pStyle w:val="2883"/>
                    <w:ind w:left="134"/>
                    <w:spacing w:line="221" w:lineRule="auto"/>
                    <w:rPr>
                      <w:color w:val="auto"/>
                      <w:sz w:val="21"/>
                      <w:szCs w:val="21"/>
                      <w:highlight w:val="none"/>
                    </w:rPr>
                  </w:pPr>
                  <w:r>
                    <w:rPr>
                      <w:color w:val="auto"/>
                      <w:spacing w:val="3"/>
                      <w:sz w:val="21"/>
                      <w:szCs w:val="21"/>
                      <w:highlight w:val="none"/>
                    </w:rPr>
                    <w:t xml:space="preserve">定达到二级标准要求。主要污</w:t>
                  </w:r>
                  <w:r/>
                </w:p>
                <w:p>
                  <w:pPr>
                    <w:pStyle w:val="2883"/>
                    <w:ind w:left="113"/>
                    <w:spacing w:before="22" w:line="234" w:lineRule="auto"/>
                    <w:rPr>
                      <w:color w:val="auto"/>
                      <w:sz w:val="21"/>
                      <w:szCs w:val="21"/>
                      <w:highlight w:val="none"/>
                    </w:rPr>
                  </w:pPr>
                  <w:r>
                    <w:rPr>
                      <w:color w:val="auto"/>
                      <w:spacing w:val="2"/>
                      <w:sz w:val="21"/>
                      <w:szCs w:val="21"/>
                      <w:highlight w:val="none"/>
                    </w:rPr>
                    <w:t xml:space="preserve">染物总量减排目标：</w:t>
                  </w:r>
                  <w:r>
                    <w:rPr>
                      <w:rFonts w:ascii="Times New Roman" w:hAnsi="Times New Roman" w:eastAsia="Times New Roman" w:cs="Times New Roman"/>
                      <w:color w:val="auto"/>
                      <w:spacing w:val="2"/>
                      <w:sz w:val="21"/>
                      <w:szCs w:val="21"/>
                      <w:highlight w:val="none"/>
                    </w:rPr>
                    <w:t xml:space="preserve">2020 </w:t>
                  </w:r>
                  <w:r>
                    <w:rPr>
                      <w:color w:val="auto"/>
                      <w:spacing w:val="2"/>
                      <w:sz w:val="21"/>
                      <w:szCs w:val="21"/>
                      <w:highlight w:val="none"/>
                    </w:rPr>
                    <w:t xml:space="preserve">年大</w:t>
                  </w:r>
                  <w:r/>
                </w:p>
                <w:p>
                  <w:pPr>
                    <w:pStyle w:val="2883"/>
                    <w:ind w:left="147"/>
                    <w:spacing w:before="4" w:line="220" w:lineRule="auto"/>
                    <w:rPr>
                      <w:color w:val="auto"/>
                      <w:sz w:val="21"/>
                      <w:szCs w:val="21"/>
                      <w:highlight w:val="none"/>
                    </w:rPr>
                  </w:pPr>
                  <w:r>
                    <w:rPr>
                      <w:color w:val="auto"/>
                      <w:spacing w:val="1"/>
                      <w:sz w:val="21"/>
                      <w:szCs w:val="21"/>
                      <w:highlight w:val="none"/>
                    </w:rPr>
                    <w:t xml:space="preserve">气环境污染物排放总量（不含</w:t>
                  </w:r>
                  <w:r/>
                </w:p>
                <w:p>
                  <w:pPr>
                    <w:pStyle w:val="2883"/>
                    <w:ind w:left="189"/>
                    <w:spacing w:before="22" w:line="239" w:lineRule="auto"/>
                    <w:rPr>
                      <w:color w:val="auto"/>
                      <w:sz w:val="21"/>
                      <w:szCs w:val="21"/>
                      <w:highlight w:val="none"/>
                    </w:rPr>
                  </w:pPr>
                  <w:r>
                    <w:rPr>
                      <w:color w:val="auto"/>
                      <w:spacing w:val="-3"/>
                      <w:sz w:val="21"/>
                      <w:szCs w:val="21"/>
                      <w:highlight w:val="none"/>
                    </w:rPr>
                    <w:t xml:space="preserve">船舶）</w:t>
                  </w:r>
                  <w:r>
                    <w:rPr>
                      <w:rFonts w:ascii="Times New Roman" w:hAnsi="Times New Roman" w:eastAsia="Times New Roman" w:cs="Times New Roman"/>
                      <w:color w:val="auto"/>
                      <w:spacing w:val="-3"/>
                      <w:sz w:val="21"/>
                      <w:szCs w:val="21"/>
                      <w:highlight w:val="none"/>
                    </w:rPr>
                    <w:t xml:space="preserve">SO2 </w:t>
                  </w:r>
                  <w:r>
                    <w:rPr>
                      <w:color w:val="auto"/>
                      <w:spacing w:val="-3"/>
                      <w:sz w:val="21"/>
                      <w:szCs w:val="21"/>
                      <w:highlight w:val="none"/>
                    </w:rPr>
                    <w:t xml:space="preserve">控制在</w:t>
                  </w:r>
                  <w:r>
                    <w:rPr>
                      <w:color w:val="auto"/>
                      <w:spacing w:val="-42"/>
                      <w:sz w:val="21"/>
                      <w:szCs w:val="21"/>
                      <w:highlight w:val="none"/>
                    </w:rPr>
                    <w:t xml:space="preserve"> </w:t>
                  </w:r>
                  <w:r>
                    <w:rPr>
                      <w:rFonts w:ascii="Times New Roman" w:hAnsi="Times New Roman" w:eastAsia="Times New Roman" w:cs="Times New Roman"/>
                      <w:color w:val="auto"/>
                      <w:spacing w:val="-3"/>
                      <w:sz w:val="21"/>
                      <w:szCs w:val="21"/>
                      <w:highlight w:val="none"/>
                    </w:rPr>
                    <w:t xml:space="preserve">3.5 </w:t>
                  </w:r>
                  <w:r>
                    <w:rPr>
                      <w:color w:val="auto"/>
                      <w:spacing w:val="-3"/>
                      <w:sz w:val="21"/>
                      <w:szCs w:val="21"/>
                      <w:highlight w:val="none"/>
                    </w:rPr>
                    <w:t xml:space="preserve">万吨，</w:t>
                  </w:r>
                  <w:r/>
                </w:p>
                <w:p>
                  <w:pPr>
                    <w:pStyle w:val="2883"/>
                    <w:ind w:left="286"/>
                    <w:spacing w:line="234" w:lineRule="auto"/>
                    <w:rPr>
                      <w:color w:val="auto"/>
                      <w:sz w:val="21"/>
                      <w:szCs w:val="21"/>
                      <w:highlight w:val="none"/>
                    </w:rPr>
                  </w:pPr>
                  <w:r>
                    <w:rPr>
                      <w:rFonts w:ascii="Times New Roman" w:hAnsi="Times New Roman" w:eastAsia="Times New Roman" w:cs="Times New Roman"/>
                      <w:color w:val="auto"/>
                      <w:spacing w:val="-3"/>
                      <w:sz w:val="21"/>
                      <w:szCs w:val="21"/>
                      <w:highlight w:val="none"/>
                    </w:rPr>
                    <w:t xml:space="preserve">NOx </w:t>
                  </w:r>
                  <w:r>
                    <w:rPr>
                      <w:color w:val="auto"/>
                      <w:spacing w:val="-3"/>
                      <w:sz w:val="21"/>
                      <w:szCs w:val="21"/>
                      <w:highlight w:val="none"/>
                    </w:rPr>
                    <w:t xml:space="preserve">控制在</w:t>
                  </w:r>
                  <w:r>
                    <w:rPr>
                      <w:color w:val="auto"/>
                      <w:spacing w:val="-46"/>
                      <w:sz w:val="21"/>
                      <w:szCs w:val="21"/>
                      <w:highlight w:val="none"/>
                    </w:rPr>
                    <w:t xml:space="preserve"> </w:t>
                  </w:r>
                  <w:r>
                    <w:rPr>
                      <w:rFonts w:ascii="Times New Roman" w:hAnsi="Times New Roman" w:eastAsia="Times New Roman" w:cs="Times New Roman"/>
                      <w:color w:val="auto"/>
                      <w:spacing w:val="-3"/>
                      <w:sz w:val="21"/>
                      <w:szCs w:val="21"/>
                      <w:highlight w:val="none"/>
                    </w:rPr>
                    <w:t xml:space="preserve">4.7 </w:t>
                  </w:r>
                  <w:r>
                    <w:rPr>
                      <w:color w:val="auto"/>
                      <w:spacing w:val="-3"/>
                      <w:sz w:val="21"/>
                      <w:szCs w:val="21"/>
                      <w:highlight w:val="none"/>
                    </w:rPr>
                    <w:t xml:space="preserve">万吨，一次</w:t>
                  </w:r>
                  <w:r/>
                </w:p>
                <w:p>
                  <w:pPr>
                    <w:pStyle w:val="2883"/>
                    <w:ind w:left="194"/>
                    <w:spacing w:before="7" w:line="23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PM</w:t>
                  </w:r>
                  <w:r>
                    <w:rPr>
                      <w:rFonts w:ascii="Times New Roman" w:hAnsi="Times New Roman" w:eastAsia="Times New Roman" w:cs="Times New Roman"/>
                      <w:color w:val="auto"/>
                      <w:spacing w:val="-1"/>
                      <w:position w:val="-2"/>
                      <w:sz w:val="13"/>
                      <w:szCs w:val="13"/>
                      <w:highlight w:val="none"/>
                    </w:rPr>
                    <w:t xml:space="preserve">2.5 </w:t>
                  </w:r>
                  <w:r>
                    <w:rPr>
                      <w:color w:val="auto"/>
                      <w:spacing w:val="-1"/>
                      <w:sz w:val="21"/>
                      <w:szCs w:val="21"/>
                      <w:highlight w:val="none"/>
                    </w:rPr>
                    <w:t xml:space="preserve">控制在</w:t>
                  </w:r>
                  <w:r>
                    <w:rPr>
                      <w:color w:val="auto"/>
                      <w:spacing w:val="-2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2.2 </w:t>
                  </w:r>
                  <w:r>
                    <w:rPr>
                      <w:color w:val="auto"/>
                      <w:spacing w:val="-1"/>
                      <w:sz w:val="21"/>
                      <w:szCs w:val="21"/>
                      <w:highlight w:val="none"/>
                    </w:rPr>
                    <w:t xml:space="preserve">万吨，</w:t>
                  </w:r>
                  <w:r>
                    <w:rPr>
                      <w:rFonts w:ascii="Times New Roman" w:hAnsi="Times New Roman" w:eastAsia="Times New Roman" w:cs="Times New Roman"/>
                      <w:color w:val="auto"/>
                      <w:spacing w:val="-1"/>
                      <w:sz w:val="21"/>
                      <w:szCs w:val="21"/>
                      <w:highlight w:val="none"/>
                    </w:rPr>
                    <w:t xml:space="preserve">VOCs</w:t>
                  </w:r>
                  <w:r/>
                </w:p>
                <w:p>
                  <w:pPr>
                    <w:pStyle w:val="2883"/>
                    <w:ind w:left="128"/>
                    <w:spacing w:line="234" w:lineRule="auto"/>
                    <w:rPr>
                      <w:color w:val="auto"/>
                      <w:sz w:val="21"/>
                      <w:szCs w:val="21"/>
                      <w:highlight w:val="none"/>
                    </w:rPr>
                  </w:pPr>
                  <w:r>
                    <w:rPr>
                      <w:color w:val="auto"/>
                      <w:spacing w:val="2"/>
                      <w:sz w:val="21"/>
                      <w:szCs w:val="21"/>
                      <w:highlight w:val="none"/>
                    </w:rPr>
                    <w:t xml:space="preserve">控制在</w:t>
                  </w:r>
                  <w:r>
                    <w:rPr>
                      <w:color w:val="auto"/>
                      <w:spacing w:val="-29"/>
                      <w:sz w:val="21"/>
                      <w:szCs w:val="21"/>
                      <w:highlight w:val="none"/>
                    </w:rPr>
                    <w:t xml:space="preserve"> </w:t>
                  </w:r>
                  <w:r>
                    <w:rPr>
                      <w:rFonts w:ascii="Times New Roman" w:hAnsi="Times New Roman" w:eastAsia="Times New Roman" w:cs="Times New Roman"/>
                      <w:color w:val="auto"/>
                      <w:spacing w:val="2"/>
                      <w:sz w:val="21"/>
                      <w:szCs w:val="21"/>
                      <w:highlight w:val="none"/>
                    </w:rPr>
                    <w:t xml:space="preserve">6.9 </w:t>
                  </w:r>
                  <w:r>
                    <w:rPr>
                      <w:color w:val="auto"/>
                      <w:spacing w:val="2"/>
                      <w:sz w:val="21"/>
                      <w:szCs w:val="21"/>
                      <w:highlight w:val="none"/>
                    </w:rPr>
                    <w:t xml:space="preserve">万吨。</w:t>
                  </w:r>
                  <w:r>
                    <w:rPr>
                      <w:rFonts w:ascii="Times New Roman" w:hAnsi="Times New Roman" w:eastAsia="Times New Roman" w:cs="Times New Roman"/>
                      <w:color w:val="auto"/>
                      <w:spacing w:val="2"/>
                      <w:sz w:val="21"/>
                      <w:szCs w:val="21"/>
                      <w:highlight w:val="none"/>
                    </w:rPr>
                    <w:t xml:space="preserve">2030 </w:t>
                  </w:r>
                  <w:r>
                    <w:rPr>
                      <w:color w:val="auto"/>
                      <w:spacing w:val="2"/>
                      <w:sz w:val="21"/>
                      <w:szCs w:val="21"/>
                      <w:highlight w:val="none"/>
                    </w:rPr>
                    <w:t xml:space="preserve">年，大</w:t>
                  </w:r>
                  <w:r/>
                </w:p>
                <w:p>
                  <w:pPr>
                    <w:pStyle w:val="2883"/>
                    <w:ind w:left="118"/>
                    <w:spacing w:before="8" w:line="220" w:lineRule="auto"/>
                    <w:rPr>
                      <w:color w:val="auto"/>
                      <w:sz w:val="21"/>
                      <w:szCs w:val="21"/>
                      <w:highlight w:val="none"/>
                    </w:rPr>
                  </w:pPr>
                  <w:r>
                    <w:rPr>
                      <w:color w:val="auto"/>
                      <w:spacing w:val="5"/>
                      <w:sz w:val="21"/>
                      <w:szCs w:val="21"/>
                      <w:highlight w:val="none"/>
                    </w:rPr>
                    <w:t xml:space="preserve">气环境污染物排放总量（不含</w:t>
                  </w:r>
                  <w:r/>
                </w:p>
                <w:p>
                  <w:pPr>
                    <w:pStyle w:val="2883"/>
                    <w:ind w:left="175"/>
                    <w:spacing w:before="20"/>
                    <w:rPr>
                      <w:color w:val="auto"/>
                      <w:sz w:val="21"/>
                      <w:szCs w:val="21"/>
                      <w:highlight w:val="none"/>
                    </w:rPr>
                  </w:pPr>
                  <w:r>
                    <w:rPr>
                      <w:color w:val="auto"/>
                      <w:spacing w:val="-1"/>
                      <w:sz w:val="21"/>
                      <w:szCs w:val="21"/>
                      <w:highlight w:val="none"/>
                    </w:rPr>
                    <w:t xml:space="preserve">船舶）</w:t>
                  </w:r>
                  <w:r>
                    <w:rPr>
                      <w:rFonts w:ascii="Times New Roman" w:hAnsi="Times New Roman" w:eastAsia="Times New Roman" w:cs="Times New Roman"/>
                      <w:color w:val="auto"/>
                      <w:spacing w:val="-1"/>
                      <w:sz w:val="21"/>
                      <w:szCs w:val="21"/>
                      <w:highlight w:val="none"/>
                    </w:rPr>
                    <w:t xml:space="preserve">SO2 </w:t>
                  </w:r>
                  <w:r>
                    <w:rPr>
                      <w:color w:val="auto"/>
                      <w:spacing w:val="-1"/>
                      <w:sz w:val="21"/>
                      <w:szCs w:val="21"/>
                      <w:highlight w:val="none"/>
                    </w:rPr>
                    <w:t xml:space="preserve">控制在</w:t>
                  </w:r>
                  <w:r>
                    <w:rPr>
                      <w:color w:val="auto"/>
                      <w:spacing w:val="-2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2.6 </w:t>
                  </w:r>
                  <w:r>
                    <w:rPr>
                      <w:color w:val="auto"/>
                      <w:spacing w:val="-1"/>
                      <w:sz w:val="21"/>
                      <w:szCs w:val="21"/>
                      <w:highlight w:val="none"/>
                    </w:rPr>
                    <w:t xml:space="preserve">万吨，</w:t>
                  </w:r>
                  <w:r/>
                </w:p>
                <w:p>
                  <w:pPr>
                    <w:pStyle w:val="2883"/>
                    <w:ind w:left="267"/>
                    <w:spacing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NOx </w:t>
                  </w:r>
                  <w:r>
                    <w:rPr>
                      <w:color w:val="auto"/>
                      <w:spacing w:val="-1"/>
                      <w:sz w:val="21"/>
                      <w:szCs w:val="21"/>
                      <w:highlight w:val="none"/>
                    </w:rPr>
                    <w:t xml:space="preserve">控制在</w:t>
                  </w:r>
                  <w:r>
                    <w:rPr>
                      <w:color w:val="auto"/>
                      <w:spacing w:val="-44"/>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4.4 </w:t>
                  </w:r>
                  <w:r>
                    <w:rPr>
                      <w:color w:val="auto"/>
                      <w:spacing w:val="-1"/>
                      <w:sz w:val="21"/>
                      <w:szCs w:val="21"/>
                      <w:highlight w:val="none"/>
                    </w:rPr>
                    <w:t xml:space="preserve">万吨，一次</w:t>
                  </w:r>
                  <w:r/>
                </w:p>
                <w:p>
                  <w:pPr>
                    <w:pStyle w:val="2883"/>
                    <w:ind w:left="196"/>
                    <w:spacing w:before="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PM</w:t>
                  </w:r>
                  <w:r>
                    <w:rPr>
                      <w:rFonts w:ascii="Times New Roman" w:hAnsi="Times New Roman" w:eastAsia="Times New Roman" w:cs="Times New Roman"/>
                      <w:color w:val="auto"/>
                      <w:spacing w:val="-2"/>
                      <w:position w:val="-2"/>
                      <w:sz w:val="13"/>
                      <w:szCs w:val="13"/>
                      <w:highlight w:val="none"/>
                    </w:rPr>
                    <w:t xml:space="preserve">2.5 </w:t>
                  </w:r>
                  <w:r>
                    <w:rPr>
                      <w:color w:val="auto"/>
                      <w:spacing w:val="-2"/>
                      <w:sz w:val="21"/>
                      <w:szCs w:val="21"/>
                      <w:highlight w:val="none"/>
                    </w:rPr>
                    <w:t xml:space="preserve">控制在</w:t>
                  </w:r>
                  <w:r>
                    <w:rPr>
                      <w:color w:val="auto"/>
                      <w:spacing w:val="-12"/>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1.6 </w:t>
                  </w:r>
                  <w:r>
                    <w:rPr>
                      <w:color w:val="auto"/>
                      <w:spacing w:val="-2"/>
                      <w:sz w:val="21"/>
                      <w:szCs w:val="21"/>
                      <w:highlight w:val="none"/>
                    </w:rPr>
                    <w:t xml:space="preserve">万吨，</w:t>
                  </w:r>
                  <w:r>
                    <w:rPr>
                      <w:rFonts w:ascii="Times New Roman" w:hAnsi="Times New Roman" w:eastAsia="Times New Roman" w:cs="Times New Roman"/>
                      <w:color w:val="auto"/>
                      <w:spacing w:val="-2"/>
                      <w:sz w:val="21"/>
                      <w:szCs w:val="21"/>
                      <w:highlight w:val="none"/>
                    </w:rPr>
                    <w:t xml:space="preserve">VOCs</w:t>
                  </w:r>
                  <w:r/>
                </w:p>
                <w:p>
                  <w:pPr>
                    <w:pStyle w:val="2883"/>
                    <w:ind w:left="719"/>
                    <w:spacing w:before="1" w:line="201" w:lineRule="auto"/>
                    <w:rPr>
                      <w:color w:val="auto"/>
                      <w:sz w:val="21"/>
                      <w:szCs w:val="21"/>
                      <w:highlight w:val="none"/>
                    </w:rPr>
                  </w:pPr>
                  <w:r>
                    <w:rPr>
                      <w:color w:val="auto"/>
                      <w:spacing w:val="-4"/>
                      <w:sz w:val="21"/>
                      <w:szCs w:val="21"/>
                      <w:highlight w:val="none"/>
                    </w:rPr>
                    <w:t xml:space="preserve">控制在</w:t>
                  </w:r>
                  <w:r>
                    <w:rPr>
                      <w:color w:val="auto"/>
                      <w:spacing w:val="-44"/>
                      <w:sz w:val="21"/>
                      <w:szCs w:val="21"/>
                      <w:highlight w:val="none"/>
                    </w:rPr>
                    <w:t xml:space="preserve"> </w:t>
                  </w:r>
                  <w:r>
                    <w:rPr>
                      <w:rFonts w:ascii="Times New Roman" w:hAnsi="Times New Roman" w:eastAsia="Times New Roman" w:cs="Times New Roman"/>
                      <w:color w:val="auto"/>
                      <w:spacing w:val="-4"/>
                      <w:sz w:val="21"/>
                      <w:szCs w:val="21"/>
                      <w:highlight w:val="none"/>
                    </w:rPr>
                    <w:t xml:space="preserve">6.1 </w:t>
                  </w:r>
                  <w:r>
                    <w:rPr>
                      <w:color w:val="auto"/>
                      <w:spacing w:val="-4"/>
                      <w:sz w:val="21"/>
                      <w:szCs w:val="21"/>
                      <w:highlight w:val="none"/>
                    </w:rPr>
                    <w:t xml:space="preserve">万吨。</w:t>
                  </w:r>
                  <w:r/>
                </w:p>
              </w:tc>
              <w:tc>
                <w:tcPr>
                  <w:tcBorders>
                    <w:left w:val="single" w:color="000000" w:sz="2" w:space="0"/>
                    <w:right w:val="single" w:color="000000" w:sz="2" w:space="0"/>
                  </w:tcBorders>
                  <w:tcW w:w="2719" w:type="dxa"/>
                  <w:vAlign w:val="top"/>
                  <w:textDirection w:val="lrTb"/>
                  <w:noWrap w:val="false"/>
                </w:tcPr>
                <w:p>
                  <w:pPr>
                    <w:spacing w:line="256" w:lineRule="auto"/>
                    <w:rPr>
                      <w:rFonts w:ascii="Arial"/>
                      <w:color w:val="auto"/>
                      <w:sz w:val="21"/>
                      <w:highlight w:val="none"/>
                    </w:rPr>
                  </w:pPr>
                  <w:r>
                    <w:rPr>
                      <w:rFonts w:ascii="Arial"/>
                      <w:color w:val="auto"/>
                      <w:sz w:val="21"/>
                      <w:highlight w:val="none"/>
                    </w:rPr>
                  </w:r>
                  <w:r/>
                </w:p>
                <w:p>
                  <w:pPr>
                    <w:spacing w:line="257" w:lineRule="auto"/>
                    <w:rPr>
                      <w:rFonts w:ascii="Arial"/>
                      <w:color w:val="auto"/>
                      <w:sz w:val="21"/>
                      <w:highlight w:val="none"/>
                    </w:rPr>
                  </w:pPr>
                  <w:r>
                    <w:rPr>
                      <w:rFonts w:ascii="Arial"/>
                      <w:color w:val="auto"/>
                      <w:sz w:val="21"/>
                      <w:highlight w:val="none"/>
                    </w:rPr>
                  </w:r>
                  <w:r/>
                </w:p>
                <w:p>
                  <w:pPr>
                    <w:spacing w:line="257" w:lineRule="auto"/>
                    <w:rPr>
                      <w:rFonts w:ascii="Arial"/>
                      <w:color w:val="auto"/>
                      <w:sz w:val="21"/>
                      <w:highlight w:val="none"/>
                    </w:rPr>
                  </w:pPr>
                  <w:r>
                    <w:rPr>
                      <w:rFonts w:ascii="Arial"/>
                      <w:color w:val="auto"/>
                      <w:sz w:val="21"/>
                      <w:highlight w:val="none"/>
                    </w:rPr>
                  </w:r>
                  <w:r/>
                </w:p>
                <w:p>
                  <w:pPr>
                    <w:pStyle w:val="2883"/>
                    <w:ind w:left="210"/>
                    <w:spacing w:before="68" w:line="220" w:lineRule="auto"/>
                    <w:rPr>
                      <w:color w:val="auto"/>
                      <w:sz w:val="21"/>
                      <w:szCs w:val="21"/>
                      <w:highlight w:val="none"/>
                    </w:rPr>
                  </w:pPr>
                  <w:r>
                    <w:rPr>
                      <w:color w:val="auto"/>
                      <w:spacing w:val="-1"/>
                      <w:sz w:val="21"/>
                      <w:szCs w:val="21"/>
                      <w:highlight w:val="none"/>
                    </w:rPr>
                    <w:t xml:space="preserve">根据连云港市生态环境局</w:t>
                  </w:r>
                  <w:r/>
                </w:p>
                <w:p>
                  <w:pPr>
                    <w:pStyle w:val="2883"/>
                    <w:ind w:left="194"/>
                    <w:spacing w:before="22" w:line="234" w:lineRule="auto"/>
                    <w:rPr>
                      <w:color w:val="auto"/>
                      <w:sz w:val="21"/>
                      <w:szCs w:val="21"/>
                      <w:highlight w:val="none"/>
                    </w:rPr>
                  </w:pPr>
                  <w:r>
                    <w:rPr>
                      <w:color w:val="auto"/>
                      <w:spacing w:val="-2"/>
                      <w:sz w:val="21"/>
                      <w:szCs w:val="21"/>
                      <w:highlight w:val="none"/>
                    </w:rPr>
                    <w:t xml:space="preserve">发布的《</w:t>
                  </w:r>
                  <w:r>
                    <w:rPr>
                      <w:rFonts w:ascii="Times New Roman" w:hAnsi="Times New Roman" w:eastAsia="Times New Roman" w:cs="Times New Roman"/>
                      <w:color w:val="auto"/>
                      <w:spacing w:val="-2"/>
                      <w:sz w:val="21"/>
                      <w:szCs w:val="21"/>
                      <w:highlight w:val="none"/>
                    </w:rPr>
                    <w:t xml:space="preserve">2024 </w:t>
                  </w:r>
                  <w:r>
                    <w:rPr>
                      <w:color w:val="auto"/>
                      <w:spacing w:val="-2"/>
                      <w:sz w:val="21"/>
                      <w:szCs w:val="21"/>
                      <w:highlight w:val="none"/>
                    </w:rPr>
                    <w:t xml:space="preserve">年度连云港</w:t>
                  </w:r>
                  <w:r/>
                </w:p>
                <w:p>
                  <w:pPr>
                    <w:pStyle w:val="2883"/>
                    <w:ind w:left="216"/>
                    <w:spacing w:before="6" w:line="220" w:lineRule="auto"/>
                    <w:rPr>
                      <w:color w:val="auto"/>
                      <w:sz w:val="21"/>
                      <w:szCs w:val="21"/>
                      <w:highlight w:val="none"/>
                    </w:rPr>
                  </w:pPr>
                  <w:r>
                    <w:rPr>
                      <w:color w:val="auto"/>
                      <w:spacing w:val="-4"/>
                      <w:sz w:val="21"/>
                      <w:szCs w:val="21"/>
                      <w:highlight w:val="none"/>
                    </w:rPr>
                    <w:t xml:space="preserve">市生态环境状况公报》，</w:t>
                  </w:r>
                  <w:r/>
                </w:p>
                <w:p>
                  <w:pPr>
                    <w:pStyle w:val="2883"/>
                    <w:ind w:left="187"/>
                    <w:spacing w:before="22" w:line="219" w:lineRule="auto"/>
                    <w:rPr>
                      <w:color w:val="auto"/>
                      <w:sz w:val="21"/>
                      <w:szCs w:val="21"/>
                      <w:highlight w:val="none"/>
                    </w:rPr>
                  </w:pPr>
                  <w:r>
                    <w:rPr>
                      <w:color w:val="auto"/>
                      <w:spacing w:val="4"/>
                      <w:sz w:val="21"/>
                      <w:szCs w:val="21"/>
                      <w:highlight w:val="none"/>
                    </w:rPr>
                    <w:t xml:space="preserve">项目所在评价区域属于环</w:t>
                  </w:r>
                  <w:r/>
                </w:p>
                <w:p>
                  <w:pPr>
                    <w:pStyle w:val="2883"/>
                    <w:ind w:left="211"/>
                    <w:spacing w:before="21" w:line="220" w:lineRule="auto"/>
                    <w:rPr>
                      <w:color w:val="auto"/>
                      <w:sz w:val="21"/>
                      <w:szCs w:val="21"/>
                      <w:highlight w:val="none"/>
                    </w:rPr>
                  </w:pPr>
                  <w:r>
                    <w:rPr>
                      <w:color w:val="auto"/>
                      <w:spacing w:val="-1"/>
                      <w:sz w:val="21"/>
                      <w:szCs w:val="21"/>
                      <w:highlight w:val="none"/>
                    </w:rPr>
                    <w:t xml:space="preserve">境空气质量不达标区。本</w:t>
                  </w:r>
                  <w:r/>
                </w:p>
                <w:p>
                  <w:pPr>
                    <w:pStyle w:val="2883"/>
                    <w:ind w:left="213"/>
                    <w:spacing w:before="23" w:line="220" w:lineRule="auto"/>
                    <w:rPr>
                      <w:color w:val="auto"/>
                      <w:sz w:val="21"/>
                      <w:szCs w:val="21"/>
                      <w:highlight w:val="none"/>
                    </w:rPr>
                  </w:pPr>
                  <w:r>
                    <w:rPr>
                      <w:color w:val="auto"/>
                      <w:spacing w:val="-1"/>
                      <w:sz w:val="21"/>
                      <w:szCs w:val="21"/>
                      <w:highlight w:val="none"/>
                    </w:rPr>
                    <w:t xml:space="preserve">项目实施后不会改变大气</w:t>
                  </w:r>
                  <w:r/>
                </w:p>
                <w:p>
                  <w:pPr>
                    <w:pStyle w:val="2883"/>
                    <w:ind w:left="630"/>
                    <w:spacing w:before="21" w:line="220" w:lineRule="auto"/>
                    <w:rPr>
                      <w:color w:val="auto"/>
                      <w:sz w:val="21"/>
                      <w:szCs w:val="21"/>
                      <w:highlight w:val="none"/>
                    </w:rPr>
                  </w:pPr>
                  <w:r>
                    <w:rPr>
                      <w:color w:val="auto"/>
                      <w:spacing w:val="-3"/>
                      <w:sz w:val="21"/>
                      <w:szCs w:val="21"/>
                      <w:highlight w:val="none"/>
                    </w:rPr>
                    <w:t xml:space="preserve">环境功能类别。</w:t>
                  </w:r>
                  <w:r/>
                </w:p>
              </w:tc>
              <w:tc>
                <w:tcPr>
                  <w:tcBorders>
                    <w:left w:val="single" w:color="000000" w:sz="2" w:space="0"/>
                  </w:tcBorders>
                  <w:tcW w:w="808"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2883"/>
                    <w:ind w:left="199"/>
                    <w:spacing w:before="68" w:line="220" w:lineRule="auto"/>
                    <w:rPr>
                      <w:color w:val="auto"/>
                      <w:sz w:val="21"/>
                      <w:szCs w:val="21"/>
                      <w:highlight w:val="none"/>
                    </w:rPr>
                  </w:pPr>
                  <w:r>
                    <w:rPr>
                      <w:color w:val="auto"/>
                      <w:spacing w:val="-2"/>
                      <w:sz w:val="21"/>
                      <w:szCs w:val="21"/>
                      <w:highlight w:val="none"/>
                    </w:rPr>
                    <w:t xml:space="preserve">相符</w:t>
                  </w:r>
                  <w:r/>
                </w:p>
              </w:tc>
            </w:tr>
            <w:tr>
              <w:trPr>
                <w:trHeight w:val="540"/>
              </w:trPr>
              <w:tc>
                <w:tcPr>
                  <w:tcBorders>
                    <w:right w:val="single" w:color="000000" w:sz="2" w:space="0"/>
                  </w:tcBorders>
                  <w:tcW w:w="923" w:type="dxa"/>
                  <w:vAlign w:val="top"/>
                  <w:textDirection w:val="lrTb"/>
                  <w:noWrap w:val="false"/>
                </w:tcPr>
                <w:p>
                  <w:pPr>
                    <w:pStyle w:val="2883"/>
                    <w:ind w:left="253" w:right="140" w:hanging="106"/>
                    <w:spacing w:before="36" w:line="217" w:lineRule="auto"/>
                    <w:rPr>
                      <w:color w:val="auto"/>
                      <w:sz w:val="21"/>
                      <w:szCs w:val="21"/>
                      <w:highlight w:val="none"/>
                    </w:rPr>
                  </w:pPr>
                  <w:r>
                    <w:rPr>
                      <w:color w:val="auto"/>
                      <w:spacing w:val="-1"/>
                      <w:sz w:val="21"/>
                      <w:szCs w:val="21"/>
                      <w:highlight w:val="none"/>
                    </w:rPr>
                    <w:t xml:space="preserve">水环境质量</w:t>
                  </w:r>
                  <w:r/>
                </w:p>
              </w:tc>
              <w:tc>
                <w:tcPr>
                  <w:tcBorders>
                    <w:left w:val="single" w:color="000000" w:sz="2" w:space="0"/>
                    <w:right w:val="single" w:color="000000" w:sz="2" w:space="0"/>
                  </w:tcBorders>
                  <w:tcW w:w="3049" w:type="dxa"/>
                  <w:vAlign w:val="top"/>
                  <w:textDirection w:val="lrTb"/>
                  <w:noWrap w:val="false"/>
                </w:tcPr>
                <w:p>
                  <w:pPr>
                    <w:pStyle w:val="2883"/>
                    <w:ind w:left="131" w:right="133" w:firstLine="80"/>
                    <w:spacing w:before="36" w:line="217" w:lineRule="auto"/>
                    <w:rPr>
                      <w:color w:val="auto"/>
                      <w:sz w:val="21"/>
                      <w:szCs w:val="21"/>
                      <w:highlight w:val="none"/>
                    </w:rPr>
                  </w:pPr>
                  <w:r>
                    <w:rPr>
                      <w:color w:val="auto"/>
                      <w:spacing w:val="-1"/>
                      <w:sz w:val="21"/>
                      <w:szCs w:val="21"/>
                      <w:highlight w:val="none"/>
                    </w:rPr>
                    <w:t xml:space="preserve">到</w:t>
                  </w:r>
                  <w:r>
                    <w:rPr>
                      <w:color w:val="auto"/>
                      <w:spacing w:val="-36"/>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2030 </w:t>
                  </w:r>
                  <w:r>
                    <w:rPr>
                      <w:color w:val="auto"/>
                      <w:spacing w:val="-1"/>
                      <w:sz w:val="21"/>
                      <w:szCs w:val="21"/>
                      <w:highlight w:val="none"/>
                    </w:rPr>
                    <w:t xml:space="preserve">年，地表水省级以上</w:t>
                  </w:r>
                  <w:r>
                    <w:rPr>
                      <w:color w:val="auto"/>
                      <w:spacing w:val="3"/>
                      <w:sz w:val="21"/>
                      <w:szCs w:val="21"/>
                      <w:highlight w:val="none"/>
                    </w:rPr>
                    <w:t xml:space="preserve">考核断面水质优良（达到或优</w:t>
                  </w:r>
                  <w:r/>
                </w:p>
              </w:tc>
              <w:tc>
                <w:tcPr>
                  <w:tcBorders>
                    <w:left w:val="single" w:color="000000" w:sz="2" w:space="0"/>
                    <w:right w:val="single" w:color="000000" w:sz="2" w:space="0"/>
                  </w:tcBorders>
                  <w:tcW w:w="2719" w:type="dxa"/>
                  <w:vAlign w:val="top"/>
                  <w:textDirection w:val="lrTb"/>
                  <w:noWrap w:val="false"/>
                </w:tcPr>
                <w:p>
                  <w:pPr>
                    <w:pStyle w:val="2883"/>
                    <w:ind w:left="183" w:right="162" w:hanging="1"/>
                    <w:spacing w:before="36" w:line="217" w:lineRule="auto"/>
                    <w:rPr>
                      <w:color w:val="auto"/>
                      <w:sz w:val="21"/>
                      <w:szCs w:val="21"/>
                      <w:highlight w:val="none"/>
                    </w:rPr>
                  </w:pPr>
                  <w:r>
                    <w:rPr>
                      <w:color w:val="auto"/>
                      <w:spacing w:val="5"/>
                      <w:sz w:val="21"/>
                      <w:szCs w:val="21"/>
                      <w:highlight w:val="none"/>
                    </w:rPr>
                    <w:t xml:space="preserve">区域内涉及地表水主要为</w:t>
                  </w:r>
                  <w:r>
                    <w:rPr>
                      <w:color w:val="auto"/>
                      <w:spacing w:val="4"/>
                      <w:sz w:val="21"/>
                      <w:szCs w:val="21"/>
                      <w:highlight w:val="none"/>
                    </w:rPr>
                    <w:t xml:space="preserve">大浦河掉尾工程（为东盐</w:t>
                  </w:r>
                  <w:r/>
                </w:p>
              </w:tc>
              <w:tc>
                <w:tcPr>
                  <w:tcBorders>
                    <w:left w:val="single" w:color="000000" w:sz="2" w:space="0"/>
                  </w:tcBorders>
                  <w:tcW w:w="808" w:type="dxa"/>
                  <w:vAlign w:val="top"/>
                  <w:textDirection w:val="lrTb"/>
                  <w:noWrap w:val="false"/>
                </w:tcPr>
                <w:p>
                  <w:pPr>
                    <w:pStyle w:val="2883"/>
                    <w:ind w:left="199"/>
                    <w:spacing w:before="172" w:line="220" w:lineRule="auto"/>
                    <w:rPr>
                      <w:color w:val="auto"/>
                      <w:sz w:val="21"/>
                      <w:szCs w:val="21"/>
                      <w:highlight w:val="none"/>
                    </w:rPr>
                  </w:pPr>
                  <w:r>
                    <w:rPr>
                      <w:color w:val="auto"/>
                      <w:spacing w:val="-2"/>
                      <w:sz w:val="21"/>
                      <w:szCs w:val="21"/>
                      <w:highlight w:val="none"/>
                    </w:rPr>
                    <w:t xml:space="preserve">相符</w:t>
                  </w:r>
                  <w:r/>
                </w:p>
              </w:tc>
            </w:tr>
          </w:tbl>
          <w:p>
            <w:pPr>
              <w:spacing w:line="14" w:lineRule="auto"/>
              <w:rPr>
                <w:rFonts w:ascii="Arial"/>
                <w:color w:val="auto"/>
                <w:sz w:val="2"/>
                <w:highlight w:val="none"/>
              </w:rPr>
            </w:pPr>
            <w:r>
              <w:rPr>
                <w:rFonts w:ascii="Arial"/>
                <w:color w:val="auto"/>
                <w:sz w:val="2"/>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12"/>
          <w:footnotePr/>
          <w:endnotePr/>
          <w:type w:val="nextPage"/>
          <w:pgSz w:w="11907" w:h="16839" w:orient="portrait"/>
          <w:pgMar w:top="1431" w:right="1507" w:bottom="1238" w:left="1510" w:header="0" w:footer="1038"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5"/>
        <w:gridCol w:w="111"/>
        <w:gridCol w:w="916"/>
        <w:gridCol w:w="146"/>
        <w:gridCol w:w="2902"/>
        <w:gridCol w:w="678"/>
        <w:gridCol w:w="1860"/>
        <w:gridCol w:w="180"/>
        <w:gridCol w:w="803"/>
        <w:gridCol w:w="123"/>
      </w:tblGrid>
      <w:tr>
        <w:trPr>
          <w:trHeight w:val="1931"/>
        </w:trPr>
        <w:tc>
          <w:tcPr>
            <w:tcBorders>
              <w:top w:val="single" w:color="000000" w:sz="6" w:space="0"/>
              <w:left w:val="single" w:color="000000" w:sz="6" w:space="0"/>
              <w:bottom w:val="none" w:color="000000" w:sz="4"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right w:val="single" w:color="000000" w:sz="4" w:space="0"/>
            </w:tcBorders>
            <w:tcW w:w="111"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left w:val="single" w:color="000000" w:sz="4" w:space="0"/>
              <w:bottom w:val="single" w:color="000000" w:sz="4" w:space="0"/>
            </w:tcBorders>
            <w:tcW w:w="916"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Borders>
              <w:top w:val="single" w:color="000000" w:sz="6" w:space="0"/>
              <w:bottom w:val="single" w:color="000000" w:sz="4" w:space="0"/>
            </w:tcBorders>
            <w:tcW w:w="3048" w:type="dxa"/>
            <w:vAlign w:val="top"/>
            <w:textDirection w:val="lrTb"/>
            <w:noWrap w:val="false"/>
          </w:tcPr>
          <w:p>
            <w:pPr>
              <w:pStyle w:val="2883"/>
              <w:ind w:left="248"/>
              <w:spacing w:before="48" w:line="234" w:lineRule="auto"/>
              <w:rPr>
                <w:color w:val="auto"/>
                <w:sz w:val="21"/>
                <w:szCs w:val="21"/>
                <w:highlight w:val="none"/>
              </w:rPr>
            </w:pPr>
            <w:r>
              <w:rPr>
                <w:color w:val="auto"/>
                <w:spacing w:val="4"/>
                <w:sz w:val="21"/>
                <w:szCs w:val="21"/>
                <w:highlight w:val="none"/>
              </w:rPr>
              <w:t xml:space="preserve">于</w:t>
            </w:r>
            <w:r>
              <w:rPr>
                <w:rFonts w:ascii="Times New Roman" w:hAnsi="Times New Roman" w:eastAsia="Times New Roman" w:cs="Times New Roman"/>
                <w:color w:val="auto"/>
                <w:spacing w:val="4"/>
                <w:sz w:val="21"/>
                <w:szCs w:val="21"/>
                <w:highlight w:val="none"/>
              </w:rPr>
              <w:t xml:space="preserve">Ⅲ</w:t>
            </w:r>
            <w:r>
              <w:rPr>
                <w:color w:val="auto"/>
                <w:spacing w:val="4"/>
                <w:sz w:val="21"/>
                <w:szCs w:val="21"/>
                <w:highlight w:val="none"/>
              </w:rPr>
              <w:t xml:space="preserve">类）比例达到</w:t>
            </w:r>
            <w:r>
              <w:rPr>
                <w:color w:val="auto"/>
                <w:spacing w:val="-34"/>
                <w:sz w:val="21"/>
                <w:szCs w:val="21"/>
                <w:highlight w:val="none"/>
              </w:rPr>
              <w:t xml:space="preserve"> </w:t>
            </w:r>
            <w:r>
              <w:rPr>
                <w:rFonts w:ascii="Times New Roman" w:hAnsi="Times New Roman" w:eastAsia="Times New Roman" w:cs="Times New Roman"/>
                <w:color w:val="auto"/>
                <w:spacing w:val="4"/>
                <w:sz w:val="21"/>
                <w:szCs w:val="21"/>
                <w:highlight w:val="none"/>
              </w:rPr>
              <w:t xml:space="preserve">77.3%</w:t>
            </w:r>
            <w:r>
              <w:rPr>
                <w:color w:val="auto"/>
                <w:spacing w:val="4"/>
                <w:sz w:val="21"/>
                <w:szCs w:val="21"/>
                <w:highlight w:val="none"/>
              </w:rPr>
              <w:t xml:space="preserve">以</w:t>
            </w:r>
            <w:r/>
          </w:p>
          <w:p>
            <w:pPr>
              <w:pStyle w:val="2883"/>
              <w:ind w:left="117"/>
              <w:spacing w:before="6" w:line="221" w:lineRule="auto"/>
              <w:rPr>
                <w:color w:val="auto"/>
                <w:sz w:val="21"/>
                <w:szCs w:val="21"/>
                <w:highlight w:val="none"/>
              </w:rPr>
            </w:pPr>
            <w:r>
              <w:rPr>
                <w:color w:val="auto"/>
                <w:spacing w:val="6"/>
                <w:sz w:val="21"/>
                <w:szCs w:val="21"/>
                <w:highlight w:val="none"/>
              </w:rPr>
              <w:t xml:space="preserve">上，县级以上集中式饮用水水</w:t>
            </w:r>
            <w:r/>
          </w:p>
          <w:p>
            <w:pPr>
              <w:pStyle w:val="2883"/>
              <w:ind w:left="218"/>
              <w:spacing w:before="19" w:line="221" w:lineRule="auto"/>
              <w:rPr>
                <w:color w:val="auto"/>
                <w:sz w:val="21"/>
                <w:szCs w:val="21"/>
                <w:highlight w:val="none"/>
              </w:rPr>
            </w:pPr>
            <w:r>
              <w:rPr>
                <w:color w:val="auto"/>
                <w:spacing w:val="7"/>
                <w:sz w:val="21"/>
                <w:szCs w:val="21"/>
                <w:highlight w:val="none"/>
              </w:rPr>
              <w:t xml:space="preserve">源水质达到或优于</w:t>
            </w:r>
            <w:r>
              <w:rPr>
                <w:rFonts w:ascii="Times New Roman" w:hAnsi="Times New Roman" w:eastAsia="Times New Roman" w:cs="Times New Roman"/>
                <w:color w:val="auto"/>
                <w:spacing w:val="7"/>
                <w:sz w:val="21"/>
                <w:szCs w:val="21"/>
                <w:highlight w:val="none"/>
              </w:rPr>
              <w:t xml:space="preserve">Ⅲ</w:t>
            </w:r>
            <w:r>
              <w:rPr>
                <w:color w:val="auto"/>
                <w:spacing w:val="7"/>
                <w:sz w:val="21"/>
                <w:szCs w:val="21"/>
                <w:highlight w:val="none"/>
              </w:rPr>
              <w:t xml:space="preserve">类比例</w:t>
            </w:r>
            <w:r/>
          </w:p>
          <w:p>
            <w:pPr>
              <w:pStyle w:val="2883"/>
              <w:ind w:left="169"/>
              <w:spacing w:before="23" w:line="234" w:lineRule="auto"/>
              <w:rPr>
                <w:color w:val="auto"/>
                <w:sz w:val="21"/>
                <w:szCs w:val="21"/>
                <w:highlight w:val="none"/>
              </w:rPr>
            </w:pPr>
            <w:r>
              <w:rPr>
                <w:color w:val="auto"/>
                <w:sz w:val="21"/>
                <w:szCs w:val="21"/>
                <w:highlight w:val="none"/>
              </w:rPr>
              <w:t xml:space="preserve">保持 </w:t>
            </w:r>
            <w:r>
              <w:rPr>
                <w:rFonts w:ascii="Times New Roman" w:hAnsi="Times New Roman" w:eastAsia="Times New Roman" w:cs="Times New Roman"/>
                <w:color w:val="auto"/>
                <w:sz w:val="21"/>
                <w:szCs w:val="21"/>
                <w:highlight w:val="none"/>
              </w:rPr>
              <w:t xml:space="preserve">100%</w:t>
            </w:r>
            <w:r>
              <w:rPr>
                <w:color w:val="auto"/>
                <w:sz w:val="21"/>
                <w:szCs w:val="21"/>
                <w:highlight w:val="none"/>
              </w:rPr>
              <w:t xml:space="preserve">，水生态系统功能</w:t>
            </w:r>
            <w:r/>
          </w:p>
          <w:p>
            <w:pPr>
              <w:pStyle w:val="2883"/>
              <w:ind w:left="197"/>
              <w:spacing w:before="4" w:line="234" w:lineRule="auto"/>
              <w:rPr>
                <w:rFonts w:ascii="Times New Roman" w:hAnsi="Times New Roman" w:eastAsia="Times New Roman" w:cs="Times New Roman"/>
                <w:color w:val="auto"/>
                <w:sz w:val="21"/>
                <w:szCs w:val="21"/>
                <w:highlight w:val="none"/>
              </w:rPr>
            </w:pPr>
            <w:r>
              <w:rPr>
                <w:color w:val="auto"/>
                <w:sz w:val="21"/>
                <w:szCs w:val="21"/>
                <w:highlight w:val="none"/>
              </w:rPr>
              <w:t xml:space="preserve">基本恢复。</w:t>
            </w:r>
            <w:r>
              <w:rPr>
                <w:rFonts w:ascii="Times New Roman" w:hAnsi="Times New Roman" w:eastAsia="Times New Roman" w:cs="Times New Roman"/>
                <w:color w:val="auto"/>
                <w:sz w:val="21"/>
                <w:szCs w:val="21"/>
                <w:highlight w:val="none"/>
              </w:rPr>
              <w:t xml:space="preserve">2030 </w:t>
            </w:r>
            <w:r>
              <w:rPr>
                <w:color w:val="auto"/>
                <w:sz w:val="21"/>
                <w:szCs w:val="21"/>
                <w:highlight w:val="none"/>
              </w:rPr>
              <w:t xml:space="preserve">年全市</w:t>
            </w:r>
            <w:r>
              <w:rPr>
                <w:color w:val="auto"/>
                <w:spacing w:val="-47"/>
                <w:sz w:val="21"/>
                <w:szCs w:val="21"/>
                <w:highlight w:val="none"/>
              </w:rPr>
              <w:t xml:space="preserve"> </w:t>
            </w:r>
            <w:r>
              <w:rPr>
                <w:rFonts w:ascii="Times New Roman" w:hAnsi="Times New Roman" w:eastAsia="Times New Roman" w:cs="Times New Roman"/>
                <w:color w:val="auto"/>
                <w:sz w:val="21"/>
                <w:szCs w:val="21"/>
                <w:highlight w:val="none"/>
              </w:rPr>
              <w:t xml:space="preserve">COD</w:t>
            </w:r>
            <w:r/>
          </w:p>
          <w:p>
            <w:pPr>
              <w:pStyle w:val="2883"/>
              <w:ind w:left="189"/>
              <w:spacing w:before="8" w:line="234" w:lineRule="auto"/>
              <w:rPr>
                <w:color w:val="auto"/>
                <w:sz w:val="21"/>
                <w:szCs w:val="21"/>
                <w:highlight w:val="none"/>
              </w:rPr>
            </w:pPr>
            <w:r>
              <w:rPr>
                <w:color w:val="auto"/>
                <w:spacing w:val="-3"/>
                <w:sz w:val="21"/>
                <w:szCs w:val="21"/>
                <w:highlight w:val="none"/>
              </w:rPr>
              <w:t xml:space="preserve">控制在</w:t>
            </w:r>
            <w:r>
              <w:rPr>
                <w:color w:val="auto"/>
                <w:spacing w:val="-15"/>
                <w:sz w:val="21"/>
                <w:szCs w:val="21"/>
                <w:highlight w:val="none"/>
              </w:rPr>
              <w:t xml:space="preserve"> </w:t>
            </w:r>
            <w:r>
              <w:rPr>
                <w:rFonts w:ascii="Times New Roman" w:hAnsi="Times New Roman" w:eastAsia="Times New Roman" w:cs="Times New Roman"/>
                <w:color w:val="auto"/>
                <w:spacing w:val="-3"/>
                <w:sz w:val="21"/>
                <w:szCs w:val="21"/>
                <w:highlight w:val="none"/>
              </w:rPr>
              <w:t xml:space="preserve">15.61 </w:t>
            </w:r>
            <w:r>
              <w:rPr>
                <w:color w:val="auto"/>
                <w:spacing w:val="-3"/>
                <w:sz w:val="21"/>
                <w:szCs w:val="21"/>
                <w:highlight w:val="none"/>
              </w:rPr>
              <w:t xml:space="preserve">万吨，氨氮控制</w:t>
            </w:r>
            <w:r/>
          </w:p>
          <w:p>
            <w:pPr>
              <w:pStyle w:val="2883"/>
              <w:ind w:left="863"/>
              <w:spacing w:before="5" w:line="209" w:lineRule="auto"/>
              <w:rPr>
                <w:color w:val="auto"/>
                <w:sz w:val="21"/>
                <w:szCs w:val="21"/>
                <w:highlight w:val="none"/>
              </w:rPr>
            </w:pPr>
            <w:r>
              <w:rPr>
                <w:color w:val="auto"/>
                <w:spacing w:val="-5"/>
                <w:sz w:val="21"/>
                <w:szCs w:val="21"/>
                <w:highlight w:val="none"/>
              </w:rPr>
              <w:t xml:space="preserve">在</w:t>
            </w:r>
            <w:r>
              <w:rPr>
                <w:color w:val="auto"/>
                <w:spacing w:val="-21"/>
                <w:sz w:val="21"/>
                <w:szCs w:val="21"/>
                <w:highlight w:val="none"/>
              </w:rPr>
              <w:t xml:space="preserve"> </w:t>
            </w:r>
            <w:r>
              <w:rPr>
                <w:rFonts w:ascii="Times New Roman" w:hAnsi="Times New Roman" w:eastAsia="Times New Roman" w:cs="Times New Roman"/>
                <w:color w:val="auto"/>
                <w:spacing w:val="-5"/>
                <w:sz w:val="21"/>
                <w:szCs w:val="21"/>
                <w:highlight w:val="none"/>
              </w:rPr>
              <w:t xml:space="preserve">1.03 </w:t>
            </w:r>
            <w:r>
              <w:rPr>
                <w:color w:val="auto"/>
                <w:spacing w:val="-5"/>
                <w:sz w:val="21"/>
                <w:szCs w:val="21"/>
                <w:highlight w:val="none"/>
              </w:rPr>
              <w:t xml:space="preserve">万吨。</w:t>
            </w:r>
            <w:r/>
          </w:p>
        </w:tc>
        <w:tc>
          <w:tcPr>
            <w:gridSpan w:val="3"/>
            <w:tcBorders>
              <w:top w:val="single" w:color="000000" w:sz="6" w:space="0"/>
              <w:bottom w:val="single" w:color="000000" w:sz="4" w:space="0"/>
            </w:tcBorders>
            <w:tcW w:w="2718" w:type="dxa"/>
            <w:vAlign w:val="top"/>
            <w:textDirection w:val="lrTb"/>
            <w:noWrap w:val="false"/>
          </w:tcPr>
          <w:p>
            <w:pPr>
              <w:pStyle w:val="2883"/>
              <w:ind w:left="163"/>
              <w:spacing w:before="48" w:line="234" w:lineRule="auto"/>
              <w:rPr>
                <w:color w:val="auto"/>
                <w:sz w:val="21"/>
                <w:szCs w:val="21"/>
                <w:highlight w:val="none"/>
              </w:rPr>
            </w:pPr>
            <w:r>
              <w:rPr>
                <w:color w:val="auto"/>
                <w:spacing w:val="1"/>
                <w:sz w:val="21"/>
                <w:szCs w:val="21"/>
                <w:highlight w:val="none"/>
              </w:rPr>
              <w:t xml:space="preserve">河）。根据《</w:t>
            </w:r>
            <w:r>
              <w:rPr>
                <w:rFonts w:ascii="Times New Roman" w:hAnsi="Times New Roman" w:eastAsia="Times New Roman" w:cs="Times New Roman"/>
                <w:color w:val="auto"/>
                <w:spacing w:val="1"/>
                <w:sz w:val="21"/>
                <w:szCs w:val="21"/>
                <w:highlight w:val="none"/>
              </w:rPr>
              <w:t xml:space="preserve">2025 </w:t>
            </w:r>
            <w:r>
              <w:rPr>
                <w:color w:val="auto"/>
                <w:spacing w:val="1"/>
                <w:sz w:val="21"/>
                <w:szCs w:val="21"/>
                <w:highlight w:val="none"/>
              </w:rPr>
              <w:t xml:space="preserve">年</w:t>
            </w:r>
            <w:r>
              <w:rPr>
                <w:color w:val="auto"/>
                <w:spacing w:val="-26"/>
                <w:sz w:val="21"/>
                <w:szCs w:val="21"/>
                <w:highlight w:val="none"/>
              </w:rPr>
              <w:t xml:space="preserve"> </w:t>
            </w:r>
            <w:r>
              <w:rPr>
                <w:rFonts w:ascii="Times New Roman" w:hAnsi="Times New Roman" w:eastAsia="Times New Roman" w:cs="Times New Roman"/>
                <w:color w:val="auto"/>
                <w:spacing w:val="1"/>
                <w:sz w:val="21"/>
                <w:szCs w:val="21"/>
                <w:highlight w:val="none"/>
              </w:rPr>
              <w:t xml:space="preserve">8 </w:t>
            </w:r>
            <w:r>
              <w:rPr>
                <w:color w:val="auto"/>
                <w:spacing w:val="1"/>
                <w:sz w:val="21"/>
                <w:szCs w:val="21"/>
                <w:highlight w:val="none"/>
              </w:rPr>
              <w:t xml:space="preserve">月</w:t>
            </w:r>
            <w:r/>
          </w:p>
          <w:p>
            <w:pPr>
              <w:pStyle w:val="2883"/>
              <w:ind w:left="273"/>
              <w:spacing w:before="6" w:line="221" w:lineRule="auto"/>
              <w:rPr>
                <w:color w:val="auto"/>
                <w:sz w:val="21"/>
                <w:szCs w:val="21"/>
                <w:highlight w:val="none"/>
              </w:rPr>
            </w:pPr>
            <w:r>
              <w:rPr>
                <w:color w:val="auto"/>
                <w:spacing w:val="7"/>
                <w:sz w:val="21"/>
                <w:szCs w:val="21"/>
                <w:highlight w:val="none"/>
              </w:rPr>
              <w:t xml:space="preserve">连云港市地表水质量状</w:t>
            </w:r>
            <w:r/>
          </w:p>
          <w:p>
            <w:pPr>
              <w:pStyle w:val="2883"/>
              <w:ind w:left="142"/>
              <w:spacing w:before="19" w:line="221" w:lineRule="auto"/>
              <w:rPr>
                <w:color w:val="auto"/>
                <w:sz w:val="21"/>
                <w:szCs w:val="21"/>
                <w:highlight w:val="none"/>
              </w:rPr>
            </w:pPr>
            <w:r>
              <w:rPr>
                <w:color w:val="auto"/>
                <w:spacing w:val="-5"/>
                <w:sz w:val="21"/>
                <w:szCs w:val="21"/>
                <w:highlight w:val="none"/>
              </w:rPr>
              <w:t xml:space="preserve">况》，</w:t>
            </w:r>
            <w:r>
              <w:rPr>
                <w:color w:val="auto"/>
                <w:spacing w:val="71"/>
                <w:sz w:val="21"/>
                <w:szCs w:val="21"/>
                <w:highlight w:val="none"/>
              </w:rPr>
              <w:t xml:space="preserve"> </w:t>
            </w:r>
            <w:r>
              <w:rPr>
                <w:color w:val="auto"/>
                <w:spacing w:val="-5"/>
                <w:sz w:val="21"/>
                <w:szCs w:val="21"/>
                <w:highlight w:val="none"/>
              </w:rPr>
              <w:t xml:space="preserve">东盐河公路桥断面</w:t>
            </w:r>
            <w:r/>
          </w:p>
          <w:p>
            <w:pPr>
              <w:pStyle w:val="2883"/>
              <w:ind w:left="145"/>
              <w:spacing w:before="22" w:line="221" w:lineRule="auto"/>
              <w:rPr>
                <w:color w:val="auto"/>
                <w:sz w:val="21"/>
                <w:szCs w:val="21"/>
                <w:highlight w:val="none"/>
              </w:rPr>
            </w:pPr>
            <w:r>
              <w:rPr>
                <w:color w:val="auto"/>
                <w:spacing w:val="11"/>
                <w:sz w:val="21"/>
                <w:szCs w:val="21"/>
                <w:highlight w:val="none"/>
              </w:rPr>
              <w:t xml:space="preserve">水质满足</w:t>
            </w:r>
            <w:r>
              <w:rPr>
                <w:rFonts w:ascii="Times New Roman" w:hAnsi="Times New Roman" w:eastAsia="Times New Roman" w:cs="Times New Roman"/>
                <w:color w:val="auto"/>
                <w:spacing w:val="11"/>
                <w:sz w:val="21"/>
                <w:szCs w:val="21"/>
                <w:highlight w:val="none"/>
              </w:rPr>
              <w:t xml:space="preserve">Ⅲ</w:t>
            </w:r>
            <w:r>
              <w:rPr>
                <w:color w:val="auto"/>
                <w:spacing w:val="11"/>
                <w:sz w:val="21"/>
                <w:szCs w:val="21"/>
                <w:highlight w:val="none"/>
              </w:rPr>
              <w:t xml:space="preserve">类水质标准。</w:t>
            </w:r>
            <w:r/>
          </w:p>
          <w:p>
            <w:pPr>
              <w:pStyle w:val="2883"/>
              <w:ind w:left="170"/>
              <w:spacing w:before="20" w:line="220" w:lineRule="auto"/>
              <w:rPr>
                <w:color w:val="auto"/>
                <w:sz w:val="21"/>
                <w:szCs w:val="21"/>
                <w:highlight w:val="none"/>
              </w:rPr>
            </w:pPr>
            <w:r>
              <w:rPr>
                <w:color w:val="auto"/>
                <w:spacing w:val="6"/>
                <w:sz w:val="21"/>
                <w:szCs w:val="21"/>
                <w:highlight w:val="none"/>
              </w:rPr>
              <w:t xml:space="preserve">本项目废水经处理后由区</w:t>
            </w:r>
            <w:r/>
          </w:p>
          <w:p>
            <w:pPr>
              <w:pStyle w:val="2883"/>
              <w:ind w:left="174"/>
              <w:spacing w:before="23" w:line="221" w:lineRule="auto"/>
              <w:rPr>
                <w:color w:val="auto"/>
                <w:sz w:val="21"/>
                <w:szCs w:val="21"/>
                <w:highlight w:val="none"/>
              </w:rPr>
            </w:pPr>
            <w:r>
              <w:rPr>
                <w:color w:val="auto"/>
                <w:spacing w:val="5"/>
                <w:sz w:val="21"/>
                <w:szCs w:val="21"/>
                <w:highlight w:val="none"/>
              </w:rPr>
              <w:t xml:space="preserve">域污水管网接管开发区临</w:t>
            </w:r>
            <w:r/>
          </w:p>
          <w:p>
            <w:pPr>
              <w:pStyle w:val="2883"/>
              <w:ind w:left="607"/>
              <w:spacing w:before="21" w:line="209" w:lineRule="auto"/>
              <w:rPr>
                <w:color w:val="auto"/>
                <w:sz w:val="21"/>
                <w:szCs w:val="21"/>
                <w:highlight w:val="none"/>
              </w:rPr>
            </w:pPr>
            <w:r>
              <w:rPr>
                <w:color w:val="auto"/>
                <w:spacing w:val="4"/>
                <w:sz w:val="21"/>
                <w:szCs w:val="21"/>
                <w:highlight w:val="none"/>
              </w:rPr>
              <w:t xml:space="preserve">港污水处理厂。</w:t>
            </w:r>
            <w:r/>
          </w:p>
        </w:tc>
        <w:tc>
          <w:tcPr>
            <w:tcBorders>
              <w:top w:val="single" w:color="000000" w:sz="6" w:space="0"/>
              <w:bottom w:val="single" w:color="000000" w:sz="4" w:space="0"/>
              <w:right w:val="single" w:color="000000" w:sz="4" w:space="0"/>
            </w:tcBorders>
            <w:tcW w:w="80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left w:val="single" w:color="000000" w:sz="4" w:space="0"/>
              <w:bottom w:val="none" w:color="000000" w:sz="4" w:space="0"/>
              <w:right w:val="single" w:color="000000" w:sz="6" w:space="0"/>
            </w:tcBorders>
            <w:tcW w:w="123"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911"/>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right w:val="single" w:color="000000" w:sz="4" w:space="0"/>
            </w:tcBorders>
            <w:tcW w:w="111"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4" w:space="0"/>
              <w:left w:val="single" w:color="000000" w:sz="4" w:space="0"/>
              <w:bottom w:val="single" w:color="000000" w:sz="4" w:space="0"/>
            </w:tcBorders>
            <w:tcW w:w="916" w:type="dxa"/>
            <w:vAlign w:val="top"/>
            <w:textDirection w:val="lrTb"/>
            <w:noWrap w:val="false"/>
          </w:tcPr>
          <w:p>
            <w:pPr>
              <w:spacing w:line="319" w:lineRule="auto"/>
              <w:rPr>
                <w:rFonts w:ascii="Arial"/>
                <w:color w:val="auto"/>
                <w:sz w:val="21"/>
                <w:highlight w:val="none"/>
              </w:rPr>
            </w:pPr>
            <w:r>
              <w:rPr>
                <w:rFonts w:ascii="Arial"/>
                <w:color w:val="auto"/>
                <w:sz w:val="21"/>
                <w:highlight w:val="none"/>
              </w:rPr>
            </w:r>
            <w:r/>
          </w:p>
          <w:p>
            <w:pPr>
              <w:spacing w:line="319" w:lineRule="auto"/>
              <w:rPr>
                <w:rFonts w:ascii="Arial"/>
                <w:color w:val="auto"/>
                <w:sz w:val="21"/>
                <w:highlight w:val="none"/>
              </w:rPr>
            </w:pPr>
            <w:r>
              <w:rPr>
                <w:rFonts w:ascii="Arial"/>
                <w:color w:val="auto"/>
                <w:sz w:val="21"/>
                <w:highlight w:val="none"/>
              </w:rPr>
            </w:r>
            <w:r/>
          </w:p>
          <w:p>
            <w:pPr>
              <w:pStyle w:val="2883"/>
              <w:ind w:left="136" w:right="140"/>
              <w:spacing w:before="68" w:line="241" w:lineRule="auto"/>
              <w:rPr>
                <w:color w:val="auto"/>
                <w:sz w:val="21"/>
                <w:szCs w:val="21"/>
                <w:highlight w:val="none"/>
              </w:rPr>
            </w:pPr>
            <w:r>
              <w:rPr>
                <w:color w:val="auto"/>
                <w:sz w:val="21"/>
                <w:szCs w:val="21"/>
                <w:highlight w:val="none"/>
              </w:rPr>
              <w:t xml:space="preserve">土壤环境风险</w:t>
            </w:r>
            <w:r/>
          </w:p>
        </w:tc>
        <w:tc>
          <w:tcPr>
            <w:gridSpan w:val="2"/>
            <w:tcBorders>
              <w:top w:val="single" w:color="000000" w:sz="4" w:space="0"/>
              <w:bottom w:val="single" w:color="000000" w:sz="4" w:space="0"/>
            </w:tcBorders>
            <w:tcW w:w="3048" w:type="dxa"/>
            <w:vAlign w:val="top"/>
            <w:textDirection w:val="lrTb"/>
            <w:noWrap w:val="false"/>
          </w:tcPr>
          <w:p>
            <w:pPr>
              <w:pStyle w:val="2883"/>
              <w:ind w:left="215"/>
              <w:spacing w:before="300" w:line="221" w:lineRule="auto"/>
              <w:rPr>
                <w:color w:val="auto"/>
                <w:sz w:val="21"/>
                <w:szCs w:val="21"/>
                <w:highlight w:val="none"/>
              </w:rPr>
            </w:pPr>
            <w:r>
              <w:rPr>
                <w:color w:val="auto"/>
                <w:spacing w:val="7"/>
                <w:sz w:val="21"/>
                <w:szCs w:val="21"/>
                <w:highlight w:val="none"/>
              </w:rPr>
              <w:t xml:space="preserve">利用国土、农业、环保等部</w:t>
            </w:r>
            <w:r/>
          </w:p>
          <w:p>
            <w:pPr>
              <w:pStyle w:val="2883"/>
              <w:ind w:left="348"/>
              <w:spacing w:before="22" w:line="221" w:lineRule="auto"/>
              <w:rPr>
                <w:color w:val="auto"/>
                <w:sz w:val="21"/>
                <w:szCs w:val="21"/>
                <w:highlight w:val="none"/>
              </w:rPr>
            </w:pPr>
            <w:r>
              <w:rPr>
                <w:color w:val="auto"/>
                <w:spacing w:val="5"/>
                <w:sz w:val="21"/>
                <w:szCs w:val="21"/>
                <w:highlight w:val="none"/>
              </w:rPr>
              <w:t xml:space="preserve">门的土壤环境监测调查数</w:t>
            </w:r>
            <w:r/>
          </w:p>
          <w:p>
            <w:pPr>
              <w:pStyle w:val="2883"/>
              <w:ind w:left="323"/>
              <w:spacing w:before="19" w:line="221" w:lineRule="auto"/>
              <w:rPr>
                <w:color w:val="auto"/>
                <w:sz w:val="21"/>
                <w:szCs w:val="21"/>
                <w:highlight w:val="none"/>
              </w:rPr>
            </w:pPr>
            <w:r>
              <w:rPr>
                <w:color w:val="auto"/>
                <w:spacing w:val="7"/>
                <w:sz w:val="21"/>
                <w:szCs w:val="21"/>
                <w:highlight w:val="none"/>
              </w:rPr>
              <w:t xml:space="preserve">据，结合土壤污染状况详</w:t>
            </w:r>
            <w:r/>
          </w:p>
          <w:p>
            <w:pPr>
              <w:pStyle w:val="2883"/>
              <w:ind w:left="216"/>
              <w:spacing w:before="23" w:line="221" w:lineRule="auto"/>
              <w:rPr>
                <w:color w:val="auto"/>
                <w:sz w:val="21"/>
                <w:szCs w:val="21"/>
                <w:highlight w:val="none"/>
              </w:rPr>
            </w:pPr>
            <w:r>
              <w:rPr>
                <w:color w:val="auto"/>
                <w:spacing w:val="7"/>
                <w:sz w:val="21"/>
                <w:szCs w:val="21"/>
                <w:highlight w:val="none"/>
              </w:rPr>
              <w:t xml:space="preserve">查，确定土壤环境风险重点</w:t>
            </w:r>
            <w:r/>
          </w:p>
          <w:p>
            <w:pPr>
              <w:pStyle w:val="2883"/>
              <w:ind w:left="454"/>
              <w:spacing w:before="18" w:line="221" w:lineRule="auto"/>
              <w:rPr>
                <w:color w:val="auto"/>
                <w:sz w:val="21"/>
                <w:szCs w:val="21"/>
                <w:highlight w:val="none"/>
              </w:rPr>
            </w:pPr>
            <w:r>
              <w:rPr>
                <w:color w:val="auto"/>
                <w:spacing w:val="3"/>
                <w:sz w:val="21"/>
                <w:szCs w:val="21"/>
                <w:highlight w:val="none"/>
              </w:rPr>
              <w:t xml:space="preserve">管控区域和管控要求。</w:t>
            </w:r>
            <w:r/>
          </w:p>
        </w:tc>
        <w:tc>
          <w:tcPr>
            <w:gridSpan w:val="3"/>
            <w:tcBorders>
              <w:top w:val="single" w:color="000000" w:sz="4" w:space="0"/>
              <w:bottom w:val="single" w:color="000000" w:sz="4" w:space="0"/>
            </w:tcBorders>
            <w:tcW w:w="2718" w:type="dxa"/>
            <w:vAlign w:val="top"/>
            <w:textDirection w:val="lrTb"/>
            <w:noWrap w:val="false"/>
          </w:tcPr>
          <w:p>
            <w:pPr>
              <w:pStyle w:val="2883"/>
              <w:ind w:left="170"/>
              <w:spacing w:before="29" w:line="220" w:lineRule="auto"/>
              <w:rPr>
                <w:color w:val="auto"/>
                <w:sz w:val="21"/>
                <w:szCs w:val="21"/>
                <w:highlight w:val="none"/>
              </w:rPr>
            </w:pPr>
            <w:r>
              <w:rPr>
                <w:color w:val="auto"/>
                <w:spacing w:val="3"/>
                <w:sz w:val="21"/>
                <w:szCs w:val="21"/>
                <w:highlight w:val="none"/>
              </w:rPr>
              <w:t xml:space="preserve">本项目用地为工业用地，</w:t>
            </w:r>
            <w:r/>
          </w:p>
          <w:p>
            <w:pPr>
              <w:pStyle w:val="2883"/>
              <w:ind w:left="172"/>
              <w:spacing w:before="21" w:line="221" w:lineRule="auto"/>
              <w:rPr>
                <w:color w:val="auto"/>
                <w:sz w:val="21"/>
                <w:szCs w:val="21"/>
                <w:highlight w:val="none"/>
              </w:rPr>
            </w:pPr>
            <w:r>
              <w:rPr>
                <w:color w:val="auto"/>
                <w:spacing w:val="6"/>
                <w:sz w:val="21"/>
                <w:szCs w:val="21"/>
                <w:highlight w:val="none"/>
              </w:rPr>
              <w:t xml:space="preserve">项目不属于土壤环境风险</w:t>
            </w:r>
            <w:r/>
          </w:p>
          <w:p>
            <w:pPr>
              <w:pStyle w:val="2883"/>
              <w:ind w:left="170"/>
              <w:spacing w:before="21" w:line="221" w:lineRule="auto"/>
              <w:rPr>
                <w:color w:val="auto"/>
                <w:sz w:val="21"/>
                <w:szCs w:val="21"/>
                <w:highlight w:val="none"/>
              </w:rPr>
            </w:pPr>
            <w:r>
              <w:rPr>
                <w:color w:val="auto"/>
                <w:spacing w:val="6"/>
                <w:sz w:val="21"/>
                <w:szCs w:val="21"/>
                <w:highlight w:val="none"/>
              </w:rPr>
              <w:t xml:space="preserve">重点管控区域。所在区域</w:t>
            </w:r>
            <w:r/>
          </w:p>
          <w:p>
            <w:pPr>
              <w:pStyle w:val="2883"/>
              <w:ind w:left="172"/>
              <w:spacing w:before="20" w:line="221" w:lineRule="auto"/>
              <w:rPr>
                <w:color w:val="auto"/>
                <w:sz w:val="21"/>
                <w:szCs w:val="21"/>
                <w:highlight w:val="none"/>
              </w:rPr>
            </w:pPr>
            <w:r>
              <w:rPr>
                <w:color w:val="auto"/>
                <w:spacing w:val="3"/>
                <w:sz w:val="21"/>
                <w:szCs w:val="21"/>
                <w:highlight w:val="none"/>
              </w:rPr>
              <w:t xml:space="preserve">不涉及农用地土壤环境，</w:t>
            </w:r>
            <w:r/>
          </w:p>
          <w:p>
            <w:pPr>
              <w:pStyle w:val="2883"/>
              <w:ind w:left="189"/>
              <w:spacing w:before="22" w:line="221" w:lineRule="auto"/>
              <w:rPr>
                <w:color w:val="auto"/>
                <w:sz w:val="21"/>
                <w:szCs w:val="21"/>
                <w:highlight w:val="none"/>
              </w:rPr>
            </w:pPr>
            <w:r>
              <w:rPr>
                <w:color w:val="auto"/>
                <w:spacing w:val="4"/>
                <w:sz w:val="21"/>
                <w:szCs w:val="21"/>
                <w:highlight w:val="none"/>
              </w:rPr>
              <w:t xml:space="preserve">同时不向土壤环境排放污</w:t>
            </w:r>
            <w:r/>
          </w:p>
          <w:p>
            <w:pPr>
              <w:pStyle w:val="2883"/>
              <w:ind w:left="172"/>
              <w:spacing w:before="19" w:line="220" w:lineRule="auto"/>
              <w:rPr>
                <w:color w:val="auto"/>
                <w:sz w:val="21"/>
                <w:szCs w:val="21"/>
                <w:highlight w:val="none"/>
              </w:rPr>
            </w:pPr>
            <w:r>
              <w:rPr>
                <w:color w:val="auto"/>
                <w:spacing w:val="6"/>
                <w:sz w:val="21"/>
                <w:szCs w:val="21"/>
                <w:highlight w:val="none"/>
              </w:rPr>
              <w:t xml:space="preserve">染物，项目实施后不会改</w:t>
            </w:r>
            <w:r/>
          </w:p>
          <w:p>
            <w:pPr>
              <w:pStyle w:val="2883"/>
              <w:ind w:left="279"/>
              <w:spacing w:before="24" w:line="208" w:lineRule="auto"/>
              <w:rPr>
                <w:color w:val="auto"/>
                <w:sz w:val="21"/>
                <w:szCs w:val="21"/>
                <w:highlight w:val="none"/>
              </w:rPr>
            </w:pPr>
            <w:r>
              <w:rPr>
                <w:color w:val="auto"/>
                <w:spacing w:val="6"/>
                <w:sz w:val="21"/>
                <w:szCs w:val="21"/>
                <w:highlight w:val="none"/>
              </w:rPr>
              <w:t xml:space="preserve">变土壤环境质量状况。</w:t>
            </w:r>
            <w:r/>
          </w:p>
        </w:tc>
        <w:tc>
          <w:tcPr>
            <w:tcBorders>
              <w:top w:val="single" w:color="000000" w:sz="4" w:space="0"/>
              <w:bottom w:val="single" w:color="000000" w:sz="4" w:space="0"/>
              <w:right w:val="single" w:color="000000" w:sz="4" w:space="0"/>
            </w:tcBorders>
            <w:tcW w:w="803" w:type="dxa"/>
            <w:vAlign w:val="top"/>
            <w:textDirection w:val="lrTb"/>
            <w:noWrap w:val="false"/>
          </w:tcPr>
          <w:p>
            <w:pPr>
              <w:spacing w:line="257" w:lineRule="auto"/>
              <w:rPr>
                <w:rFonts w:ascii="Arial"/>
                <w:color w:val="auto"/>
                <w:sz w:val="21"/>
                <w:highlight w:val="none"/>
              </w:rPr>
            </w:pPr>
            <w:r>
              <w:rPr>
                <w:rFonts w:ascii="Arial"/>
                <w:color w:val="auto"/>
                <w:sz w:val="21"/>
                <w:highlight w:val="none"/>
              </w:rPr>
            </w:r>
            <w:r/>
          </w:p>
          <w:p>
            <w:pPr>
              <w:spacing w:line="257" w:lineRule="auto"/>
              <w:rPr>
                <w:rFonts w:ascii="Arial"/>
                <w:color w:val="auto"/>
                <w:sz w:val="21"/>
                <w:highlight w:val="none"/>
              </w:rPr>
            </w:pPr>
            <w:r>
              <w:rPr>
                <w:rFonts w:ascii="Arial"/>
                <w:color w:val="auto"/>
                <w:sz w:val="21"/>
                <w:highlight w:val="none"/>
              </w:rPr>
            </w:r>
            <w:r/>
          </w:p>
          <w:p>
            <w:pPr>
              <w:spacing w:line="258" w:lineRule="auto"/>
              <w:rPr>
                <w:rFonts w:ascii="Arial"/>
                <w:color w:val="auto"/>
                <w:sz w:val="21"/>
                <w:highlight w:val="none"/>
              </w:rPr>
            </w:pPr>
            <w:r>
              <w:rPr>
                <w:rFonts w:ascii="Arial"/>
                <w:color w:val="auto"/>
                <w:sz w:val="21"/>
                <w:highlight w:val="none"/>
              </w:rPr>
            </w:r>
            <w:r/>
          </w:p>
          <w:p>
            <w:pPr>
              <w:pStyle w:val="2883"/>
              <w:ind w:left="202"/>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left w:val="single" w:color="000000" w:sz="4" w:space="0"/>
              <w:bottom w:val="none" w:color="000000" w:sz="4" w:space="0"/>
              <w:right w:val="single" w:color="000000" w:sz="6" w:space="0"/>
            </w:tcBorders>
            <w:tcW w:w="123"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768"/>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9"/>
            <w:tcBorders>
              <w:top w:val="single" w:color="000000" w:sz="4" w:space="0"/>
              <w:right w:val="single" w:color="000000" w:sz="6" w:space="0"/>
            </w:tcBorders>
            <w:tcW w:w="7719" w:type="dxa"/>
            <w:vAlign w:val="top"/>
            <w:textDirection w:val="lrTb"/>
            <w:noWrap w:val="false"/>
          </w:tcPr>
          <w:p>
            <w:pPr>
              <w:pStyle w:val="2883"/>
              <w:ind w:left="106" w:right="105" w:firstLine="509"/>
              <w:jc w:val="both"/>
              <w:spacing w:before="194" w:line="378" w:lineRule="auto"/>
              <w:rPr>
                <w:color w:val="auto"/>
                <w:highlight w:val="none"/>
              </w:rPr>
            </w:pPr>
            <w:r>
              <w:rPr>
                <w:color w:val="auto"/>
                <w:spacing w:val="-2"/>
                <w:highlight w:val="none"/>
              </w:rPr>
              <w:t xml:space="preserve">由表 </w:t>
            </w:r>
            <w:r>
              <w:rPr>
                <w:rFonts w:ascii="Times New Roman" w:hAnsi="Times New Roman" w:eastAsia="Times New Roman" w:cs="Times New Roman"/>
                <w:color w:val="auto"/>
                <w:spacing w:val="-2"/>
                <w:highlight w:val="none"/>
              </w:rPr>
              <w:t xml:space="preserve">1-2  </w:t>
            </w:r>
            <w:r>
              <w:rPr>
                <w:color w:val="auto"/>
                <w:spacing w:val="-2"/>
                <w:highlight w:val="none"/>
              </w:rPr>
              <w:t xml:space="preserve">可知，本项目与《市政府办公室关于印发连云港市环境质</w:t>
            </w:r>
            <w:r>
              <w:rPr>
                <w:color w:val="auto"/>
                <w:spacing w:val="5"/>
                <w:highlight w:val="none"/>
              </w:rPr>
              <w:t xml:space="preserve">量底线管理办法（试行）的通知》（连政办发〔</w:t>
            </w:r>
            <w:r>
              <w:rPr>
                <w:rFonts w:ascii="Times New Roman" w:hAnsi="Times New Roman" w:eastAsia="Times New Roman" w:cs="Times New Roman"/>
                <w:color w:val="auto"/>
                <w:spacing w:val="5"/>
                <w:highlight w:val="none"/>
              </w:rPr>
              <w:t xml:space="preserve">2018</w:t>
            </w:r>
            <w:r>
              <w:rPr>
                <w:color w:val="auto"/>
                <w:spacing w:val="5"/>
                <w:highlight w:val="none"/>
              </w:rPr>
              <w:t xml:space="preserve">〕</w:t>
            </w:r>
            <w:r>
              <w:rPr>
                <w:rFonts w:ascii="Times New Roman" w:hAnsi="Times New Roman" w:eastAsia="Times New Roman" w:cs="Times New Roman"/>
                <w:color w:val="auto"/>
                <w:spacing w:val="5"/>
                <w:highlight w:val="none"/>
              </w:rPr>
              <w:t xml:space="preserve">38</w:t>
            </w:r>
            <w:r>
              <w:rPr>
                <w:rFonts w:ascii="Times New Roman" w:hAnsi="Times New Roman" w:eastAsia="Times New Roman" w:cs="Times New Roman"/>
                <w:color w:val="auto"/>
                <w:spacing w:val="70"/>
                <w:highlight w:val="none"/>
              </w:rPr>
              <w:t xml:space="preserve"> </w:t>
            </w:r>
            <w:r>
              <w:rPr>
                <w:color w:val="auto"/>
                <w:spacing w:val="5"/>
                <w:highlight w:val="none"/>
              </w:rPr>
              <w:t xml:space="preserve">号）要求相</w:t>
            </w:r>
            <w:r>
              <w:rPr>
                <w:color w:val="auto"/>
                <w:spacing w:val="-12"/>
                <w:highlight w:val="none"/>
              </w:rPr>
              <w:t xml:space="preserve">符。</w:t>
            </w:r>
            <w:r/>
          </w:p>
          <w:p>
            <w:pPr>
              <w:pStyle w:val="2883"/>
              <w:ind w:left="593"/>
              <w:spacing w:before="27" w:line="233"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3</w:t>
            </w:r>
            <w:r>
              <w:rPr>
                <w:color w:val="auto"/>
                <w:spacing w:val="-3"/>
                <w:highlight w:val="none"/>
              </w:rPr>
              <w:t xml:space="preserve">）资源利用上线相符性</w:t>
            </w:r>
            <w:r/>
          </w:p>
          <w:p>
            <w:pPr>
              <w:pStyle w:val="2883"/>
              <w:ind w:left="106" w:right="103" w:firstLine="481"/>
              <w:spacing w:before="193" w:line="385" w:lineRule="auto"/>
              <w:rPr>
                <w:color w:val="auto"/>
                <w:highlight w:val="none"/>
              </w:rPr>
            </w:pPr>
            <w:r>
              <w:rPr>
                <w:color w:val="auto"/>
                <w:spacing w:val="2"/>
                <w:highlight w:val="none"/>
              </w:rPr>
              <w:t xml:space="preserve">本项目在企业闲置场地内进行建设，不新增用地；对照《连</w:t>
            </w:r>
            <w:r>
              <w:rPr>
                <w:color w:val="auto"/>
                <w:spacing w:val="1"/>
                <w:highlight w:val="none"/>
              </w:rPr>
              <w:t xml:space="preserve">云港市</w:t>
            </w:r>
            <w:r>
              <w:rPr>
                <w:color w:val="auto"/>
                <w:spacing w:val="3"/>
                <w:highlight w:val="none"/>
              </w:rPr>
              <w:t xml:space="preserve">战略环境评价报告》中</w:t>
            </w:r>
            <w:r>
              <w:rPr>
                <w:rFonts w:ascii="Times New Roman" w:hAnsi="Times New Roman" w:eastAsia="Times New Roman" w:cs="Times New Roman"/>
                <w:color w:val="auto"/>
                <w:spacing w:val="3"/>
                <w:highlight w:val="none"/>
              </w:rPr>
              <w:t xml:space="preserve">“</w:t>
            </w:r>
            <w:r>
              <w:rPr>
                <w:color w:val="auto"/>
                <w:spacing w:val="3"/>
                <w:highlight w:val="none"/>
              </w:rPr>
              <w:t xml:space="preserve">严控资源消耗上线</w:t>
            </w:r>
            <w:r>
              <w:rPr>
                <w:rFonts w:ascii="Times New Roman" w:hAnsi="Times New Roman" w:eastAsia="Times New Roman" w:cs="Times New Roman"/>
                <w:color w:val="auto"/>
                <w:spacing w:val="3"/>
                <w:highlight w:val="none"/>
              </w:rPr>
              <w:t xml:space="preserve">”</w:t>
            </w:r>
            <w:r>
              <w:rPr>
                <w:color w:val="auto"/>
                <w:spacing w:val="2"/>
                <w:highlight w:val="none"/>
              </w:rPr>
              <w:t xml:space="preserve">要求，本项目工业用水由区域管网提供，不开采地下水，项目营运消耗一定的电</w:t>
            </w:r>
            <w:r>
              <w:rPr>
                <w:color w:val="auto"/>
                <w:spacing w:val="1"/>
                <w:highlight w:val="none"/>
              </w:rPr>
              <w:t xml:space="preserve">能、水，资源消耗</w:t>
            </w:r>
            <w:r>
              <w:rPr>
                <w:color w:val="auto"/>
                <w:spacing w:val="-2"/>
                <w:highlight w:val="none"/>
              </w:rPr>
              <w:t xml:space="preserve">量相对区域资源利用总量较少，符合资源利用上线要求。</w:t>
            </w:r>
            <w:r/>
          </w:p>
          <w:p>
            <w:pPr>
              <w:pStyle w:val="2883"/>
              <w:ind w:left="107" w:right="102" w:firstLine="483"/>
              <w:jc w:val="both"/>
              <w:spacing w:before="1" w:line="342" w:lineRule="auto"/>
              <w:rPr>
                <w:color w:val="auto"/>
                <w:highlight w:val="none"/>
              </w:rPr>
            </w:pPr>
            <w:r>
              <w:rPr>
                <w:color w:val="auto"/>
                <w:spacing w:val="10"/>
                <w:highlight w:val="none"/>
              </w:rPr>
              <w:t xml:space="preserve">项目与《市政府办公室关于印发连云港市资源利用上线管理办法</w:t>
            </w:r>
            <w:r>
              <w:rPr>
                <w:color w:val="auto"/>
                <w:spacing w:val="-2"/>
                <w:highlight w:val="none"/>
              </w:rPr>
              <w:t xml:space="preserve">（试行）的通知》（连政办发〔</w:t>
            </w:r>
            <w:r>
              <w:rPr>
                <w:rFonts w:ascii="Times New Roman" w:hAnsi="Times New Roman" w:eastAsia="Times New Roman" w:cs="Times New Roman"/>
                <w:color w:val="auto"/>
                <w:spacing w:val="-2"/>
                <w:highlight w:val="none"/>
              </w:rPr>
              <w:t xml:space="preserve">2018</w:t>
            </w:r>
            <w:r>
              <w:rPr>
                <w:color w:val="auto"/>
                <w:spacing w:val="-2"/>
                <w:highlight w:val="none"/>
              </w:rPr>
              <w:t xml:space="preserve">〕</w:t>
            </w:r>
            <w:r>
              <w:rPr>
                <w:rFonts w:ascii="Times New Roman" w:hAnsi="Times New Roman" w:eastAsia="Times New Roman" w:cs="Times New Roman"/>
                <w:color w:val="auto"/>
                <w:spacing w:val="-2"/>
                <w:highlight w:val="none"/>
              </w:rPr>
              <w:t xml:space="preserve">37</w:t>
            </w:r>
            <w:r>
              <w:rPr>
                <w:rFonts w:ascii="Times New Roman" w:hAnsi="Times New Roman" w:eastAsia="Times New Roman" w:cs="Times New Roman"/>
                <w:color w:val="auto"/>
                <w:spacing w:val="32"/>
                <w:highlight w:val="none"/>
              </w:rPr>
              <w:t xml:space="preserve"> </w:t>
            </w:r>
            <w:r>
              <w:rPr>
                <w:color w:val="auto"/>
                <w:spacing w:val="-2"/>
                <w:highlight w:val="none"/>
              </w:rPr>
              <w:t xml:space="preserve">号）相符性分析详见表 </w:t>
            </w:r>
            <w:r>
              <w:rPr>
                <w:rFonts w:ascii="Times New Roman" w:hAnsi="Times New Roman" w:eastAsia="Times New Roman" w:cs="Times New Roman"/>
                <w:color w:val="auto"/>
                <w:spacing w:val="-2"/>
                <w:highlight w:val="none"/>
              </w:rPr>
              <w:t xml:space="preserve">1-3</w:t>
            </w:r>
            <w:r>
              <w:rPr>
                <w:rFonts w:ascii="Times New Roman" w:hAnsi="Times New Roman" w:eastAsia="Times New Roman" w:cs="Times New Roman"/>
                <w:color w:val="auto"/>
                <w:spacing w:val="17"/>
                <w:highlight w:val="none"/>
              </w:rPr>
              <w:t xml:space="preserve"> </w:t>
            </w:r>
            <w:r>
              <w:rPr>
                <w:color w:val="auto"/>
                <w:spacing w:val="-2"/>
                <w:highlight w:val="none"/>
              </w:rPr>
              <w:t xml:space="preserve">所</w:t>
            </w:r>
            <w:r>
              <w:rPr>
                <w:color w:val="auto"/>
                <w:spacing w:val="-12"/>
                <w:highlight w:val="none"/>
              </w:rPr>
              <w:t xml:space="preserve">示。</w:t>
            </w:r>
            <w:r/>
          </w:p>
          <w:p>
            <w:pPr>
              <w:pStyle w:val="2883"/>
              <w:ind w:left="1643"/>
              <w:spacing w:before="1" w:line="199" w:lineRule="auto"/>
              <w:rPr>
                <w:color w:val="auto"/>
                <w:sz w:val="21"/>
                <w:szCs w:val="21"/>
                <w:highlight w:val="none"/>
              </w:rPr>
            </w:pPr>
            <w:r>
              <w:rPr>
                <w:color w:val="auto"/>
                <w:spacing w:val="-1"/>
                <w:sz w:val="21"/>
                <w:szCs w:val="21"/>
                <w:highlight w:val="none"/>
              </w:rPr>
              <w:t xml:space="preserve">表</w:t>
            </w:r>
            <w:r>
              <w:rPr>
                <w:color w:val="auto"/>
                <w:spacing w:val="-28"/>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1-3  </w:t>
            </w:r>
            <w:r>
              <w:rPr>
                <w:color w:val="auto"/>
                <w:spacing w:val="-1"/>
                <w:sz w:val="21"/>
                <w:szCs w:val="21"/>
                <w:highlight w:val="none"/>
              </w:rPr>
              <w:t xml:space="preserve">项目与当地资源消耗上限的符</w:t>
            </w:r>
            <w:r>
              <w:rPr>
                <w:color w:val="auto"/>
                <w:spacing w:val="-2"/>
                <w:sz w:val="21"/>
                <w:szCs w:val="21"/>
                <w:highlight w:val="none"/>
              </w:rPr>
              <w:t xml:space="preserve">合性分析表</w:t>
            </w:r>
            <w:r/>
          </w:p>
        </w:tc>
      </w:tr>
      <w:tr>
        <w:trPr>
          <w:trHeight w:val="549"/>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1"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1062" w:type="dxa"/>
            <w:vAlign w:val="top"/>
            <w:textDirection w:val="lrTb"/>
            <w:noWrap w:val="false"/>
          </w:tcPr>
          <w:p>
            <w:pPr>
              <w:pStyle w:val="2883"/>
              <w:ind w:left="323"/>
              <w:spacing w:before="41" w:line="221" w:lineRule="auto"/>
              <w:rPr>
                <w:color w:val="auto"/>
                <w:sz w:val="21"/>
                <w:szCs w:val="21"/>
                <w:highlight w:val="none"/>
              </w:rPr>
            </w:pPr>
            <w:r>
              <w:rPr>
                <w:color w:val="auto"/>
                <w:spacing w:val="-3"/>
                <w:sz w:val="21"/>
                <w:szCs w:val="21"/>
                <w:highlight w:val="none"/>
              </w:rPr>
              <w:t xml:space="preserve">指标</w:t>
            </w:r>
            <w:r/>
          </w:p>
          <w:p>
            <w:pPr>
              <w:pStyle w:val="2883"/>
              <w:ind w:left="324"/>
              <w:spacing w:before="18" w:line="200" w:lineRule="auto"/>
              <w:rPr>
                <w:color w:val="auto"/>
                <w:sz w:val="21"/>
                <w:szCs w:val="21"/>
                <w:highlight w:val="none"/>
              </w:rPr>
            </w:pPr>
            <w:r>
              <w:rPr>
                <w:color w:val="auto"/>
                <w:spacing w:val="-3"/>
                <w:sz w:val="21"/>
                <w:szCs w:val="21"/>
                <w:highlight w:val="none"/>
              </w:rPr>
              <w:t xml:space="preserve">设置</w:t>
            </w:r>
            <w:r/>
          </w:p>
        </w:tc>
        <w:tc>
          <w:tcPr>
            <w:gridSpan w:val="2"/>
            <w:tcW w:w="3580" w:type="dxa"/>
            <w:vAlign w:val="top"/>
            <w:textDirection w:val="lrTb"/>
            <w:noWrap w:val="false"/>
          </w:tcPr>
          <w:p>
            <w:pPr>
              <w:pStyle w:val="2883"/>
              <w:ind w:left="1381"/>
              <w:spacing w:before="177" w:line="221" w:lineRule="auto"/>
              <w:rPr>
                <w:color w:val="auto"/>
                <w:sz w:val="21"/>
                <w:szCs w:val="21"/>
                <w:highlight w:val="none"/>
              </w:rPr>
            </w:pPr>
            <w:r>
              <w:rPr>
                <w:color w:val="auto"/>
                <w:spacing w:val="-3"/>
                <w:sz w:val="21"/>
                <w:szCs w:val="21"/>
                <w:highlight w:val="none"/>
              </w:rPr>
              <w:t xml:space="preserve">管控内涵</w:t>
            </w:r>
            <w:r/>
          </w:p>
        </w:tc>
        <w:tc>
          <w:tcPr>
            <w:tcW w:w="1860" w:type="dxa"/>
            <w:vAlign w:val="top"/>
            <w:textDirection w:val="lrTb"/>
            <w:noWrap w:val="false"/>
          </w:tcPr>
          <w:p>
            <w:pPr>
              <w:pStyle w:val="2883"/>
              <w:ind w:left="522"/>
              <w:spacing w:before="177" w:line="221" w:lineRule="auto"/>
              <w:rPr>
                <w:color w:val="auto"/>
                <w:sz w:val="21"/>
                <w:szCs w:val="21"/>
                <w:highlight w:val="none"/>
              </w:rPr>
            </w:pPr>
            <w:r>
              <w:rPr>
                <w:color w:val="auto"/>
                <w:spacing w:val="-3"/>
                <w:sz w:val="21"/>
                <w:szCs w:val="21"/>
                <w:highlight w:val="none"/>
              </w:rPr>
              <w:t xml:space="preserve">项目情况</w:t>
            </w:r>
            <w:r/>
          </w:p>
        </w:tc>
        <w:tc>
          <w:tcPr>
            <w:gridSpan w:val="2"/>
            <w:tcW w:w="983" w:type="dxa"/>
            <w:vAlign w:val="top"/>
            <w:textDirection w:val="lrTb"/>
            <w:noWrap w:val="false"/>
          </w:tcPr>
          <w:p>
            <w:pPr>
              <w:pStyle w:val="2883"/>
              <w:ind w:left="187"/>
              <w:spacing w:before="177" w:line="221" w:lineRule="auto"/>
              <w:rPr>
                <w:color w:val="auto"/>
                <w:sz w:val="21"/>
                <w:szCs w:val="21"/>
                <w:highlight w:val="none"/>
              </w:rPr>
            </w:pPr>
            <w:r>
              <w:rPr>
                <w:color w:val="auto"/>
                <w:spacing w:val="-2"/>
                <w:sz w:val="21"/>
                <w:szCs w:val="21"/>
                <w:highlight w:val="none"/>
              </w:rPr>
              <w:t xml:space="preserve">相符性</w:t>
            </w:r>
            <w:r/>
          </w:p>
        </w:tc>
        <w:tc>
          <w:tcPr>
            <w:tcBorders>
              <w:top w:val="none" w:color="000000" w:sz="4" w:space="0"/>
              <w:bottom w:val="none" w:color="000000" w:sz="4" w:space="0"/>
              <w:right w:val="single" w:color="000000" w:sz="6" w:space="0"/>
            </w:tcBorders>
            <w:tcW w:w="123"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013"/>
        </w:trPr>
        <w:tc>
          <w:tcPr>
            <w:tcBorders>
              <w:top w:val="none" w:color="000000" w:sz="4" w:space="0"/>
              <w:left w:val="single" w:color="000000" w:sz="6" w:space="0"/>
              <w:bottom w:val="single" w:color="000000" w:sz="6"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111"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Borders>
              <w:bottom w:val="single" w:color="000000" w:sz="6" w:space="0"/>
            </w:tcBorders>
            <w:tcW w:w="1062" w:type="dxa"/>
            <w:vAlign w:val="top"/>
            <w:textDirection w:val="lrTb"/>
            <w:noWrap w:val="false"/>
          </w:tcPr>
          <w:p>
            <w:pPr>
              <w:spacing w:line="264" w:lineRule="auto"/>
              <w:rPr>
                <w:rFonts w:ascii="Arial"/>
                <w:color w:val="auto"/>
                <w:sz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rightMargin">
                        <wp:posOffset>-673735</wp:posOffset>
                      </wp:positionH>
                      <wp:positionV relativeFrom="topMargin">
                        <wp:posOffset>1903095</wp:posOffset>
                      </wp:positionV>
                      <wp:extent cx="669925" cy="6350"/>
                      <wp:effectExtent l="0" t="0" r="0" b="0"/>
                      <wp:wrapNone/>
                      <wp:docPr id="57" name="任意多边形 1"/>
                      <wp:cNvGraphicFramePr/>
                      <a:graphic xmlns:a="http://schemas.openxmlformats.org/drawingml/2006/main">
                        <a:graphicData uri="http://schemas.microsoft.com/office/word/2010/wordprocessingShape">
                          <wps:wsp>
                            <wps:cNvPr id="0" name=""/>
                            <wps:cNvSpPr/>
                            <wps:spPr bwMode="auto">
                              <a:xfrm>
                                <a:off x="0" y="0"/>
                                <a:ext cx="669925" cy="6350"/>
                              </a:xfrm>
                              <a:custGeom>
                                <a:avLst/>
                                <a:gdLst/>
                                <a:ahLst/>
                                <a:cxnLst/>
                                <a:rect l="0" t="0" r="r" b="b"/>
                                <a:pathLst>
                                  <a:path w="1055" h="10" fill="norm" stroke="1" extrusionOk="0">
                                    <a:moveTo>
                                      <a:pt x="0" y="9"/>
                                    </a:moveTo>
                                    <a:lnTo>
                                      <a:pt x="1054" y="9"/>
                                    </a:lnTo>
                                    <a:lnTo>
                                      <a:pt x="1054" y="0"/>
                                    </a:lnTo>
                                    <a:lnTo>
                                      <a:pt x="0" y="0"/>
                                    </a:lnTo>
                                    <a:lnTo>
                                      <a:pt x="0" y="9"/>
                                    </a:lnTo>
                                    <a:close/>
                                  </a:path>
                                </a:pathLst>
                              </a:custGeom>
                              <a:solidFill>
                                <a:srgbClr val="000000"/>
                              </a:solidFill>
                              <a:ln>
                                <a:noFill/>
                              </a:ln>
                            </wps:spPr>
                            <wps:bodyPr rot="0">
                              <a:prstTxWarp prst="textNoShape">
                                <a:avLst/>
                              </a:prstTxWarp>
                              <a:noAutofit/>
                            </wps:bodyPr>
                          </wps:wsp>
                        </a:graphicData>
                      </a:graphic>
                    </wp:anchor>
                  </w:drawing>
                </mc:Choice>
                <mc:Fallback>
                  <w:pict>
                    <v:shape id="shape 56" o:spid="_x0000_s56" style="position:absolute;z-index:251663360;o:allowoverlap:true;o:allowincell:true;mso-position-horizontal-relative:right-margin-area;margin-left:-53.0pt;mso-position-horizontal:absolute;mso-position-vertical-relative:top-margin-area;margin-top:149.8pt;mso-position-vertical:absolute;width:52.8pt;height:0.5pt;mso-wrap-distance-left:9.0pt;mso-wrap-distance-top:0.0pt;mso-wrap-distance-right:9.0pt;mso-wrap-distance-bottom:0.0pt;visibility:visible;" path="m0,90000l99905,90000l99905,0l0,0l0,90000xe" coordsize="100000,100000" fillcolor="#000000" stroked="f">
                      <v:path textboxrect="0,0,100000,100000"/>
                    </v:shape>
                  </w:pict>
                </mc:Fallback>
              </mc:AlternateContent>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211" w:right="213" w:firstLine="1"/>
              <w:spacing w:before="68" w:line="239" w:lineRule="auto"/>
              <w:rPr>
                <w:color w:val="auto"/>
                <w:sz w:val="21"/>
                <w:szCs w:val="21"/>
                <w:highlight w:val="none"/>
              </w:rPr>
            </w:pPr>
            <w:r>
              <w:rPr>
                <w:color w:val="auto"/>
                <w:spacing w:val="-1"/>
                <w:sz w:val="21"/>
                <w:szCs w:val="21"/>
                <w:highlight w:val="none"/>
              </w:rPr>
              <w:t xml:space="preserve">水资源</w:t>
            </w:r>
            <w:r>
              <w:rPr>
                <w:color w:val="auto"/>
                <w:sz w:val="21"/>
                <w:szCs w:val="21"/>
                <w:highlight w:val="none"/>
              </w:rPr>
              <w:t xml:space="preserve">利用管</w:t>
            </w:r>
            <w:r/>
          </w:p>
          <w:p>
            <w:pPr>
              <w:pStyle w:val="2883"/>
              <w:ind w:left="209"/>
              <w:spacing w:line="221" w:lineRule="auto"/>
              <w:rPr>
                <w:color w:val="auto"/>
                <w:sz w:val="21"/>
                <w:szCs w:val="21"/>
                <w:highlight w:val="none"/>
              </w:rPr>
            </w:pPr>
            <w:r>
              <w:rPr>
                <w:color w:val="auto"/>
                <w:spacing w:val="2"/>
                <w:sz w:val="21"/>
                <w:szCs w:val="21"/>
                <w:highlight w:val="none"/>
              </w:rPr>
              <w:t xml:space="preserve">控要求</w:t>
            </w:r>
            <w:r/>
          </w:p>
        </w:tc>
        <w:tc>
          <w:tcPr>
            <w:gridSpan w:val="2"/>
            <w:tcBorders>
              <w:bottom w:val="single" w:color="000000" w:sz="6" w:space="0"/>
            </w:tcBorders>
            <w:tcW w:w="3580" w:type="dxa"/>
            <w:vAlign w:val="top"/>
            <w:textDirection w:val="lrTb"/>
            <w:noWrap w:val="false"/>
          </w:tcPr>
          <w:p>
            <w:pPr>
              <w:pStyle w:val="2883"/>
              <w:ind w:left="162"/>
              <w:spacing w:before="40" w:line="221" w:lineRule="auto"/>
              <w:rPr>
                <w:color w:val="auto"/>
                <w:sz w:val="21"/>
                <w:szCs w:val="21"/>
                <w:highlight w:val="none"/>
              </w:rPr>
            </w:pPr>
            <w:r>
              <w:rPr>
                <w:color w:val="auto"/>
                <w:spacing w:val="7"/>
                <w:sz w:val="21"/>
                <w:szCs w:val="21"/>
                <w:highlight w:val="none"/>
              </w:rPr>
              <w:t xml:space="preserve">严格控制全市水资源利用总量，到</w:t>
            </w:r>
            <w:r/>
          </w:p>
          <w:p>
            <w:pPr>
              <w:pStyle w:val="2883"/>
              <w:ind w:left="237"/>
              <w:spacing w:before="21" w:line="234"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2020 </w:t>
            </w:r>
            <w:r>
              <w:rPr>
                <w:color w:val="auto"/>
                <w:spacing w:val="6"/>
                <w:sz w:val="21"/>
                <w:szCs w:val="21"/>
                <w:highlight w:val="none"/>
              </w:rPr>
              <w:t xml:space="preserve">年，全市年用水总量控制在</w:t>
            </w:r>
            <w:r/>
          </w:p>
          <w:p>
            <w:pPr>
              <w:pStyle w:val="2883"/>
              <w:ind w:left="206"/>
              <w:spacing w:before="7" w:line="234"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29.43 </w:t>
            </w:r>
            <w:r>
              <w:rPr>
                <w:color w:val="auto"/>
                <w:spacing w:val="6"/>
                <w:sz w:val="21"/>
                <w:szCs w:val="21"/>
                <w:highlight w:val="none"/>
              </w:rPr>
              <w:t xml:space="preserve">亿立方米以内，其中地下水</w:t>
            </w:r>
            <w:r/>
          </w:p>
          <w:p>
            <w:pPr>
              <w:pStyle w:val="2883"/>
              <w:ind w:left="113"/>
              <w:spacing w:before="5" w:line="234" w:lineRule="auto"/>
              <w:rPr>
                <w:color w:val="auto"/>
                <w:sz w:val="21"/>
                <w:szCs w:val="21"/>
                <w:highlight w:val="none"/>
              </w:rPr>
            </w:pPr>
            <w:r>
              <w:rPr>
                <w:color w:val="auto"/>
                <w:spacing w:val="4"/>
                <w:sz w:val="21"/>
                <w:szCs w:val="21"/>
                <w:highlight w:val="none"/>
              </w:rPr>
              <w:t xml:space="preserve">控制在</w:t>
            </w:r>
            <w:r>
              <w:rPr>
                <w:color w:val="auto"/>
                <w:spacing w:val="-28"/>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2500 </w:t>
            </w:r>
            <w:r>
              <w:rPr>
                <w:color w:val="auto"/>
                <w:spacing w:val="4"/>
                <w:sz w:val="21"/>
                <w:szCs w:val="21"/>
                <w:highlight w:val="none"/>
              </w:rPr>
              <w:t xml:space="preserve">万立方米以内；万元国</w:t>
            </w:r>
            <w:r/>
          </w:p>
          <w:p>
            <w:pPr>
              <w:pStyle w:val="2883"/>
              <w:ind w:left="201"/>
              <w:spacing w:before="6" w:line="221" w:lineRule="auto"/>
              <w:rPr>
                <w:color w:val="auto"/>
                <w:sz w:val="21"/>
                <w:szCs w:val="21"/>
                <w:highlight w:val="none"/>
              </w:rPr>
            </w:pPr>
            <w:r>
              <w:rPr>
                <w:color w:val="auto"/>
                <w:spacing w:val="3"/>
                <w:sz w:val="21"/>
                <w:szCs w:val="21"/>
                <w:highlight w:val="none"/>
              </w:rPr>
              <w:t xml:space="preserve">内生产总值用水量、万元工业增加</w:t>
            </w:r>
            <w:r/>
          </w:p>
          <w:p>
            <w:pPr>
              <w:pStyle w:val="2883"/>
              <w:ind w:left="322"/>
              <w:spacing w:before="20" w:line="234" w:lineRule="auto"/>
              <w:rPr>
                <w:color w:val="auto"/>
                <w:sz w:val="21"/>
                <w:szCs w:val="21"/>
                <w:highlight w:val="none"/>
              </w:rPr>
            </w:pPr>
            <w:r>
              <w:rPr>
                <w:color w:val="auto"/>
                <w:spacing w:val="4"/>
                <w:sz w:val="21"/>
                <w:szCs w:val="21"/>
                <w:highlight w:val="none"/>
              </w:rPr>
              <w:t xml:space="preserve">值用水量分别要比</w:t>
            </w:r>
            <w:r>
              <w:rPr>
                <w:color w:val="auto"/>
                <w:spacing w:val="-23"/>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2015 </w:t>
            </w:r>
            <w:r>
              <w:rPr>
                <w:color w:val="auto"/>
                <w:spacing w:val="4"/>
                <w:sz w:val="21"/>
                <w:szCs w:val="21"/>
                <w:highlight w:val="none"/>
              </w:rPr>
              <w:t xml:space="preserve">年下降</w:t>
            </w:r>
            <w:r/>
          </w:p>
          <w:p>
            <w:pPr>
              <w:pStyle w:val="2883"/>
              <w:ind w:left="158"/>
              <w:spacing w:before="8" w:line="234" w:lineRule="auto"/>
              <w:rPr>
                <w:color w:val="auto"/>
                <w:sz w:val="21"/>
                <w:szCs w:val="21"/>
                <w:highlight w:val="none"/>
              </w:rPr>
            </w:pPr>
            <w:r>
              <w:rPr>
                <w:rFonts w:ascii="Times New Roman" w:hAnsi="Times New Roman" w:eastAsia="Times New Roman" w:cs="Times New Roman"/>
                <w:color w:val="auto"/>
                <w:spacing w:val="9"/>
                <w:sz w:val="21"/>
                <w:szCs w:val="21"/>
                <w:highlight w:val="none"/>
              </w:rPr>
              <w:t xml:space="preserve">28%</w:t>
            </w:r>
            <w:r>
              <w:rPr>
                <w:color w:val="auto"/>
                <w:spacing w:val="9"/>
                <w:sz w:val="21"/>
                <w:szCs w:val="21"/>
                <w:highlight w:val="none"/>
              </w:rPr>
              <w:t xml:space="preserve">和</w:t>
            </w:r>
            <w:r>
              <w:rPr>
                <w:rFonts w:ascii="Times New Roman" w:hAnsi="Times New Roman" w:eastAsia="Times New Roman" w:cs="Times New Roman"/>
                <w:color w:val="auto"/>
                <w:spacing w:val="9"/>
                <w:sz w:val="21"/>
                <w:szCs w:val="21"/>
                <w:highlight w:val="none"/>
              </w:rPr>
              <w:t xml:space="preserve">23%</w:t>
            </w:r>
            <w:r>
              <w:rPr>
                <w:color w:val="auto"/>
                <w:spacing w:val="9"/>
                <w:sz w:val="21"/>
                <w:szCs w:val="21"/>
                <w:highlight w:val="none"/>
              </w:rPr>
              <w:t xml:space="preserve">；农田灌溉水有效利用</w:t>
            </w:r>
            <w:r/>
          </w:p>
          <w:p>
            <w:pPr>
              <w:pStyle w:val="2883"/>
              <w:ind w:left="134"/>
              <w:spacing w:before="5" w:line="234" w:lineRule="auto"/>
              <w:rPr>
                <w:color w:val="auto"/>
                <w:sz w:val="21"/>
                <w:szCs w:val="21"/>
                <w:highlight w:val="none"/>
              </w:rPr>
            </w:pPr>
            <w:r>
              <w:rPr>
                <w:color w:val="auto"/>
                <w:spacing w:val="3"/>
                <w:sz w:val="21"/>
                <w:szCs w:val="21"/>
                <w:highlight w:val="none"/>
              </w:rPr>
              <w:t xml:space="preserve">系数提高至</w:t>
            </w:r>
            <w:r>
              <w:rPr>
                <w:color w:val="auto"/>
                <w:spacing w:val="-25"/>
                <w:sz w:val="21"/>
                <w:szCs w:val="21"/>
                <w:highlight w:val="none"/>
              </w:rPr>
              <w:t xml:space="preserve"> </w:t>
            </w:r>
            <w:r>
              <w:rPr>
                <w:rFonts w:ascii="Times New Roman" w:hAnsi="Times New Roman" w:eastAsia="Times New Roman" w:cs="Times New Roman"/>
                <w:color w:val="auto"/>
                <w:spacing w:val="3"/>
                <w:sz w:val="21"/>
                <w:szCs w:val="21"/>
                <w:highlight w:val="none"/>
              </w:rPr>
              <w:t xml:space="preserve">0.60</w:t>
            </w:r>
            <w:r>
              <w:rPr>
                <w:rFonts w:ascii="Times New Roman" w:hAnsi="Times New Roman" w:eastAsia="Times New Roman" w:cs="Times New Roman"/>
                <w:color w:val="auto"/>
                <w:spacing w:val="30"/>
                <w:sz w:val="21"/>
                <w:szCs w:val="21"/>
                <w:highlight w:val="none"/>
              </w:rPr>
              <w:t xml:space="preserve"> </w:t>
            </w:r>
            <w:r>
              <w:rPr>
                <w:color w:val="auto"/>
                <w:spacing w:val="3"/>
                <w:sz w:val="21"/>
                <w:szCs w:val="21"/>
                <w:highlight w:val="none"/>
              </w:rPr>
              <w:t xml:space="preserve">以上。工业、服务</w:t>
            </w:r>
            <w:r/>
          </w:p>
          <w:p>
            <w:pPr>
              <w:pStyle w:val="2883"/>
              <w:ind w:left="168"/>
              <w:spacing w:before="6" w:line="221" w:lineRule="auto"/>
              <w:rPr>
                <w:color w:val="auto"/>
                <w:sz w:val="21"/>
                <w:szCs w:val="21"/>
                <w:highlight w:val="none"/>
              </w:rPr>
            </w:pPr>
            <w:r>
              <w:rPr>
                <w:color w:val="auto"/>
                <w:spacing w:val="6"/>
                <w:sz w:val="21"/>
                <w:szCs w:val="21"/>
                <w:highlight w:val="none"/>
              </w:rPr>
              <w:t xml:space="preserve">业和生活用水严格按照《江苏省工</w:t>
            </w:r>
            <w:r/>
          </w:p>
          <w:p>
            <w:pPr>
              <w:pStyle w:val="2883"/>
              <w:ind w:left="177"/>
              <w:spacing w:before="21" w:line="234" w:lineRule="auto"/>
              <w:rPr>
                <w:rFonts w:ascii="Times New Roman" w:hAnsi="Times New Roman" w:eastAsia="Times New Roman" w:cs="Times New Roman"/>
                <w:color w:val="auto"/>
                <w:sz w:val="21"/>
                <w:szCs w:val="21"/>
                <w:highlight w:val="none"/>
              </w:rPr>
            </w:pPr>
            <w:r>
              <w:rPr>
                <w:color w:val="auto"/>
                <w:spacing w:val="4"/>
                <w:sz w:val="21"/>
                <w:szCs w:val="21"/>
                <w:highlight w:val="none"/>
              </w:rPr>
              <w:t xml:space="preserve">业、服务业和生活用水定额（</w:t>
            </w:r>
            <w:r>
              <w:rPr>
                <w:rFonts w:ascii="Times New Roman" w:hAnsi="Times New Roman" w:eastAsia="Times New Roman" w:cs="Times New Roman"/>
                <w:color w:val="auto"/>
                <w:spacing w:val="4"/>
                <w:sz w:val="21"/>
                <w:szCs w:val="21"/>
                <w:highlight w:val="none"/>
              </w:rPr>
              <w:t xml:space="preserve">2019</w:t>
            </w:r>
            <w:r/>
          </w:p>
          <w:p>
            <w:pPr>
              <w:pStyle w:val="2883"/>
              <w:spacing w:before="6" w:line="209" w:lineRule="auto"/>
              <w:tabs>
                <w:tab w:val="left" w:pos="113" w:leader="none"/>
              </w:tabs>
              <w:rPr>
                <w:color w:val="auto"/>
                <w:sz w:val="21"/>
                <w:szCs w:val="21"/>
                <w:highlight w:val="none"/>
              </w:rPr>
            </w:pPr>
            <w:r>
              <w:rPr>
                <w:color w:val="auto"/>
                <w:sz w:val="21"/>
                <w:szCs w:val="21"/>
                <w:highlight w:val="none"/>
                <w:u w:val="single"/>
              </w:rPr>
              <w:tab/>
            </w:r>
            <w:r>
              <w:rPr>
                <w:color w:val="auto"/>
                <w:spacing w:val="4"/>
                <w:sz w:val="21"/>
                <w:szCs w:val="21"/>
                <w:highlight w:val="none"/>
                <w:u w:val="single"/>
              </w:rPr>
              <w:t xml:space="preserve">年修订）》执行。到</w:t>
            </w:r>
            <w:r>
              <w:rPr>
                <w:color w:val="auto"/>
                <w:spacing w:val="-31"/>
                <w:sz w:val="21"/>
                <w:szCs w:val="21"/>
                <w:highlight w:val="none"/>
                <w:u w:val="single"/>
              </w:rPr>
              <w:t xml:space="preserve"> </w:t>
            </w:r>
            <w:r>
              <w:rPr>
                <w:rFonts w:ascii="Times New Roman" w:hAnsi="Times New Roman" w:eastAsia="Times New Roman" w:cs="Times New Roman"/>
                <w:color w:val="auto"/>
                <w:spacing w:val="4"/>
                <w:sz w:val="21"/>
                <w:szCs w:val="21"/>
                <w:highlight w:val="none"/>
                <w:u w:val="single"/>
              </w:rPr>
              <w:t xml:space="preserve">2030 </w:t>
            </w:r>
            <w:r>
              <w:rPr>
                <w:color w:val="auto"/>
                <w:spacing w:val="4"/>
                <w:sz w:val="21"/>
                <w:szCs w:val="21"/>
                <w:highlight w:val="none"/>
                <w:u w:val="single"/>
              </w:rPr>
              <w:t xml:space="preserve">年，全市</w:t>
            </w:r>
            <w:r>
              <w:rPr>
                <w:color w:val="auto"/>
                <w:sz w:val="21"/>
                <w:szCs w:val="21"/>
                <w:highlight w:val="none"/>
                <w:u w:val="single"/>
              </w:rPr>
              <w:t xml:space="preserve">  </w:t>
            </w:r>
            <w:r/>
          </w:p>
        </w:tc>
        <w:tc>
          <w:tcPr>
            <w:tcBorders>
              <w:bottom w:val="single" w:color="000000" w:sz="6" w:space="0"/>
            </w:tcBorders>
            <w:tcW w:w="1860" w:type="dxa"/>
            <w:vAlign w:val="top"/>
            <w:textDirection w:val="lrTb"/>
            <w:noWrap w:val="false"/>
          </w:tcPr>
          <w:p>
            <w:pPr>
              <w:spacing w:line="264" w:lineRule="auto"/>
              <w:rPr>
                <w:rFonts w:ascii="Arial"/>
                <w:color w:val="auto"/>
                <w:sz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rightMargin">
                        <wp:posOffset>-1175385</wp:posOffset>
                      </wp:positionH>
                      <wp:positionV relativeFrom="topMargin">
                        <wp:posOffset>1903095</wp:posOffset>
                      </wp:positionV>
                      <wp:extent cx="1177290" cy="6350"/>
                      <wp:effectExtent l="0" t="0" r="0" b="0"/>
                      <wp:wrapNone/>
                      <wp:docPr id="58" name="任意多边形 11"/>
                      <wp:cNvGraphicFramePr/>
                      <a:graphic xmlns:a="http://schemas.openxmlformats.org/drawingml/2006/main">
                        <a:graphicData uri="http://schemas.microsoft.com/office/word/2010/wordprocessingShape">
                          <wps:wsp>
                            <wps:cNvPr id="0" name=""/>
                            <wps:cNvSpPr/>
                            <wps:spPr bwMode="auto">
                              <a:xfrm>
                                <a:off x="0" y="0"/>
                                <a:ext cx="1177290" cy="6350"/>
                              </a:xfrm>
                              <a:custGeom>
                                <a:avLst/>
                                <a:gdLst/>
                                <a:ahLst/>
                                <a:cxnLst/>
                                <a:rect l="0" t="0" r="r" b="b"/>
                                <a:pathLst>
                                  <a:path w="1853" h="10" fill="norm" stroke="1" extrusionOk="0">
                                    <a:moveTo>
                                      <a:pt x="0" y="9"/>
                                    </a:moveTo>
                                    <a:lnTo>
                                      <a:pt x="1853" y="9"/>
                                    </a:lnTo>
                                    <a:lnTo>
                                      <a:pt x="1853" y="0"/>
                                    </a:lnTo>
                                    <a:lnTo>
                                      <a:pt x="0" y="0"/>
                                    </a:lnTo>
                                    <a:lnTo>
                                      <a:pt x="0" y="9"/>
                                    </a:lnTo>
                                    <a:close/>
                                  </a:path>
                                </a:pathLst>
                              </a:custGeom>
                              <a:solidFill>
                                <a:srgbClr val="000000"/>
                              </a:solidFill>
                              <a:ln>
                                <a:noFill/>
                              </a:ln>
                            </wps:spPr>
                            <wps:bodyPr rot="0">
                              <a:prstTxWarp prst="textNoShape">
                                <a:avLst/>
                              </a:prstTxWarp>
                              <a:noAutofit/>
                            </wps:bodyPr>
                          </wps:wsp>
                        </a:graphicData>
                      </a:graphic>
                    </wp:anchor>
                  </w:drawing>
                </mc:Choice>
                <mc:Fallback>
                  <w:pict>
                    <v:shape id="shape 57" o:spid="_x0000_s57" style="position:absolute;z-index:251662336;o:allowoverlap:true;o:allowincell:true;mso-position-horizontal-relative:right-margin-area;margin-left:-92.5pt;mso-position-horizontal:absolute;mso-position-vertical-relative:top-margin-area;margin-top:149.8pt;mso-position-vertical:absolute;width:92.7pt;height:0.5pt;mso-wrap-distance-left:9.0pt;mso-wrap-distance-top:0.0pt;mso-wrap-distance-right:9.0pt;mso-wrap-distance-bottom:0.0pt;visibility:visible;" path="m0,90000l100000,90000l100000,0l0,0l0,90000xe" coordsize="100000,100000" fillcolor="#000000" stroked="f">
                      <v:path textboxrect="0,0,100000,100000"/>
                    </v:shape>
                  </w:pict>
                </mc:Fallback>
              </mc:AlternateContent>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2883"/>
              <w:ind w:left="213" w:right="190" w:hanging="1"/>
              <w:jc w:val="both"/>
              <w:spacing w:before="68" w:line="241" w:lineRule="auto"/>
              <w:rPr>
                <w:color w:val="auto"/>
                <w:sz w:val="21"/>
                <w:szCs w:val="21"/>
                <w:highlight w:val="none"/>
              </w:rPr>
            </w:pPr>
            <w:r>
              <w:rPr>
                <w:color w:val="auto"/>
                <w:spacing w:val="-3"/>
                <w:sz w:val="21"/>
                <w:szCs w:val="21"/>
                <w:highlight w:val="none"/>
              </w:rPr>
              <w:t xml:space="preserve">本项目为临时应急处置项目，工</w:t>
            </w:r>
            <w:r>
              <w:rPr>
                <w:color w:val="auto"/>
                <w:spacing w:val="-8"/>
                <w:sz w:val="21"/>
                <w:szCs w:val="21"/>
                <w:highlight w:val="none"/>
              </w:rPr>
              <w:t xml:space="preserve">期短。不涉及。</w:t>
            </w:r>
            <w:r/>
          </w:p>
        </w:tc>
        <w:tc>
          <w:tcPr>
            <w:gridSpan w:val="2"/>
            <w:tcBorders>
              <w:bottom w:val="single" w:color="000000" w:sz="6" w:space="0"/>
            </w:tcBorders>
            <w:tcW w:w="983" w:type="dxa"/>
            <w:vAlign w:val="top"/>
            <w:textDirection w:val="lrTb"/>
            <w:noWrap w:val="false"/>
          </w:tcPr>
          <w:p>
            <w:pPr>
              <w:spacing w:line="265" w:lineRule="auto"/>
              <w:rPr>
                <w:rFonts w:ascii="Arial"/>
                <w:color w:val="auto"/>
                <w:sz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rightMargin">
                        <wp:posOffset>-616585</wp:posOffset>
                      </wp:positionH>
                      <wp:positionV relativeFrom="topMargin">
                        <wp:posOffset>1903095</wp:posOffset>
                      </wp:positionV>
                      <wp:extent cx="621030" cy="6350"/>
                      <wp:effectExtent l="0" t="0" r="0" b="0"/>
                      <wp:wrapNone/>
                      <wp:docPr id="59" name="任意多边形 3"/>
                      <wp:cNvGraphicFramePr/>
                      <a:graphic xmlns:a="http://schemas.openxmlformats.org/drawingml/2006/main">
                        <a:graphicData uri="http://schemas.microsoft.com/office/word/2010/wordprocessingShape">
                          <wps:wsp>
                            <wps:cNvPr id="0" name=""/>
                            <wps:cNvSpPr/>
                            <wps:spPr bwMode="auto">
                              <a:xfrm>
                                <a:off x="0" y="0"/>
                                <a:ext cx="621030" cy="6350"/>
                              </a:xfrm>
                              <a:custGeom>
                                <a:avLst/>
                                <a:gdLst/>
                                <a:ahLst/>
                                <a:cxnLst/>
                                <a:rect l="0" t="0" r="r" b="b"/>
                                <a:pathLst>
                                  <a:path w="978" h="10" fill="norm" stroke="1" extrusionOk="0">
                                    <a:moveTo>
                                      <a:pt x="0" y="9"/>
                                    </a:moveTo>
                                    <a:lnTo>
                                      <a:pt x="977" y="9"/>
                                    </a:lnTo>
                                    <a:lnTo>
                                      <a:pt x="977" y="0"/>
                                    </a:lnTo>
                                    <a:lnTo>
                                      <a:pt x="0" y="0"/>
                                    </a:lnTo>
                                    <a:lnTo>
                                      <a:pt x="0" y="9"/>
                                    </a:lnTo>
                                    <a:close/>
                                  </a:path>
                                </a:pathLst>
                              </a:custGeom>
                              <a:solidFill>
                                <a:srgbClr val="000000"/>
                              </a:solidFill>
                              <a:ln>
                                <a:noFill/>
                              </a:ln>
                            </wps:spPr>
                            <wps:bodyPr rot="0">
                              <a:prstTxWarp prst="textNoShape">
                                <a:avLst/>
                              </a:prstTxWarp>
                              <a:noAutofit/>
                            </wps:bodyPr>
                          </wps:wsp>
                        </a:graphicData>
                      </a:graphic>
                    </wp:anchor>
                  </w:drawing>
                </mc:Choice>
                <mc:Fallback>
                  <w:pict>
                    <v:shape id="shape 58" o:spid="_x0000_s58" style="position:absolute;z-index:251664384;o:allowoverlap:true;o:allowincell:true;mso-position-horizontal-relative:right-margin-area;margin-left:-48.5pt;mso-position-horizontal:absolute;mso-position-vertical-relative:top-margin-area;margin-top:149.8pt;mso-position-vertical:absolute;width:48.9pt;height:0.5pt;mso-wrap-distance-left:9.0pt;mso-wrap-distance-top:0.0pt;mso-wrap-distance-right:9.0pt;mso-wrap-distance-bottom:0.0pt;visibility:visible;" path="m0,90000l99896,90000l99896,0l0,0l0,90000xe" coordsize="100000,100000" fillcolor="#000000" stroked="f">
                      <v:path textboxrect="0,0,100000,100000"/>
                    </v:shape>
                  </w:pict>
                </mc:Fallback>
              </mc:AlternateContent>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293"/>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single" w:color="000000" w:sz="6" w:space="0"/>
              <w:right w:val="single" w:color="000000" w:sz="6" w:space="0"/>
            </w:tcBorders>
            <w:tcW w:w="123" w:type="dxa"/>
            <w:vAlign w:val="top"/>
            <w:textDirection w:val="lrTb"/>
            <w:noWrap w:val="false"/>
          </w:tcPr>
          <w:p>
            <w:pPr>
              <w:rPr>
                <w:rFonts w:ascii="Arial"/>
                <w:color w:val="auto"/>
                <w:sz w:val="21"/>
                <w:highlight w:val="none"/>
              </w:rPr>
            </w:pPr>
            <w:r>
              <w:rPr>
                <w:rFonts w:ascii="Arial"/>
                <w:color w:val="auto"/>
                <w:sz w:val="21"/>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13"/>
          <w:footnotePr/>
          <w:endnotePr/>
          <w:type w:val="nextPage"/>
          <w:pgSz w:w="11907" w:h="16839" w:orient="portrait"/>
          <w:pgMar w:top="1431" w:right="1507" w:bottom="1238" w:left="1510" w:header="0" w:footer="1036"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5"/>
        <w:gridCol w:w="110"/>
        <w:gridCol w:w="1062"/>
        <w:gridCol w:w="3580"/>
        <w:gridCol w:w="1860"/>
        <w:gridCol w:w="985"/>
        <w:gridCol w:w="122"/>
      </w:tblGrid>
      <w:tr>
        <w:trPr>
          <w:trHeight w:val="836"/>
        </w:trPr>
        <w:tc>
          <w:tcPr>
            <w:tcBorders>
              <w:top w:val="single" w:color="000000" w:sz="6" w:space="0"/>
              <w:left w:val="single" w:color="000000" w:sz="6" w:space="0"/>
              <w:bottom w:val="none" w:color="000000" w:sz="4"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tcBorders>
            <w:tcW w:w="106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tcBorders>
            <w:tcW w:w="3580" w:type="dxa"/>
            <w:vAlign w:val="top"/>
            <w:textDirection w:val="lrTb"/>
            <w:noWrap w:val="false"/>
          </w:tcPr>
          <w:p>
            <w:pPr>
              <w:pStyle w:val="2883"/>
              <w:ind w:left="185"/>
              <w:spacing w:before="44" w:line="234" w:lineRule="auto"/>
              <w:rPr>
                <w:color w:val="auto"/>
                <w:sz w:val="21"/>
                <w:szCs w:val="21"/>
                <w:highlight w:val="none"/>
              </w:rPr>
            </w:pPr>
            <w:r>
              <w:rPr>
                <w:color w:val="auto"/>
                <w:spacing w:val="5"/>
                <w:sz w:val="21"/>
                <w:szCs w:val="21"/>
                <w:highlight w:val="none"/>
              </w:rPr>
              <w:t xml:space="preserve">年用水总量控制在</w:t>
            </w:r>
            <w:r>
              <w:rPr>
                <w:color w:val="auto"/>
                <w:spacing w:val="-29"/>
                <w:sz w:val="21"/>
                <w:szCs w:val="21"/>
                <w:highlight w:val="none"/>
              </w:rPr>
              <w:t xml:space="preserve"> </w:t>
            </w:r>
            <w:r>
              <w:rPr>
                <w:rFonts w:ascii="Times New Roman" w:hAnsi="Times New Roman" w:eastAsia="Times New Roman" w:cs="Times New Roman"/>
                <w:color w:val="auto"/>
                <w:spacing w:val="5"/>
                <w:sz w:val="21"/>
                <w:szCs w:val="21"/>
                <w:highlight w:val="none"/>
              </w:rPr>
              <w:t xml:space="preserve">30.23 </w:t>
            </w:r>
            <w:r>
              <w:rPr>
                <w:color w:val="auto"/>
                <w:spacing w:val="5"/>
                <w:sz w:val="21"/>
                <w:szCs w:val="21"/>
                <w:highlight w:val="none"/>
              </w:rPr>
              <w:t xml:space="preserve">亿立方米</w:t>
            </w:r>
            <w:r/>
          </w:p>
          <w:p>
            <w:pPr>
              <w:pStyle w:val="2883"/>
              <w:ind w:left="309"/>
              <w:spacing w:before="6" w:line="221" w:lineRule="auto"/>
              <w:rPr>
                <w:color w:val="auto"/>
                <w:sz w:val="21"/>
                <w:szCs w:val="21"/>
                <w:highlight w:val="none"/>
              </w:rPr>
            </w:pPr>
            <w:r>
              <w:rPr>
                <w:color w:val="auto"/>
                <w:spacing w:val="3"/>
                <w:sz w:val="21"/>
                <w:szCs w:val="21"/>
                <w:highlight w:val="none"/>
              </w:rPr>
              <w:t xml:space="preserve">以内，提高河流生态流量保障力</w:t>
            </w:r>
            <w:r/>
          </w:p>
          <w:p>
            <w:pPr>
              <w:pStyle w:val="2883"/>
              <w:ind w:left="1580"/>
              <w:spacing w:before="20" w:line="209" w:lineRule="auto"/>
              <w:rPr>
                <w:color w:val="auto"/>
                <w:sz w:val="21"/>
                <w:szCs w:val="21"/>
                <w:highlight w:val="none"/>
              </w:rPr>
            </w:pPr>
            <w:r>
              <w:rPr>
                <w:color w:val="auto"/>
                <w:spacing w:val="-8"/>
                <w:sz w:val="21"/>
                <w:szCs w:val="21"/>
                <w:highlight w:val="none"/>
              </w:rPr>
              <w:t xml:space="preserve">度。</w:t>
            </w:r>
            <w:r/>
          </w:p>
        </w:tc>
        <w:tc>
          <w:tcPr>
            <w:tcBorders>
              <w:top w:val="single" w:color="000000" w:sz="6" w:space="0"/>
            </w:tcBorders>
            <w:tcW w:w="1860"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tcBorders>
            <w:tcW w:w="98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173"/>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1062" w:type="dxa"/>
            <w:vAlign w:val="top"/>
            <w:textDirection w:val="lrTb"/>
            <w:noWrap w:val="false"/>
          </w:tcPr>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pStyle w:val="2883"/>
              <w:ind w:left="210"/>
              <w:spacing w:before="68" w:line="223" w:lineRule="auto"/>
              <w:rPr>
                <w:color w:val="auto"/>
                <w:sz w:val="21"/>
                <w:szCs w:val="21"/>
                <w:highlight w:val="none"/>
              </w:rPr>
            </w:pPr>
            <w:r>
              <w:rPr>
                <w:color w:val="auto"/>
                <w:sz w:val="21"/>
                <w:szCs w:val="21"/>
                <w:highlight w:val="none"/>
              </w:rPr>
              <w:t xml:space="preserve">土地利</w:t>
            </w:r>
            <w:r/>
          </w:p>
          <w:p>
            <w:pPr>
              <w:pStyle w:val="2883"/>
              <w:ind w:left="213"/>
              <w:spacing w:before="17" w:line="221" w:lineRule="auto"/>
              <w:rPr>
                <w:color w:val="auto"/>
                <w:sz w:val="21"/>
                <w:szCs w:val="21"/>
                <w:highlight w:val="none"/>
              </w:rPr>
            </w:pPr>
            <w:r>
              <w:rPr>
                <w:color w:val="auto"/>
                <w:spacing w:val="-1"/>
                <w:sz w:val="21"/>
                <w:szCs w:val="21"/>
                <w:highlight w:val="none"/>
              </w:rPr>
              <w:t xml:space="preserve">用管控</w:t>
            </w:r>
            <w:r/>
          </w:p>
          <w:p>
            <w:pPr>
              <w:pStyle w:val="2883"/>
              <w:ind w:left="318"/>
              <w:spacing w:before="23" w:line="222" w:lineRule="auto"/>
              <w:rPr>
                <w:color w:val="auto"/>
                <w:sz w:val="21"/>
                <w:szCs w:val="21"/>
                <w:highlight w:val="none"/>
              </w:rPr>
            </w:pPr>
            <w:r>
              <w:rPr>
                <w:color w:val="auto"/>
                <w:spacing w:val="-2"/>
                <w:sz w:val="21"/>
                <w:szCs w:val="21"/>
                <w:highlight w:val="none"/>
              </w:rPr>
              <w:t xml:space="preserve">要求</w:t>
            </w:r>
            <w:r/>
          </w:p>
        </w:tc>
        <w:tc>
          <w:tcPr>
            <w:tcW w:w="3580" w:type="dxa"/>
            <w:vAlign w:val="top"/>
            <w:textDirection w:val="lrTb"/>
            <w:noWrap w:val="false"/>
          </w:tcPr>
          <w:p>
            <w:pPr>
              <w:pStyle w:val="2883"/>
              <w:ind w:left="176"/>
              <w:spacing w:before="30" w:line="221" w:lineRule="auto"/>
              <w:rPr>
                <w:color w:val="auto"/>
                <w:sz w:val="21"/>
                <w:szCs w:val="21"/>
                <w:highlight w:val="none"/>
              </w:rPr>
            </w:pPr>
            <w:r>
              <w:rPr>
                <w:color w:val="auto"/>
                <w:spacing w:val="5"/>
                <w:sz w:val="21"/>
                <w:szCs w:val="21"/>
                <w:highlight w:val="none"/>
              </w:rPr>
              <w:t xml:space="preserve">优化国土空间开展格局，完善土地</w:t>
            </w:r>
            <w:r/>
          </w:p>
          <w:p>
            <w:pPr>
              <w:pStyle w:val="2883"/>
              <w:ind w:left="177"/>
              <w:spacing w:before="19" w:line="221" w:lineRule="auto"/>
              <w:rPr>
                <w:color w:val="auto"/>
                <w:sz w:val="21"/>
                <w:szCs w:val="21"/>
                <w:highlight w:val="none"/>
              </w:rPr>
            </w:pPr>
            <w:r>
              <w:rPr>
                <w:color w:val="auto"/>
                <w:spacing w:val="5"/>
                <w:sz w:val="21"/>
                <w:szCs w:val="21"/>
                <w:highlight w:val="none"/>
              </w:rPr>
              <w:t xml:space="preserve">节约利用体制，全面推进节约集约</w:t>
            </w:r>
            <w:r/>
          </w:p>
          <w:p>
            <w:pPr>
              <w:pStyle w:val="2883"/>
              <w:ind w:left="179"/>
              <w:spacing w:before="23" w:line="221" w:lineRule="auto"/>
              <w:rPr>
                <w:color w:val="auto"/>
                <w:sz w:val="21"/>
                <w:szCs w:val="21"/>
                <w:highlight w:val="none"/>
              </w:rPr>
            </w:pPr>
            <w:r>
              <w:rPr>
                <w:color w:val="auto"/>
                <w:spacing w:val="5"/>
                <w:sz w:val="21"/>
                <w:szCs w:val="21"/>
                <w:highlight w:val="none"/>
              </w:rPr>
              <w:t xml:space="preserve">用地，控制土地开发总体强度。国</w:t>
            </w:r>
            <w:r/>
          </w:p>
          <w:p>
            <w:pPr>
              <w:pStyle w:val="2883"/>
              <w:ind w:left="179"/>
              <w:spacing w:before="18" w:line="221" w:lineRule="auto"/>
              <w:rPr>
                <w:color w:val="auto"/>
                <w:sz w:val="21"/>
                <w:szCs w:val="21"/>
                <w:highlight w:val="none"/>
              </w:rPr>
            </w:pPr>
            <w:r>
              <w:rPr>
                <w:color w:val="auto"/>
                <w:spacing w:val="2"/>
                <w:sz w:val="21"/>
                <w:szCs w:val="21"/>
                <w:highlight w:val="none"/>
              </w:rPr>
              <w:t xml:space="preserve">家级开发区、省级开发区和市区、</w:t>
            </w:r>
            <w:r/>
          </w:p>
          <w:p>
            <w:pPr>
              <w:pStyle w:val="2883"/>
              <w:ind w:left="178"/>
              <w:spacing w:before="22" w:line="221" w:lineRule="auto"/>
              <w:rPr>
                <w:color w:val="auto"/>
                <w:sz w:val="21"/>
                <w:szCs w:val="21"/>
                <w:highlight w:val="none"/>
              </w:rPr>
            </w:pPr>
            <w:r>
              <w:rPr>
                <w:color w:val="auto"/>
                <w:spacing w:val="5"/>
                <w:sz w:val="21"/>
                <w:szCs w:val="21"/>
                <w:highlight w:val="none"/>
              </w:rPr>
              <w:t xml:space="preserve">其他工业集中区新建工业项目平均</w:t>
            </w:r>
            <w:r/>
          </w:p>
          <w:p>
            <w:pPr>
              <w:pStyle w:val="2883"/>
              <w:ind w:left="141"/>
              <w:spacing w:before="20" w:line="235" w:lineRule="auto"/>
              <w:rPr>
                <w:color w:val="auto"/>
                <w:sz w:val="21"/>
                <w:szCs w:val="21"/>
                <w:highlight w:val="none"/>
              </w:rPr>
            </w:pPr>
            <w:r>
              <w:rPr>
                <w:color w:val="auto"/>
                <w:spacing w:val="2"/>
                <w:sz w:val="21"/>
                <w:szCs w:val="21"/>
                <w:highlight w:val="none"/>
              </w:rPr>
              <w:t xml:space="preserve">投资强度分别不低于</w:t>
            </w:r>
            <w:r>
              <w:rPr>
                <w:color w:val="auto"/>
                <w:spacing w:val="-21"/>
                <w:sz w:val="21"/>
                <w:szCs w:val="21"/>
                <w:highlight w:val="none"/>
              </w:rPr>
              <w:t xml:space="preserve"> </w:t>
            </w:r>
            <w:r>
              <w:rPr>
                <w:rFonts w:ascii="Times New Roman" w:hAnsi="Times New Roman" w:eastAsia="Times New Roman" w:cs="Times New Roman"/>
                <w:color w:val="auto"/>
                <w:spacing w:val="2"/>
                <w:sz w:val="21"/>
                <w:szCs w:val="21"/>
                <w:highlight w:val="none"/>
              </w:rPr>
              <w:t xml:space="preserve">350 </w:t>
            </w:r>
            <w:r>
              <w:rPr>
                <w:color w:val="auto"/>
                <w:spacing w:val="2"/>
                <w:sz w:val="21"/>
                <w:szCs w:val="21"/>
                <w:highlight w:val="none"/>
              </w:rPr>
              <w:t xml:space="preserve">万元</w:t>
            </w: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亩、</w:t>
            </w:r>
            <w:r/>
          </w:p>
          <w:p>
            <w:pPr>
              <w:pStyle w:val="2883"/>
              <w:ind w:left="163"/>
              <w:spacing w:before="6" w:line="235" w:lineRule="auto"/>
              <w:rPr>
                <w:color w:val="auto"/>
                <w:sz w:val="21"/>
                <w:szCs w:val="21"/>
                <w:highlight w:val="none"/>
              </w:rPr>
            </w:pPr>
            <w:r>
              <w:rPr>
                <w:rFonts w:ascii="Times New Roman" w:hAnsi="Times New Roman" w:eastAsia="Times New Roman" w:cs="Times New Roman"/>
                <w:color w:val="auto"/>
                <w:spacing w:val="4"/>
                <w:sz w:val="21"/>
                <w:szCs w:val="21"/>
                <w:highlight w:val="none"/>
              </w:rPr>
              <w:t xml:space="preserve">280 </w:t>
            </w:r>
            <w:r>
              <w:rPr>
                <w:color w:val="auto"/>
                <w:spacing w:val="4"/>
                <w:sz w:val="21"/>
                <w:szCs w:val="21"/>
                <w:highlight w:val="none"/>
              </w:rPr>
              <w:t xml:space="preserve">万元</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亩、</w:t>
            </w:r>
            <w:r>
              <w:rPr>
                <w:rFonts w:ascii="Times New Roman" w:hAnsi="Times New Roman" w:eastAsia="Times New Roman" w:cs="Times New Roman"/>
                <w:color w:val="auto"/>
                <w:spacing w:val="4"/>
                <w:sz w:val="21"/>
                <w:szCs w:val="21"/>
                <w:highlight w:val="none"/>
              </w:rPr>
              <w:t xml:space="preserve">220 </w:t>
            </w:r>
            <w:r>
              <w:rPr>
                <w:color w:val="auto"/>
                <w:spacing w:val="4"/>
                <w:sz w:val="21"/>
                <w:szCs w:val="21"/>
                <w:highlight w:val="none"/>
              </w:rPr>
              <w:t xml:space="preserve">万元</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亩，项目达</w:t>
            </w:r>
            <w:r/>
          </w:p>
          <w:p>
            <w:pPr>
              <w:pStyle w:val="2883"/>
              <w:ind w:left="153"/>
              <w:spacing w:before="5" w:line="234" w:lineRule="auto"/>
              <w:rPr>
                <w:rFonts w:ascii="Times New Roman" w:hAnsi="Times New Roman" w:eastAsia="Times New Roman" w:cs="Times New Roman"/>
                <w:color w:val="auto"/>
                <w:sz w:val="21"/>
                <w:szCs w:val="21"/>
                <w:highlight w:val="none"/>
              </w:rPr>
            </w:pPr>
            <w:r>
              <w:rPr>
                <w:color w:val="auto"/>
                <w:spacing w:val="2"/>
                <w:sz w:val="21"/>
                <w:szCs w:val="21"/>
                <w:highlight w:val="none"/>
              </w:rPr>
              <w:t xml:space="preserve">产后亩均产值分别不低于</w:t>
            </w:r>
            <w:r>
              <w:rPr>
                <w:color w:val="auto"/>
                <w:spacing w:val="-21"/>
                <w:sz w:val="21"/>
                <w:szCs w:val="21"/>
                <w:highlight w:val="none"/>
              </w:rPr>
              <w:t xml:space="preserve"> </w:t>
            </w:r>
            <w:r>
              <w:rPr>
                <w:rFonts w:ascii="Times New Roman" w:hAnsi="Times New Roman" w:eastAsia="Times New Roman" w:cs="Times New Roman"/>
                <w:color w:val="auto"/>
                <w:spacing w:val="2"/>
                <w:sz w:val="21"/>
                <w:szCs w:val="21"/>
                <w:highlight w:val="none"/>
              </w:rPr>
              <w:t xml:space="preserve">520 </w:t>
            </w:r>
            <w:r>
              <w:rPr>
                <w:color w:val="auto"/>
                <w:spacing w:val="2"/>
                <w:sz w:val="21"/>
                <w:szCs w:val="21"/>
                <w:highlight w:val="none"/>
              </w:rPr>
              <w:t xml:space="preserve">万元</w:t>
            </w:r>
            <w:r>
              <w:rPr>
                <w:rFonts w:ascii="Times New Roman" w:hAnsi="Times New Roman" w:eastAsia="Times New Roman" w:cs="Times New Roman"/>
                <w:color w:val="auto"/>
                <w:spacing w:val="2"/>
                <w:sz w:val="21"/>
                <w:szCs w:val="21"/>
                <w:highlight w:val="none"/>
              </w:rPr>
              <w:t xml:space="preserve">/</w:t>
            </w:r>
            <w:r/>
          </w:p>
          <w:p>
            <w:pPr>
              <w:pStyle w:val="2883"/>
              <w:ind w:left="167"/>
              <w:spacing w:before="7" w:line="235" w:lineRule="auto"/>
              <w:rPr>
                <w:color w:val="auto"/>
                <w:sz w:val="21"/>
                <w:szCs w:val="21"/>
                <w:highlight w:val="none"/>
              </w:rPr>
            </w:pPr>
            <w:r>
              <w:rPr>
                <w:color w:val="auto"/>
                <w:spacing w:val="4"/>
                <w:sz w:val="21"/>
                <w:szCs w:val="21"/>
                <w:highlight w:val="none"/>
              </w:rPr>
              <w:t xml:space="preserve">亩、</w:t>
            </w:r>
            <w:r>
              <w:rPr>
                <w:rFonts w:ascii="Times New Roman" w:hAnsi="Times New Roman" w:eastAsia="Times New Roman" w:cs="Times New Roman"/>
                <w:color w:val="auto"/>
                <w:spacing w:val="4"/>
                <w:sz w:val="21"/>
                <w:szCs w:val="21"/>
                <w:highlight w:val="none"/>
              </w:rPr>
              <w:t xml:space="preserve">400 </w:t>
            </w:r>
            <w:r>
              <w:rPr>
                <w:color w:val="auto"/>
                <w:spacing w:val="4"/>
                <w:sz w:val="21"/>
                <w:szCs w:val="21"/>
                <w:highlight w:val="none"/>
              </w:rPr>
              <w:t xml:space="preserve">万元</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亩、</w:t>
            </w:r>
            <w:r>
              <w:rPr>
                <w:rFonts w:ascii="Times New Roman" w:hAnsi="Times New Roman" w:eastAsia="Times New Roman" w:cs="Times New Roman"/>
                <w:color w:val="auto"/>
                <w:spacing w:val="4"/>
                <w:sz w:val="21"/>
                <w:szCs w:val="21"/>
                <w:highlight w:val="none"/>
              </w:rPr>
              <w:t xml:space="preserve">280 </w:t>
            </w:r>
            <w:r>
              <w:rPr>
                <w:color w:val="auto"/>
                <w:spacing w:val="4"/>
                <w:sz w:val="21"/>
                <w:szCs w:val="21"/>
                <w:highlight w:val="none"/>
              </w:rPr>
              <w:t xml:space="preserve">万元</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亩，亩</w:t>
            </w:r>
            <w:r/>
          </w:p>
          <w:p>
            <w:pPr>
              <w:pStyle w:val="2883"/>
              <w:ind w:left="137"/>
              <w:spacing w:before="4" w:line="234" w:lineRule="auto"/>
              <w:rPr>
                <w:rFonts w:ascii="Times New Roman" w:hAnsi="Times New Roman" w:eastAsia="Times New Roman" w:cs="Times New Roman"/>
                <w:color w:val="auto"/>
                <w:sz w:val="21"/>
                <w:szCs w:val="21"/>
                <w:highlight w:val="none"/>
              </w:rPr>
            </w:pPr>
            <w:r>
              <w:rPr>
                <w:color w:val="auto"/>
                <w:spacing w:val="3"/>
                <w:sz w:val="21"/>
                <w:szCs w:val="21"/>
                <w:highlight w:val="none"/>
              </w:rPr>
              <w:t xml:space="preserve">均税收不低于</w:t>
            </w:r>
            <w:r>
              <w:rPr>
                <w:color w:val="auto"/>
                <w:spacing w:val="-21"/>
                <w:sz w:val="21"/>
                <w:szCs w:val="21"/>
                <w:highlight w:val="none"/>
              </w:rPr>
              <w:t xml:space="preserve"> </w:t>
            </w:r>
            <w:r>
              <w:rPr>
                <w:rFonts w:ascii="Times New Roman" w:hAnsi="Times New Roman" w:eastAsia="Times New Roman" w:cs="Times New Roman"/>
                <w:color w:val="auto"/>
                <w:spacing w:val="3"/>
                <w:sz w:val="21"/>
                <w:szCs w:val="21"/>
                <w:highlight w:val="none"/>
              </w:rPr>
              <w:t xml:space="preserve">30 </w:t>
            </w:r>
            <w:r>
              <w:rPr>
                <w:color w:val="auto"/>
                <w:spacing w:val="3"/>
                <w:sz w:val="21"/>
                <w:szCs w:val="21"/>
                <w:highlight w:val="none"/>
              </w:rPr>
              <w:t xml:space="preserve">万元</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亩、</w:t>
            </w:r>
            <w:r>
              <w:rPr>
                <w:rFonts w:ascii="Times New Roman" w:hAnsi="Times New Roman" w:eastAsia="Times New Roman" w:cs="Times New Roman"/>
                <w:color w:val="auto"/>
                <w:spacing w:val="3"/>
                <w:sz w:val="21"/>
                <w:szCs w:val="21"/>
                <w:highlight w:val="none"/>
              </w:rPr>
              <w:t xml:space="preserve">20 </w:t>
            </w:r>
            <w:r>
              <w:rPr>
                <w:color w:val="auto"/>
                <w:spacing w:val="3"/>
                <w:sz w:val="21"/>
                <w:szCs w:val="21"/>
                <w:highlight w:val="none"/>
              </w:rPr>
              <w:t xml:space="preserve">万元</w:t>
            </w:r>
            <w:r>
              <w:rPr>
                <w:rFonts w:ascii="Times New Roman" w:hAnsi="Times New Roman" w:eastAsia="Times New Roman" w:cs="Times New Roman"/>
                <w:color w:val="auto"/>
                <w:spacing w:val="3"/>
                <w:sz w:val="21"/>
                <w:szCs w:val="21"/>
                <w:highlight w:val="none"/>
              </w:rPr>
              <w:t xml:space="preserve">/</w:t>
            </w:r>
            <w:r/>
          </w:p>
          <w:p>
            <w:pPr>
              <w:pStyle w:val="2883"/>
              <w:ind w:left="126"/>
              <w:spacing w:before="8" w:line="234" w:lineRule="auto"/>
              <w:rPr>
                <w:color w:val="auto"/>
                <w:sz w:val="21"/>
                <w:szCs w:val="21"/>
                <w:highlight w:val="none"/>
              </w:rPr>
            </w:pPr>
            <w:r>
              <w:rPr>
                <w:color w:val="auto"/>
                <w:spacing w:val="3"/>
                <w:sz w:val="21"/>
                <w:szCs w:val="21"/>
                <w:highlight w:val="none"/>
              </w:rPr>
              <w:t xml:space="preserve">亩、</w:t>
            </w:r>
            <w:r>
              <w:rPr>
                <w:rFonts w:ascii="Times New Roman" w:hAnsi="Times New Roman" w:eastAsia="Times New Roman" w:cs="Times New Roman"/>
                <w:color w:val="auto"/>
                <w:spacing w:val="3"/>
                <w:sz w:val="21"/>
                <w:szCs w:val="21"/>
                <w:highlight w:val="none"/>
              </w:rPr>
              <w:t xml:space="preserve">15 </w:t>
            </w:r>
            <w:r>
              <w:rPr>
                <w:color w:val="auto"/>
                <w:spacing w:val="3"/>
                <w:sz w:val="21"/>
                <w:szCs w:val="21"/>
                <w:highlight w:val="none"/>
              </w:rPr>
              <w:t xml:space="preserve">万元</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亩。工业用地容积率不</w:t>
            </w:r>
            <w:r/>
          </w:p>
          <w:p>
            <w:pPr>
              <w:pStyle w:val="2883"/>
              <w:ind w:left="127"/>
              <w:spacing w:before="5" w:line="234" w:lineRule="auto"/>
              <w:rPr>
                <w:color w:val="auto"/>
                <w:sz w:val="21"/>
                <w:szCs w:val="21"/>
                <w:highlight w:val="none"/>
              </w:rPr>
            </w:pPr>
            <w:r>
              <w:rPr>
                <w:color w:val="auto"/>
                <w:spacing w:val="2"/>
                <w:sz w:val="21"/>
                <w:szCs w:val="21"/>
                <w:highlight w:val="none"/>
              </w:rPr>
              <w:t xml:space="preserve">得低于</w:t>
            </w:r>
            <w:r>
              <w:rPr>
                <w:color w:val="auto"/>
                <w:spacing w:val="-16"/>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1.0</w:t>
            </w:r>
            <w:r>
              <w:rPr>
                <w:color w:val="auto"/>
                <w:spacing w:val="2"/>
                <w:sz w:val="21"/>
                <w:szCs w:val="21"/>
                <w:highlight w:val="none"/>
              </w:rPr>
              <w:t xml:space="preserve">，特殊行业容积率不得低</w:t>
            </w:r>
            <w:r/>
          </w:p>
          <w:p>
            <w:pPr>
              <w:pStyle w:val="2883"/>
              <w:ind w:left="137"/>
              <w:spacing w:before="7" w:line="234" w:lineRule="auto"/>
              <w:rPr>
                <w:color w:val="auto"/>
                <w:sz w:val="21"/>
                <w:szCs w:val="21"/>
                <w:highlight w:val="none"/>
              </w:rPr>
            </w:pPr>
            <w:r>
              <w:rPr>
                <w:color w:val="auto"/>
                <w:spacing w:val="2"/>
                <w:sz w:val="21"/>
                <w:szCs w:val="21"/>
                <w:highlight w:val="none"/>
              </w:rPr>
              <w:t xml:space="preserve">于</w:t>
            </w:r>
            <w:r>
              <w:rPr>
                <w:color w:val="auto"/>
                <w:spacing w:val="-40"/>
                <w:sz w:val="21"/>
                <w:szCs w:val="21"/>
                <w:highlight w:val="none"/>
              </w:rPr>
              <w:t xml:space="preserve"> </w:t>
            </w:r>
            <w:r>
              <w:rPr>
                <w:rFonts w:ascii="Times New Roman" w:hAnsi="Times New Roman" w:eastAsia="Times New Roman" w:cs="Times New Roman"/>
                <w:color w:val="auto"/>
                <w:spacing w:val="2"/>
                <w:sz w:val="21"/>
                <w:szCs w:val="21"/>
                <w:highlight w:val="none"/>
              </w:rPr>
              <w:t xml:space="preserve">0.8</w:t>
            </w:r>
            <w:r>
              <w:rPr>
                <w:color w:val="auto"/>
                <w:spacing w:val="2"/>
                <w:sz w:val="21"/>
                <w:szCs w:val="21"/>
                <w:highlight w:val="none"/>
              </w:rPr>
              <w:t xml:space="preserve">，化工行业用地容积率不得低</w:t>
            </w:r>
            <w:r/>
          </w:p>
          <w:p>
            <w:pPr>
              <w:pStyle w:val="2883"/>
              <w:ind w:left="137"/>
              <w:spacing w:before="5" w:line="234" w:lineRule="auto"/>
              <w:rPr>
                <w:color w:val="auto"/>
                <w:sz w:val="21"/>
                <w:szCs w:val="21"/>
                <w:highlight w:val="none"/>
              </w:rPr>
            </w:pPr>
            <w:r>
              <w:rPr>
                <w:color w:val="auto"/>
                <w:spacing w:val="2"/>
                <w:sz w:val="21"/>
                <w:szCs w:val="21"/>
                <w:highlight w:val="none"/>
              </w:rPr>
              <w:t xml:space="preserve">于</w:t>
            </w:r>
            <w:r>
              <w:rPr>
                <w:color w:val="auto"/>
                <w:spacing w:val="-40"/>
                <w:sz w:val="21"/>
                <w:szCs w:val="21"/>
                <w:highlight w:val="none"/>
              </w:rPr>
              <w:t xml:space="preserve"> </w:t>
            </w:r>
            <w:r>
              <w:rPr>
                <w:rFonts w:ascii="Times New Roman" w:hAnsi="Times New Roman" w:eastAsia="Times New Roman" w:cs="Times New Roman"/>
                <w:color w:val="auto"/>
                <w:spacing w:val="2"/>
                <w:sz w:val="21"/>
                <w:szCs w:val="21"/>
                <w:highlight w:val="none"/>
              </w:rPr>
              <w:t xml:space="preserve">0.6</w:t>
            </w:r>
            <w:r>
              <w:rPr>
                <w:color w:val="auto"/>
                <w:spacing w:val="2"/>
                <w:sz w:val="21"/>
                <w:szCs w:val="21"/>
                <w:highlight w:val="none"/>
              </w:rPr>
              <w:t xml:space="preserve">，标准厂房用地容积率不得低</w:t>
            </w:r>
            <w:r/>
          </w:p>
          <w:p>
            <w:pPr>
              <w:pStyle w:val="2883"/>
              <w:ind w:left="127"/>
              <w:spacing w:before="8" w:line="234" w:lineRule="auto"/>
              <w:rPr>
                <w:color w:val="auto"/>
                <w:sz w:val="21"/>
                <w:szCs w:val="21"/>
                <w:highlight w:val="none"/>
              </w:rPr>
            </w:pPr>
            <w:r>
              <w:rPr>
                <w:color w:val="auto"/>
                <w:spacing w:val="-1"/>
                <w:sz w:val="21"/>
                <w:szCs w:val="21"/>
                <w:highlight w:val="none"/>
              </w:rPr>
              <w:t xml:space="preserve">于</w:t>
            </w:r>
            <w:r>
              <w:rPr>
                <w:color w:val="auto"/>
                <w:spacing w:val="-1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1.2</w:t>
            </w:r>
            <w:r>
              <w:rPr>
                <w:color w:val="auto"/>
                <w:spacing w:val="-1"/>
                <w:sz w:val="21"/>
                <w:szCs w:val="21"/>
                <w:highlight w:val="none"/>
              </w:rPr>
              <w:t xml:space="preserve">，绿地率不得超过</w:t>
            </w:r>
            <w:r>
              <w:rPr>
                <w:color w:val="auto"/>
                <w:spacing w:val="-2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15%</w:t>
            </w:r>
            <w:r>
              <w:rPr>
                <w:color w:val="auto"/>
                <w:spacing w:val="-1"/>
                <w:sz w:val="21"/>
                <w:szCs w:val="21"/>
                <w:highlight w:val="none"/>
              </w:rPr>
              <w:t xml:space="preserve">，工业</w:t>
            </w:r>
            <w:r/>
          </w:p>
          <w:p>
            <w:pPr>
              <w:pStyle w:val="2883"/>
              <w:ind w:left="162"/>
              <w:spacing w:before="4" w:line="221" w:lineRule="auto"/>
              <w:rPr>
                <w:color w:val="auto"/>
                <w:sz w:val="21"/>
                <w:szCs w:val="21"/>
                <w:highlight w:val="none"/>
              </w:rPr>
            </w:pPr>
            <w:r>
              <w:rPr>
                <w:color w:val="auto"/>
                <w:spacing w:val="6"/>
                <w:sz w:val="21"/>
                <w:szCs w:val="21"/>
                <w:highlight w:val="none"/>
              </w:rPr>
              <w:t xml:space="preserve">用地中企业内部行政办公用生活服</w:t>
            </w:r>
            <w:r/>
          </w:p>
          <w:p>
            <w:pPr>
              <w:pStyle w:val="2883"/>
              <w:ind w:left="157"/>
              <w:spacing w:before="20" w:line="221" w:lineRule="auto"/>
              <w:rPr>
                <w:color w:val="auto"/>
                <w:sz w:val="21"/>
                <w:szCs w:val="21"/>
                <w:highlight w:val="none"/>
              </w:rPr>
            </w:pPr>
            <w:r>
              <w:rPr>
                <w:color w:val="auto"/>
                <w:spacing w:val="7"/>
                <w:sz w:val="21"/>
                <w:szCs w:val="21"/>
                <w:highlight w:val="none"/>
              </w:rPr>
              <w:t xml:space="preserve">务设施用地面积不得超过总用地面</w:t>
            </w:r>
            <w:r/>
          </w:p>
          <w:p>
            <w:pPr>
              <w:pStyle w:val="2883"/>
              <w:ind w:left="220"/>
              <w:spacing w:before="23" w:line="234" w:lineRule="auto"/>
              <w:rPr>
                <w:color w:val="auto"/>
                <w:sz w:val="21"/>
                <w:szCs w:val="21"/>
                <w:highlight w:val="none"/>
              </w:rPr>
            </w:pPr>
            <w:r>
              <w:rPr>
                <w:color w:val="auto"/>
                <w:spacing w:val="3"/>
                <w:sz w:val="21"/>
                <w:szCs w:val="21"/>
                <w:highlight w:val="none"/>
              </w:rPr>
              <w:t xml:space="preserve">积的</w:t>
            </w:r>
            <w:r>
              <w:rPr>
                <w:color w:val="auto"/>
                <w:spacing w:val="-30"/>
                <w:sz w:val="21"/>
                <w:szCs w:val="21"/>
                <w:highlight w:val="none"/>
              </w:rPr>
              <w:t xml:space="preserve"> </w:t>
            </w:r>
            <w:r>
              <w:rPr>
                <w:rFonts w:ascii="Times New Roman" w:hAnsi="Times New Roman" w:eastAsia="Times New Roman" w:cs="Times New Roman"/>
                <w:color w:val="auto"/>
                <w:spacing w:val="3"/>
                <w:sz w:val="21"/>
                <w:szCs w:val="21"/>
                <w:highlight w:val="none"/>
              </w:rPr>
              <w:t xml:space="preserve">7%</w:t>
            </w:r>
            <w:r>
              <w:rPr>
                <w:color w:val="auto"/>
                <w:spacing w:val="3"/>
                <w:sz w:val="21"/>
                <w:szCs w:val="21"/>
                <w:highlight w:val="none"/>
              </w:rPr>
              <w:t xml:space="preserve">，建筑面积不得超过总建</w:t>
            </w:r>
            <w:r/>
          </w:p>
          <w:p>
            <w:pPr>
              <w:pStyle w:val="2883"/>
              <w:ind w:left="1139"/>
              <w:spacing w:before="5" w:line="203" w:lineRule="auto"/>
              <w:rPr>
                <w:rFonts w:ascii="Times New Roman" w:hAnsi="Times New Roman" w:eastAsia="Times New Roman" w:cs="Times New Roman"/>
                <w:color w:val="auto"/>
                <w:sz w:val="21"/>
                <w:szCs w:val="21"/>
                <w:highlight w:val="none"/>
              </w:rPr>
            </w:pPr>
            <w:r>
              <w:rPr>
                <w:color w:val="auto"/>
                <w:sz w:val="21"/>
                <w:szCs w:val="21"/>
                <w:highlight w:val="none"/>
              </w:rPr>
              <w:t xml:space="preserve">筑面积的</w:t>
            </w:r>
            <w:r>
              <w:rPr>
                <w:color w:val="auto"/>
                <w:spacing w:val="-19"/>
                <w:sz w:val="21"/>
                <w:szCs w:val="21"/>
                <w:highlight w:val="none"/>
              </w:rPr>
              <w:t xml:space="preserve"> </w:t>
            </w:r>
            <w:r>
              <w:rPr>
                <w:rFonts w:ascii="Times New Roman" w:hAnsi="Times New Roman" w:eastAsia="Times New Roman" w:cs="Times New Roman"/>
                <w:color w:val="auto"/>
                <w:sz w:val="21"/>
                <w:szCs w:val="21"/>
                <w:highlight w:val="none"/>
              </w:rPr>
              <w:t xml:space="preserve">15%</w:t>
            </w:r>
            <w:r/>
          </w:p>
        </w:tc>
        <w:tc>
          <w:tcPr>
            <w:tcW w:w="1860"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pStyle w:val="2883"/>
              <w:ind w:left="176"/>
              <w:spacing w:before="69" w:line="220" w:lineRule="auto"/>
              <w:rPr>
                <w:color w:val="auto"/>
                <w:sz w:val="21"/>
                <w:szCs w:val="21"/>
                <w:highlight w:val="none"/>
              </w:rPr>
            </w:pPr>
            <w:r>
              <w:rPr>
                <w:color w:val="auto"/>
                <w:spacing w:val="6"/>
                <w:sz w:val="21"/>
                <w:szCs w:val="21"/>
                <w:highlight w:val="none"/>
              </w:rPr>
              <w:t xml:space="preserve">根据规划，本项</w:t>
            </w:r>
            <w:r/>
          </w:p>
          <w:p>
            <w:pPr>
              <w:pStyle w:val="2883"/>
              <w:ind w:left="238"/>
              <w:spacing w:before="21" w:line="222" w:lineRule="auto"/>
              <w:rPr>
                <w:color w:val="auto"/>
                <w:sz w:val="21"/>
                <w:szCs w:val="21"/>
                <w:highlight w:val="none"/>
              </w:rPr>
            </w:pPr>
            <w:r>
              <w:rPr>
                <w:color w:val="auto"/>
                <w:spacing w:val="-6"/>
                <w:sz w:val="21"/>
                <w:szCs w:val="21"/>
                <w:highlight w:val="none"/>
              </w:rPr>
              <w:t xml:space="preserve">目用地为工业用</w:t>
            </w:r>
            <w:r/>
          </w:p>
          <w:p>
            <w:pPr>
              <w:pStyle w:val="2883"/>
              <w:ind w:left="176"/>
              <w:spacing w:before="20" w:line="220" w:lineRule="auto"/>
              <w:rPr>
                <w:color w:val="auto"/>
                <w:sz w:val="21"/>
                <w:szCs w:val="21"/>
                <w:highlight w:val="none"/>
              </w:rPr>
            </w:pPr>
            <w:r>
              <w:rPr>
                <w:color w:val="auto"/>
                <w:spacing w:val="6"/>
                <w:sz w:val="21"/>
                <w:szCs w:val="21"/>
                <w:highlight w:val="none"/>
              </w:rPr>
              <w:t xml:space="preserve">地，本项目利用</w:t>
            </w:r>
            <w:r/>
          </w:p>
          <w:p>
            <w:pPr>
              <w:pStyle w:val="2883"/>
              <w:ind w:left="177"/>
              <w:spacing w:before="21" w:line="221" w:lineRule="auto"/>
              <w:rPr>
                <w:color w:val="auto"/>
                <w:sz w:val="21"/>
                <w:szCs w:val="21"/>
                <w:highlight w:val="none"/>
              </w:rPr>
            </w:pPr>
            <w:r>
              <w:rPr>
                <w:color w:val="auto"/>
                <w:spacing w:val="5"/>
                <w:sz w:val="21"/>
                <w:szCs w:val="21"/>
                <w:highlight w:val="none"/>
              </w:rPr>
              <w:t xml:space="preserve">现有闲置场地进</w:t>
            </w:r>
            <w:r/>
          </w:p>
          <w:p>
            <w:pPr>
              <w:pStyle w:val="2883"/>
              <w:ind w:left="215"/>
              <w:spacing w:before="22" w:line="221" w:lineRule="auto"/>
              <w:rPr>
                <w:color w:val="auto"/>
                <w:sz w:val="21"/>
                <w:szCs w:val="21"/>
                <w:highlight w:val="none"/>
              </w:rPr>
            </w:pPr>
            <w:r>
              <w:rPr>
                <w:color w:val="auto"/>
                <w:spacing w:val="-1"/>
                <w:sz w:val="21"/>
                <w:szCs w:val="21"/>
                <w:highlight w:val="none"/>
              </w:rPr>
              <w:t xml:space="preserve">行运行，不新增</w:t>
            </w:r>
            <w:r/>
          </w:p>
          <w:p>
            <w:pPr>
              <w:pStyle w:val="2883"/>
              <w:ind w:left="206"/>
              <w:spacing w:before="19" w:line="222" w:lineRule="auto"/>
              <w:rPr>
                <w:color w:val="auto"/>
                <w:sz w:val="21"/>
                <w:szCs w:val="21"/>
                <w:highlight w:val="none"/>
              </w:rPr>
            </w:pPr>
            <w:r>
              <w:rPr>
                <w:color w:val="auto"/>
                <w:spacing w:val="-2"/>
                <w:sz w:val="21"/>
                <w:szCs w:val="21"/>
                <w:highlight w:val="none"/>
              </w:rPr>
              <w:t xml:space="preserve">用地，不属于用</w:t>
            </w:r>
            <w:r/>
          </w:p>
          <w:p>
            <w:pPr>
              <w:pStyle w:val="2883"/>
              <w:ind w:left="176"/>
              <w:spacing w:before="21" w:line="220" w:lineRule="auto"/>
              <w:rPr>
                <w:color w:val="auto"/>
                <w:sz w:val="21"/>
                <w:szCs w:val="21"/>
                <w:highlight w:val="none"/>
              </w:rPr>
            </w:pPr>
            <w:r>
              <w:rPr>
                <w:color w:val="auto"/>
                <w:spacing w:val="6"/>
                <w:sz w:val="21"/>
                <w:szCs w:val="21"/>
                <w:highlight w:val="none"/>
              </w:rPr>
              <w:t xml:space="preserve">地供需矛盾特别</w:t>
            </w:r>
            <w:r/>
          </w:p>
          <w:p>
            <w:pPr>
              <w:pStyle w:val="2883"/>
              <w:ind w:left="419"/>
              <w:spacing w:before="22" w:line="224" w:lineRule="auto"/>
              <w:rPr>
                <w:color w:val="auto"/>
                <w:sz w:val="21"/>
                <w:szCs w:val="21"/>
                <w:highlight w:val="none"/>
              </w:rPr>
            </w:pPr>
            <w:r>
              <w:rPr>
                <w:color w:val="auto"/>
                <w:spacing w:val="-3"/>
                <w:sz w:val="21"/>
                <w:szCs w:val="21"/>
                <w:highlight w:val="none"/>
              </w:rPr>
              <w:t xml:space="preserve">突出地区。</w:t>
            </w:r>
            <w:r/>
          </w:p>
        </w:tc>
        <w:tc>
          <w:tcPr>
            <w:tcW w:w="985" w:type="dxa"/>
            <w:vAlign w:val="top"/>
            <w:textDirection w:val="lrTb"/>
            <w:noWrap w:val="false"/>
          </w:tcPr>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pStyle w:val="2883"/>
              <w:ind w:left="294"/>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541"/>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1062"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116"/>
              <w:spacing w:before="68" w:line="221" w:lineRule="auto"/>
              <w:rPr>
                <w:color w:val="auto"/>
                <w:sz w:val="21"/>
                <w:szCs w:val="21"/>
                <w:highlight w:val="none"/>
              </w:rPr>
            </w:pPr>
            <w:r>
              <w:rPr>
                <w:color w:val="auto"/>
                <w:spacing w:val="-3"/>
                <w:sz w:val="21"/>
                <w:szCs w:val="21"/>
                <w:highlight w:val="none"/>
              </w:rPr>
              <w:t xml:space="preserve">能源消耗</w:t>
            </w:r>
            <w:r/>
          </w:p>
          <w:p>
            <w:pPr>
              <w:pStyle w:val="2883"/>
              <w:ind w:left="216"/>
              <w:spacing w:before="22" w:line="221" w:lineRule="auto"/>
              <w:rPr>
                <w:color w:val="auto"/>
                <w:sz w:val="21"/>
                <w:szCs w:val="21"/>
                <w:highlight w:val="none"/>
              </w:rPr>
            </w:pPr>
            <w:r>
              <w:rPr>
                <w:color w:val="auto"/>
                <w:spacing w:val="-3"/>
                <w:sz w:val="21"/>
                <w:szCs w:val="21"/>
                <w:highlight w:val="none"/>
              </w:rPr>
              <w:t xml:space="preserve">管控要</w:t>
            </w:r>
            <w:r/>
          </w:p>
          <w:p>
            <w:pPr>
              <w:pStyle w:val="2883"/>
              <w:ind w:left="426"/>
              <w:spacing w:before="20" w:line="222" w:lineRule="auto"/>
              <w:rPr>
                <w:color w:val="auto"/>
                <w:sz w:val="21"/>
                <w:szCs w:val="21"/>
                <w:highlight w:val="none"/>
              </w:rPr>
            </w:pPr>
            <w:r>
              <w:rPr>
                <w:color w:val="auto"/>
                <w:sz w:val="21"/>
                <w:szCs w:val="21"/>
                <w:highlight w:val="none"/>
              </w:rPr>
              <w:t xml:space="preserve">求</w:t>
            </w:r>
            <w:r/>
          </w:p>
        </w:tc>
        <w:tc>
          <w:tcPr>
            <w:tcW w:w="3580" w:type="dxa"/>
            <w:vAlign w:val="top"/>
            <w:textDirection w:val="lrTb"/>
            <w:noWrap w:val="false"/>
          </w:tcPr>
          <w:p>
            <w:pPr>
              <w:pStyle w:val="2883"/>
              <w:ind w:left="126"/>
              <w:spacing w:before="36" w:line="221" w:lineRule="auto"/>
              <w:rPr>
                <w:color w:val="auto"/>
                <w:sz w:val="21"/>
                <w:szCs w:val="21"/>
                <w:highlight w:val="none"/>
              </w:rPr>
            </w:pPr>
            <w:r>
              <w:rPr>
                <w:color w:val="auto"/>
                <w:spacing w:val="5"/>
                <w:sz w:val="21"/>
                <w:szCs w:val="21"/>
                <w:highlight w:val="none"/>
              </w:rPr>
              <w:t xml:space="preserve">加强对全市能源消耗总量和强度</w:t>
            </w:r>
            <w:r>
              <w:rPr>
                <w:rFonts w:ascii="Times New Roman" w:hAnsi="Times New Roman" w:eastAsia="Times New Roman" w:cs="Times New Roman"/>
                <w:color w:val="auto"/>
                <w:spacing w:val="5"/>
                <w:sz w:val="21"/>
                <w:szCs w:val="21"/>
                <w:highlight w:val="none"/>
              </w:rPr>
              <w:t xml:space="preserve">“</w:t>
            </w:r>
            <w:r>
              <w:rPr>
                <w:color w:val="auto"/>
                <w:spacing w:val="5"/>
                <w:sz w:val="21"/>
                <w:szCs w:val="21"/>
                <w:highlight w:val="none"/>
              </w:rPr>
              <w:t xml:space="preserve">双</w:t>
            </w:r>
            <w:r/>
          </w:p>
          <w:p>
            <w:pPr>
              <w:pStyle w:val="2883"/>
              <w:ind w:left="121"/>
              <w:spacing w:before="22" w:line="221" w:lineRule="auto"/>
              <w:rPr>
                <w:color w:val="auto"/>
                <w:sz w:val="21"/>
                <w:szCs w:val="21"/>
                <w:highlight w:val="none"/>
              </w:rPr>
            </w:pPr>
            <w:r>
              <w:rPr>
                <w:color w:val="auto"/>
                <w:spacing w:val="3"/>
                <w:sz w:val="21"/>
                <w:szCs w:val="21"/>
                <w:highlight w:val="none"/>
              </w:rPr>
              <w:t xml:space="preserve">控</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管理，提高清洁能源使用比例。</w:t>
            </w:r>
            <w:r/>
          </w:p>
          <w:p>
            <w:pPr>
              <w:pStyle w:val="2883"/>
              <w:ind w:left="219"/>
              <w:spacing w:before="20" w:line="234" w:lineRule="auto"/>
              <w:rPr>
                <w:color w:val="auto"/>
                <w:sz w:val="21"/>
                <w:szCs w:val="21"/>
                <w:highlight w:val="none"/>
              </w:rPr>
            </w:pPr>
            <w:r>
              <w:rPr>
                <w:color w:val="auto"/>
                <w:spacing w:val="5"/>
                <w:sz w:val="21"/>
                <w:szCs w:val="21"/>
                <w:highlight w:val="none"/>
              </w:rPr>
              <w:t xml:space="preserve">到</w:t>
            </w:r>
            <w:r>
              <w:rPr>
                <w:color w:val="auto"/>
                <w:spacing w:val="-39"/>
                <w:sz w:val="21"/>
                <w:szCs w:val="21"/>
                <w:highlight w:val="none"/>
              </w:rPr>
              <w:t xml:space="preserve"> </w:t>
            </w:r>
            <w:r>
              <w:rPr>
                <w:rFonts w:ascii="Times New Roman" w:hAnsi="Times New Roman" w:eastAsia="Times New Roman" w:cs="Times New Roman"/>
                <w:color w:val="auto"/>
                <w:spacing w:val="5"/>
                <w:sz w:val="21"/>
                <w:szCs w:val="21"/>
                <w:highlight w:val="none"/>
              </w:rPr>
              <w:t xml:space="preserve">2020 </w:t>
            </w:r>
            <w:r>
              <w:rPr>
                <w:color w:val="auto"/>
                <w:spacing w:val="5"/>
                <w:sz w:val="21"/>
                <w:szCs w:val="21"/>
                <w:highlight w:val="none"/>
              </w:rPr>
              <w:t xml:space="preserve">年，全市能源消费总量增</w:t>
            </w:r>
            <w:r/>
          </w:p>
          <w:p>
            <w:pPr>
              <w:pStyle w:val="2883"/>
              <w:ind w:left="165"/>
              <w:spacing w:before="5" w:line="234" w:lineRule="auto"/>
              <w:rPr>
                <w:color w:val="auto"/>
                <w:sz w:val="21"/>
                <w:szCs w:val="21"/>
                <w:highlight w:val="none"/>
              </w:rPr>
            </w:pPr>
            <w:r>
              <w:rPr>
                <w:color w:val="auto"/>
                <w:spacing w:val="3"/>
                <w:sz w:val="21"/>
                <w:szCs w:val="21"/>
                <w:highlight w:val="none"/>
              </w:rPr>
              <w:t xml:space="preserve">量目标控制在</w:t>
            </w:r>
            <w:r>
              <w:rPr>
                <w:color w:val="auto"/>
                <w:spacing w:val="-15"/>
                <w:sz w:val="21"/>
                <w:szCs w:val="21"/>
                <w:highlight w:val="none"/>
              </w:rPr>
              <w:t xml:space="preserve"> </w:t>
            </w:r>
            <w:r>
              <w:rPr>
                <w:rFonts w:ascii="Times New Roman" w:hAnsi="Times New Roman" w:eastAsia="Times New Roman" w:cs="Times New Roman"/>
                <w:color w:val="auto"/>
                <w:spacing w:val="3"/>
                <w:sz w:val="21"/>
                <w:szCs w:val="21"/>
                <w:highlight w:val="none"/>
              </w:rPr>
              <w:t xml:space="preserve">161 </w:t>
            </w:r>
            <w:r>
              <w:rPr>
                <w:color w:val="auto"/>
                <w:spacing w:val="3"/>
                <w:sz w:val="21"/>
                <w:szCs w:val="21"/>
                <w:highlight w:val="none"/>
              </w:rPr>
              <w:t xml:space="preserve">万吨标煤以内，</w:t>
            </w:r>
            <w:r/>
          </w:p>
          <w:p>
            <w:pPr>
              <w:pStyle w:val="2883"/>
              <w:ind w:left="117"/>
              <w:spacing w:before="7" w:line="234" w:lineRule="auto"/>
              <w:rPr>
                <w:color w:val="auto"/>
                <w:sz w:val="21"/>
                <w:szCs w:val="21"/>
                <w:highlight w:val="none"/>
              </w:rPr>
            </w:pPr>
            <w:r>
              <w:rPr>
                <w:color w:val="auto"/>
                <w:spacing w:val="1"/>
                <w:sz w:val="21"/>
                <w:szCs w:val="21"/>
                <w:highlight w:val="none"/>
              </w:rPr>
              <w:t xml:space="preserve">全市煤炭消费量减少</w:t>
            </w:r>
            <w:r>
              <w:rPr>
                <w:color w:val="auto"/>
                <w:spacing w:val="-25"/>
                <w:sz w:val="21"/>
                <w:szCs w:val="21"/>
                <w:highlight w:val="none"/>
              </w:rPr>
              <w:t xml:space="preserve"> </w:t>
            </w:r>
            <w:r>
              <w:rPr>
                <w:rFonts w:ascii="Times New Roman" w:hAnsi="Times New Roman" w:eastAsia="Times New Roman" w:cs="Times New Roman"/>
                <w:color w:val="auto"/>
                <w:spacing w:val="1"/>
                <w:sz w:val="21"/>
                <w:szCs w:val="21"/>
                <w:highlight w:val="none"/>
              </w:rPr>
              <w:t xml:space="preserve">77 </w:t>
            </w:r>
            <w:r>
              <w:rPr>
                <w:color w:val="auto"/>
                <w:spacing w:val="1"/>
                <w:sz w:val="21"/>
                <w:szCs w:val="21"/>
                <w:highlight w:val="none"/>
              </w:rPr>
              <w:t xml:space="preserve">万吨，</w:t>
            </w:r>
            <w:r>
              <w:rPr>
                <w:color w:val="auto"/>
                <w:spacing w:val="-59"/>
                <w:sz w:val="21"/>
                <w:szCs w:val="21"/>
                <w:highlight w:val="none"/>
              </w:rPr>
              <w:t xml:space="preserve"> </w:t>
            </w:r>
            <w:r>
              <w:rPr>
                <w:color w:val="auto"/>
                <w:spacing w:val="1"/>
                <w:sz w:val="21"/>
                <w:szCs w:val="21"/>
                <w:highlight w:val="none"/>
              </w:rPr>
              <w:t xml:space="preserve">电力</w:t>
            </w:r>
            <w:r/>
          </w:p>
          <w:p>
            <w:pPr>
              <w:pStyle w:val="2883"/>
              <w:ind w:left="192"/>
              <w:spacing w:before="5" w:line="221" w:lineRule="auto"/>
              <w:rPr>
                <w:color w:val="auto"/>
                <w:sz w:val="21"/>
                <w:szCs w:val="21"/>
                <w:highlight w:val="none"/>
              </w:rPr>
            </w:pPr>
            <w:r>
              <w:rPr>
                <w:color w:val="auto"/>
                <w:spacing w:val="3"/>
                <w:sz w:val="21"/>
                <w:szCs w:val="21"/>
                <w:highlight w:val="none"/>
              </w:rPr>
              <w:t xml:space="preserve">行业煤炭消费占煤炭消费总量比重</w:t>
            </w:r>
            <w:r/>
          </w:p>
          <w:p>
            <w:pPr>
              <w:pStyle w:val="2883"/>
              <w:ind w:left="173"/>
              <w:spacing w:before="22" w:line="234" w:lineRule="auto"/>
              <w:rPr>
                <w:color w:val="auto"/>
                <w:sz w:val="21"/>
                <w:szCs w:val="21"/>
                <w:highlight w:val="none"/>
              </w:rPr>
            </w:pPr>
            <w:r>
              <w:rPr>
                <w:color w:val="auto"/>
                <w:spacing w:val="3"/>
                <w:sz w:val="21"/>
                <w:szCs w:val="21"/>
                <w:highlight w:val="none"/>
              </w:rPr>
              <w:t xml:space="preserve">提高到</w:t>
            </w:r>
            <w:r>
              <w:rPr>
                <w:color w:val="auto"/>
                <w:spacing w:val="-39"/>
                <w:sz w:val="21"/>
                <w:szCs w:val="21"/>
                <w:highlight w:val="none"/>
              </w:rPr>
              <w:t xml:space="preserve"> </w:t>
            </w:r>
            <w:r>
              <w:rPr>
                <w:rFonts w:ascii="Times New Roman" w:hAnsi="Times New Roman" w:eastAsia="Times New Roman" w:cs="Times New Roman"/>
                <w:color w:val="auto"/>
                <w:spacing w:val="3"/>
                <w:sz w:val="21"/>
                <w:szCs w:val="21"/>
                <w:highlight w:val="none"/>
              </w:rPr>
              <w:t xml:space="preserve">65%</w:t>
            </w:r>
            <w:r>
              <w:rPr>
                <w:color w:val="auto"/>
                <w:spacing w:val="3"/>
                <w:sz w:val="21"/>
                <w:szCs w:val="21"/>
                <w:highlight w:val="none"/>
              </w:rPr>
              <w:t xml:space="preserve">以上。各行业现有企业</w:t>
            </w:r>
            <w:r/>
          </w:p>
          <w:p>
            <w:pPr>
              <w:pStyle w:val="2883"/>
              <w:ind w:left="161"/>
              <w:spacing w:before="4" w:line="221" w:lineRule="auto"/>
              <w:rPr>
                <w:color w:val="auto"/>
                <w:sz w:val="21"/>
                <w:szCs w:val="21"/>
                <w:highlight w:val="none"/>
              </w:rPr>
            </w:pPr>
            <w:r>
              <w:rPr>
                <w:color w:val="auto"/>
                <w:spacing w:val="7"/>
                <w:sz w:val="21"/>
                <w:szCs w:val="21"/>
                <w:highlight w:val="none"/>
              </w:rPr>
              <w:t xml:space="preserve">能耗严格按照相应行业国家（或省</w:t>
            </w:r>
            <w:r/>
          </w:p>
          <w:p>
            <w:pPr>
              <w:pStyle w:val="2883"/>
              <w:ind w:left="168"/>
              <w:spacing w:before="23" w:line="221" w:lineRule="auto"/>
              <w:rPr>
                <w:color w:val="auto"/>
                <w:sz w:val="21"/>
                <w:szCs w:val="21"/>
                <w:highlight w:val="none"/>
              </w:rPr>
            </w:pPr>
            <w:r>
              <w:rPr>
                <w:color w:val="auto"/>
                <w:spacing w:val="6"/>
                <w:sz w:val="21"/>
                <w:szCs w:val="21"/>
                <w:highlight w:val="none"/>
              </w:rPr>
              <w:t xml:space="preserve">级）标准中对应的单位产品能源消</w:t>
            </w:r>
            <w:r/>
          </w:p>
          <w:p>
            <w:pPr>
              <w:pStyle w:val="2883"/>
              <w:ind w:left="178"/>
              <w:spacing w:before="19" w:line="221" w:lineRule="auto"/>
              <w:rPr>
                <w:color w:val="auto"/>
                <w:sz w:val="21"/>
                <w:szCs w:val="21"/>
                <w:highlight w:val="none"/>
              </w:rPr>
            </w:pPr>
            <w:r>
              <w:rPr>
                <w:color w:val="auto"/>
                <w:spacing w:val="5"/>
                <w:sz w:val="21"/>
                <w:szCs w:val="21"/>
                <w:highlight w:val="none"/>
              </w:rPr>
              <w:t xml:space="preserve">耗限额执行，新建企业能耗严格按</w:t>
            </w:r>
            <w:r/>
          </w:p>
          <w:p>
            <w:pPr>
              <w:pStyle w:val="2883"/>
              <w:ind w:left="169"/>
              <w:spacing w:before="23" w:line="221" w:lineRule="auto"/>
              <w:rPr>
                <w:color w:val="auto"/>
                <w:sz w:val="21"/>
                <w:szCs w:val="21"/>
                <w:highlight w:val="none"/>
              </w:rPr>
            </w:pPr>
            <w:r>
              <w:rPr>
                <w:color w:val="auto"/>
                <w:spacing w:val="6"/>
                <w:sz w:val="21"/>
                <w:szCs w:val="21"/>
                <w:highlight w:val="none"/>
              </w:rPr>
              <w:t xml:space="preserve">照相应行业国家（或省级）标准中</w:t>
            </w:r>
            <w:r/>
          </w:p>
          <w:p>
            <w:pPr>
              <w:pStyle w:val="2883"/>
              <w:ind w:left="152"/>
              <w:spacing w:before="19" w:line="221" w:lineRule="auto"/>
              <w:rPr>
                <w:color w:val="auto"/>
                <w:sz w:val="21"/>
                <w:szCs w:val="21"/>
                <w:highlight w:val="none"/>
              </w:rPr>
            </w:pPr>
            <w:r>
              <w:rPr>
                <w:color w:val="auto"/>
                <w:spacing w:val="7"/>
                <w:sz w:val="21"/>
                <w:szCs w:val="21"/>
                <w:highlight w:val="none"/>
              </w:rPr>
              <w:t xml:space="preserve">对应的单位产品能源消耗准入值执</w:t>
            </w:r>
            <w:r/>
          </w:p>
          <w:p>
            <w:pPr>
              <w:pStyle w:val="2883"/>
              <w:ind w:left="1591"/>
              <w:spacing w:before="24" w:line="197" w:lineRule="auto"/>
              <w:rPr>
                <w:color w:val="auto"/>
                <w:sz w:val="21"/>
                <w:szCs w:val="21"/>
                <w:highlight w:val="none"/>
              </w:rPr>
            </w:pPr>
            <w:r>
              <w:rPr>
                <w:color w:val="auto"/>
                <w:spacing w:val="-11"/>
                <w:sz w:val="21"/>
                <w:szCs w:val="21"/>
                <w:highlight w:val="none"/>
              </w:rPr>
              <w:t xml:space="preserve">行。</w:t>
            </w:r>
            <w:r/>
          </w:p>
        </w:tc>
        <w:tc>
          <w:tcPr>
            <w:tcW w:w="1860"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214" w:right="189" w:hanging="1"/>
              <w:jc w:val="both"/>
              <w:spacing w:before="68" w:line="241" w:lineRule="auto"/>
              <w:rPr>
                <w:color w:val="auto"/>
                <w:sz w:val="21"/>
                <w:szCs w:val="21"/>
                <w:highlight w:val="none"/>
              </w:rPr>
            </w:pPr>
            <w:r>
              <w:rPr>
                <w:color w:val="auto"/>
                <w:spacing w:val="-3"/>
                <w:sz w:val="21"/>
                <w:szCs w:val="21"/>
                <w:highlight w:val="none"/>
              </w:rPr>
              <w:t xml:space="preserve">本项目为临时应急处置项目，工</w:t>
            </w:r>
            <w:r>
              <w:rPr>
                <w:color w:val="auto"/>
                <w:spacing w:val="-8"/>
                <w:sz w:val="21"/>
                <w:szCs w:val="21"/>
                <w:highlight w:val="none"/>
              </w:rPr>
              <w:t xml:space="preserve">期短。不涉及。</w:t>
            </w:r>
            <w:r/>
          </w:p>
        </w:tc>
        <w:tc>
          <w:tcPr>
            <w:tcW w:w="985" w:type="dxa"/>
            <w:vAlign w:val="top"/>
            <w:textDirection w:val="lrTb"/>
            <w:noWrap w:val="false"/>
          </w:tcPr>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pStyle w:val="2883"/>
              <w:ind w:left="294"/>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517"/>
        </w:trPr>
        <w:tc>
          <w:tcPr>
            <w:tcBorders>
              <w:top w:val="none" w:color="000000" w:sz="4" w:space="0"/>
              <w:left w:val="single" w:color="000000" w:sz="6" w:space="0"/>
              <w:bottom w:val="single" w:color="000000" w:sz="6"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6"/>
            <w:tcBorders>
              <w:bottom w:val="single" w:color="000000" w:sz="6" w:space="0"/>
              <w:right w:val="single" w:color="000000" w:sz="6" w:space="0"/>
            </w:tcBorders>
            <w:tcW w:w="7719" w:type="dxa"/>
            <w:vAlign w:val="top"/>
            <w:textDirection w:val="lrTb"/>
            <w:noWrap w:val="false"/>
          </w:tcPr>
          <w:p>
            <w:pPr>
              <w:pStyle w:val="2883"/>
              <w:ind w:left="616"/>
              <w:spacing w:before="205" w:line="233" w:lineRule="auto"/>
              <w:rPr>
                <w:color w:val="auto"/>
                <w:highlight w:val="none"/>
              </w:rPr>
            </w:pPr>
            <w:r>
              <w:rPr>
                <w:color w:val="auto"/>
                <w:spacing w:val="-5"/>
                <w:highlight w:val="none"/>
              </w:rPr>
              <w:t xml:space="preserve">由表</w:t>
            </w:r>
            <w:r>
              <w:rPr>
                <w:color w:val="auto"/>
                <w:spacing w:val="-15"/>
                <w:highlight w:val="none"/>
              </w:rPr>
              <w:t xml:space="preserve"> </w:t>
            </w:r>
            <w:r>
              <w:rPr>
                <w:rFonts w:ascii="Times New Roman" w:hAnsi="Times New Roman" w:eastAsia="Times New Roman" w:cs="Times New Roman"/>
                <w:color w:val="auto"/>
                <w:spacing w:val="-5"/>
                <w:highlight w:val="none"/>
              </w:rPr>
              <w:t xml:space="preserve">1-3 </w:t>
            </w:r>
            <w:r>
              <w:rPr>
                <w:color w:val="auto"/>
                <w:spacing w:val="-5"/>
                <w:highlight w:val="none"/>
              </w:rPr>
              <w:t xml:space="preserve">可知，本项目与当地资源消耗上限要求相符。</w:t>
            </w:r>
            <w:r/>
          </w:p>
          <w:p>
            <w:pPr>
              <w:pStyle w:val="2883"/>
              <w:ind w:left="593"/>
              <w:spacing w:before="199" w:line="233" w:lineRule="auto"/>
              <w:rPr>
                <w:color w:val="auto"/>
                <w:highlight w:val="none"/>
              </w:rPr>
            </w:pPr>
            <w:r>
              <w:rPr>
                <w:color w:val="auto"/>
                <w:spacing w:val="-2"/>
                <w:highlight w:val="none"/>
              </w:rPr>
              <w:t xml:space="preserve">（</w:t>
            </w:r>
            <w:r>
              <w:rPr>
                <w:rFonts w:ascii="Times New Roman" w:hAnsi="Times New Roman" w:eastAsia="Times New Roman" w:cs="Times New Roman"/>
                <w:color w:val="auto"/>
                <w:spacing w:val="-2"/>
                <w:highlight w:val="none"/>
              </w:rPr>
              <w:t xml:space="preserve">4</w:t>
            </w:r>
            <w:r>
              <w:rPr>
                <w:color w:val="auto"/>
                <w:spacing w:val="-2"/>
                <w:highlight w:val="none"/>
              </w:rPr>
              <w:t xml:space="preserve">）生态环境准入负面清单相符性</w:t>
            </w:r>
            <w:r/>
          </w:p>
          <w:p>
            <w:pPr>
              <w:pStyle w:val="2883"/>
              <w:ind w:left="106" w:right="103" w:firstLine="482"/>
              <w:spacing w:before="187" w:line="345" w:lineRule="auto"/>
              <w:rPr>
                <w:color w:val="auto"/>
                <w:highlight w:val="none"/>
              </w:rPr>
            </w:pPr>
            <w:r>
              <w:rPr>
                <w:rFonts w:ascii="Cambria Math" w:hAnsi="Cambria Math" w:eastAsia="Cambria Math" w:cs="Cambria Math"/>
                <w:color w:val="auto"/>
                <w:spacing w:val="-2"/>
                <w:highlight w:val="none"/>
              </w:rPr>
              <w:t xml:space="preserve">①</w:t>
            </w:r>
            <w:r>
              <w:rPr>
                <w:color w:val="auto"/>
                <w:spacing w:val="-2"/>
                <w:highlight w:val="none"/>
              </w:rPr>
              <w:t xml:space="preserve">连云港市于 </w:t>
            </w:r>
            <w:r>
              <w:rPr>
                <w:rFonts w:ascii="Times New Roman" w:hAnsi="Times New Roman" w:eastAsia="Times New Roman" w:cs="Times New Roman"/>
                <w:color w:val="auto"/>
                <w:spacing w:val="-2"/>
                <w:highlight w:val="none"/>
              </w:rPr>
              <w:t xml:space="preserve">2018</w:t>
            </w:r>
            <w:r>
              <w:rPr>
                <w:rFonts w:ascii="Times New Roman" w:hAnsi="Times New Roman" w:eastAsia="Times New Roman" w:cs="Times New Roman"/>
                <w:color w:val="auto"/>
                <w:spacing w:val="34"/>
                <w:highlight w:val="none"/>
              </w:rPr>
              <w:t xml:space="preserve"> </w:t>
            </w:r>
            <w:r>
              <w:rPr>
                <w:color w:val="auto"/>
                <w:spacing w:val="-2"/>
                <w:highlight w:val="none"/>
              </w:rPr>
              <w:t xml:space="preserve">年 </w:t>
            </w:r>
            <w:r>
              <w:rPr>
                <w:rFonts w:ascii="Times New Roman" w:hAnsi="Times New Roman" w:eastAsia="Times New Roman" w:cs="Times New Roman"/>
                <w:color w:val="auto"/>
                <w:spacing w:val="-2"/>
                <w:highlight w:val="none"/>
              </w:rPr>
              <w:t xml:space="preserve">1</w:t>
            </w:r>
            <w:r>
              <w:rPr>
                <w:rFonts w:ascii="Times New Roman" w:hAnsi="Times New Roman" w:eastAsia="Times New Roman" w:cs="Times New Roman"/>
                <w:color w:val="auto"/>
                <w:spacing w:val="39"/>
                <w:highlight w:val="none"/>
              </w:rPr>
              <w:t xml:space="preserve"> </w:t>
            </w:r>
            <w:r>
              <w:rPr>
                <w:color w:val="auto"/>
                <w:spacing w:val="-2"/>
                <w:highlight w:val="none"/>
              </w:rPr>
              <w:t xml:space="preserve">月发布了《连云港市基于空间控制</w:t>
            </w:r>
            <w:r>
              <w:rPr>
                <w:color w:val="auto"/>
                <w:spacing w:val="-3"/>
                <w:highlight w:val="none"/>
              </w:rPr>
              <w:t xml:space="preserve">单元的</w:t>
            </w:r>
            <w:r>
              <w:rPr>
                <w:color w:val="auto"/>
                <w:spacing w:val="13"/>
                <w:highlight w:val="none"/>
              </w:rPr>
              <w:t xml:space="preserve">环境准入制度及负面清单管理办法（试行）》（连政办发〔</w:t>
            </w:r>
            <w:r>
              <w:rPr>
                <w:rFonts w:ascii="Times New Roman" w:hAnsi="Times New Roman" w:eastAsia="Times New Roman" w:cs="Times New Roman"/>
                <w:color w:val="auto"/>
                <w:spacing w:val="13"/>
                <w:highlight w:val="none"/>
              </w:rPr>
              <w:t xml:space="preserve">2018</w:t>
            </w:r>
            <w:r>
              <w:rPr>
                <w:color w:val="auto"/>
                <w:spacing w:val="13"/>
                <w:highlight w:val="none"/>
              </w:rPr>
              <w:t xml:space="preserve">〕</w:t>
            </w:r>
            <w:r>
              <w:rPr>
                <w:rFonts w:ascii="Times New Roman" w:hAnsi="Times New Roman" w:eastAsia="Times New Roman" w:cs="Times New Roman"/>
                <w:color w:val="auto"/>
                <w:spacing w:val="13"/>
                <w:highlight w:val="none"/>
              </w:rPr>
              <w:t xml:space="preserve">9</w:t>
            </w:r>
            <w:r>
              <w:rPr>
                <w:color w:val="auto"/>
                <w:spacing w:val="2"/>
                <w:highlight w:val="none"/>
              </w:rPr>
              <w:t xml:space="preserve">号</w:t>
            </w:r>
            <w:r>
              <w:rPr>
                <w:color w:val="auto"/>
                <w:spacing w:val="1"/>
                <w:highlight w:val="none"/>
              </w:rPr>
              <w:t xml:space="preserve">），</w:t>
            </w:r>
            <w:r>
              <w:rPr>
                <w:color w:val="auto"/>
                <w:spacing w:val="2"/>
                <w:highlight w:val="none"/>
              </w:rPr>
              <w:t xml:space="preserve">制定了连云港市基于空间控制单元的环境准入制</w:t>
            </w:r>
            <w:r>
              <w:rPr>
                <w:color w:val="auto"/>
                <w:spacing w:val="1"/>
                <w:highlight w:val="none"/>
              </w:rPr>
              <w:t xml:space="preserve">度及负面清单管</w:t>
            </w:r>
            <w:r>
              <w:rPr>
                <w:color w:val="auto"/>
                <w:spacing w:val="-9"/>
                <w:highlight w:val="none"/>
              </w:rPr>
              <w:t xml:space="preserve">理办法。</w:t>
            </w:r>
            <w:r/>
          </w:p>
          <w:p>
            <w:pPr>
              <w:pStyle w:val="2883"/>
              <w:ind w:left="588"/>
              <w:spacing w:before="213" w:line="231" w:lineRule="auto"/>
              <w:rPr>
                <w:rFonts w:ascii="Times New Roman" w:hAnsi="Times New Roman" w:eastAsia="Times New Roman" w:cs="Times New Roman"/>
                <w:color w:val="auto"/>
                <w:highlight w:val="none"/>
              </w:rPr>
            </w:pPr>
            <w:r>
              <w:rPr>
                <w:color w:val="auto"/>
                <w:highlight w:val="none"/>
              </w:rPr>
              <w:t xml:space="preserve">本项目与连政办发〔</w:t>
            </w:r>
            <w:r>
              <w:rPr>
                <w:rFonts w:ascii="Times New Roman" w:hAnsi="Times New Roman" w:eastAsia="Times New Roman" w:cs="Times New Roman"/>
                <w:color w:val="auto"/>
                <w:highlight w:val="none"/>
              </w:rPr>
              <w:t xml:space="preserve">2018</w:t>
            </w:r>
            <w:r>
              <w:rPr>
                <w:color w:val="auto"/>
                <w:highlight w:val="none"/>
              </w:rPr>
              <w:t xml:space="preserve">〕</w:t>
            </w:r>
            <w:r>
              <w:rPr>
                <w:rFonts w:ascii="Times New Roman" w:hAnsi="Times New Roman" w:eastAsia="Times New Roman" w:cs="Times New Roman"/>
                <w:color w:val="auto"/>
                <w:highlight w:val="none"/>
              </w:rPr>
              <w:t xml:space="preserve">9</w:t>
            </w:r>
            <w:r>
              <w:rPr>
                <w:rFonts w:ascii="Times New Roman" w:hAnsi="Times New Roman" w:eastAsia="Times New Roman" w:cs="Times New Roman"/>
                <w:color w:val="auto"/>
                <w:spacing w:val="52"/>
                <w:highlight w:val="none"/>
              </w:rPr>
              <w:t xml:space="preserve"> </w:t>
            </w:r>
            <w:r>
              <w:rPr>
                <w:color w:val="auto"/>
                <w:highlight w:val="none"/>
              </w:rPr>
              <w:t xml:space="preserve">号文中环</w:t>
            </w:r>
            <w:r>
              <w:rPr>
                <w:color w:val="auto"/>
                <w:spacing w:val="-1"/>
                <w:highlight w:val="none"/>
              </w:rPr>
              <w:t xml:space="preserve">境准入要求对比分析见表 </w:t>
            </w:r>
            <w:r>
              <w:rPr>
                <w:rFonts w:ascii="Times New Roman" w:hAnsi="Times New Roman" w:eastAsia="Times New Roman" w:cs="Times New Roman"/>
                <w:color w:val="auto"/>
                <w:spacing w:val="-1"/>
                <w:highlight w:val="none"/>
              </w:rPr>
              <w:t xml:space="preserve">1-</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14"/>
          <w:footnotePr/>
          <w:endnotePr/>
          <w:type w:val="nextPage"/>
          <w:pgSz w:w="11907" w:h="16839" w:orient="portrait"/>
          <w:pgMar w:top="1431" w:right="1507" w:bottom="1238" w:left="1510" w:header="0" w:footer="1038"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5"/>
        <w:gridCol w:w="113"/>
        <w:gridCol w:w="412"/>
        <w:gridCol w:w="3787"/>
        <w:gridCol w:w="2449"/>
        <w:gridCol w:w="834"/>
        <w:gridCol w:w="124"/>
      </w:tblGrid>
      <w:tr>
        <w:trPr>
          <w:trHeight w:val="783"/>
        </w:trPr>
        <w:tc>
          <w:tcPr>
            <w:tcBorders>
              <w:top w:val="single" w:color="000000" w:sz="6" w:space="0"/>
              <w:left w:val="single" w:color="000000" w:sz="6" w:space="0"/>
              <w:bottom w:val="none" w:color="000000" w:sz="4" w:space="0"/>
              <w:right w:val="single" w:color="000000" w:sz="2"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6"/>
            <w:tcBorders>
              <w:top w:val="single" w:color="000000" w:sz="6" w:space="0"/>
              <w:left w:val="single" w:color="000000" w:sz="2" w:space="0"/>
              <w:right w:val="single" w:color="000000" w:sz="6" w:space="0"/>
            </w:tcBorders>
            <w:tcW w:w="7719" w:type="dxa"/>
            <w:vAlign w:val="top"/>
            <w:textDirection w:val="lrTb"/>
            <w:noWrap w:val="false"/>
          </w:tcPr>
          <w:p>
            <w:pPr>
              <w:pStyle w:val="2883"/>
              <w:ind w:left="101"/>
              <w:spacing w:before="198" w:line="233" w:lineRule="auto"/>
              <w:rPr>
                <w:color w:val="auto"/>
                <w:highlight w:val="none"/>
              </w:rPr>
            </w:pPr>
            <w:r>
              <w:rPr>
                <w:rFonts w:ascii="Times New Roman" w:hAnsi="Times New Roman" w:eastAsia="Times New Roman" w:cs="Times New Roman"/>
                <w:color w:val="auto"/>
                <w:spacing w:val="-4"/>
                <w:highlight w:val="none"/>
              </w:rPr>
              <w:t xml:space="preserve">4</w:t>
            </w:r>
            <w:r>
              <w:rPr>
                <w:color w:val="auto"/>
                <w:spacing w:val="-4"/>
                <w:highlight w:val="none"/>
              </w:rPr>
              <w:t xml:space="preserve">，由表 </w:t>
            </w:r>
            <w:r>
              <w:rPr>
                <w:rFonts w:ascii="Times New Roman" w:hAnsi="Times New Roman" w:eastAsia="Times New Roman" w:cs="Times New Roman"/>
                <w:color w:val="auto"/>
                <w:spacing w:val="-4"/>
                <w:highlight w:val="none"/>
              </w:rPr>
              <w:t xml:space="preserve">1-4 </w:t>
            </w:r>
            <w:r>
              <w:rPr>
                <w:color w:val="auto"/>
                <w:spacing w:val="-4"/>
                <w:highlight w:val="none"/>
              </w:rPr>
              <w:t xml:space="preserve">可知，本项目与环境准入有关要求相</w:t>
            </w:r>
            <w:r>
              <w:rPr>
                <w:color w:val="auto"/>
                <w:spacing w:val="-5"/>
                <w:highlight w:val="none"/>
              </w:rPr>
              <w:t xml:space="preserve">符。</w:t>
            </w:r>
            <w:r/>
          </w:p>
          <w:p>
            <w:pPr>
              <w:pStyle w:val="2883"/>
              <w:ind w:left="1886"/>
              <w:spacing w:before="31" w:line="211" w:lineRule="auto"/>
              <w:rPr>
                <w:color w:val="auto"/>
                <w:sz w:val="21"/>
                <w:szCs w:val="21"/>
                <w:highlight w:val="none"/>
              </w:rPr>
            </w:pPr>
            <w:r>
              <w:rPr>
                <w:color w:val="auto"/>
                <w:spacing w:val="-2"/>
                <w:sz w:val="21"/>
                <w:szCs w:val="21"/>
                <w:highlight w:val="none"/>
              </w:rPr>
              <w:t xml:space="preserve">表</w:t>
            </w:r>
            <w:r>
              <w:rPr>
                <w:color w:val="auto"/>
                <w:spacing w:val="-18"/>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1-4  </w:t>
            </w:r>
            <w:r>
              <w:rPr>
                <w:color w:val="auto"/>
                <w:spacing w:val="-2"/>
                <w:sz w:val="21"/>
                <w:szCs w:val="21"/>
                <w:highlight w:val="none"/>
              </w:rPr>
              <w:t xml:space="preserve">与连政办发〔</w:t>
            </w:r>
            <w:r>
              <w:rPr>
                <w:rFonts w:ascii="Times New Roman" w:hAnsi="Times New Roman" w:eastAsia="Times New Roman" w:cs="Times New Roman"/>
                <w:color w:val="auto"/>
                <w:spacing w:val="-2"/>
                <w:sz w:val="21"/>
                <w:szCs w:val="21"/>
                <w:highlight w:val="none"/>
              </w:rPr>
              <w:t xml:space="preserve">2018</w:t>
            </w: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9 </w:t>
            </w:r>
            <w:r>
              <w:rPr>
                <w:color w:val="auto"/>
                <w:spacing w:val="-2"/>
                <w:sz w:val="21"/>
                <w:szCs w:val="21"/>
                <w:highlight w:val="none"/>
              </w:rPr>
              <w:t xml:space="preserve">号相符性分析</w:t>
            </w:r>
            <w:r/>
          </w:p>
        </w:tc>
      </w:tr>
      <w:tr>
        <w:trPr>
          <w:trHeight w:val="548"/>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tbRlV"/>
            <w:noWrap w:val="false"/>
          </w:tcPr>
          <w:p>
            <w:pPr>
              <w:pStyle w:val="2883"/>
              <w:ind w:left="28"/>
              <w:spacing w:before="93" w:line="211" w:lineRule="auto"/>
              <w:rPr>
                <w:color w:val="auto"/>
                <w:sz w:val="21"/>
                <w:szCs w:val="21"/>
                <w:highlight w:val="none"/>
              </w:rPr>
            </w:pPr>
            <w:r>
              <w:rPr>
                <w:color w:val="auto"/>
                <w:spacing w:val="1"/>
                <w:sz w:val="21"/>
                <w:szCs w:val="21"/>
                <w:highlight w:val="none"/>
              </w:rPr>
              <w:t xml:space="preserve">序</w:t>
            </w:r>
            <w:r>
              <w:rPr>
                <w:color w:val="auto"/>
                <w:spacing w:val="-43"/>
                <w:sz w:val="21"/>
                <w:szCs w:val="21"/>
                <w:highlight w:val="none"/>
              </w:rPr>
              <w:t xml:space="preserve"> </w:t>
            </w:r>
            <w:r>
              <w:rPr>
                <w:color w:val="auto"/>
                <w:spacing w:val="1"/>
                <w:sz w:val="21"/>
                <w:szCs w:val="21"/>
                <w:highlight w:val="none"/>
              </w:rPr>
              <w:t xml:space="preserve">号</w:t>
            </w:r>
            <w:r/>
          </w:p>
        </w:tc>
        <w:tc>
          <w:tcPr>
            <w:tcBorders>
              <w:left w:val="single" w:color="000000" w:sz="2" w:space="0"/>
              <w:right w:val="single" w:color="000000" w:sz="2" w:space="0"/>
            </w:tcBorders>
            <w:tcW w:w="3787" w:type="dxa"/>
            <w:vAlign w:val="top"/>
            <w:textDirection w:val="lrTb"/>
            <w:noWrap w:val="false"/>
          </w:tcPr>
          <w:p>
            <w:pPr>
              <w:pStyle w:val="2883"/>
              <w:ind w:left="1479"/>
              <w:spacing w:before="165" w:line="221" w:lineRule="auto"/>
              <w:rPr>
                <w:color w:val="auto"/>
                <w:sz w:val="21"/>
                <w:szCs w:val="21"/>
                <w:highlight w:val="none"/>
              </w:rPr>
            </w:pPr>
            <w:r>
              <w:rPr>
                <w:color w:val="auto"/>
                <w:spacing w:val="-2"/>
                <w:sz w:val="21"/>
                <w:szCs w:val="21"/>
                <w:highlight w:val="none"/>
              </w:rPr>
              <w:t xml:space="preserve">相关要求</w:t>
            </w:r>
            <w:r/>
          </w:p>
        </w:tc>
        <w:tc>
          <w:tcPr>
            <w:tcBorders>
              <w:left w:val="single" w:color="000000" w:sz="2" w:space="0"/>
              <w:right w:val="single" w:color="000000" w:sz="2" w:space="0"/>
            </w:tcBorders>
            <w:tcW w:w="2449" w:type="dxa"/>
            <w:vAlign w:val="top"/>
            <w:textDirection w:val="lrTb"/>
            <w:noWrap w:val="false"/>
          </w:tcPr>
          <w:p>
            <w:pPr>
              <w:pStyle w:val="2883"/>
              <w:ind w:left="708"/>
              <w:spacing w:before="164" w:line="220" w:lineRule="auto"/>
              <w:rPr>
                <w:color w:val="auto"/>
                <w:sz w:val="21"/>
                <w:szCs w:val="21"/>
                <w:highlight w:val="none"/>
              </w:rPr>
            </w:pPr>
            <w:r>
              <w:rPr>
                <w:color w:val="auto"/>
                <w:spacing w:val="-2"/>
                <w:sz w:val="21"/>
                <w:szCs w:val="21"/>
                <w:highlight w:val="none"/>
              </w:rPr>
              <w:t xml:space="preserve">本项目情况</w:t>
            </w:r>
            <w:r/>
          </w:p>
        </w:tc>
        <w:tc>
          <w:tcPr>
            <w:tcBorders>
              <w:left w:val="single" w:color="000000" w:sz="2" w:space="0"/>
            </w:tcBorders>
            <w:tcW w:w="834" w:type="dxa"/>
            <w:vAlign w:val="top"/>
            <w:textDirection w:val="lrTb"/>
            <w:noWrap w:val="false"/>
          </w:tcPr>
          <w:p>
            <w:pPr>
              <w:pStyle w:val="2883"/>
              <w:ind w:left="322" w:right="194" w:hanging="105"/>
              <w:spacing w:before="28" w:line="224" w:lineRule="auto"/>
              <w:rPr>
                <w:color w:val="auto"/>
                <w:sz w:val="21"/>
                <w:szCs w:val="21"/>
                <w:highlight w:val="none"/>
              </w:rPr>
            </w:pPr>
            <w:r>
              <w:rPr>
                <w:color w:val="auto"/>
                <w:spacing w:val="-3"/>
                <w:sz w:val="21"/>
                <w:szCs w:val="21"/>
                <w:highlight w:val="none"/>
              </w:rPr>
              <w:t xml:space="preserve">相符</w:t>
            </w:r>
            <w:r>
              <w:rPr>
                <w:color w:val="auto"/>
                <w:sz w:val="21"/>
                <w:szCs w:val="21"/>
                <w:highlight w:val="none"/>
              </w:rPr>
              <w:t xml:space="preserve">性</w:t>
            </w:r>
            <w:r/>
          </w:p>
        </w:tc>
        <w:tc>
          <w:tcPr>
            <w:tcBorders>
              <w:top w:val="none" w:color="000000" w:sz="4" w:space="0"/>
              <w:bottom w:val="none" w:color="000000" w:sz="4" w:space="0"/>
              <w:right w:val="single" w:color="000000" w:sz="6" w:space="0"/>
            </w:tcBorders>
            <w:tcW w:w="124"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1637"/>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340" w:lineRule="auto"/>
              <w:rPr>
                <w:rFonts w:ascii="Arial"/>
                <w:color w:val="auto"/>
                <w:sz w:val="21"/>
                <w:highlight w:val="none"/>
              </w:rPr>
            </w:pPr>
            <w:r>
              <w:rPr>
                <w:rFonts w:ascii="Arial"/>
                <w:color w:val="auto"/>
                <w:sz w:val="21"/>
                <w:highlight w:val="none"/>
              </w:rPr>
            </w:r>
            <w:r/>
          </w:p>
          <w:p>
            <w:pPr>
              <w:spacing w:line="341" w:lineRule="auto"/>
              <w:rPr>
                <w:rFonts w:ascii="Arial"/>
                <w:color w:val="auto"/>
                <w:sz w:val="21"/>
                <w:highlight w:val="none"/>
              </w:rPr>
            </w:pPr>
            <w:r>
              <w:rPr>
                <w:rFonts w:ascii="Arial"/>
                <w:color w:val="auto"/>
                <w:sz w:val="21"/>
                <w:highlight w:val="none"/>
              </w:rPr>
            </w:r>
            <w:r/>
          </w:p>
          <w:p>
            <w:pPr>
              <w:ind w:left="169"/>
              <w:spacing w:before="60"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Borders>
              <w:left w:val="single" w:color="000000" w:sz="2" w:space="0"/>
              <w:right w:val="single" w:color="000000" w:sz="2" w:space="0"/>
            </w:tcBorders>
            <w:tcW w:w="3787" w:type="dxa"/>
            <w:vAlign w:val="top"/>
            <w:textDirection w:val="lrTb"/>
            <w:noWrap w:val="false"/>
          </w:tcPr>
          <w:p>
            <w:pPr>
              <w:pStyle w:val="2883"/>
              <w:ind w:left="157"/>
              <w:spacing w:before="28" w:line="221" w:lineRule="auto"/>
              <w:rPr>
                <w:color w:val="auto"/>
                <w:sz w:val="21"/>
                <w:szCs w:val="21"/>
                <w:highlight w:val="none"/>
              </w:rPr>
            </w:pPr>
            <w:r>
              <w:rPr>
                <w:color w:val="auto"/>
                <w:spacing w:val="5"/>
                <w:sz w:val="21"/>
                <w:szCs w:val="21"/>
                <w:highlight w:val="none"/>
              </w:rPr>
              <w:t xml:space="preserve">建设项目选址应符合主体功能区划、</w:t>
            </w:r>
            <w:r/>
          </w:p>
          <w:p>
            <w:pPr>
              <w:pStyle w:val="2883"/>
              <w:ind w:left="154"/>
              <w:spacing w:before="22" w:line="221" w:lineRule="auto"/>
              <w:rPr>
                <w:color w:val="auto"/>
                <w:sz w:val="21"/>
                <w:szCs w:val="21"/>
                <w:highlight w:val="none"/>
              </w:rPr>
            </w:pPr>
            <w:r>
              <w:rPr>
                <w:color w:val="auto"/>
                <w:spacing w:val="7"/>
                <w:sz w:val="21"/>
                <w:szCs w:val="21"/>
                <w:highlight w:val="none"/>
              </w:rPr>
              <w:t xml:space="preserve">产业发展规划、城市总体规划、土地</w:t>
            </w:r>
            <w:r/>
          </w:p>
          <w:p>
            <w:pPr>
              <w:pStyle w:val="2883"/>
              <w:ind w:left="155"/>
              <w:spacing w:before="20" w:line="221" w:lineRule="auto"/>
              <w:rPr>
                <w:color w:val="auto"/>
                <w:sz w:val="21"/>
                <w:szCs w:val="21"/>
                <w:highlight w:val="none"/>
              </w:rPr>
            </w:pPr>
            <w:r>
              <w:rPr>
                <w:color w:val="auto"/>
                <w:spacing w:val="6"/>
                <w:sz w:val="21"/>
                <w:szCs w:val="21"/>
                <w:highlight w:val="none"/>
              </w:rPr>
              <w:t xml:space="preserve">利用规划、环境保护规划、生态保护</w:t>
            </w:r>
            <w:r/>
          </w:p>
          <w:p>
            <w:pPr>
              <w:pStyle w:val="2883"/>
              <w:ind w:left="159"/>
              <w:spacing w:before="21" w:line="221" w:lineRule="auto"/>
              <w:rPr>
                <w:color w:val="auto"/>
                <w:sz w:val="21"/>
                <w:szCs w:val="21"/>
                <w:highlight w:val="none"/>
              </w:rPr>
            </w:pPr>
            <w:r>
              <w:rPr>
                <w:color w:val="auto"/>
                <w:spacing w:val="6"/>
                <w:sz w:val="21"/>
                <w:szCs w:val="21"/>
                <w:highlight w:val="none"/>
              </w:rPr>
              <w:t xml:space="preserve">红线等要求。新建有污染物排放的工</w:t>
            </w:r>
            <w:r/>
          </w:p>
          <w:p>
            <w:pPr>
              <w:pStyle w:val="2883"/>
              <w:ind w:left="153"/>
              <w:spacing w:before="19" w:line="221" w:lineRule="auto"/>
              <w:rPr>
                <w:color w:val="auto"/>
                <w:sz w:val="21"/>
                <w:szCs w:val="21"/>
                <w:highlight w:val="none"/>
              </w:rPr>
            </w:pPr>
            <w:r>
              <w:rPr>
                <w:color w:val="auto"/>
                <w:spacing w:val="7"/>
                <w:sz w:val="21"/>
                <w:szCs w:val="21"/>
                <w:highlight w:val="none"/>
              </w:rPr>
              <w:t xml:space="preserve">业项目应按规划进入符合产业定位的</w:t>
            </w:r>
            <w:r/>
          </w:p>
          <w:p>
            <w:pPr>
              <w:pStyle w:val="2883"/>
              <w:ind w:left="709"/>
              <w:spacing w:before="23" w:line="206" w:lineRule="auto"/>
              <w:rPr>
                <w:color w:val="auto"/>
                <w:sz w:val="21"/>
                <w:szCs w:val="21"/>
                <w:highlight w:val="none"/>
              </w:rPr>
            </w:pPr>
            <w:r>
              <w:rPr>
                <w:color w:val="auto"/>
                <w:spacing w:val="2"/>
                <w:sz w:val="21"/>
                <w:szCs w:val="21"/>
                <w:highlight w:val="none"/>
              </w:rPr>
              <w:t xml:space="preserve">工业园区或工业集中区。</w:t>
            </w:r>
            <w:r/>
          </w:p>
        </w:tc>
        <w:tc>
          <w:tcPr>
            <w:tcBorders>
              <w:left w:val="single" w:color="000000" w:sz="2" w:space="0"/>
              <w:right w:val="single" w:color="000000" w:sz="2" w:space="0"/>
            </w:tcBorders>
            <w:tcW w:w="2449" w:type="dxa"/>
            <w:vAlign w:val="top"/>
            <w:textDirection w:val="lrTb"/>
            <w:noWrap w:val="false"/>
          </w:tcPr>
          <w:p>
            <w:pPr>
              <w:spacing w:line="369" w:lineRule="auto"/>
              <w:rPr>
                <w:rFonts w:ascii="Arial"/>
                <w:color w:val="auto"/>
                <w:sz w:val="21"/>
                <w:highlight w:val="none"/>
              </w:rPr>
            </w:pPr>
            <w:r>
              <w:rPr>
                <w:rFonts w:ascii="Arial"/>
                <w:color w:val="auto"/>
                <w:sz w:val="21"/>
                <w:highlight w:val="none"/>
              </w:rPr>
            </w:r>
            <w:r/>
          </w:p>
          <w:p>
            <w:pPr>
              <w:pStyle w:val="2883"/>
              <w:ind w:left="137"/>
              <w:spacing w:before="68" w:line="220" w:lineRule="auto"/>
              <w:rPr>
                <w:color w:val="auto"/>
                <w:sz w:val="21"/>
                <w:szCs w:val="21"/>
                <w:highlight w:val="none"/>
              </w:rPr>
            </w:pPr>
            <w:r>
              <w:rPr>
                <w:color w:val="auto"/>
                <w:spacing w:val="7"/>
                <w:sz w:val="21"/>
                <w:szCs w:val="21"/>
                <w:highlight w:val="none"/>
              </w:rPr>
              <w:t xml:space="preserve">本项目选址符合相关规</w:t>
            </w:r>
            <w:r/>
          </w:p>
          <w:p>
            <w:pPr>
              <w:pStyle w:val="2883"/>
              <w:ind w:left="144"/>
              <w:spacing w:before="21" w:line="221" w:lineRule="auto"/>
              <w:rPr>
                <w:color w:val="auto"/>
                <w:sz w:val="21"/>
                <w:szCs w:val="21"/>
                <w:highlight w:val="none"/>
              </w:rPr>
            </w:pPr>
            <w:r>
              <w:rPr>
                <w:color w:val="auto"/>
                <w:spacing w:val="6"/>
                <w:sz w:val="21"/>
                <w:szCs w:val="21"/>
                <w:highlight w:val="none"/>
              </w:rPr>
              <w:t xml:space="preserve">划及生态保护红线的要</w:t>
            </w:r>
            <w:r/>
          </w:p>
          <w:p>
            <w:pPr>
              <w:pStyle w:val="2883"/>
              <w:ind w:left="1016"/>
              <w:spacing w:before="21" w:line="222" w:lineRule="auto"/>
              <w:rPr>
                <w:color w:val="auto"/>
                <w:sz w:val="21"/>
                <w:szCs w:val="21"/>
                <w:highlight w:val="none"/>
              </w:rPr>
            </w:pPr>
            <w:r>
              <w:rPr>
                <w:color w:val="auto"/>
                <w:spacing w:val="-8"/>
                <w:sz w:val="21"/>
                <w:szCs w:val="21"/>
                <w:highlight w:val="none"/>
              </w:rPr>
              <w:t xml:space="preserve">求。</w:t>
            </w:r>
            <w:r/>
          </w:p>
        </w:tc>
        <w:tc>
          <w:tcPr>
            <w:tcBorders>
              <w:left w:val="single" w:color="000000" w:sz="2" w:space="0"/>
            </w:tcBorders>
            <w:tcW w:w="834" w:type="dxa"/>
            <w:vAlign w:val="top"/>
            <w:textDirection w:val="lrTb"/>
            <w:noWrap w:val="false"/>
          </w:tcPr>
          <w:p>
            <w:pPr>
              <w:spacing w:line="319" w:lineRule="auto"/>
              <w:rPr>
                <w:rFonts w:ascii="Arial"/>
                <w:color w:val="auto"/>
                <w:sz w:val="21"/>
                <w:highlight w:val="none"/>
              </w:rPr>
            </w:pPr>
            <w:r>
              <w:rPr>
                <w:rFonts w:ascii="Arial"/>
                <w:color w:val="auto"/>
                <w:sz w:val="21"/>
                <w:highlight w:val="none"/>
              </w:rPr>
            </w:r>
            <w:r/>
          </w:p>
          <w:p>
            <w:pPr>
              <w:spacing w:line="319"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182"/>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318" w:lineRule="auto"/>
              <w:rPr>
                <w:rFonts w:ascii="Arial"/>
                <w:color w:val="auto"/>
                <w:sz w:val="21"/>
                <w:highlight w:val="none"/>
              </w:rPr>
            </w:pPr>
            <w:r>
              <w:rPr>
                <w:rFonts w:ascii="Arial"/>
                <w:color w:val="auto"/>
                <w:sz w:val="21"/>
                <w:highlight w:val="none"/>
              </w:rPr>
            </w:r>
            <w:r/>
          </w:p>
          <w:p>
            <w:pPr>
              <w:spacing w:line="318" w:lineRule="auto"/>
              <w:rPr>
                <w:rFonts w:ascii="Arial"/>
                <w:color w:val="auto"/>
                <w:sz w:val="21"/>
                <w:highlight w:val="none"/>
              </w:rPr>
            </w:pPr>
            <w:r>
              <w:rPr>
                <w:rFonts w:ascii="Arial"/>
                <w:color w:val="auto"/>
                <w:sz w:val="21"/>
                <w:highlight w:val="none"/>
              </w:rPr>
            </w:r>
            <w:r/>
          </w:p>
          <w:p>
            <w:pPr>
              <w:spacing w:line="319" w:lineRule="auto"/>
              <w:rPr>
                <w:rFonts w:ascii="Arial"/>
                <w:color w:val="auto"/>
                <w:sz w:val="21"/>
                <w:highlight w:val="none"/>
              </w:rPr>
            </w:pPr>
            <w:r>
              <w:rPr>
                <w:rFonts w:ascii="Arial"/>
                <w:color w:val="auto"/>
                <w:sz w:val="21"/>
                <w:highlight w:val="none"/>
              </w:rPr>
            </w:r>
            <w:r/>
          </w:p>
          <w:p>
            <w:pPr>
              <w:ind w:left="149"/>
              <w:spacing w:before="61"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Borders>
              <w:left w:val="single" w:color="000000" w:sz="2" w:space="0"/>
              <w:right w:val="single" w:color="000000" w:sz="2" w:space="0"/>
            </w:tcBorders>
            <w:tcW w:w="3787" w:type="dxa"/>
            <w:vAlign w:val="top"/>
            <w:textDirection w:val="lrTb"/>
            <w:noWrap w:val="false"/>
          </w:tcPr>
          <w:p>
            <w:pPr>
              <w:pStyle w:val="2883"/>
              <w:ind w:left="156"/>
              <w:spacing w:before="31" w:line="220" w:lineRule="auto"/>
              <w:rPr>
                <w:color w:val="auto"/>
                <w:sz w:val="21"/>
                <w:szCs w:val="21"/>
                <w:highlight w:val="none"/>
              </w:rPr>
            </w:pPr>
            <w:r>
              <w:rPr>
                <w:color w:val="auto"/>
                <w:spacing w:val="2"/>
                <w:sz w:val="21"/>
                <w:szCs w:val="21"/>
                <w:highlight w:val="none"/>
              </w:rPr>
              <w:t xml:space="preserve">依据空间管制红线，</w:t>
            </w:r>
            <w:r>
              <w:rPr>
                <w:color w:val="auto"/>
                <w:spacing w:val="-26"/>
                <w:sz w:val="21"/>
                <w:szCs w:val="21"/>
                <w:highlight w:val="none"/>
              </w:rPr>
              <w:t xml:space="preserve"> </w:t>
            </w:r>
            <w:r>
              <w:rPr>
                <w:color w:val="auto"/>
                <w:spacing w:val="2"/>
                <w:sz w:val="21"/>
                <w:szCs w:val="21"/>
                <w:highlight w:val="none"/>
              </w:rPr>
              <w:t xml:space="preserve">实行分级分类管</w:t>
            </w:r>
            <w:r/>
          </w:p>
          <w:p>
            <w:pPr>
              <w:pStyle w:val="2883"/>
              <w:ind w:left="153"/>
              <w:spacing w:before="23" w:line="221" w:lineRule="auto"/>
              <w:rPr>
                <w:color w:val="auto"/>
                <w:sz w:val="21"/>
                <w:szCs w:val="21"/>
                <w:highlight w:val="none"/>
              </w:rPr>
            </w:pPr>
            <w:r>
              <w:rPr>
                <w:color w:val="auto"/>
                <w:spacing w:val="7"/>
                <w:sz w:val="21"/>
                <w:szCs w:val="21"/>
                <w:highlight w:val="none"/>
              </w:rPr>
              <w:t xml:space="preserve">控。禁止开发区域内，禁止一切形式</w:t>
            </w:r>
            <w:r/>
          </w:p>
          <w:p>
            <w:pPr>
              <w:pStyle w:val="2883"/>
              <w:ind w:left="282"/>
              <w:spacing w:before="20" w:line="221" w:lineRule="auto"/>
              <w:rPr>
                <w:color w:val="auto"/>
                <w:sz w:val="21"/>
                <w:szCs w:val="21"/>
                <w:highlight w:val="none"/>
              </w:rPr>
            </w:pPr>
            <w:r>
              <w:rPr>
                <w:color w:val="auto"/>
                <w:spacing w:val="5"/>
                <w:sz w:val="21"/>
                <w:szCs w:val="21"/>
                <w:highlight w:val="none"/>
              </w:rPr>
              <w:t xml:space="preserve">的建设活动。风景名胜区、森林公</w:t>
            </w:r>
            <w:r/>
          </w:p>
          <w:p>
            <w:pPr>
              <w:pStyle w:val="2883"/>
              <w:ind w:left="179"/>
              <w:spacing w:before="22" w:line="221" w:lineRule="auto"/>
              <w:rPr>
                <w:color w:val="auto"/>
                <w:sz w:val="21"/>
                <w:szCs w:val="21"/>
                <w:highlight w:val="none"/>
              </w:rPr>
            </w:pPr>
            <w:r>
              <w:rPr>
                <w:color w:val="auto"/>
                <w:spacing w:val="4"/>
                <w:sz w:val="21"/>
                <w:szCs w:val="21"/>
                <w:highlight w:val="none"/>
              </w:rPr>
              <w:t xml:space="preserve">园、重要湿地、饮用水源保护区、生</w:t>
            </w:r>
            <w:r/>
          </w:p>
          <w:p>
            <w:pPr>
              <w:pStyle w:val="2883"/>
              <w:ind w:left="265"/>
              <w:spacing w:before="19" w:line="221" w:lineRule="auto"/>
              <w:rPr>
                <w:color w:val="auto"/>
                <w:sz w:val="21"/>
                <w:szCs w:val="21"/>
                <w:highlight w:val="none"/>
              </w:rPr>
            </w:pPr>
            <w:r>
              <w:rPr>
                <w:color w:val="auto"/>
                <w:spacing w:val="7"/>
                <w:sz w:val="21"/>
                <w:szCs w:val="21"/>
                <w:highlight w:val="none"/>
              </w:rPr>
              <w:t xml:space="preserve">态公益林、水源涵养区、洪水调蓄</w:t>
            </w:r>
            <w:r/>
          </w:p>
          <w:p>
            <w:pPr>
              <w:pStyle w:val="2883"/>
              <w:ind w:left="170"/>
              <w:spacing w:before="22" w:line="221" w:lineRule="auto"/>
              <w:rPr>
                <w:color w:val="auto"/>
                <w:sz w:val="21"/>
                <w:szCs w:val="21"/>
                <w:highlight w:val="none"/>
              </w:rPr>
            </w:pPr>
            <w:r>
              <w:rPr>
                <w:color w:val="auto"/>
                <w:spacing w:val="6"/>
                <w:sz w:val="21"/>
                <w:szCs w:val="21"/>
                <w:highlight w:val="none"/>
              </w:rPr>
              <w:t xml:space="preserve">区、清水通道维护区、海洋保护区内</w:t>
            </w:r>
            <w:r/>
          </w:p>
          <w:p>
            <w:pPr>
              <w:pStyle w:val="2883"/>
              <w:ind w:left="159"/>
              <w:spacing w:before="19" w:line="221" w:lineRule="auto"/>
              <w:rPr>
                <w:color w:val="auto"/>
                <w:sz w:val="21"/>
                <w:szCs w:val="21"/>
                <w:highlight w:val="none"/>
              </w:rPr>
            </w:pPr>
            <w:r>
              <w:rPr>
                <w:color w:val="auto"/>
                <w:spacing w:val="6"/>
                <w:sz w:val="21"/>
                <w:szCs w:val="21"/>
                <w:highlight w:val="none"/>
              </w:rPr>
              <w:t xml:space="preserve">实行有限准入的原则，严格限制有损</w:t>
            </w:r>
            <w:r/>
          </w:p>
          <w:p>
            <w:pPr>
              <w:pStyle w:val="2883"/>
              <w:ind w:left="593"/>
              <w:spacing w:before="23" w:line="204" w:lineRule="auto"/>
              <w:rPr>
                <w:color w:val="auto"/>
                <w:sz w:val="21"/>
                <w:szCs w:val="21"/>
                <w:highlight w:val="none"/>
              </w:rPr>
            </w:pPr>
            <w:r>
              <w:rPr>
                <w:color w:val="auto"/>
                <w:spacing w:val="6"/>
                <w:sz w:val="21"/>
                <w:szCs w:val="21"/>
                <w:highlight w:val="none"/>
              </w:rPr>
              <w:t xml:space="preserve">主导生态功能的建设活动。</w:t>
            </w:r>
            <w:r/>
          </w:p>
        </w:tc>
        <w:tc>
          <w:tcPr>
            <w:tcBorders>
              <w:left w:val="single" w:color="000000" w:sz="2" w:space="0"/>
              <w:right w:val="single" w:color="000000" w:sz="2" w:space="0"/>
            </w:tcBorders>
            <w:tcW w:w="2449" w:type="dxa"/>
            <w:vAlign w:val="top"/>
            <w:textDirection w:val="lrTb"/>
            <w:noWrap w:val="false"/>
          </w:tcPr>
          <w:p>
            <w:pPr>
              <w:spacing w:line="371" w:lineRule="auto"/>
              <w:rPr>
                <w:rFonts w:ascii="Arial"/>
                <w:color w:val="auto"/>
                <w:sz w:val="21"/>
                <w:highlight w:val="none"/>
              </w:rPr>
            </w:pPr>
            <w:r>
              <w:rPr>
                <w:rFonts w:ascii="Arial"/>
                <w:color w:val="auto"/>
                <w:sz w:val="21"/>
                <w:highlight w:val="none"/>
              </w:rPr>
            </w:r>
            <w:r/>
          </w:p>
          <w:p>
            <w:pPr>
              <w:pStyle w:val="2883"/>
              <w:ind w:left="247"/>
              <w:spacing w:before="68" w:line="220" w:lineRule="auto"/>
              <w:rPr>
                <w:color w:val="auto"/>
                <w:sz w:val="21"/>
                <w:szCs w:val="21"/>
                <w:highlight w:val="none"/>
              </w:rPr>
            </w:pPr>
            <w:r>
              <w:rPr>
                <w:color w:val="auto"/>
                <w:spacing w:val="6"/>
                <w:sz w:val="21"/>
                <w:szCs w:val="21"/>
                <w:highlight w:val="none"/>
              </w:rPr>
              <w:t xml:space="preserve">本项目位于工业聚集</w:t>
            </w:r>
            <w:r/>
          </w:p>
          <w:p>
            <w:pPr>
              <w:pStyle w:val="2883"/>
              <w:ind w:left="156"/>
              <w:spacing w:before="20" w:line="221" w:lineRule="auto"/>
              <w:rPr>
                <w:color w:val="auto"/>
                <w:sz w:val="21"/>
                <w:szCs w:val="21"/>
                <w:highlight w:val="none"/>
              </w:rPr>
            </w:pPr>
            <w:r>
              <w:rPr>
                <w:color w:val="auto"/>
                <w:spacing w:val="5"/>
                <w:sz w:val="21"/>
                <w:szCs w:val="21"/>
                <w:highlight w:val="none"/>
              </w:rPr>
              <w:t xml:space="preserve">区，不属于禁止开发区</w:t>
            </w:r>
            <w:r/>
          </w:p>
          <w:p>
            <w:pPr>
              <w:pStyle w:val="2883"/>
              <w:ind w:left="144"/>
              <w:spacing w:before="22" w:line="221" w:lineRule="auto"/>
              <w:rPr>
                <w:color w:val="auto"/>
                <w:sz w:val="21"/>
                <w:szCs w:val="21"/>
                <w:highlight w:val="none"/>
              </w:rPr>
            </w:pPr>
            <w:r>
              <w:rPr>
                <w:color w:val="auto"/>
                <w:spacing w:val="6"/>
                <w:sz w:val="21"/>
                <w:szCs w:val="21"/>
                <w:highlight w:val="none"/>
              </w:rPr>
              <w:t xml:space="preserve">域内，项目不在生态红</w:t>
            </w:r>
            <w:r/>
          </w:p>
          <w:p>
            <w:pPr>
              <w:pStyle w:val="2883"/>
              <w:ind w:left="256"/>
              <w:spacing w:before="19" w:line="221" w:lineRule="auto"/>
              <w:rPr>
                <w:color w:val="auto"/>
                <w:sz w:val="21"/>
                <w:szCs w:val="21"/>
                <w:highlight w:val="none"/>
              </w:rPr>
            </w:pPr>
            <w:r>
              <w:rPr>
                <w:color w:val="auto"/>
                <w:spacing w:val="5"/>
                <w:sz w:val="21"/>
                <w:szCs w:val="21"/>
                <w:highlight w:val="none"/>
              </w:rPr>
              <w:t xml:space="preserve">线及生态空间管控区</w:t>
            </w:r>
            <w:r/>
          </w:p>
          <w:p>
            <w:pPr>
              <w:pStyle w:val="2883"/>
              <w:ind w:left="1043"/>
              <w:spacing w:before="22" w:line="221" w:lineRule="auto"/>
              <w:rPr>
                <w:color w:val="auto"/>
                <w:sz w:val="21"/>
                <w:szCs w:val="21"/>
                <w:highlight w:val="none"/>
              </w:rPr>
            </w:pPr>
            <w:r>
              <w:rPr>
                <w:color w:val="auto"/>
                <w:spacing w:val="-15"/>
                <w:sz w:val="21"/>
                <w:szCs w:val="21"/>
                <w:highlight w:val="none"/>
              </w:rPr>
              <w:t xml:space="preserve">内。</w:t>
            </w:r>
            <w:r/>
          </w:p>
        </w:tc>
        <w:tc>
          <w:tcPr>
            <w:tcBorders>
              <w:left w:val="single" w:color="000000" w:sz="2" w:space="0"/>
            </w:tcBorders>
            <w:tcW w:w="834" w:type="dxa"/>
            <w:vAlign w:val="top"/>
            <w:textDirection w:val="lrTb"/>
            <w:noWrap w:val="false"/>
          </w:tcPr>
          <w:p>
            <w:pPr>
              <w:spacing w:line="304" w:lineRule="auto"/>
              <w:rPr>
                <w:rFonts w:ascii="Arial"/>
                <w:color w:val="auto"/>
                <w:sz w:val="21"/>
                <w:highlight w:val="none"/>
              </w:rPr>
            </w:pPr>
            <w:r>
              <w:rPr>
                <w:rFonts w:ascii="Arial"/>
                <w:color w:val="auto"/>
                <w:sz w:val="21"/>
                <w:highlight w:val="none"/>
              </w:rPr>
            </w:r>
            <w:r/>
          </w:p>
          <w:p>
            <w:pPr>
              <w:spacing w:line="304" w:lineRule="auto"/>
              <w:rPr>
                <w:rFonts w:ascii="Arial"/>
                <w:color w:val="auto"/>
                <w:sz w:val="21"/>
                <w:highlight w:val="none"/>
              </w:rPr>
            </w:pPr>
            <w:r>
              <w:rPr>
                <w:rFonts w:ascii="Arial"/>
                <w:color w:val="auto"/>
                <w:sz w:val="21"/>
                <w:highlight w:val="none"/>
              </w:rPr>
            </w:r>
            <w:r/>
          </w:p>
          <w:p>
            <w:pPr>
              <w:spacing w:line="304"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455"/>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272" w:lineRule="auto"/>
              <w:rPr>
                <w:rFonts w:ascii="Arial"/>
                <w:color w:val="auto"/>
                <w:sz w:val="21"/>
                <w:highlight w:val="none"/>
              </w:rPr>
            </w:pPr>
            <w:r>
              <w:rPr>
                <w:rFonts w:ascii="Arial"/>
                <w:color w:val="auto"/>
                <w:sz w:val="21"/>
                <w:highlight w:val="none"/>
              </w:rPr>
            </w:r>
            <w:r/>
          </w:p>
          <w:p>
            <w:pPr>
              <w:spacing w:line="272"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ind w:left="153"/>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3</w:t>
            </w:r>
            <w:r/>
          </w:p>
        </w:tc>
        <w:tc>
          <w:tcPr>
            <w:tcBorders>
              <w:left w:val="single" w:color="000000" w:sz="2" w:space="0"/>
              <w:right w:val="single" w:color="000000" w:sz="2" w:space="0"/>
            </w:tcBorders>
            <w:tcW w:w="3787" w:type="dxa"/>
            <w:vAlign w:val="top"/>
            <w:textDirection w:val="lrTb"/>
            <w:noWrap w:val="false"/>
          </w:tcPr>
          <w:p>
            <w:pPr>
              <w:pStyle w:val="2883"/>
              <w:ind w:left="153" w:right="152" w:firstLine="6"/>
              <w:spacing w:before="170"/>
              <w:rPr>
                <w:color w:val="auto"/>
                <w:sz w:val="21"/>
                <w:szCs w:val="21"/>
                <w:highlight w:val="none"/>
              </w:rPr>
            </w:pPr>
            <w:r>
              <w:rPr>
                <w:color w:val="auto"/>
                <w:spacing w:val="6"/>
                <w:sz w:val="21"/>
                <w:szCs w:val="21"/>
                <w:highlight w:val="none"/>
              </w:rPr>
              <w:t xml:space="preserve">实施严格的流域准入控制。水环境综</w:t>
            </w:r>
            <w:r>
              <w:rPr>
                <w:color w:val="auto"/>
                <w:spacing w:val="7"/>
                <w:sz w:val="21"/>
                <w:szCs w:val="21"/>
                <w:highlight w:val="none"/>
              </w:rPr>
              <w:t xml:space="preserve">合整治区在无法做到增产不增污的情</w:t>
            </w:r>
            <w:r>
              <w:rPr>
                <w:color w:val="auto"/>
                <w:sz w:val="21"/>
                <w:szCs w:val="21"/>
                <w:highlight w:val="none"/>
              </w:rPr>
              <w:t xml:space="preserve">况下，禁止新（扩）</w:t>
            </w:r>
            <w:r>
              <w:rPr>
                <w:color w:val="auto"/>
                <w:spacing w:val="-22"/>
                <w:sz w:val="21"/>
                <w:szCs w:val="21"/>
                <w:highlight w:val="none"/>
              </w:rPr>
              <w:t xml:space="preserve"> </w:t>
            </w:r>
            <w:r>
              <w:rPr>
                <w:color w:val="auto"/>
                <w:sz w:val="21"/>
                <w:szCs w:val="21"/>
                <w:highlight w:val="none"/>
              </w:rPr>
              <w:t xml:space="preserve">建造纸、焦化、</w:t>
            </w:r>
            <w:r>
              <w:rPr>
                <w:color w:val="auto"/>
                <w:spacing w:val="7"/>
                <w:sz w:val="21"/>
                <w:szCs w:val="21"/>
                <w:highlight w:val="none"/>
              </w:rPr>
              <w:t xml:space="preserve">氮肥、有色金属、印染、农副食品加工、原料药制造、制革、农药、电镀</w:t>
            </w:r>
            <w:r>
              <w:rPr>
                <w:color w:val="auto"/>
                <w:spacing w:val="2"/>
                <w:sz w:val="21"/>
                <w:szCs w:val="21"/>
                <w:highlight w:val="none"/>
              </w:rPr>
              <w:t xml:space="preserve">等水污染重的项目，</w:t>
            </w:r>
            <w:r>
              <w:rPr>
                <w:color w:val="auto"/>
                <w:spacing w:val="-22"/>
                <w:sz w:val="21"/>
                <w:szCs w:val="21"/>
                <w:highlight w:val="none"/>
              </w:rPr>
              <w:t xml:space="preserve"> </w:t>
            </w:r>
            <w:r>
              <w:rPr>
                <w:color w:val="auto"/>
                <w:spacing w:val="2"/>
                <w:sz w:val="21"/>
                <w:szCs w:val="21"/>
                <w:highlight w:val="none"/>
              </w:rPr>
              <w:t xml:space="preserve">禁止建设排放含</w:t>
            </w:r>
            <w:r>
              <w:rPr>
                <w:color w:val="auto"/>
                <w:spacing w:val="7"/>
                <w:sz w:val="21"/>
                <w:szCs w:val="21"/>
                <w:highlight w:val="none"/>
              </w:rPr>
              <w:t xml:space="preserve">汞、砷、镉、铬、铅等重金属污染物</w:t>
            </w:r>
            <w:r>
              <w:rPr>
                <w:color w:val="auto"/>
                <w:spacing w:val="6"/>
                <w:sz w:val="21"/>
                <w:szCs w:val="21"/>
                <w:highlight w:val="none"/>
              </w:rPr>
              <w:t xml:space="preserve">以及持久性有机污染物的工业项目。</w:t>
            </w:r>
            <w:r/>
          </w:p>
        </w:tc>
        <w:tc>
          <w:tcPr>
            <w:tcBorders>
              <w:left w:val="single" w:color="000000" w:sz="2" w:space="0"/>
              <w:right w:val="single" w:color="000000" w:sz="2" w:space="0"/>
            </w:tcBorders>
            <w:tcW w:w="2449" w:type="dxa"/>
            <w:vAlign w:val="top"/>
            <w:textDirection w:val="lrTb"/>
            <w:noWrap w:val="false"/>
          </w:tcPr>
          <w:p>
            <w:pPr>
              <w:pStyle w:val="2883"/>
              <w:ind w:left="278"/>
              <w:spacing w:before="35" w:line="220" w:lineRule="auto"/>
              <w:rPr>
                <w:color w:val="auto"/>
                <w:sz w:val="21"/>
                <w:szCs w:val="21"/>
                <w:highlight w:val="none"/>
              </w:rPr>
            </w:pPr>
            <w:r>
              <w:rPr>
                <w:color w:val="auto"/>
                <w:sz w:val="21"/>
                <w:szCs w:val="21"/>
                <w:highlight w:val="none"/>
              </w:rPr>
              <w:t xml:space="preserve">本项目位于工业聚集</w:t>
            </w:r>
            <w:r/>
          </w:p>
          <w:p>
            <w:pPr>
              <w:pStyle w:val="2883"/>
              <w:ind w:left="178"/>
              <w:spacing w:before="20" w:line="221" w:lineRule="auto"/>
              <w:rPr>
                <w:color w:val="auto"/>
                <w:sz w:val="21"/>
                <w:szCs w:val="21"/>
                <w:highlight w:val="none"/>
              </w:rPr>
            </w:pPr>
            <w:r>
              <w:rPr>
                <w:color w:val="auto"/>
                <w:spacing w:val="1"/>
                <w:sz w:val="21"/>
                <w:szCs w:val="21"/>
                <w:highlight w:val="none"/>
              </w:rPr>
              <w:t xml:space="preserve">区，不在水环境综合整</w:t>
            </w:r>
            <w:r/>
          </w:p>
          <w:p>
            <w:pPr>
              <w:pStyle w:val="2883"/>
              <w:ind w:left="270"/>
              <w:spacing w:before="19" w:line="221" w:lineRule="auto"/>
              <w:rPr>
                <w:color w:val="auto"/>
                <w:sz w:val="21"/>
                <w:szCs w:val="21"/>
                <w:highlight w:val="none"/>
              </w:rPr>
            </w:pPr>
            <w:r>
              <w:rPr>
                <w:color w:val="auto"/>
                <w:spacing w:val="3"/>
                <w:sz w:val="21"/>
                <w:szCs w:val="21"/>
                <w:highlight w:val="none"/>
              </w:rPr>
              <w:t xml:space="preserve">治区内，且不属于新</w:t>
            </w:r>
            <w:r/>
          </w:p>
          <w:p>
            <w:pPr>
              <w:pStyle w:val="2883"/>
              <w:ind w:left="171"/>
              <w:spacing w:before="23" w:line="221" w:lineRule="auto"/>
              <w:rPr>
                <w:color w:val="auto"/>
                <w:sz w:val="21"/>
                <w:szCs w:val="21"/>
                <w:highlight w:val="none"/>
              </w:rPr>
            </w:pPr>
            <w:r>
              <w:rPr>
                <w:color w:val="auto"/>
                <w:sz w:val="21"/>
                <w:szCs w:val="21"/>
                <w:highlight w:val="none"/>
              </w:rPr>
              <w:t xml:space="preserve">（扩）建造纸、焦化、</w:t>
            </w:r>
            <w:r/>
          </w:p>
          <w:p>
            <w:pPr>
              <w:pStyle w:val="2883"/>
              <w:ind w:left="295"/>
              <w:spacing w:before="19" w:line="220" w:lineRule="auto"/>
              <w:rPr>
                <w:color w:val="auto"/>
                <w:sz w:val="21"/>
                <w:szCs w:val="21"/>
                <w:highlight w:val="none"/>
              </w:rPr>
            </w:pPr>
            <w:r>
              <w:rPr>
                <w:color w:val="auto"/>
                <w:spacing w:val="-3"/>
                <w:sz w:val="21"/>
                <w:szCs w:val="21"/>
                <w:highlight w:val="none"/>
              </w:rPr>
              <w:t xml:space="preserve">氮肥、有色金属、印</w:t>
            </w:r>
            <w:r/>
          </w:p>
          <w:p>
            <w:pPr>
              <w:pStyle w:val="2883"/>
              <w:ind w:left="194"/>
              <w:spacing w:before="23" w:line="221" w:lineRule="auto"/>
              <w:rPr>
                <w:color w:val="auto"/>
                <w:sz w:val="21"/>
                <w:szCs w:val="21"/>
                <w:highlight w:val="none"/>
              </w:rPr>
            </w:pPr>
            <w:r>
              <w:rPr>
                <w:color w:val="auto"/>
                <w:spacing w:val="-3"/>
                <w:sz w:val="21"/>
                <w:szCs w:val="21"/>
                <w:highlight w:val="none"/>
              </w:rPr>
              <w:t xml:space="preserve">染、农副食品加工、原</w:t>
            </w:r>
            <w:r/>
          </w:p>
          <w:p>
            <w:pPr>
              <w:pStyle w:val="2883"/>
              <w:ind w:left="282"/>
              <w:spacing w:before="20" w:line="221" w:lineRule="auto"/>
              <w:rPr>
                <w:color w:val="auto"/>
                <w:sz w:val="21"/>
                <w:szCs w:val="21"/>
                <w:highlight w:val="none"/>
              </w:rPr>
            </w:pPr>
            <w:r>
              <w:rPr>
                <w:color w:val="auto"/>
                <w:sz w:val="21"/>
                <w:szCs w:val="21"/>
                <w:highlight w:val="none"/>
              </w:rPr>
              <w:t xml:space="preserve">料药制造、制革、农</w:t>
            </w:r>
            <w:r/>
          </w:p>
          <w:p>
            <w:pPr>
              <w:pStyle w:val="2883"/>
              <w:ind w:left="160"/>
              <w:spacing w:before="23" w:line="220" w:lineRule="auto"/>
              <w:rPr>
                <w:color w:val="auto"/>
                <w:sz w:val="21"/>
                <w:szCs w:val="21"/>
                <w:highlight w:val="none"/>
              </w:rPr>
            </w:pPr>
            <w:r>
              <w:rPr>
                <w:color w:val="auto"/>
                <w:spacing w:val="3"/>
                <w:sz w:val="21"/>
                <w:szCs w:val="21"/>
                <w:highlight w:val="none"/>
              </w:rPr>
              <w:t xml:space="preserve">药、电镀等水污染重的</w:t>
            </w:r>
            <w:r/>
          </w:p>
          <w:p>
            <w:pPr>
              <w:pStyle w:val="2883"/>
              <w:ind w:left="912"/>
              <w:spacing w:before="21" w:line="204" w:lineRule="auto"/>
              <w:rPr>
                <w:color w:val="auto"/>
                <w:sz w:val="21"/>
                <w:szCs w:val="21"/>
                <w:highlight w:val="none"/>
              </w:rPr>
            </w:pPr>
            <w:r>
              <w:rPr>
                <w:color w:val="auto"/>
                <w:spacing w:val="-7"/>
                <w:sz w:val="21"/>
                <w:szCs w:val="21"/>
                <w:highlight w:val="none"/>
              </w:rPr>
              <w:t xml:space="preserve">项目。</w:t>
            </w:r>
            <w:r/>
          </w:p>
        </w:tc>
        <w:tc>
          <w:tcPr>
            <w:tcBorders>
              <w:left w:val="single" w:color="000000" w:sz="2" w:space="0"/>
            </w:tcBorders>
            <w:tcW w:w="834" w:type="dxa"/>
            <w:vAlign w:val="top"/>
            <w:textDirection w:val="lrTb"/>
            <w:noWrap w:val="false"/>
          </w:tcPr>
          <w:p>
            <w:pPr>
              <w:spacing w:line="261"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pStyle w:val="2883"/>
              <w:ind w:left="217"/>
              <w:spacing w:before="69"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1363"/>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276" w:lineRule="auto"/>
              <w:rPr>
                <w:rFonts w:ascii="Arial"/>
                <w:color w:val="auto"/>
                <w:sz w:val="21"/>
                <w:highlight w:val="none"/>
              </w:rPr>
            </w:pPr>
            <w:r>
              <w:rPr>
                <w:rFonts w:ascii="Arial"/>
                <w:color w:val="auto"/>
                <w:sz w:val="21"/>
                <w:highlight w:val="none"/>
              </w:rPr>
            </w:r>
            <w:r/>
          </w:p>
          <w:p>
            <w:pPr>
              <w:spacing w:line="276" w:lineRule="auto"/>
              <w:rPr>
                <w:rFonts w:ascii="Arial"/>
                <w:color w:val="auto"/>
                <w:sz w:val="21"/>
                <w:highlight w:val="none"/>
              </w:rPr>
            </w:pPr>
            <w:r>
              <w:rPr>
                <w:rFonts w:ascii="Arial"/>
                <w:color w:val="auto"/>
                <w:sz w:val="21"/>
                <w:highlight w:val="none"/>
              </w:rPr>
            </w:r>
            <w:r/>
          </w:p>
          <w:p>
            <w:pPr>
              <w:ind w:left="148"/>
              <w:spacing w:before="60"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4</w:t>
            </w:r>
            <w:r/>
          </w:p>
        </w:tc>
        <w:tc>
          <w:tcPr>
            <w:tcBorders>
              <w:left w:val="single" w:color="000000" w:sz="2" w:space="0"/>
              <w:right w:val="single" w:color="000000" w:sz="2" w:space="0"/>
            </w:tcBorders>
            <w:tcW w:w="3787" w:type="dxa"/>
            <w:vAlign w:val="top"/>
            <w:textDirection w:val="lrTb"/>
            <w:noWrap w:val="false"/>
          </w:tcPr>
          <w:p>
            <w:pPr>
              <w:pStyle w:val="2883"/>
              <w:ind w:left="266"/>
              <w:spacing w:before="35" w:line="221" w:lineRule="auto"/>
              <w:rPr>
                <w:color w:val="auto"/>
                <w:sz w:val="21"/>
                <w:szCs w:val="21"/>
                <w:highlight w:val="none"/>
              </w:rPr>
            </w:pPr>
            <w:r>
              <w:rPr>
                <w:color w:val="auto"/>
                <w:spacing w:val="2"/>
                <w:sz w:val="21"/>
                <w:szCs w:val="21"/>
                <w:highlight w:val="none"/>
              </w:rPr>
              <w:t xml:space="preserve">严控大气污染项目，</w:t>
            </w:r>
            <w:r>
              <w:rPr>
                <w:color w:val="auto"/>
                <w:spacing w:val="-31"/>
                <w:sz w:val="21"/>
                <w:szCs w:val="21"/>
                <w:highlight w:val="none"/>
              </w:rPr>
              <w:t xml:space="preserve"> </w:t>
            </w:r>
            <w:r>
              <w:rPr>
                <w:color w:val="auto"/>
                <w:spacing w:val="2"/>
                <w:sz w:val="21"/>
                <w:szCs w:val="21"/>
                <w:highlight w:val="none"/>
              </w:rPr>
              <w:t xml:space="preserve">落实禁燃区要</w:t>
            </w:r>
            <w:r/>
          </w:p>
          <w:p>
            <w:pPr>
              <w:pStyle w:val="2883"/>
              <w:ind w:left="410"/>
              <w:spacing w:before="22" w:line="221" w:lineRule="auto"/>
              <w:rPr>
                <w:color w:val="auto"/>
                <w:sz w:val="21"/>
                <w:szCs w:val="21"/>
                <w:highlight w:val="none"/>
              </w:rPr>
            </w:pPr>
            <w:r>
              <w:rPr>
                <w:color w:val="auto"/>
                <w:spacing w:val="2"/>
                <w:sz w:val="21"/>
                <w:szCs w:val="21"/>
                <w:highlight w:val="none"/>
              </w:rPr>
              <w:t xml:space="preserve">求。大气环境质量红线区禁止新</w:t>
            </w:r>
            <w:r/>
          </w:p>
          <w:p>
            <w:pPr>
              <w:pStyle w:val="2883"/>
              <w:ind w:left="127"/>
              <w:spacing w:before="19" w:line="221" w:lineRule="auto"/>
              <w:rPr>
                <w:color w:val="auto"/>
                <w:sz w:val="21"/>
                <w:szCs w:val="21"/>
                <w:highlight w:val="none"/>
              </w:rPr>
            </w:pPr>
            <w:r>
              <w:rPr>
                <w:color w:val="auto"/>
                <w:spacing w:val="-3"/>
                <w:sz w:val="21"/>
                <w:szCs w:val="21"/>
                <w:highlight w:val="none"/>
              </w:rPr>
              <w:t xml:space="preserve">（扩）建大气污染严重的火电、冶炼、</w:t>
            </w:r>
            <w:r/>
          </w:p>
          <w:p>
            <w:pPr>
              <w:pStyle w:val="2883"/>
              <w:ind w:left="123"/>
              <w:spacing w:before="19" w:line="221" w:lineRule="auto"/>
              <w:rPr>
                <w:color w:val="auto"/>
                <w:sz w:val="21"/>
                <w:szCs w:val="21"/>
                <w:highlight w:val="none"/>
              </w:rPr>
            </w:pPr>
            <w:r>
              <w:rPr>
                <w:color w:val="auto"/>
                <w:spacing w:val="-2"/>
                <w:sz w:val="21"/>
                <w:szCs w:val="21"/>
                <w:highlight w:val="none"/>
              </w:rPr>
              <w:t xml:space="preserve">水泥项目以及燃煤锅炉。禁燃区禁止销</w:t>
            </w:r>
            <w:r/>
          </w:p>
          <w:p>
            <w:pPr>
              <w:pStyle w:val="2883"/>
              <w:ind w:left="380"/>
              <w:spacing w:before="22" w:line="200" w:lineRule="auto"/>
              <w:rPr>
                <w:color w:val="auto"/>
                <w:sz w:val="21"/>
                <w:szCs w:val="21"/>
                <w:highlight w:val="none"/>
              </w:rPr>
            </w:pPr>
            <w:r>
              <w:rPr>
                <w:color w:val="auto"/>
                <w:spacing w:val="5"/>
                <w:sz w:val="21"/>
                <w:szCs w:val="21"/>
                <w:highlight w:val="none"/>
              </w:rPr>
              <w:t xml:space="preserve">售、使用一切高污染燃料项目。</w:t>
            </w:r>
            <w:r/>
          </w:p>
        </w:tc>
        <w:tc>
          <w:tcPr>
            <w:tcBorders>
              <w:left w:val="single" w:color="000000" w:sz="2" w:space="0"/>
              <w:right w:val="single" w:color="000000" w:sz="2" w:space="0"/>
            </w:tcBorders>
            <w:tcW w:w="2449" w:type="dxa"/>
            <w:vAlign w:val="top"/>
            <w:textDirection w:val="lrTb"/>
            <w:noWrap w:val="false"/>
          </w:tcPr>
          <w:p>
            <w:pPr>
              <w:pStyle w:val="2883"/>
              <w:ind w:left="247"/>
              <w:spacing w:before="172" w:line="220" w:lineRule="auto"/>
              <w:rPr>
                <w:color w:val="auto"/>
                <w:sz w:val="21"/>
                <w:szCs w:val="21"/>
                <w:highlight w:val="none"/>
              </w:rPr>
            </w:pPr>
            <w:r>
              <w:rPr>
                <w:color w:val="auto"/>
                <w:spacing w:val="6"/>
                <w:sz w:val="21"/>
                <w:szCs w:val="21"/>
                <w:highlight w:val="none"/>
              </w:rPr>
              <w:t xml:space="preserve">本项目位于工业聚集</w:t>
            </w:r>
            <w:r/>
          </w:p>
          <w:p>
            <w:pPr>
              <w:pStyle w:val="2883"/>
              <w:ind w:left="156"/>
              <w:spacing w:before="21" w:line="221" w:lineRule="auto"/>
              <w:rPr>
                <w:color w:val="auto"/>
                <w:sz w:val="21"/>
                <w:szCs w:val="21"/>
                <w:highlight w:val="none"/>
              </w:rPr>
            </w:pPr>
            <w:r>
              <w:rPr>
                <w:color w:val="auto"/>
                <w:spacing w:val="5"/>
                <w:sz w:val="21"/>
                <w:szCs w:val="21"/>
                <w:highlight w:val="none"/>
              </w:rPr>
              <w:t xml:space="preserve">区，不在大气环境质量</w:t>
            </w:r>
            <w:r/>
          </w:p>
          <w:p>
            <w:pPr>
              <w:pStyle w:val="2883"/>
              <w:ind w:left="150"/>
              <w:spacing w:before="21" w:line="221" w:lineRule="auto"/>
              <w:rPr>
                <w:color w:val="auto"/>
                <w:sz w:val="21"/>
                <w:szCs w:val="21"/>
                <w:highlight w:val="none"/>
              </w:rPr>
            </w:pPr>
            <w:r>
              <w:rPr>
                <w:color w:val="auto"/>
                <w:spacing w:val="5"/>
                <w:sz w:val="21"/>
                <w:szCs w:val="21"/>
                <w:highlight w:val="none"/>
              </w:rPr>
              <w:t xml:space="preserve">红线区内，不使用高污</w:t>
            </w:r>
            <w:r/>
          </w:p>
          <w:p>
            <w:pPr>
              <w:pStyle w:val="2883"/>
              <w:ind w:left="802"/>
              <w:spacing w:before="20" w:line="221" w:lineRule="auto"/>
              <w:rPr>
                <w:color w:val="auto"/>
                <w:sz w:val="21"/>
                <w:szCs w:val="21"/>
                <w:highlight w:val="none"/>
              </w:rPr>
            </w:pPr>
            <w:r>
              <w:rPr>
                <w:color w:val="auto"/>
                <w:sz w:val="21"/>
                <w:szCs w:val="21"/>
                <w:highlight w:val="none"/>
              </w:rPr>
              <w:t xml:space="preserve">染燃料。</w:t>
            </w:r>
            <w:r/>
          </w:p>
        </w:tc>
        <w:tc>
          <w:tcPr>
            <w:tcBorders>
              <w:left w:val="single" w:color="000000" w:sz="2" w:space="0"/>
            </w:tcBorders>
            <w:tcW w:w="834" w:type="dxa"/>
            <w:vAlign w:val="top"/>
            <w:textDirection w:val="lrTb"/>
            <w:noWrap w:val="false"/>
          </w:tcPr>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pStyle w:val="2883"/>
              <w:ind w:left="217"/>
              <w:spacing w:before="69"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853"/>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298" w:lineRule="auto"/>
              <w:rPr>
                <w:rFonts w:ascii="Arial"/>
                <w:color w:val="auto"/>
                <w:sz w:val="21"/>
                <w:highlight w:val="none"/>
              </w:rPr>
            </w:pPr>
            <w:r>
              <w:rPr>
                <w:rFonts w:ascii="Arial"/>
                <w:color w:val="auto"/>
                <w:sz w:val="21"/>
                <w:highlight w:val="none"/>
              </w:rPr>
            </w:r>
            <w:r/>
          </w:p>
          <w:p>
            <w:pPr>
              <w:ind w:left="155"/>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w:t>
            </w:r>
            <w:r/>
          </w:p>
        </w:tc>
        <w:tc>
          <w:tcPr>
            <w:tcBorders>
              <w:left w:val="single" w:color="000000" w:sz="2" w:space="0"/>
              <w:right w:val="single" w:color="000000" w:sz="2" w:space="0"/>
            </w:tcBorders>
            <w:tcW w:w="3787" w:type="dxa"/>
            <w:vAlign w:val="top"/>
            <w:textDirection w:val="lrTb"/>
            <w:noWrap w:val="false"/>
          </w:tcPr>
          <w:p>
            <w:pPr>
              <w:pStyle w:val="2883"/>
              <w:ind w:left="378" w:right="152" w:hanging="222"/>
              <w:spacing w:before="191" w:line="241" w:lineRule="auto"/>
              <w:rPr>
                <w:color w:val="auto"/>
                <w:sz w:val="21"/>
                <w:szCs w:val="21"/>
                <w:highlight w:val="none"/>
              </w:rPr>
            </w:pPr>
            <w:r>
              <w:rPr>
                <w:color w:val="auto"/>
                <w:spacing w:val="7"/>
                <w:sz w:val="21"/>
                <w:szCs w:val="21"/>
                <w:highlight w:val="none"/>
              </w:rPr>
              <w:t xml:space="preserve">人居安全保障区禁止新（扩）建存在</w:t>
            </w:r>
            <w:r>
              <w:rPr>
                <w:color w:val="auto"/>
                <w:spacing w:val="5"/>
                <w:sz w:val="21"/>
                <w:szCs w:val="21"/>
                <w:highlight w:val="none"/>
              </w:rPr>
              <w:t xml:space="preserve">重大环境安全隐患的工业项目。</w:t>
            </w:r>
            <w:r/>
          </w:p>
        </w:tc>
        <w:tc>
          <w:tcPr>
            <w:tcBorders>
              <w:left w:val="single" w:color="000000" w:sz="2" w:space="0"/>
              <w:right w:val="single" w:color="000000" w:sz="2" w:space="0"/>
            </w:tcBorders>
            <w:tcW w:w="2449" w:type="dxa"/>
            <w:vAlign w:val="top"/>
            <w:textDirection w:val="lrTb"/>
            <w:noWrap w:val="false"/>
          </w:tcPr>
          <w:p>
            <w:pPr>
              <w:pStyle w:val="2883"/>
              <w:ind w:left="137"/>
              <w:spacing w:before="191" w:line="220" w:lineRule="auto"/>
              <w:rPr>
                <w:color w:val="auto"/>
                <w:sz w:val="21"/>
                <w:szCs w:val="21"/>
                <w:highlight w:val="none"/>
              </w:rPr>
            </w:pPr>
            <w:r>
              <w:rPr>
                <w:color w:val="auto"/>
                <w:spacing w:val="7"/>
                <w:sz w:val="21"/>
                <w:szCs w:val="21"/>
                <w:highlight w:val="none"/>
              </w:rPr>
              <w:t xml:space="preserve">本项目不属于人居安全</w:t>
            </w:r>
            <w:r/>
          </w:p>
          <w:p>
            <w:pPr>
              <w:pStyle w:val="2883"/>
              <w:ind w:left="812"/>
              <w:spacing w:before="20" w:line="221" w:lineRule="auto"/>
              <w:rPr>
                <w:color w:val="auto"/>
                <w:sz w:val="21"/>
                <w:szCs w:val="21"/>
                <w:highlight w:val="none"/>
              </w:rPr>
            </w:pPr>
            <w:r>
              <w:rPr>
                <w:color w:val="auto"/>
                <w:spacing w:val="-4"/>
                <w:sz w:val="21"/>
                <w:szCs w:val="21"/>
                <w:highlight w:val="none"/>
              </w:rPr>
              <w:t xml:space="preserve">保障区。</w:t>
            </w:r>
            <w:r/>
          </w:p>
        </w:tc>
        <w:tc>
          <w:tcPr>
            <w:tcBorders>
              <w:left w:val="single" w:color="000000" w:sz="2" w:space="0"/>
            </w:tcBorders>
            <w:tcW w:w="834"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p>
          <w:p>
            <w:pPr>
              <w:pStyle w:val="2883"/>
              <w:ind w:left="217"/>
              <w:spacing w:before="69"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851"/>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299" w:lineRule="auto"/>
              <w:rPr>
                <w:rFonts w:ascii="Arial"/>
                <w:color w:val="auto"/>
                <w:sz w:val="21"/>
                <w:highlight w:val="none"/>
              </w:rPr>
            </w:pPr>
            <w:r>
              <w:rPr>
                <w:rFonts w:ascii="Arial"/>
                <w:color w:val="auto"/>
                <w:sz w:val="21"/>
                <w:highlight w:val="none"/>
              </w:rPr>
            </w:r>
            <w:r/>
          </w:p>
          <w:p>
            <w:pPr>
              <w:ind w:left="154"/>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w:t>
            </w:r>
            <w:r/>
          </w:p>
        </w:tc>
        <w:tc>
          <w:tcPr>
            <w:tcBorders>
              <w:left w:val="single" w:color="000000" w:sz="2" w:space="0"/>
              <w:right w:val="single" w:color="000000" w:sz="2" w:space="0"/>
            </w:tcBorders>
            <w:tcW w:w="3787" w:type="dxa"/>
            <w:vAlign w:val="top"/>
            <w:textDirection w:val="lrTb"/>
            <w:noWrap w:val="false"/>
          </w:tcPr>
          <w:p>
            <w:pPr>
              <w:pStyle w:val="2883"/>
              <w:ind w:left="155"/>
              <w:spacing w:before="189" w:line="221" w:lineRule="auto"/>
              <w:rPr>
                <w:color w:val="auto"/>
                <w:sz w:val="21"/>
                <w:szCs w:val="21"/>
                <w:highlight w:val="none"/>
              </w:rPr>
            </w:pPr>
            <w:r>
              <w:rPr>
                <w:color w:val="auto"/>
                <w:spacing w:val="7"/>
                <w:sz w:val="21"/>
                <w:szCs w:val="21"/>
                <w:highlight w:val="none"/>
              </w:rPr>
              <w:t xml:space="preserve">严格管控钢铁、石化、化工、火电等</w:t>
            </w:r>
            <w:r/>
          </w:p>
          <w:p>
            <w:pPr>
              <w:pStyle w:val="2883"/>
              <w:ind w:left="1146"/>
              <w:spacing w:before="20" w:line="220" w:lineRule="auto"/>
              <w:rPr>
                <w:color w:val="auto"/>
                <w:sz w:val="21"/>
                <w:szCs w:val="21"/>
                <w:highlight w:val="none"/>
              </w:rPr>
            </w:pPr>
            <w:r>
              <w:rPr>
                <w:color w:val="auto"/>
                <w:spacing w:val="1"/>
                <w:sz w:val="21"/>
                <w:szCs w:val="21"/>
                <w:highlight w:val="none"/>
              </w:rPr>
              <w:t xml:space="preserve">重点产业布局。</w:t>
            </w:r>
            <w:r/>
          </w:p>
        </w:tc>
        <w:tc>
          <w:tcPr>
            <w:tcBorders>
              <w:left w:val="single" w:color="000000" w:sz="2" w:space="0"/>
              <w:right w:val="single" w:color="000000" w:sz="2" w:space="0"/>
            </w:tcBorders>
            <w:tcW w:w="2449" w:type="dxa"/>
            <w:vAlign w:val="top"/>
            <w:textDirection w:val="lrTb"/>
            <w:noWrap w:val="false"/>
          </w:tcPr>
          <w:p>
            <w:pPr>
              <w:pStyle w:val="2883"/>
              <w:ind w:left="252"/>
              <w:spacing w:before="190" w:line="220" w:lineRule="auto"/>
              <w:rPr>
                <w:color w:val="auto"/>
                <w:sz w:val="21"/>
                <w:szCs w:val="21"/>
                <w:highlight w:val="none"/>
              </w:rPr>
            </w:pPr>
            <w:r>
              <w:rPr>
                <w:color w:val="auto"/>
                <w:spacing w:val="6"/>
                <w:sz w:val="21"/>
                <w:szCs w:val="21"/>
                <w:highlight w:val="none"/>
              </w:rPr>
              <w:t xml:space="preserve">本项目不涉及相关行</w:t>
            </w:r>
            <w:r/>
          </w:p>
          <w:p>
            <w:pPr>
              <w:pStyle w:val="2883"/>
              <w:ind w:left="1014"/>
              <w:spacing w:before="20" w:line="233" w:lineRule="auto"/>
              <w:rPr>
                <w:color w:val="auto"/>
                <w:sz w:val="21"/>
                <w:szCs w:val="21"/>
                <w:highlight w:val="none"/>
              </w:rPr>
            </w:pPr>
            <w:r>
              <w:rPr>
                <w:color w:val="auto"/>
                <w:spacing w:val="-8"/>
                <w:sz w:val="21"/>
                <w:szCs w:val="21"/>
                <w:highlight w:val="none"/>
              </w:rPr>
              <w:t xml:space="preserve">业。</w:t>
            </w:r>
            <w:r/>
          </w:p>
        </w:tc>
        <w:tc>
          <w:tcPr>
            <w:tcBorders>
              <w:left w:val="single" w:color="000000" w:sz="2" w:space="0"/>
            </w:tcBorders>
            <w:tcW w:w="834" w:type="dxa"/>
            <w:vAlign w:val="top"/>
            <w:textDirection w:val="lrTb"/>
            <w:noWrap w:val="false"/>
          </w:tcPr>
          <w:p>
            <w:pPr>
              <w:spacing w:line="256" w:lineRule="auto"/>
              <w:rPr>
                <w:rFonts w:ascii="Arial"/>
                <w:color w:val="auto"/>
                <w:sz w:val="21"/>
                <w:highlight w:val="none"/>
              </w:rPr>
            </w:pPr>
            <w:r>
              <w:rPr>
                <w:rFonts w:ascii="Arial"/>
                <w:color w:val="auto"/>
                <w:sz w:val="21"/>
                <w:highlight w:val="none"/>
              </w:rPr>
            </w:r>
            <w:r/>
          </w:p>
          <w:p>
            <w:pPr>
              <w:pStyle w:val="2883"/>
              <w:ind w:left="217"/>
              <w:spacing w:before="69"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481"/>
        </w:trPr>
        <w:tc>
          <w:tcPr>
            <w:tcBorders>
              <w:top w:val="none" w:color="000000" w:sz="4" w:space="0"/>
              <w:left w:val="single" w:color="000000" w:sz="6" w:space="0"/>
              <w:bottom w:val="single" w:color="000000" w:sz="6"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single" w:color="000000" w:sz="6"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6" w:space="0"/>
              <w:right w:val="single" w:color="000000" w:sz="2" w:space="0"/>
            </w:tcBorders>
            <w:tcW w:w="412" w:type="dxa"/>
            <w:vAlign w:val="top"/>
            <w:textDirection w:val="lrTb"/>
            <w:noWrap w:val="false"/>
          </w:tcPr>
          <w:p>
            <w:pPr>
              <w:spacing w:line="274" w:lineRule="auto"/>
              <w:rPr>
                <w:rFonts w:ascii="Arial"/>
                <w:color w:val="auto"/>
                <w:sz w:val="21"/>
                <w:highlight w:val="none"/>
              </w:rPr>
            </w:pPr>
            <w:r>
              <w:rPr>
                <w:rFonts w:ascii="Arial"/>
                <w:color w:val="auto"/>
                <w:sz w:val="21"/>
                <w:highlight w:val="none"/>
              </w:rPr>
            </w:r>
            <w:r/>
          </w:p>
          <w:p>
            <w:pPr>
              <w:spacing w:line="274" w:lineRule="auto"/>
              <w:rPr>
                <w:rFonts w:ascii="Arial"/>
                <w:color w:val="auto"/>
                <w:sz w:val="21"/>
                <w:highlight w:val="none"/>
              </w:rPr>
            </w:pPr>
            <w:r>
              <w:rPr>
                <w:rFonts w:ascii="Arial"/>
                <w:color w:val="auto"/>
                <w:sz w:val="21"/>
                <w:highlight w:val="none"/>
              </w:rPr>
            </w:r>
            <w:r/>
          </w:p>
          <w:p>
            <w:pPr>
              <w:spacing w:line="274" w:lineRule="auto"/>
              <w:rPr>
                <w:rFonts w:ascii="Arial"/>
                <w:color w:val="auto"/>
                <w:sz w:val="21"/>
                <w:highlight w:val="none"/>
              </w:rPr>
            </w:pPr>
            <w:r>
              <w:rPr>
                <w:rFonts w:ascii="Arial"/>
                <w:color w:val="auto"/>
                <w:sz w:val="21"/>
                <w:highlight w:val="none"/>
              </w:rPr>
            </w:r>
            <w:r/>
          </w:p>
          <w:p>
            <w:pPr>
              <w:spacing w:line="275" w:lineRule="auto"/>
              <w:rPr>
                <w:rFonts w:ascii="Arial"/>
                <w:color w:val="auto"/>
                <w:sz w:val="21"/>
                <w:highlight w:val="none"/>
              </w:rPr>
            </w:pPr>
            <w:r>
              <w:rPr>
                <w:rFonts w:ascii="Arial"/>
                <w:color w:val="auto"/>
                <w:sz w:val="21"/>
                <w:highlight w:val="none"/>
              </w:rPr>
            </w:r>
            <w:r/>
          </w:p>
          <w:p>
            <w:pPr>
              <w:ind w:left="152"/>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7</w:t>
            </w:r>
            <w:r/>
          </w:p>
        </w:tc>
        <w:tc>
          <w:tcPr>
            <w:tcBorders>
              <w:left w:val="single" w:color="000000" w:sz="2" w:space="0"/>
              <w:bottom w:val="single" w:color="000000" w:sz="6" w:space="0"/>
              <w:right w:val="single" w:color="000000" w:sz="2" w:space="0"/>
            </w:tcBorders>
            <w:tcW w:w="3787" w:type="dxa"/>
            <w:vAlign w:val="top"/>
            <w:textDirection w:val="lrTb"/>
            <w:noWrap w:val="false"/>
          </w:tcPr>
          <w:p>
            <w:pPr>
              <w:spacing w:line="244" w:lineRule="auto"/>
              <w:rPr>
                <w:rFonts w:ascii="Arial"/>
                <w:color w:val="auto"/>
                <w:sz w:val="21"/>
                <w:highlight w:val="none"/>
              </w:rPr>
            </w:pPr>
            <w:r>
              <w:rPr>
                <w:rFonts w:ascii="Arial"/>
                <w:color w:val="auto"/>
                <w:sz w:val="21"/>
                <w:highlight w:val="none"/>
              </w:rPr>
            </w:r>
            <w:r/>
          </w:p>
          <w:p>
            <w:pPr>
              <w:pStyle w:val="2883"/>
              <w:ind w:left="157"/>
              <w:spacing w:before="68" w:line="220" w:lineRule="auto"/>
              <w:rPr>
                <w:color w:val="auto"/>
                <w:sz w:val="21"/>
                <w:szCs w:val="21"/>
                <w:highlight w:val="none"/>
              </w:rPr>
            </w:pPr>
            <w:r>
              <w:rPr>
                <w:color w:val="auto"/>
                <w:spacing w:val="5"/>
                <w:sz w:val="21"/>
                <w:szCs w:val="21"/>
                <w:highlight w:val="none"/>
              </w:rPr>
              <w:t xml:space="preserve">工业项目应符合产业政策，不得采用</w:t>
            </w:r>
            <w:r/>
          </w:p>
          <w:p>
            <w:pPr>
              <w:pStyle w:val="2883"/>
              <w:ind w:left="175"/>
              <w:spacing w:before="20" w:line="220" w:lineRule="auto"/>
              <w:rPr>
                <w:color w:val="auto"/>
                <w:sz w:val="21"/>
                <w:szCs w:val="21"/>
                <w:highlight w:val="none"/>
              </w:rPr>
            </w:pPr>
            <w:r>
              <w:rPr>
                <w:color w:val="auto"/>
                <w:spacing w:val="5"/>
                <w:sz w:val="21"/>
                <w:szCs w:val="21"/>
                <w:highlight w:val="none"/>
              </w:rPr>
              <w:t xml:space="preserve">国家、省和本市淘汰的或禁止使用的</w:t>
            </w:r>
            <w:r/>
          </w:p>
          <w:p>
            <w:pPr>
              <w:pStyle w:val="2883"/>
              <w:ind w:left="157"/>
              <w:spacing w:before="20" w:line="221" w:lineRule="auto"/>
              <w:rPr>
                <w:color w:val="auto"/>
                <w:sz w:val="21"/>
                <w:szCs w:val="21"/>
                <w:highlight w:val="none"/>
              </w:rPr>
            </w:pPr>
            <w:r>
              <w:rPr>
                <w:color w:val="auto"/>
                <w:spacing w:val="2"/>
                <w:sz w:val="21"/>
                <w:szCs w:val="21"/>
                <w:highlight w:val="none"/>
              </w:rPr>
              <w:t xml:space="preserve">工艺、技术和设备，</w:t>
            </w:r>
            <w:r>
              <w:rPr>
                <w:color w:val="auto"/>
                <w:spacing w:val="-27"/>
                <w:sz w:val="21"/>
                <w:szCs w:val="21"/>
                <w:highlight w:val="none"/>
              </w:rPr>
              <w:t xml:space="preserve"> </w:t>
            </w:r>
            <w:r>
              <w:rPr>
                <w:color w:val="auto"/>
                <w:spacing w:val="2"/>
                <w:sz w:val="21"/>
                <w:szCs w:val="21"/>
                <w:highlight w:val="none"/>
              </w:rPr>
              <w:t xml:space="preserve">不得建设生产工</w:t>
            </w:r>
            <w:r/>
          </w:p>
          <w:p>
            <w:pPr>
              <w:pStyle w:val="2883"/>
              <w:ind w:left="162"/>
              <w:spacing w:before="22" w:line="221" w:lineRule="auto"/>
              <w:rPr>
                <w:color w:val="auto"/>
                <w:sz w:val="21"/>
                <w:szCs w:val="21"/>
                <w:highlight w:val="none"/>
              </w:rPr>
            </w:pPr>
            <w:r>
              <w:rPr>
                <w:color w:val="auto"/>
                <w:spacing w:val="4"/>
                <w:sz w:val="21"/>
                <w:szCs w:val="21"/>
                <w:highlight w:val="none"/>
              </w:rPr>
              <w:t xml:space="preserve">艺或污染防治技术不成熟的项目；</w:t>
            </w:r>
            <w:r>
              <w:rPr>
                <w:color w:val="auto"/>
                <w:spacing w:val="-39"/>
                <w:sz w:val="21"/>
                <w:szCs w:val="21"/>
                <w:highlight w:val="none"/>
              </w:rPr>
              <w:t xml:space="preserve"> </w:t>
            </w:r>
            <w:r>
              <w:rPr>
                <w:color w:val="auto"/>
                <w:spacing w:val="4"/>
                <w:sz w:val="21"/>
                <w:szCs w:val="21"/>
                <w:highlight w:val="none"/>
              </w:rPr>
              <w:t xml:space="preserve">限</w:t>
            </w:r>
            <w:r/>
          </w:p>
          <w:p>
            <w:pPr>
              <w:pStyle w:val="2883"/>
              <w:ind w:left="261"/>
              <w:spacing w:before="20" w:line="234" w:lineRule="auto"/>
              <w:rPr>
                <w:color w:val="auto"/>
                <w:sz w:val="21"/>
                <w:szCs w:val="21"/>
                <w:highlight w:val="none"/>
              </w:rPr>
            </w:pPr>
            <w:r>
              <w:rPr>
                <w:color w:val="auto"/>
                <w:spacing w:val="4"/>
                <w:sz w:val="21"/>
                <w:szCs w:val="21"/>
                <w:highlight w:val="none"/>
              </w:rPr>
              <w:t xml:space="preserve">制列入环境保护综合名录（</w:t>
            </w:r>
            <w:r>
              <w:rPr>
                <w:rFonts w:ascii="Times New Roman" w:hAnsi="Times New Roman" w:eastAsia="Times New Roman" w:cs="Times New Roman"/>
                <w:color w:val="auto"/>
                <w:spacing w:val="4"/>
                <w:sz w:val="21"/>
                <w:szCs w:val="21"/>
                <w:highlight w:val="none"/>
              </w:rPr>
              <w:t xml:space="preserve">2015 </w:t>
            </w:r>
            <w:r>
              <w:rPr>
                <w:color w:val="auto"/>
                <w:spacing w:val="4"/>
                <w:sz w:val="21"/>
                <w:szCs w:val="21"/>
                <w:highlight w:val="none"/>
              </w:rPr>
              <w:t xml:space="preserve">年</w:t>
            </w:r>
            <w:r/>
          </w:p>
          <w:p>
            <w:pPr>
              <w:pStyle w:val="2883"/>
              <w:ind w:left="174"/>
              <w:spacing w:before="7" w:line="221" w:lineRule="auto"/>
              <w:rPr>
                <w:color w:val="auto"/>
                <w:sz w:val="21"/>
                <w:szCs w:val="21"/>
                <w:highlight w:val="none"/>
              </w:rPr>
            </w:pPr>
            <w:r>
              <w:rPr>
                <w:color w:val="auto"/>
                <w:spacing w:val="4"/>
                <w:sz w:val="21"/>
                <w:szCs w:val="21"/>
                <w:highlight w:val="none"/>
              </w:rPr>
              <w:t xml:space="preserve">版）的高污染、高环境风险产品的生</w:t>
            </w:r>
            <w:r/>
          </w:p>
          <w:p>
            <w:pPr>
              <w:pStyle w:val="2883"/>
              <w:ind w:left="1683"/>
              <w:spacing w:before="20" w:line="221" w:lineRule="auto"/>
              <w:rPr>
                <w:color w:val="auto"/>
                <w:sz w:val="21"/>
                <w:szCs w:val="21"/>
                <w:highlight w:val="none"/>
              </w:rPr>
            </w:pPr>
            <w:r>
              <w:rPr>
                <w:color w:val="auto"/>
                <w:spacing w:val="-9"/>
                <w:sz w:val="21"/>
                <w:szCs w:val="21"/>
                <w:highlight w:val="none"/>
              </w:rPr>
              <w:t xml:space="preserve">产。</w:t>
            </w:r>
            <w:r/>
          </w:p>
        </w:tc>
        <w:tc>
          <w:tcPr>
            <w:tcBorders>
              <w:left w:val="single" w:color="000000" w:sz="2" w:space="0"/>
              <w:bottom w:val="single" w:color="000000" w:sz="6" w:space="0"/>
              <w:right w:val="single" w:color="000000" w:sz="2" w:space="0"/>
            </w:tcBorders>
            <w:tcW w:w="2449" w:type="dxa"/>
            <w:vAlign w:val="top"/>
            <w:textDirection w:val="lrTb"/>
            <w:noWrap w:val="false"/>
          </w:tcPr>
          <w:p>
            <w:pPr>
              <w:pStyle w:val="2883"/>
              <w:ind w:left="137"/>
              <w:spacing w:before="40" w:line="220" w:lineRule="auto"/>
              <w:rPr>
                <w:color w:val="auto"/>
                <w:sz w:val="21"/>
                <w:szCs w:val="21"/>
                <w:highlight w:val="none"/>
              </w:rPr>
            </w:pPr>
            <w:r>
              <w:rPr>
                <w:color w:val="auto"/>
                <w:spacing w:val="6"/>
                <w:sz w:val="21"/>
                <w:szCs w:val="21"/>
                <w:highlight w:val="none"/>
              </w:rPr>
              <w:t xml:space="preserve">本项目符合产业政策，</w:t>
            </w:r>
            <w:r/>
          </w:p>
          <w:p>
            <w:pPr>
              <w:pStyle w:val="2883"/>
              <w:ind w:left="139"/>
              <w:spacing w:before="23" w:line="220" w:lineRule="auto"/>
              <w:rPr>
                <w:color w:val="auto"/>
                <w:sz w:val="21"/>
                <w:szCs w:val="21"/>
                <w:highlight w:val="none"/>
              </w:rPr>
            </w:pPr>
            <w:r>
              <w:rPr>
                <w:color w:val="auto"/>
                <w:spacing w:val="7"/>
                <w:sz w:val="21"/>
                <w:szCs w:val="21"/>
                <w:highlight w:val="none"/>
              </w:rPr>
              <w:t xml:space="preserve">不采用淘汰的或禁止使</w:t>
            </w:r>
            <w:r/>
          </w:p>
          <w:p>
            <w:pPr>
              <w:pStyle w:val="2883"/>
              <w:ind w:left="250"/>
              <w:spacing w:before="20" w:line="221" w:lineRule="auto"/>
              <w:rPr>
                <w:color w:val="auto"/>
                <w:sz w:val="21"/>
                <w:szCs w:val="21"/>
                <w:highlight w:val="none"/>
              </w:rPr>
            </w:pPr>
            <w:r>
              <w:rPr>
                <w:color w:val="auto"/>
                <w:spacing w:val="6"/>
                <w:sz w:val="21"/>
                <w:szCs w:val="21"/>
                <w:highlight w:val="none"/>
              </w:rPr>
              <w:t xml:space="preserve">用的工艺、技术和设</w:t>
            </w:r>
            <w:r/>
          </w:p>
          <w:p>
            <w:pPr>
              <w:pStyle w:val="2883"/>
              <w:ind w:left="143"/>
              <w:spacing w:before="20" w:line="220" w:lineRule="auto"/>
              <w:rPr>
                <w:color w:val="auto"/>
                <w:sz w:val="21"/>
                <w:szCs w:val="21"/>
                <w:highlight w:val="none"/>
              </w:rPr>
            </w:pPr>
            <w:r>
              <w:rPr>
                <w:color w:val="auto"/>
                <w:spacing w:val="6"/>
                <w:sz w:val="21"/>
                <w:szCs w:val="21"/>
                <w:highlight w:val="none"/>
              </w:rPr>
              <w:t xml:space="preserve">备，采用的工艺或污染</w:t>
            </w:r>
            <w:r/>
          </w:p>
          <w:p>
            <w:pPr>
              <w:pStyle w:val="2883"/>
              <w:ind w:left="154"/>
              <w:spacing w:before="23" w:line="221" w:lineRule="auto"/>
              <w:rPr>
                <w:color w:val="auto"/>
                <w:sz w:val="21"/>
                <w:szCs w:val="21"/>
                <w:highlight w:val="none"/>
              </w:rPr>
            </w:pPr>
            <w:r>
              <w:rPr>
                <w:color w:val="auto"/>
                <w:spacing w:val="5"/>
                <w:sz w:val="21"/>
                <w:szCs w:val="21"/>
                <w:highlight w:val="none"/>
              </w:rPr>
              <w:t xml:space="preserve">防治技术成熟；产品不</w:t>
            </w:r>
            <w:r/>
          </w:p>
          <w:p>
            <w:pPr>
              <w:pStyle w:val="2883"/>
              <w:ind w:left="164"/>
              <w:spacing w:before="20" w:line="221" w:lineRule="auto"/>
              <w:rPr>
                <w:color w:val="auto"/>
                <w:sz w:val="21"/>
                <w:szCs w:val="21"/>
                <w:highlight w:val="none"/>
              </w:rPr>
            </w:pPr>
            <w:r>
              <w:rPr>
                <w:color w:val="auto"/>
                <w:spacing w:val="4"/>
                <w:sz w:val="21"/>
                <w:szCs w:val="21"/>
                <w:highlight w:val="none"/>
              </w:rPr>
              <w:t xml:space="preserve">属于列入《环境保护综</w:t>
            </w:r>
            <w:r/>
          </w:p>
          <w:p>
            <w:pPr>
              <w:pStyle w:val="2883"/>
              <w:ind w:left="192"/>
              <w:spacing w:before="22" w:line="234" w:lineRule="auto"/>
              <w:rPr>
                <w:color w:val="auto"/>
                <w:sz w:val="21"/>
                <w:szCs w:val="21"/>
                <w:highlight w:val="none"/>
              </w:rPr>
            </w:pPr>
            <w:r>
              <w:rPr>
                <w:color w:val="auto"/>
                <w:spacing w:val="-6"/>
                <w:sz w:val="21"/>
                <w:szCs w:val="21"/>
                <w:highlight w:val="none"/>
              </w:rPr>
              <w:t xml:space="preserve">合名录》（</w:t>
            </w:r>
            <w:r>
              <w:rPr>
                <w:rFonts w:ascii="Times New Roman" w:hAnsi="Times New Roman" w:eastAsia="Times New Roman" w:cs="Times New Roman"/>
                <w:color w:val="auto"/>
                <w:spacing w:val="-6"/>
                <w:sz w:val="21"/>
                <w:szCs w:val="21"/>
                <w:highlight w:val="none"/>
              </w:rPr>
              <w:t xml:space="preserve">2021 </w:t>
            </w:r>
            <w:r>
              <w:rPr>
                <w:color w:val="auto"/>
                <w:spacing w:val="-6"/>
                <w:sz w:val="21"/>
                <w:szCs w:val="21"/>
                <w:highlight w:val="none"/>
              </w:rPr>
              <w:t xml:space="preserve">年版）</w:t>
            </w:r>
            <w:r/>
          </w:p>
          <w:p>
            <w:pPr>
              <w:pStyle w:val="2883"/>
              <w:ind w:left="213"/>
              <w:spacing w:before="4" w:line="221" w:lineRule="auto"/>
              <w:rPr>
                <w:color w:val="auto"/>
                <w:sz w:val="21"/>
                <w:szCs w:val="21"/>
                <w:highlight w:val="none"/>
              </w:rPr>
            </w:pPr>
            <w:r>
              <w:rPr>
                <w:color w:val="auto"/>
                <w:spacing w:val="-5"/>
                <w:sz w:val="21"/>
                <w:szCs w:val="21"/>
                <w:highlight w:val="none"/>
              </w:rPr>
              <w:t xml:space="preserve">的高污染、高环境风险</w:t>
            </w:r>
            <w:r/>
          </w:p>
          <w:p>
            <w:pPr>
              <w:pStyle w:val="2883"/>
              <w:ind w:left="921"/>
              <w:spacing w:before="22" w:line="221" w:lineRule="auto"/>
              <w:rPr>
                <w:color w:val="auto"/>
                <w:sz w:val="21"/>
                <w:szCs w:val="21"/>
                <w:highlight w:val="none"/>
              </w:rPr>
            </w:pPr>
            <w:r>
              <w:rPr>
                <w:color w:val="auto"/>
                <w:spacing w:val="-3"/>
                <w:sz w:val="21"/>
                <w:szCs w:val="21"/>
                <w:highlight w:val="none"/>
              </w:rPr>
              <w:t xml:space="preserve">产品。</w:t>
            </w:r>
            <w:r/>
          </w:p>
        </w:tc>
        <w:tc>
          <w:tcPr>
            <w:tcBorders>
              <w:left w:val="single" w:color="000000" w:sz="2" w:space="0"/>
              <w:bottom w:val="single" w:color="000000" w:sz="6" w:space="0"/>
            </w:tcBorders>
            <w:tcW w:w="834"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single" w:color="000000" w:sz="6" w:space="0"/>
              <w:right w:val="single" w:color="000000" w:sz="6" w:space="0"/>
            </w:tcBorders>
            <w:tcW w:w="12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15"/>
          <w:footnotePr/>
          <w:endnotePr/>
          <w:type w:val="nextPage"/>
          <w:pgSz w:w="11907" w:h="16839" w:orient="portrait"/>
          <w:pgMar w:top="1431" w:right="1507" w:bottom="1238" w:left="1510" w:header="0" w:footer="1038"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5"/>
        <w:gridCol w:w="113"/>
        <w:gridCol w:w="412"/>
        <w:gridCol w:w="3787"/>
        <w:gridCol w:w="2449"/>
        <w:gridCol w:w="834"/>
        <w:gridCol w:w="124"/>
      </w:tblGrid>
      <w:tr>
        <w:trPr>
          <w:trHeight w:val="2746"/>
        </w:trPr>
        <w:tc>
          <w:tcPr>
            <w:tcBorders>
              <w:top w:val="single" w:color="000000" w:sz="6" w:space="0"/>
              <w:left w:val="single" w:color="000000" w:sz="6" w:space="0"/>
              <w:bottom w:val="none" w:color="000000" w:sz="4" w:space="0"/>
              <w:right w:val="single" w:color="000000" w:sz="2"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right w:val="single" w:color="000000" w:sz="2" w:space="0"/>
            </w:tcBorders>
            <w:tcW w:w="412"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ind w:left="157"/>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8</w:t>
            </w:r>
            <w:r/>
          </w:p>
        </w:tc>
        <w:tc>
          <w:tcPr>
            <w:tcBorders>
              <w:top w:val="single" w:color="000000" w:sz="6" w:space="0"/>
              <w:left w:val="single" w:color="000000" w:sz="2" w:space="0"/>
              <w:right w:val="single" w:color="000000" w:sz="2" w:space="0"/>
            </w:tcBorders>
            <w:tcW w:w="3787" w:type="dxa"/>
            <w:vAlign w:val="top"/>
            <w:textDirection w:val="lrTb"/>
            <w:noWrap w:val="false"/>
          </w:tcPr>
          <w:p>
            <w:pPr>
              <w:pStyle w:val="2883"/>
              <w:ind w:left="164"/>
              <w:spacing w:before="48" w:line="221" w:lineRule="auto"/>
              <w:rPr>
                <w:color w:val="auto"/>
                <w:sz w:val="21"/>
                <w:szCs w:val="21"/>
                <w:highlight w:val="none"/>
              </w:rPr>
            </w:pPr>
            <w:r>
              <w:rPr>
                <w:color w:val="auto"/>
                <w:spacing w:val="5"/>
                <w:sz w:val="21"/>
                <w:szCs w:val="21"/>
                <w:highlight w:val="none"/>
              </w:rPr>
              <w:t xml:space="preserve">工业项目排放污染物必须达到国家和</w:t>
            </w:r>
            <w:r/>
          </w:p>
          <w:p>
            <w:pPr>
              <w:pStyle w:val="2883"/>
              <w:ind w:left="157"/>
              <w:spacing w:before="22" w:line="221" w:lineRule="auto"/>
              <w:rPr>
                <w:color w:val="auto"/>
                <w:sz w:val="21"/>
                <w:szCs w:val="21"/>
                <w:highlight w:val="none"/>
              </w:rPr>
            </w:pPr>
            <w:r>
              <w:rPr>
                <w:color w:val="auto"/>
                <w:spacing w:val="6"/>
                <w:sz w:val="21"/>
                <w:szCs w:val="21"/>
                <w:highlight w:val="none"/>
              </w:rPr>
              <w:t xml:space="preserve">地方规定的污染物排放标准，新建企</w:t>
            </w:r>
            <w:r/>
          </w:p>
          <w:p>
            <w:pPr>
              <w:pStyle w:val="2883"/>
              <w:ind w:left="153"/>
              <w:spacing w:before="18" w:line="221" w:lineRule="auto"/>
              <w:rPr>
                <w:color w:val="auto"/>
                <w:sz w:val="21"/>
                <w:szCs w:val="21"/>
                <w:highlight w:val="none"/>
              </w:rPr>
            </w:pPr>
            <w:r>
              <w:rPr>
                <w:color w:val="auto"/>
                <w:spacing w:val="6"/>
                <w:sz w:val="21"/>
                <w:szCs w:val="21"/>
                <w:highlight w:val="none"/>
              </w:rPr>
              <w:t xml:space="preserve">业生产技术和工艺、水耗、能耗、物</w:t>
            </w:r>
            <w:r/>
          </w:p>
          <w:p>
            <w:pPr>
              <w:pStyle w:val="2883"/>
              <w:ind w:left="155"/>
              <w:spacing w:before="22" w:line="221" w:lineRule="auto"/>
              <w:rPr>
                <w:color w:val="auto"/>
                <w:sz w:val="21"/>
                <w:szCs w:val="21"/>
                <w:highlight w:val="none"/>
              </w:rPr>
            </w:pPr>
            <w:r>
              <w:rPr>
                <w:color w:val="auto"/>
                <w:spacing w:val="7"/>
                <w:sz w:val="21"/>
                <w:szCs w:val="21"/>
                <w:highlight w:val="none"/>
              </w:rPr>
              <w:t xml:space="preserve">耗、产排污情况及环境管理等方面应</w:t>
            </w:r>
            <w:r/>
          </w:p>
          <w:p>
            <w:pPr>
              <w:pStyle w:val="2883"/>
              <w:ind w:left="153"/>
              <w:spacing w:before="19" w:line="221" w:lineRule="auto"/>
              <w:rPr>
                <w:color w:val="auto"/>
                <w:sz w:val="21"/>
                <w:szCs w:val="21"/>
                <w:highlight w:val="none"/>
              </w:rPr>
            </w:pPr>
            <w:r>
              <w:rPr>
                <w:color w:val="auto"/>
                <w:spacing w:val="7"/>
                <w:sz w:val="21"/>
                <w:szCs w:val="21"/>
                <w:highlight w:val="none"/>
              </w:rPr>
              <w:t xml:space="preserve">达到国内先进水平（有清洁生产标准</w:t>
            </w:r>
            <w:r/>
          </w:p>
          <w:p>
            <w:pPr>
              <w:pStyle w:val="2883"/>
              <w:ind w:left="172"/>
              <w:spacing w:before="23" w:line="221" w:lineRule="auto"/>
              <w:rPr>
                <w:color w:val="auto"/>
                <w:sz w:val="21"/>
                <w:szCs w:val="21"/>
                <w:highlight w:val="none"/>
              </w:rPr>
            </w:pPr>
            <w:r>
              <w:rPr>
                <w:color w:val="auto"/>
                <w:spacing w:val="3"/>
                <w:sz w:val="21"/>
                <w:szCs w:val="21"/>
                <w:highlight w:val="none"/>
              </w:rPr>
              <w:t xml:space="preserve">的不得低于国内清洁生产先进水平，</w:t>
            </w:r>
            <w:r/>
          </w:p>
          <w:p>
            <w:pPr>
              <w:pStyle w:val="2883"/>
              <w:ind w:left="129"/>
              <w:spacing w:before="21" w:line="234" w:lineRule="auto"/>
              <w:rPr>
                <w:color w:val="auto"/>
                <w:sz w:val="21"/>
                <w:szCs w:val="21"/>
                <w:highlight w:val="none"/>
              </w:rPr>
            </w:pPr>
            <w:r>
              <w:rPr>
                <w:color w:val="auto"/>
                <w:spacing w:val="6"/>
                <w:sz w:val="21"/>
                <w:szCs w:val="21"/>
                <w:highlight w:val="none"/>
              </w:rPr>
              <w:t xml:space="preserve">有国家效率指南的执行国家先进</w:t>
            </w:r>
            <w:r>
              <w:rPr>
                <w:rFonts w:ascii="Times New Roman" w:hAnsi="Times New Roman" w:eastAsia="Times New Roman" w:cs="Times New Roman"/>
                <w:color w:val="auto"/>
                <w:spacing w:val="6"/>
                <w:sz w:val="21"/>
                <w:szCs w:val="21"/>
                <w:highlight w:val="none"/>
              </w:rPr>
              <w:t xml:space="preserve">/</w:t>
            </w:r>
            <w:r>
              <w:rPr>
                <w:color w:val="auto"/>
                <w:spacing w:val="6"/>
                <w:sz w:val="21"/>
                <w:szCs w:val="21"/>
                <w:highlight w:val="none"/>
              </w:rPr>
              <w:t xml:space="preserve">标杆</w:t>
            </w:r>
            <w:r/>
          </w:p>
          <w:p>
            <w:pPr>
              <w:pStyle w:val="2883"/>
              <w:ind w:left="174"/>
              <w:spacing w:before="6" w:line="221" w:lineRule="auto"/>
              <w:rPr>
                <w:color w:val="auto"/>
                <w:sz w:val="21"/>
                <w:szCs w:val="21"/>
                <w:highlight w:val="none"/>
              </w:rPr>
            </w:pPr>
            <w:r>
              <w:rPr>
                <w:color w:val="auto"/>
                <w:spacing w:val="4"/>
                <w:sz w:val="21"/>
                <w:szCs w:val="21"/>
                <w:highlight w:val="none"/>
              </w:rPr>
              <w:t xml:space="preserve">水平</w:t>
            </w:r>
            <w:r>
              <w:rPr>
                <w:color w:val="auto"/>
                <w:spacing w:val="10"/>
                <w:sz w:val="21"/>
                <w:szCs w:val="21"/>
                <w:highlight w:val="none"/>
              </w:rPr>
              <w:t xml:space="preserve">），</w:t>
            </w:r>
            <w:r>
              <w:rPr>
                <w:color w:val="auto"/>
                <w:spacing w:val="4"/>
                <w:sz w:val="21"/>
                <w:szCs w:val="21"/>
                <w:highlight w:val="none"/>
              </w:rPr>
              <w:t xml:space="preserve">扩建、改建的工业项目清洁</w:t>
            </w:r>
            <w:r/>
          </w:p>
          <w:p>
            <w:pPr>
              <w:pStyle w:val="2883"/>
              <w:ind w:left="163"/>
              <w:spacing w:before="20" w:line="221" w:lineRule="auto"/>
              <w:rPr>
                <w:color w:val="auto"/>
                <w:sz w:val="21"/>
                <w:szCs w:val="21"/>
                <w:highlight w:val="none"/>
              </w:rPr>
            </w:pPr>
            <w:r>
              <w:rPr>
                <w:color w:val="auto"/>
                <w:spacing w:val="5"/>
                <w:sz w:val="21"/>
                <w:szCs w:val="21"/>
                <w:highlight w:val="none"/>
              </w:rPr>
              <w:t xml:space="preserve">生产水平不得低于国家清洁生产先进</w:t>
            </w:r>
            <w:r/>
          </w:p>
          <w:p>
            <w:pPr>
              <w:pStyle w:val="2883"/>
              <w:ind w:left="1575"/>
              <w:spacing w:before="23" w:line="206" w:lineRule="auto"/>
              <w:rPr>
                <w:color w:val="auto"/>
                <w:sz w:val="21"/>
                <w:szCs w:val="21"/>
                <w:highlight w:val="none"/>
              </w:rPr>
            </w:pPr>
            <w:r>
              <w:rPr>
                <w:color w:val="auto"/>
                <w:spacing w:val="-1"/>
                <w:sz w:val="21"/>
                <w:szCs w:val="21"/>
                <w:highlight w:val="none"/>
              </w:rPr>
              <w:t xml:space="preserve">水平。</w:t>
            </w:r>
            <w:r/>
          </w:p>
        </w:tc>
        <w:tc>
          <w:tcPr>
            <w:tcBorders>
              <w:top w:val="single" w:color="000000" w:sz="6" w:space="0"/>
              <w:left w:val="single" w:color="000000" w:sz="2" w:space="0"/>
              <w:right w:val="single" w:color="000000" w:sz="2" w:space="0"/>
            </w:tcBorders>
            <w:tcW w:w="2449" w:type="dxa"/>
            <w:vAlign w:val="top"/>
            <w:textDirection w:val="lrTb"/>
            <w:noWrap w:val="false"/>
          </w:tcPr>
          <w:p>
            <w:pPr>
              <w:spacing w:line="387" w:lineRule="auto"/>
              <w:rPr>
                <w:rFonts w:ascii="Arial"/>
                <w:color w:val="auto"/>
                <w:sz w:val="21"/>
                <w:highlight w:val="none"/>
              </w:rPr>
            </w:pPr>
            <w:r>
              <w:rPr>
                <w:rFonts w:ascii="Arial"/>
                <w:color w:val="auto"/>
                <w:sz w:val="21"/>
                <w:highlight w:val="none"/>
              </w:rPr>
            </w:r>
            <w:r/>
          </w:p>
          <w:p>
            <w:pPr>
              <w:pStyle w:val="2883"/>
              <w:ind w:left="137"/>
              <w:spacing w:before="69" w:line="220" w:lineRule="auto"/>
              <w:rPr>
                <w:color w:val="auto"/>
                <w:sz w:val="21"/>
                <w:szCs w:val="21"/>
                <w:highlight w:val="none"/>
              </w:rPr>
            </w:pPr>
            <w:r>
              <w:rPr>
                <w:color w:val="auto"/>
                <w:spacing w:val="7"/>
                <w:sz w:val="21"/>
                <w:szCs w:val="21"/>
                <w:highlight w:val="none"/>
              </w:rPr>
              <w:t xml:space="preserve">本项目排放污染物达到</w:t>
            </w:r>
            <w:r/>
          </w:p>
          <w:p>
            <w:pPr>
              <w:pStyle w:val="2883"/>
              <w:ind w:left="156"/>
              <w:spacing w:before="21" w:line="221" w:lineRule="auto"/>
              <w:rPr>
                <w:color w:val="auto"/>
                <w:sz w:val="21"/>
                <w:szCs w:val="21"/>
                <w:highlight w:val="none"/>
              </w:rPr>
            </w:pPr>
            <w:r>
              <w:rPr>
                <w:color w:val="auto"/>
                <w:spacing w:val="5"/>
                <w:sz w:val="21"/>
                <w:szCs w:val="21"/>
                <w:highlight w:val="none"/>
              </w:rPr>
              <w:t xml:space="preserve">国家和地方规定的污染</w:t>
            </w:r>
            <w:r/>
          </w:p>
          <w:p>
            <w:pPr>
              <w:pStyle w:val="2883"/>
              <w:ind w:left="140"/>
              <w:spacing w:before="22" w:line="221" w:lineRule="auto"/>
              <w:rPr>
                <w:color w:val="auto"/>
                <w:sz w:val="21"/>
                <w:szCs w:val="21"/>
                <w:highlight w:val="none"/>
              </w:rPr>
            </w:pPr>
            <w:r>
              <w:rPr>
                <w:color w:val="auto"/>
                <w:spacing w:val="7"/>
                <w:sz w:val="21"/>
                <w:szCs w:val="21"/>
                <w:highlight w:val="none"/>
              </w:rPr>
              <w:t xml:space="preserve">物排放标准。项目在技</w:t>
            </w:r>
            <w:r/>
          </w:p>
          <w:p>
            <w:pPr>
              <w:pStyle w:val="2883"/>
              <w:ind w:left="253"/>
              <w:spacing w:before="18" w:line="221" w:lineRule="auto"/>
              <w:rPr>
                <w:color w:val="auto"/>
                <w:sz w:val="21"/>
                <w:szCs w:val="21"/>
                <w:highlight w:val="none"/>
              </w:rPr>
            </w:pPr>
            <w:r>
              <w:rPr>
                <w:color w:val="auto"/>
                <w:spacing w:val="6"/>
                <w:sz w:val="21"/>
                <w:szCs w:val="21"/>
                <w:highlight w:val="none"/>
              </w:rPr>
              <w:t xml:space="preserve">术和工艺、水耗、能</w:t>
            </w:r>
            <w:r/>
          </w:p>
          <w:p>
            <w:pPr>
              <w:pStyle w:val="2883"/>
              <w:ind w:left="141"/>
              <w:spacing w:before="19" w:line="221" w:lineRule="auto"/>
              <w:rPr>
                <w:color w:val="auto"/>
                <w:sz w:val="21"/>
                <w:szCs w:val="21"/>
                <w:highlight w:val="none"/>
              </w:rPr>
            </w:pPr>
            <w:r>
              <w:rPr>
                <w:color w:val="auto"/>
                <w:spacing w:val="6"/>
                <w:sz w:val="21"/>
                <w:szCs w:val="21"/>
                <w:highlight w:val="none"/>
              </w:rPr>
              <w:t xml:space="preserve">耗、物耗、产排污情况</w:t>
            </w:r>
            <w:r/>
          </w:p>
          <w:p>
            <w:pPr>
              <w:pStyle w:val="2883"/>
              <w:ind w:left="135"/>
              <w:spacing w:before="22" w:line="221" w:lineRule="auto"/>
              <w:rPr>
                <w:color w:val="auto"/>
                <w:sz w:val="21"/>
                <w:szCs w:val="21"/>
                <w:highlight w:val="none"/>
              </w:rPr>
            </w:pPr>
            <w:r>
              <w:rPr>
                <w:color w:val="auto"/>
                <w:spacing w:val="7"/>
                <w:sz w:val="21"/>
                <w:szCs w:val="21"/>
                <w:highlight w:val="none"/>
              </w:rPr>
              <w:t xml:space="preserve">及环境管理等方面达到</w:t>
            </w:r>
            <w:r/>
          </w:p>
          <w:p>
            <w:pPr>
              <w:pStyle w:val="2883"/>
              <w:ind w:left="504"/>
              <w:spacing w:before="20" w:line="221" w:lineRule="auto"/>
              <w:rPr>
                <w:color w:val="auto"/>
                <w:sz w:val="21"/>
                <w:szCs w:val="21"/>
                <w:highlight w:val="none"/>
              </w:rPr>
            </w:pPr>
            <w:r>
              <w:rPr>
                <w:color w:val="auto"/>
                <w:spacing w:val="-2"/>
                <w:sz w:val="21"/>
                <w:szCs w:val="21"/>
                <w:highlight w:val="none"/>
              </w:rPr>
              <w:t xml:space="preserve">国内先进水平。</w:t>
            </w:r>
            <w:r/>
          </w:p>
        </w:tc>
        <w:tc>
          <w:tcPr>
            <w:tcBorders>
              <w:top w:val="single" w:color="000000" w:sz="6" w:space="0"/>
              <w:left w:val="single" w:color="000000" w:sz="2" w:space="0"/>
            </w:tcBorders>
            <w:tcW w:w="834" w:type="dxa"/>
            <w:vAlign w:val="top"/>
            <w:textDirection w:val="lrTb"/>
            <w:noWrap w:val="false"/>
          </w:tcPr>
          <w:p>
            <w:pPr>
              <w:spacing w:line="299" w:lineRule="auto"/>
              <w:rPr>
                <w:rFonts w:ascii="Arial"/>
                <w:color w:val="auto"/>
                <w:sz w:val="21"/>
                <w:highlight w:val="none"/>
              </w:rPr>
            </w:pPr>
            <w:r>
              <w:rPr>
                <w:rFonts w:ascii="Arial"/>
                <w:color w:val="auto"/>
                <w:sz w:val="21"/>
                <w:highlight w:val="none"/>
              </w:rPr>
            </w:r>
            <w:r/>
          </w:p>
          <w:p>
            <w:pPr>
              <w:spacing w:line="299" w:lineRule="auto"/>
              <w:rPr>
                <w:rFonts w:ascii="Arial"/>
                <w:color w:val="auto"/>
                <w:sz w:val="21"/>
                <w:highlight w:val="none"/>
              </w:rPr>
            </w:pPr>
            <w:r>
              <w:rPr>
                <w:rFonts w:ascii="Arial"/>
                <w:color w:val="auto"/>
                <w:sz w:val="21"/>
                <w:highlight w:val="none"/>
              </w:rPr>
            </w:r>
            <w:r/>
          </w:p>
          <w:p>
            <w:pPr>
              <w:spacing w:line="300" w:lineRule="auto"/>
              <w:rPr>
                <w:rFonts w:ascii="Arial"/>
                <w:color w:val="auto"/>
                <w:sz w:val="21"/>
                <w:highlight w:val="none"/>
              </w:rPr>
            </w:pPr>
            <w:r>
              <w:rPr>
                <w:rFonts w:ascii="Arial"/>
                <w:color w:val="auto"/>
                <w:sz w:val="21"/>
                <w:highlight w:val="none"/>
              </w:rPr>
            </w:r>
            <w:r/>
          </w:p>
          <w:p>
            <w:pPr>
              <w:spacing w:line="300"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2"/>
                <w:sz w:val="21"/>
                <w:szCs w:val="21"/>
                <w:highlight w:val="none"/>
              </w:rPr>
              <w:t xml:space="preserve">相符</w:t>
            </w:r>
            <w:r/>
          </w:p>
        </w:tc>
        <w:tc>
          <w:tcPr>
            <w:tcBorders>
              <w:top w:val="single" w:color="000000" w:sz="6"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096"/>
        </w:trPr>
        <w:tc>
          <w:tcPr>
            <w:tcBorders>
              <w:top w:val="none" w:color="000000" w:sz="4" w:space="0"/>
              <w:left w:val="single" w:color="000000" w:sz="6" w:space="0"/>
              <w:bottom w:val="none" w:color="000000" w:sz="4"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2" w:space="0"/>
            </w:tcBorders>
            <w:tcW w:w="412" w:type="dxa"/>
            <w:vAlign w:val="top"/>
            <w:textDirection w:val="lrTb"/>
            <w:noWrap w:val="false"/>
          </w:tcPr>
          <w:p>
            <w:pPr>
              <w:spacing w:line="413" w:lineRule="auto"/>
              <w:rPr>
                <w:rFonts w:ascii="Arial"/>
                <w:color w:val="auto"/>
                <w:sz w:val="21"/>
                <w:highlight w:val="none"/>
              </w:rPr>
            </w:pPr>
            <w:r>
              <w:rPr>
                <w:rFonts w:ascii="Arial"/>
                <w:color w:val="auto"/>
                <w:sz w:val="21"/>
                <w:highlight w:val="none"/>
              </w:rPr>
            </w:r>
            <w:r/>
          </w:p>
          <w:p>
            <w:pPr>
              <w:ind w:left="153"/>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9</w:t>
            </w:r>
            <w:r/>
          </w:p>
        </w:tc>
        <w:tc>
          <w:tcPr>
            <w:tcBorders>
              <w:left w:val="single" w:color="000000" w:sz="2" w:space="0"/>
              <w:right w:val="single" w:color="000000" w:sz="2" w:space="0"/>
            </w:tcBorders>
            <w:tcW w:w="3787" w:type="dxa"/>
            <w:vAlign w:val="top"/>
            <w:textDirection w:val="lrTb"/>
            <w:noWrap w:val="false"/>
          </w:tcPr>
          <w:p>
            <w:pPr>
              <w:pStyle w:val="2883"/>
              <w:ind w:left="157"/>
              <w:spacing w:before="31" w:line="221" w:lineRule="auto"/>
              <w:rPr>
                <w:color w:val="auto"/>
                <w:sz w:val="21"/>
                <w:szCs w:val="21"/>
                <w:highlight w:val="none"/>
              </w:rPr>
            </w:pPr>
            <w:r>
              <w:rPr>
                <w:color w:val="auto"/>
                <w:spacing w:val="6"/>
                <w:sz w:val="21"/>
                <w:szCs w:val="21"/>
                <w:highlight w:val="none"/>
              </w:rPr>
              <w:t xml:space="preserve">工业项目选址区域应有相应的环境容</w:t>
            </w:r>
            <w:r/>
          </w:p>
          <w:p>
            <w:pPr>
              <w:pStyle w:val="2883"/>
              <w:ind w:left="154"/>
              <w:spacing w:before="21" w:line="221" w:lineRule="auto"/>
              <w:rPr>
                <w:color w:val="auto"/>
                <w:sz w:val="21"/>
                <w:szCs w:val="21"/>
                <w:highlight w:val="none"/>
              </w:rPr>
            </w:pPr>
            <w:r>
              <w:rPr>
                <w:color w:val="auto"/>
                <w:spacing w:val="7"/>
                <w:sz w:val="21"/>
                <w:szCs w:val="21"/>
                <w:highlight w:val="none"/>
              </w:rPr>
              <w:t xml:space="preserve">量，未按要求完成污染物总量削减任</w:t>
            </w:r>
            <w:r/>
          </w:p>
          <w:p>
            <w:pPr>
              <w:pStyle w:val="2883"/>
              <w:ind w:left="156"/>
              <w:spacing w:before="19" w:line="221" w:lineRule="auto"/>
              <w:rPr>
                <w:color w:val="auto"/>
                <w:sz w:val="21"/>
                <w:szCs w:val="21"/>
                <w:highlight w:val="none"/>
              </w:rPr>
            </w:pPr>
            <w:r>
              <w:rPr>
                <w:color w:val="auto"/>
                <w:spacing w:val="7"/>
                <w:sz w:val="21"/>
                <w:szCs w:val="21"/>
                <w:highlight w:val="none"/>
              </w:rPr>
              <w:t xml:space="preserve">务的区域和流域，不得建设新增相应</w:t>
            </w:r>
            <w:r/>
          </w:p>
          <w:p>
            <w:pPr>
              <w:pStyle w:val="2883"/>
              <w:ind w:left="593"/>
              <w:spacing w:before="22" w:line="208" w:lineRule="auto"/>
              <w:rPr>
                <w:color w:val="auto"/>
                <w:sz w:val="21"/>
                <w:szCs w:val="21"/>
                <w:highlight w:val="none"/>
              </w:rPr>
            </w:pPr>
            <w:r>
              <w:rPr>
                <w:color w:val="auto"/>
                <w:spacing w:val="6"/>
                <w:sz w:val="21"/>
                <w:szCs w:val="21"/>
                <w:highlight w:val="none"/>
              </w:rPr>
              <w:t xml:space="preserve">污染物排放量的工业项目。</w:t>
            </w:r>
            <w:r/>
          </w:p>
        </w:tc>
        <w:tc>
          <w:tcPr>
            <w:tcBorders>
              <w:left w:val="single" w:color="000000" w:sz="2" w:space="0"/>
              <w:right w:val="single" w:color="000000" w:sz="2" w:space="0"/>
            </w:tcBorders>
            <w:tcW w:w="2449" w:type="dxa"/>
            <w:vAlign w:val="top"/>
            <w:textDirection w:val="lrTb"/>
            <w:noWrap w:val="false"/>
          </w:tcPr>
          <w:p>
            <w:pPr>
              <w:pStyle w:val="2883"/>
              <w:ind w:left="146"/>
              <w:spacing w:before="167" w:line="221" w:lineRule="auto"/>
              <w:rPr>
                <w:color w:val="auto"/>
                <w:sz w:val="21"/>
                <w:szCs w:val="21"/>
                <w:highlight w:val="none"/>
              </w:rPr>
            </w:pPr>
            <w:r>
              <w:rPr>
                <w:color w:val="auto"/>
                <w:spacing w:val="6"/>
                <w:sz w:val="21"/>
                <w:szCs w:val="21"/>
                <w:highlight w:val="none"/>
              </w:rPr>
              <w:t xml:space="preserve">项目所在区域环境质量</w:t>
            </w:r>
            <w:r/>
          </w:p>
          <w:p>
            <w:pPr>
              <w:pStyle w:val="2883"/>
              <w:ind w:left="149"/>
              <w:spacing w:before="21" w:line="221" w:lineRule="auto"/>
              <w:rPr>
                <w:color w:val="auto"/>
                <w:sz w:val="21"/>
                <w:szCs w:val="21"/>
                <w:highlight w:val="none"/>
              </w:rPr>
            </w:pPr>
            <w:r>
              <w:rPr>
                <w:color w:val="auto"/>
                <w:spacing w:val="5"/>
                <w:sz w:val="21"/>
                <w:szCs w:val="21"/>
                <w:highlight w:val="none"/>
              </w:rPr>
              <w:t xml:space="preserve">达标，拥有相应的环境</w:t>
            </w:r>
            <w:r/>
          </w:p>
          <w:p>
            <w:pPr>
              <w:pStyle w:val="2883"/>
              <w:ind w:left="912"/>
              <w:spacing w:before="21" w:line="221" w:lineRule="auto"/>
              <w:rPr>
                <w:color w:val="auto"/>
                <w:sz w:val="21"/>
                <w:szCs w:val="21"/>
                <w:highlight w:val="none"/>
              </w:rPr>
            </w:pPr>
            <w:r>
              <w:rPr>
                <w:color w:val="auto"/>
                <w:spacing w:val="-7"/>
                <w:sz w:val="21"/>
                <w:szCs w:val="21"/>
                <w:highlight w:val="none"/>
              </w:rPr>
              <w:t xml:space="preserve">容量。</w:t>
            </w:r>
            <w:r/>
          </w:p>
        </w:tc>
        <w:tc>
          <w:tcPr>
            <w:tcBorders>
              <w:left w:val="single" w:color="000000" w:sz="2" w:space="0"/>
            </w:tcBorders>
            <w:tcW w:w="834" w:type="dxa"/>
            <w:vAlign w:val="top"/>
            <w:textDirection w:val="lrTb"/>
            <w:noWrap w:val="false"/>
          </w:tcPr>
          <w:p>
            <w:pPr>
              <w:spacing w:line="370"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9506"/>
        </w:trPr>
        <w:tc>
          <w:tcPr>
            <w:tcBorders>
              <w:top w:val="none" w:color="000000" w:sz="4" w:space="0"/>
              <w:left w:val="single" w:color="000000" w:sz="6" w:space="0"/>
              <w:bottom w:val="single" w:color="000000" w:sz="6" w:space="0"/>
              <w:right w:val="single" w:color="000000" w:sz="2"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6"/>
            <w:tcBorders>
              <w:left w:val="single" w:color="000000" w:sz="2" w:space="0"/>
              <w:bottom w:val="single" w:color="000000" w:sz="6" w:space="0"/>
              <w:right w:val="single" w:color="000000" w:sz="6" w:space="0"/>
            </w:tcBorders>
            <w:tcW w:w="7719" w:type="dxa"/>
            <w:vAlign w:val="top"/>
            <w:textDirection w:val="lrTb"/>
            <w:noWrap w:val="false"/>
          </w:tcPr>
          <w:p>
            <w:pPr>
              <w:pStyle w:val="2883"/>
              <w:ind w:left="107" w:right="102" w:firstLine="482"/>
              <w:jc w:val="both"/>
              <w:spacing w:before="189" w:line="381" w:lineRule="auto"/>
              <w:rPr>
                <w:color w:val="auto"/>
                <w:highlight w:val="none"/>
              </w:rPr>
            </w:pPr>
            <w:r>
              <w:rPr>
                <w:rFonts w:ascii="Cambria Math" w:hAnsi="Cambria Math" w:eastAsia="Cambria Math" w:cs="Cambria Math"/>
                <w:color w:val="auto"/>
                <w:spacing w:val="-2"/>
                <w:highlight w:val="none"/>
              </w:rPr>
              <w:t xml:space="preserve">@</w:t>
            </w:r>
            <w:r>
              <w:rPr>
                <w:rFonts w:ascii="Times New Roman" w:hAnsi="Times New Roman" w:eastAsia="Times New Roman" w:cs="Times New Roman"/>
                <w:color w:val="auto"/>
                <w:spacing w:val="-2"/>
                <w:highlight w:val="none"/>
              </w:rPr>
              <w:t xml:space="preserve">2025</w:t>
            </w:r>
            <w:r>
              <w:rPr>
                <w:rFonts w:ascii="Times New Roman" w:hAnsi="Times New Roman" w:eastAsia="Times New Roman" w:cs="Times New Roman"/>
                <w:color w:val="auto"/>
                <w:spacing w:val="21"/>
                <w:highlight w:val="none"/>
              </w:rPr>
              <w:t xml:space="preserve"> </w:t>
            </w:r>
            <w:r>
              <w:rPr>
                <w:color w:val="auto"/>
                <w:spacing w:val="-2"/>
                <w:highlight w:val="none"/>
              </w:rPr>
              <w:t xml:space="preserve">年</w:t>
            </w:r>
            <w:r>
              <w:rPr>
                <w:color w:val="auto"/>
                <w:spacing w:val="-25"/>
                <w:highlight w:val="none"/>
              </w:rPr>
              <w:t xml:space="preserve"> </w:t>
            </w:r>
            <w:r>
              <w:rPr>
                <w:rFonts w:ascii="Times New Roman" w:hAnsi="Times New Roman" w:eastAsia="Times New Roman" w:cs="Times New Roman"/>
                <w:color w:val="auto"/>
                <w:spacing w:val="-2"/>
                <w:highlight w:val="none"/>
              </w:rPr>
              <w:t xml:space="preserve">4</w:t>
            </w:r>
            <w:r>
              <w:rPr>
                <w:rFonts w:ascii="Times New Roman" w:hAnsi="Times New Roman" w:eastAsia="Times New Roman" w:cs="Times New Roman"/>
                <w:color w:val="auto"/>
                <w:spacing w:val="20"/>
                <w:highlight w:val="none"/>
              </w:rPr>
              <w:t xml:space="preserve"> </w:t>
            </w:r>
            <w:r>
              <w:rPr>
                <w:color w:val="auto"/>
                <w:spacing w:val="-2"/>
                <w:highlight w:val="none"/>
              </w:rPr>
              <w:t xml:space="preserve">月 </w:t>
            </w:r>
            <w:r>
              <w:rPr>
                <w:rFonts w:ascii="Times New Roman" w:hAnsi="Times New Roman" w:eastAsia="Times New Roman" w:cs="Times New Roman"/>
                <w:color w:val="auto"/>
                <w:spacing w:val="-2"/>
                <w:highlight w:val="none"/>
              </w:rPr>
              <w:t xml:space="preserve">16</w:t>
            </w:r>
            <w:r>
              <w:rPr>
                <w:rFonts w:ascii="Times New Roman" w:hAnsi="Times New Roman" w:eastAsia="Times New Roman" w:cs="Times New Roman"/>
                <w:color w:val="auto"/>
                <w:spacing w:val="58"/>
                <w:highlight w:val="none"/>
              </w:rPr>
              <w:t xml:space="preserve"> </w:t>
            </w:r>
            <w:r>
              <w:rPr>
                <w:color w:val="auto"/>
                <w:spacing w:val="-2"/>
                <w:highlight w:val="none"/>
              </w:rPr>
              <w:t xml:space="preserve">日，国家发展改革委、商务部、市场监管总局关</w:t>
            </w:r>
            <w:r>
              <w:rPr>
                <w:color w:val="auto"/>
                <w:spacing w:val="17"/>
                <w:highlight w:val="none"/>
              </w:rPr>
              <w:t xml:space="preserve">于印发《市场准入负面清单（</w:t>
            </w:r>
            <w:r>
              <w:rPr>
                <w:color w:val="auto"/>
                <w:spacing w:val="-53"/>
                <w:highlight w:val="none"/>
              </w:rPr>
              <w:t xml:space="preserve"> </w:t>
            </w:r>
            <w:r>
              <w:rPr>
                <w:rFonts w:ascii="Times New Roman" w:hAnsi="Times New Roman" w:eastAsia="Times New Roman" w:cs="Times New Roman"/>
                <w:color w:val="auto"/>
                <w:spacing w:val="17"/>
                <w:highlight w:val="none"/>
              </w:rPr>
              <w:t xml:space="preserve">2025 </w:t>
            </w:r>
            <w:r>
              <w:rPr>
                <w:color w:val="auto"/>
                <w:spacing w:val="17"/>
                <w:highlight w:val="none"/>
              </w:rPr>
              <w:t xml:space="preserve">年版）</w:t>
            </w:r>
            <w:r>
              <w:rPr>
                <w:color w:val="auto"/>
                <w:spacing w:val="-65"/>
                <w:highlight w:val="none"/>
              </w:rPr>
              <w:t xml:space="preserve"> </w:t>
            </w:r>
            <w:r>
              <w:rPr>
                <w:color w:val="auto"/>
                <w:spacing w:val="16"/>
                <w:highlight w:val="none"/>
              </w:rPr>
              <w:t xml:space="preserve">》的通知（发改体改规</w:t>
            </w:r>
            <w:r>
              <w:rPr>
                <w:color w:val="auto"/>
                <w:spacing w:val="-1"/>
                <w:highlight w:val="none"/>
              </w:rPr>
              <w:t xml:space="preserve">〔</w:t>
            </w:r>
            <w:r>
              <w:rPr>
                <w:rFonts w:ascii="Times New Roman" w:hAnsi="Times New Roman" w:eastAsia="Times New Roman" w:cs="Times New Roman"/>
                <w:color w:val="auto"/>
                <w:spacing w:val="-1"/>
                <w:highlight w:val="none"/>
              </w:rPr>
              <w:t xml:space="preserve">2025</w:t>
            </w:r>
            <w:r>
              <w:rPr>
                <w:color w:val="auto"/>
                <w:spacing w:val="-1"/>
                <w:highlight w:val="none"/>
              </w:rPr>
              <w:t xml:space="preserve">〕</w:t>
            </w:r>
            <w:r>
              <w:rPr>
                <w:rFonts w:ascii="Times New Roman" w:hAnsi="Times New Roman" w:eastAsia="Times New Roman" w:cs="Times New Roman"/>
                <w:color w:val="auto"/>
                <w:spacing w:val="-1"/>
                <w:highlight w:val="none"/>
              </w:rPr>
              <w:t xml:space="preserve">466</w:t>
            </w:r>
            <w:r>
              <w:rPr>
                <w:color w:val="auto"/>
                <w:spacing w:val="-1"/>
                <w:highlight w:val="none"/>
              </w:rPr>
              <w:t xml:space="preserve">号），经对照，本项目不在《市场准入负面清单（</w:t>
            </w:r>
            <w:r>
              <w:rPr>
                <w:rFonts w:ascii="Times New Roman" w:hAnsi="Times New Roman" w:eastAsia="Times New Roman" w:cs="Times New Roman"/>
                <w:color w:val="auto"/>
                <w:spacing w:val="-1"/>
                <w:highlight w:val="none"/>
              </w:rPr>
              <w:t xml:space="preserve">2025</w:t>
            </w:r>
            <w:r>
              <w:rPr>
                <w:rFonts w:ascii="Times New Roman" w:hAnsi="Times New Roman" w:eastAsia="Times New Roman" w:cs="Times New Roman"/>
                <w:color w:val="auto"/>
                <w:spacing w:val="44"/>
                <w:highlight w:val="none"/>
              </w:rPr>
              <w:t xml:space="preserve"> </w:t>
            </w:r>
            <w:r>
              <w:rPr>
                <w:color w:val="auto"/>
                <w:spacing w:val="-1"/>
                <w:highlight w:val="none"/>
              </w:rPr>
              <w:t xml:space="preserve">年</w:t>
            </w:r>
            <w:r>
              <w:rPr>
                <w:color w:val="auto"/>
                <w:spacing w:val="-6"/>
                <w:highlight w:val="none"/>
              </w:rPr>
              <w:t xml:space="preserve">版）》范围内。</w:t>
            </w:r>
            <w:r/>
          </w:p>
          <w:p>
            <w:pPr>
              <w:pStyle w:val="2883"/>
              <w:ind w:left="107" w:right="103" w:firstLine="482"/>
              <w:spacing w:before="17" w:line="332" w:lineRule="auto"/>
              <w:rPr>
                <w:color w:val="auto"/>
                <w:highlight w:val="none"/>
              </w:rPr>
            </w:pPr>
            <w:r>
              <w:rPr>
                <w:rFonts w:ascii="Cambria Math" w:hAnsi="Cambria Math" w:eastAsia="Cambria Math" w:cs="Cambria Math"/>
                <w:color w:val="auto"/>
                <w:spacing w:val="9"/>
                <w:highlight w:val="none"/>
              </w:rPr>
              <w:t xml:space="preserve">③</w:t>
            </w:r>
            <w:r>
              <w:rPr>
                <w:color w:val="auto"/>
                <w:spacing w:val="9"/>
                <w:highlight w:val="none"/>
              </w:rPr>
              <w:t xml:space="preserve">对照《〈长江经济带发展负面清单指南〉江苏省</w:t>
            </w:r>
            <w:r>
              <w:rPr>
                <w:color w:val="auto"/>
                <w:spacing w:val="8"/>
                <w:highlight w:val="none"/>
              </w:rPr>
              <w:t xml:space="preserve">实施细则（试</w:t>
            </w:r>
            <w:r>
              <w:rPr>
                <w:color w:val="auto"/>
                <w:spacing w:val="2"/>
                <w:highlight w:val="none"/>
              </w:rPr>
              <w:t xml:space="preserve">行）》，本项目不属于《〈长江经济带发展负面清</w:t>
            </w:r>
            <w:r>
              <w:rPr>
                <w:color w:val="auto"/>
                <w:spacing w:val="1"/>
                <w:highlight w:val="none"/>
              </w:rPr>
              <w:t xml:space="preserve">单指南〉江苏省实施</w:t>
            </w:r>
            <w:r>
              <w:rPr>
                <w:color w:val="auto"/>
                <w:spacing w:val="-3"/>
                <w:highlight w:val="none"/>
              </w:rPr>
              <w:t xml:space="preserve">细则（试行）》禁止类，符合文件要求。</w:t>
            </w:r>
            <w:r/>
          </w:p>
          <w:p>
            <w:pPr>
              <w:pStyle w:val="2883"/>
              <w:ind w:left="593"/>
              <w:spacing w:before="214" w:line="233" w:lineRule="auto"/>
              <w:rPr>
                <w:color w:val="auto"/>
                <w:highlight w:val="none"/>
              </w:rPr>
            </w:pPr>
            <w:r>
              <w:rPr>
                <w:color w:val="auto"/>
                <w:spacing w:val="-1"/>
                <w:highlight w:val="none"/>
              </w:rPr>
              <w:t xml:space="preserve">（</w:t>
            </w:r>
            <w:r>
              <w:rPr>
                <w:rFonts w:ascii="Times New Roman" w:hAnsi="Times New Roman" w:eastAsia="Times New Roman" w:cs="Times New Roman"/>
                <w:color w:val="auto"/>
                <w:spacing w:val="-1"/>
                <w:highlight w:val="none"/>
              </w:rPr>
              <w:t xml:space="preserve">5</w:t>
            </w:r>
            <w:r>
              <w:rPr>
                <w:color w:val="auto"/>
                <w:spacing w:val="-1"/>
                <w:highlight w:val="none"/>
              </w:rPr>
              <w:t xml:space="preserve">）与生态环境分区管控文件相符性分析</w:t>
            </w:r>
            <w:r/>
          </w:p>
          <w:p>
            <w:pPr>
              <w:pStyle w:val="2883"/>
              <w:ind w:left="98" w:right="103" w:firstLine="489"/>
              <w:spacing w:before="191" w:line="371" w:lineRule="auto"/>
              <w:rPr>
                <w:color w:val="auto"/>
                <w:highlight w:val="none"/>
              </w:rPr>
            </w:pPr>
            <w:r>
              <w:rPr>
                <w:color w:val="auto"/>
                <w:spacing w:val="2"/>
                <w:highlight w:val="none"/>
              </w:rPr>
              <w:t xml:space="preserve">《江苏省</w:t>
            </w:r>
            <w:r>
              <w:rPr>
                <w:rFonts w:ascii="Times New Roman" w:hAnsi="Times New Roman" w:eastAsia="Times New Roman" w:cs="Times New Roman"/>
                <w:color w:val="auto"/>
                <w:spacing w:val="2"/>
                <w:highlight w:val="none"/>
              </w:rPr>
              <w:t xml:space="preserve">“</w:t>
            </w:r>
            <w:r>
              <w:rPr>
                <w:color w:val="auto"/>
                <w:spacing w:val="2"/>
                <w:highlight w:val="none"/>
              </w:rPr>
              <w:t xml:space="preserve">三线一单</w:t>
            </w:r>
            <w:r>
              <w:rPr>
                <w:rFonts w:ascii="Times New Roman" w:hAnsi="Times New Roman" w:eastAsia="Times New Roman" w:cs="Times New Roman"/>
                <w:color w:val="auto"/>
                <w:spacing w:val="2"/>
                <w:highlight w:val="none"/>
              </w:rPr>
              <w:t xml:space="preserve">”</w:t>
            </w:r>
            <w:r>
              <w:rPr>
                <w:color w:val="auto"/>
                <w:spacing w:val="2"/>
                <w:highlight w:val="none"/>
              </w:rPr>
              <w:t xml:space="preserve">生态环境分区管控方案》（苏政发〔</w:t>
            </w:r>
            <w:r>
              <w:rPr>
                <w:rFonts w:ascii="Times New Roman" w:hAnsi="Times New Roman" w:eastAsia="Times New Roman" w:cs="Times New Roman"/>
                <w:color w:val="auto"/>
                <w:spacing w:val="2"/>
                <w:highlight w:val="none"/>
              </w:rPr>
              <w:t xml:space="preserve">2020</w:t>
            </w:r>
            <w:r>
              <w:rPr>
                <w:color w:val="auto"/>
                <w:spacing w:val="2"/>
                <w:highlight w:val="none"/>
              </w:rPr>
              <w:t xml:space="preserve">〕</w:t>
            </w:r>
            <w:r>
              <w:rPr>
                <w:rFonts w:ascii="Times New Roman" w:hAnsi="Times New Roman" w:eastAsia="Times New Roman" w:cs="Times New Roman"/>
                <w:color w:val="auto"/>
                <w:spacing w:val="2"/>
                <w:highlight w:val="none"/>
              </w:rPr>
              <w:t xml:space="preserve">49</w:t>
            </w:r>
            <w:r>
              <w:rPr>
                <w:color w:val="auto"/>
                <w:spacing w:val="3"/>
                <w:highlight w:val="none"/>
              </w:rPr>
              <w:t xml:space="preserve">号）、《市生态环境局关于印发〈连云港市</w:t>
            </w:r>
            <w:r>
              <w:rPr>
                <w:rFonts w:ascii="Times New Roman" w:hAnsi="Times New Roman" w:eastAsia="Times New Roman" w:cs="Times New Roman"/>
                <w:color w:val="auto"/>
                <w:spacing w:val="3"/>
                <w:highlight w:val="none"/>
              </w:rPr>
              <w:t xml:space="preserve">“</w:t>
            </w:r>
            <w:r>
              <w:rPr>
                <w:color w:val="auto"/>
                <w:spacing w:val="3"/>
                <w:highlight w:val="none"/>
              </w:rPr>
              <w:t xml:space="preserve">三线一单</w:t>
            </w:r>
            <w:r>
              <w:rPr>
                <w:rFonts w:ascii="Times New Roman" w:hAnsi="Times New Roman" w:eastAsia="Times New Roman" w:cs="Times New Roman"/>
                <w:color w:val="auto"/>
                <w:spacing w:val="3"/>
                <w:highlight w:val="none"/>
              </w:rPr>
              <w:t xml:space="preserve">”</w:t>
            </w:r>
            <w:r>
              <w:rPr>
                <w:color w:val="auto"/>
                <w:spacing w:val="3"/>
                <w:highlight w:val="none"/>
              </w:rPr>
              <w:t xml:space="preserve">生态</w:t>
            </w:r>
            <w:r>
              <w:rPr>
                <w:color w:val="auto"/>
                <w:spacing w:val="2"/>
                <w:highlight w:val="none"/>
              </w:rPr>
              <w:t xml:space="preserve">环境分区管</w:t>
            </w:r>
            <w:r>
              <w:rPr>
                <w:color w:val="auto"/>
                <w:spacing w:val="8"/>
                <w:highlight w:val="none"/>
              </w:rPr>
              <w:t xml:space="preserve">控实施方案〉具体管控要求的通知》（连环</w:t>
            </w:r>
            <w:r>
              <w:rPr>
                <w:color w:val="auto"/>
                <w:spacing w:val="7"/>
                <w:highlight w:val="none"/>
              </w:rPr>
              <w:t xml:space="preserve">发〔</w:t>
            </w:r>
            <w:r>
              <w:rPr>
                <w:rFonts w:ascii="Times New Roman" w:hAnsi="Times New Roman" w:eastAsia="Times New Roman" w:cs="Times New Roman"/>
                <w:color w:val="auto"/>
                <w:spacing w:val="7"/>
                <w:highlight w:val="none"/>
              </w:rPr>
              <w:t xml:space="preserve">2021</w:t>
            </w:r>
            <w:r>
              <w:rPr>
                <w:color w:val="auto"/>
                <w:spacing w:val="7"/>
                <w:highlight w:val="none"/>
              </w:rPr>
              <w:t xml:space="preserve">〕</w:t>
            </w:r>
            <w:r>
              <w:rPr>
                <w:color w:val="auto"/>
                <w:spacing w:val="-68"/>
                <w:highlight w:val="none"/>
              </w:rPr>
              <w:t xml:space="preserve"> </w:t>
            </w:r>
            <w:r>
              <w:rPr>
                <w:rFonts w:ascii="Times New Roman" w:hAnsi="Times New Roman" w:eastAsia="Times New Roman" w:cs="Times New Roman"/>
                <w:color w:val="auto"/>
                <w:spacing w:val="7"/>
                <w:highlight w:val="none"/>
              </w:rPr>
              <w:t xml:space="preserve">172</w:t>
            </w:r>
            <w:r>
              <w:rPr>
                <w:rFonts w:ascii="Times New Roman" w:hAnsi="Times New Roman" w:eastAsia="Times New Roman" w:cs="Times New Roman"/>
                <w:color w:val="auto"/>
                <w:spacing w:val="1"/>
                <w:highlight w:val="none"/>
              </w:rPr>
              <w:t xml:space="preserve">  </w:t>
            </w:r>
            <w:r>
              <w:rPr>
                <w:color w:val="auto"/>
                <w:spacing w:val="7"/>
                <w:highlight w:val="none"/>
              </w:rPr>
              <w:t xml:space="preserve">号）发布</w:t>
            </w:r>
            <w:r>
              <w:rPr>
                <w:color w:val="auto"/>
                <w:spacing w:val="6"/>
                <w:highlight w:val="none"/>
              </w:rPr>
              <w:t xml:space="preserve">后，按照生态环境部《</w:t>
            </w:r>
            <w:r>
              <w:rPr>
                <w:rFonts w:ascii="Times New Roman" w:hAnsi="Times New Roman" w:eastAsia="Times New Roman" w:cs="Times New Roman"/>
                <w:color w:val="auto"/>
                <w:spacing w:val="6"/>
                <w:highlight w:val="none"/>
              </w:rPr>
              <w:t xml:space="preserve">2023</w:t>
            </w:r>
            <w:r>
              <w:rPr>
                <w:rFonts w:ascii="Times New Roman" w:hAnsi="Times New Roman" w:eastAsia="Times New Roman" w:cs="Times New Roman"/>
                <w:color w:val="auto"/>
                <w:spacing w:val="54"/>
                <w:highlight w:val="none"/>
              </w:rPr>
              <w:t xml:space="preserve"> </w:t>
            </w:r>
            <w:r>
              <w:rPr>
                <w:color w:val="auto"/>
                <w:spacing w:val="6"/>
                <w:highlight w:val="none"/>
              </w:rPr>
              <w:t xml:space="preserve">年生态环境分区管控成果</w:t>
            </w:r>
            <w:r>
              <w:rPr>
                <w:color w:val="auto"/>
                <w:spacing w:val="5"/>
                <w:highlight w:val="none"/>
              </w:rPr>
              <w:t xml:space="preserve">动态更新工作方</w:t>
            </w:r>
            <w:r>
              <w:rPr>
                <w:color w:val="auto"/>
                <w:spacing w:val="-1"/>
                <w:highlight w:val="none"/>
              </w:rPr>
              <w:t xml:space="preserve">案》（环办环评函﹝</w:t>
            </w:r>
            <w:r>
              <w:rPr>
                <w:rFonts w:ascii="Times New Roman" w:hAnsi="Times New Roman" w:eastAsia="Times New Roman" w:cs="Times New Roman"/>
                <w:color w:val="auto"/>
                <w:spacing w:val="-1"/>
                <w:highlight w:val="none"/>
              </w:rPr>
              <w:t xml:space="preserve">2023</w:t>
            </w:r>
            <w:r>
              <w:rPr>
                <w:color w:val="auto"/>
                <w:spacing w:val="-1"/>
                <w:highlight w:val="none"/>
              </w:rPr>
              <w:t xml:space="preserve">﹞</w:t>
            </w:r>
            <w:r>
              <w:rPr>
                <w:rFonts w:ascii="Times New Roman" w:hAnsi="Times New Roman" w:eastAsia="Times New Roman" w:cs="Times New Roman"/>
                <w:color w:val="auto"/>
                <w:spacing w:val="-1"/>
                <w:highlight w:val="none"/>
              </w:rPr>
              <w:t xml:space="preserve">81</w:t>
            </w:r>
            <w:r>
              <w:rPr>
                <w:rFonts w:ascii="Times New Roman" w:hAnsi="Times New Roman" w:eastAsia="Times New Roman" w:cs="Times New Roman"/>
                <w:color w:val="auto"/>
                <w:spacing w:val="39"/>
                <w:highlight w:val="none"/>
              </w:rPr>
              <w:t xml:space="preserve"> </w:t>
            </w:r>
            <w:r>
              <w:rPr>
                <w:color w:val="auto"/>
                <w:spacing w:val="-1"/>
                <w:highlight w:val="none"/>
              </w:rPr>
              <w:t xml:space="preserve">号）要求，江苏省生态环境厅发布了《江</w:t>
            </w:r>
            <w:r>
              <w:rPr>
                <w:color w:val="auto"/>
                <w:spacing w:val="-2"/>
                <w:highlight w:val="none"/>
              </w:rPr>
              <w:t xml:space="preserve">苏省 </w:t>
            </w:r>
            <w:r>
              <w:rPr>
                <w:rFonts w:ascii="Times New Roman" w:hAnsi="Times New Roman" w:eastAsia="Times New Roman" w:cs="Times New Roman"/>
                <w:color w:val="auto"/>
                <w:spacing w:val="-2"/>
                <w:highlight w:val="none"/>
              </w:rPr>
              <w:t xml:space="preserve">2023  </w:t>
            </w:r>
            <w:r>
              <w:rPr>
                <w:color w:val="auto"/>
                <w:spacing w:val="-2"/>
                <w:highlight w:val="none"/>
              </w:rPr>
              <w:t xml:space="preserve">年度生态环境分区管控动态更新成果公告》， 重点衔接《江</w:t>
            </w:r>
            <w:r>
              <w:rPr>
                <w:color w:val="auto"/>
                <w:highlight w:val="none"/>
              </w:rPr>
              <w:t xml:space="preserve">苏省国土空间规划（</w:t>
            </w:r>
            <w:r>
              <w:rPr>
                <w:rFonts w:ascii="Times New Roman" w:hAnsi="Times New Roman" w:eastAsia="Times New Roman" w:cs="Times New Roman"/>
                <w:color w:val="auto"/>
                <w:highlight w:val="none"/>
              </w:rPr>
              <w:t xml:space="preserve">2021—2035</w:t>
            </w:r>
            <w:r>
              <w:rPr>
                <w:rFonts w:ascii="Times New Roman" w:hAnsi="Times New Roman" w:eastAsia="Times New Roman" w:cs="Times New Roman"/>
                <w:color w:val="auto"/>
                <w:spacing w:val="56"/>
                <w:highlight w:val="none"/>
              </w:rPr>
              <w:t xml:space="preserve"> </w:t>
            </w:r>
            <w:r>
              <w:rPr>
                <w:color w:val="auto"/>
                <w:highlight w:val="none"/>
              </w:rPr>
              <w:t xml:space="preserve">年）》，</w:t>
            </w:r>
            <w:r>
              <w:rPr>
                <w:color w:val="auto"/>
                <w:spacing w:val="71"/>
                <w:highlight w:val="none"/>
              </w:rPr>
              <w:t xml:space="preserve"> </w:t>
            </w:r>
            <w:r>
              <w:rPr>
                <w:color w:val="auto"/>
                <w:highlight w:val="none"/>
              </w:rPr>
              <w:t xml:space="preserve">依据最新法律法规</w:t>
            </w:r>
            <w:r>
              <w:rPr>
                <w:color w:val="auto"/>
                <w:spacing w:val="-1"/>
                <w:highlight w:val="none"/>
              </w:rPr>
              <w:t xml:space="preserve">和相关政</w:t>
            </w:r>
            <w:r>
              <w:rPr>
                <w:color w:val="auto"/>
                <w:spacing w:val="2"/>
                <w:highlight w:val="none"/>
              </w:rPr>
              <w:t xml:space="preserve">策、规划，对生态保护红线、环境质量底线和资源利用上线，以及生态环境管控单元和准入清单进行更新。更新成果可登录江苏省生态环境厅</w:t>
            </w:r>
            <w:r>
              <w:rPr>
                <w:color w:val="auto"/>
                <w:spacing w:val="-6"/>
                <w:highlight w:val="none"/>
              </w:rPr>
              <w:t xml:space="preserve">官 网 </w:t>
            </w:r>
            <w:r>
              <w:rPr>
                <w:rFonts w:ascii="Times New Roman" w:hAnsi="Times New Roman" w:eastAsia="Times New Roman" w:cs="Times New Roman"/>
                <w:color w:val="auto"/>
                <w:spacing w:val="-6"/>
                <w:highlight w:val="none"/>
              </w:rPr>
              <w:t xml:space="preserve">“</w:t>
            </w:r>
            <w:r>
              <w:rPr>
                <w:rFonts w:ascii="Times New Roman" w:hAnsi="Times New Roman" w:eastAsia="Times New Roman" w:cs="Times New Roman"/>
                <w:color w:val="auto"/>
                <w:spacing w:val="69"/>
                <w:highlight w:val="none"/>
              </w:rPr>
              <w:t xml:space="preserve"> </w:t>
            </w:r>
            <w:r>
              <w:rPr>
                <w:color w:val="auto"/>
                <w:spacing w:val="-6"/>
                <w:highlight w:val="none"/>
              </w:rPr>
              <w:t xml:space="preserve">江 苏 省 生 态 环 境 分 区 管 控 综 合 服 务 </w:t>
            </w:r>
            <w:r>
              <w:rPr>
                <w:rFonts w:ascii="Times New Roman" w:hAnsi="Times New Roman" w:eastAsia="Times New Roman" w:cs="Times New Roman"/>
                <w:color w:val="auto"/>
                <w:spacing w:val="-6"/>
                <w:highlight w:val="none"/>
              </w:rPr>
              <w:t xml:space="preserve">”</w:t>
            </w:r>
            <w:r>
              <w:rPr>
                <w:rFonts w:ascii="Times New Roman" w:hAnsi="Times New Roman" w:eastAsia="Times New Roman" w:cs="Times New Roman"/>
                <w:color w:val="auto"/>
                <w:spacing w:val="35"/>
                <w:highlight w:val="none"/>
              </w:rPr>
              <w:t xml:space="preserve"> </w:t>
            </w:r>
            <w:r>
              <w:rPr>
                <w:color w:val="auto"/>
                <w:spacing w:val="-6"/>
                <w:highlight w:val="none"/>
              </w:rPr>
              <w:t xml:space="preserve">（网 址 ：</w:t>
            </w:r>
            <w:r>
              <w:rPr>
                <w:color w:val="auto"/>
                <w:highlight w:val="none"/>
              </w:rPr>
              <w:t xml:space="preserve"> </w:t>
            </w:r>
            <w:r>
              <w:rPr>
                <w:color w:val="auto"/>
                <w:highlight w:val="none"/>
              </w:rPr>
              <w:fldChar w:fldCharType="begin"/>
            </w:r>
            <w:r>
              <w:rPr>
                <w:color w:val="auto"/>
                <w:highlight w:val="none"/>
              </w:rPr>
              <w:instrText xml:space="preserve"> HYPERLINK "http://ywxt.sthjt.jiangsu.gov.cn：8089/sxydOuter/#/Login" </w:instrText>
            </w:r>
            <w:r>
              <w:rPr>
                <w:color w:val="auto"/>
                <w:highlight w:val="none"/>
              </w:rPr>
              <w:fldChar w:fldCharType="separate"/>
            </w:r>
            <w:r>
              <w:rPr>
                <w:rFonts w:ascii="Times New Roman" w:hAnsi="Times New Roman" w:eastAsia="Times New Roman" w:cs="Times New Roman"/>
                <w:color w:val="auto"/>
                <w:spacing w:val="-1"/>
                <w:highlight w:val="none"/>
              </w:rPr>
              <w:t xml:space="preserve">http://ywxt.sthjt.jiangsu.gov.cn</w:t>
            </w:r>
            <w:r>
              <w:rPr>
                <w:color w:val="auto"/>
                <w:spacing w:val="-1"/>
                <w:highlight w:val="none"/>
              </w:rPr>
              <w:t xml:space="preserve">：</w:t>
            </w:r>
            <w:r>
              <w:rPr>
                <w:rFonts w:ascii="Times New Roman" w:hAnsi="Times New Roman" w:eastAsia="Times New Roman" w:cs="Times New Roman"/>
                <w:color w:val="auto"/>
                <w:spacing w:val="-1"/>
                <w:highlight w:val="none"/>
              </w:rPr>
              <w:t xml:space="preserve">8089/sxydOuter/#/Login</w:t>
            </w:r>
            <w:r>
              <w:rPr>
                <w:rFonts w:ascii="Times New Roman" w:hAnsi="Times New Roman" w:eastAsia="Times New Roman" w:cs="Times New Roman"/>
                <w:color w:val="auto"/>
                <w:spacing w:val="-1"/>
                <w:highlight w:val="none"/>
              </w:rPr>
              <w:fldChar w:fldCharType="end"/>
            </w:r>
            <w:r>
              <w:rPr>
                <w:color w:val="auto"/>
                <w:spacing w:val="-1"/>
                <w:highlight w:val="none"/>
              </w:rPr>
              <w:t xml:space="preserve">）查询。</w:t>
            </w:r>
            <w:r/>
          </w:p>
        </w:tc>
      </w:tr>
    </w:tbl>
    <w:p>
      <w:pPr>
        <w:rPr>
          <w:rFonts w:ascii="Arial" w:hAnsi="Arial" w:eastAsia="Arial" w:cs="Arial"/>
          <w:color w:val="auto"/>
          <w:sz w:val="21"/>
          <w:szCs w:val="21"/>
          <w:highlight w:val="none"/>
        </w:rPr>
        <w:sectPr>
          <w:footerReference w:type="default" r:id="rId16"/>
          <w:footnotePr/>
          <w:endnotePr/>
          <w:type w:val="nextPage"/>
          <w:pgSz w:w="11907" w:h="16839" w:orient="portrait"/>
          <w:pgMar w:top="1431" w:right="1507" w:bottom="1238" w:left="1510" w:header="0" w:footer="1038"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7719"/>
      </w:tblGrid>
      <w:tr>
        <w:trPr>
          <w:trHeight w:val="13375"/>
        </w:trPr>
        <w:tc>
          <w:tcPr>
            <w:tcBorders>
              <w:right w:val="single" w:color="000000" w:sz="2" w:space="0"/>
            </w:tcBorders>
            <w:tcW w:w="115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7719" w:type="dxa"/>
            <w:vAlign w:val="top"/>
            <w:textDirection w:val="lrTb"/>
            <w:noWrap w:val="false"/>
          </w:tcPr>
          <w:p>
            <w:pPr>
              <w:pStyle w:val="2883"/>
              <w:ind w:left="109" w:right="102" w:firstLine="477"/>
              <w:spacing w:before="198" w:line="385" w:lineRule="auto"/>
              <w:rPr>
                <w:color w:val="auto"/>
                <w:highlight w:val="none"/>
              </w:rPr>
            </w:pPr>
            <w:r>
              <w:rPr>
                <w:color w:val="auto"/>
                <w:spacing w:val="3"/>
                <w:highlight w:val="none"/>
              </w:rPr>
              <w:t xml:space="preserve">根据江苏省生态环境厅官网</w:t>
            </w:r>
            <w:r>
              <w:rPr>
                <w:rFonts w:ascii="Times New Roman" w:hAnsi="Times New Roman" w:eastAsia="Times New Roman" w:cs="Times New Roman"/>
                <w:color w:val="auto"/>
                <w:spacing w:val="3"/>
                <w:highlight w:val="none"/>
              </w:rPr>
              <w:t xml:space="preserve">“</w:t>
            </w:r>
            <w:r>
              <w:rPr>
                <w:color w:val="auto"/>
                <w:spacing w:val="3"/>
                <w:highlight w:val="none"/>
              </w:rPr>
              <w:t xml:space="preserve">江苏省生态环境分区管控综</w:t>
            </w:r>
            <w:r>
              <w:rPr>
                <w:color w:val="auto"/>
                <w:spacing w:val="2"/>
                <w:highlight w:val="none"/>
              </w:rPr>
              <w:t xml:space="preserve">合服务</w:t>
            </w:r>
            <w:r>
              <w:rPr>
                <w:rFonts w:ascii="Times New Roman" w:hAnsi="Times New Roman" w:eastAsia="Times New Roman" w:cs="Times New Roman"/>
                <w:color w:val="auto"/>
                <w:spacing w:val="2"/>
                <w:highlight w:val="none"/>
              </w:rPr>
              <w:t xml:space="preserve">”</w:t>
            </w:r>
            <w:r>
              <w:rPr>
                <w:color w:val="auto"/>
                <w:spacing w:val="2"/>
                <w:highlight w:val="none"/>
              </w:rPr>
              <w:t xml:space="preserve">中最新的管控要求，本项目所在管控单元为临港</w:t>
            </w:r>
            <w:r>
              <w:rPr>
                <w:color w:val="auto"/>
                <w:spacing w:val="1"/>
                <w:highlight w:val="none"/>
              </w:rPr>
              <w:t xml:space="preserve">产业区西北片区，环境管</w:t>
            </w:r>
            <w:r/>
          </w:p>
          <w:p>
            <w:pPr>
              <w:pStyle w:val="2883"/>
              <w:ind w:left="106" w:right="102" w:hanging="1"/>
              <w:jc w:val="both"/>
              <w:spacing w:before="1" w:line="342" w:lineRule="auto"/>
              <w:rPr>
                <w:color w:val="auto"/>
                <w:highlight w:val="none"/>
              </w:rPr>
            </w:pPr>
            <w:r>
              <w:rPr>
                <w:color w:val="auto"/>
                <w:spacing w:val="3"/>
                <w:highlight w:val="none"/>
              </w:rPr>
              <w:t xml:space="preserve">控单元编码：</w:t>
            </w:r>
            <w:r>
              <w:rPr>
                <w:rFonts w:ascii="Times New Roman" w:hAnsi="Times New Roman" w:eastAsia="Times New Roman" w:cs="Times New Roman"/>
                <w:color w:val="auto"/>
                <w:highlight w:val="none"/>
              </w:rPr>
              <w:t xml:space="preserve">ZH</w:t>
            </w:r>
            <w:r>
              <w:rPr>
                <w:rFonts w:ascii="Times New Roman" w:hAnsi="Times New Roman" w:eastAsia="Times New Roman" w:cs="Times New Roman"/>
                <w:color w:val="auto"/>
                <w:spacing w:val="3"/>
                <w:highlight w:val="none"/>
              </w:rPr>
              <w:t xml:space="preserve">32070320768</w:t>
            </w:r>
            <w:r>
              <w:rPr>
                <w:color w:val="auto"/>
                <w:spacing w:val="3"/>
                <w:highlight w:val="none"/>
              </w:rPr>
              <w:t xml:space="preserve">，属于重点管控单元，</w:t>
            </w:r>
            <w:r>
              <w:rPr>
                <w:color w:val="auto"/>
                <w:spacing w:val="2"/>
                <w:highlight w:val="none"/>
              </w:rPr>
              <w:t xml:space="preserve">《江苏省生态环境</w:t>
            </w:r>
            <w:r>
              <w:rPr>
                <w:color w:val="auto"/>
                <w:spacing w:val="-2"/>
                <w:highlight w:val="none"/>
              </w:rPr>
              <w:t xml:space="preserve">分区管控综合查询报告书》见附件</w:t>
            </w:r>
            <w:r>
              <w:rPr>
                <w:color w:val="auto"/>
                <w:spacing w:val="-32"/>
                <w:highlight w:val="none"/>
              </w:rPr>
              <w:t xml:space="preserve"> </w:t>
            </w:r>
            <w:r>
              <w:rPr>
                <w:rFonts w:ascii="Times New Roman" w:hAnsi="Times New Roman" w:eastAsia="Times New Roman" w:cs="Times New Roman"/>
                <w:color w:val="auto"/>
                <w:spacing w:val="-2"/>
                <w:highlight w:val="none"/>
              </w:rPr>
              <w:t xml:space="preserve">8</w:t>
            </w:r>
            <w:r>
              <w:rPr>
                <w:color w:val="auto"/>
                <w:spacing w:val="-2"/>
                <w:highlight w:val="none"/>
              </w:rPr>
              <w:t xml:space="preserve">。本项目与江苏省</w:t>
            </w:r>
            <w:r>
              <w:rPr>
                <w:color w:val="auto"/>
                <w:spacing w:val="-23"/>
                <w:highlight w:val="none"/>
              </w:rPr>
              <w:t xml:space="preserve"> </w:t>
            </w:r>
            <w:r>
              <w:rPr>
                <w:rFonts w:ascii="Times New Roman" w:hAnsi="Times New Roman" w:eastAsia="Times New Roman" w:cs="Times New Roman"/>
                <w:color w:val="auto"/>
                <w:spacing w:val="-2"/>
                <w:highlight w:val="none"/>
              </w:rPr>
              <w:t xml:space="preserve">2023 </w:t>
            </w:r>
            <w:r>
              <w:rPr>
                <w:color w:val="auto"/>
                <w:spacing w:val="-2"/>
                <w:highlight w:val="none"/>
              </w:rPr>
              <w:t xml:space="preserve">年度生态环境分区管控动态更新成果公告相符性分析见表</w:t>
            </w:r>
            <w:r>
              <w:rPr>
                <w:color w:val="auto"/>
                <w:spacing w:val="-23"/>
                <w:highlight w:val="none"/>
              </w:rPr>
              <w:t xml:space="preserve"> </w:t>
            </w:r>
            <w:r>
              <w:rPr>
                <w:rFonts w:ascii="Times New Roman" w:hAnsi="Times New Roman" w:eastAsia="Times New Roman" w:cs="Times New Roman"/>
                <w:color w:val="auto"/>
                <w:spacing w:val="-2"/>
                <w:highlight w:val="none"/>
              </w:rPr>
              <w:t xml:space="preserve">1-5</w:t>
            </w:r>
            <w:r>
              <w:rPr>
                <w:color w:val="auto"/>
                <w:spacing w:val="-2"/>
                <w:highlight w:val="none"/>
              </w:rPr>
              <w:t xml:space="preserve">。</w:t>
            </w:r>
            <w:r/>
          </w:p>
          <w:p>
            <w:pPr>
              <w:pStyle w:val="2883"/>
              <w:ind w:left="440"/>
              <w:spacing w:line="212" w:lineRule="auto"/>
              <w:rPr>
                <w:color w:val="auto"/>
                <w:sz w:val="21"/>
                <w:szCs w:val="21"/>
                <w:highlight w:val="none"/>
              </w:rPr>
            </w:pPr>
            <w:r>
              <w:rPr>
                <w:color w:val="auto"/>
                <w:spacing w:val="-1"/>
                <w:sz w:val="21"/>
                <w:szCs w:val="21"/>
                <w:highlight w:val="none"/>
              </w:rPr>
              <w:t xml:space="preserve">表</w:t>
            </w:r>
            <w:r>
              <w:rPr>
                <w:color w:val="auto"/>
                <w:spacing w:val="-2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1-5  </w:t>
            </w:r>
            <w:r>
              <w:rPr>
                <w:color w:val="auto"/>
                <w:spacing w:val="-1"/>
                <w:sz w:val="21"/>
                <w:szCs w:val="21"/>
                <w:highlight w:val="none"/>
              </w:rPr>
              <w:t xml:space="preserve">项目与江苏省</w:t>
            </w:r>
            <w:r>
              <w:rPr>
                <w:color w:val="auto"/>
                <w:spacing w:val="-50"/>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2023 </w:t>
            </w:r>
            <w:r>
              <w:rPr>
                <w:color w:val="auto"/>
                <w:spacing w:val="-1"/>
                <w:sz w:val="21"/>
                <w:szCs w:val="21"/>
                <w:highlight w:val="none"/>
              </w:rPr>
              <w:t xml:space="preserve">年度生态环境分区管控动态更新成果公告</w:t>
            </w:r>
            <w:r>
              <w:rPr>
                <w:color w:val="auto"/>
                <w:spacing w:val="-2"/>
                <w:sz w:val="21"/>
                <w:szCs w:val="21"/>
                <w:highlight w:val="none"/>
              </w:rPr>
              <w:t xml:space="preserve">相符性</w:t>
            </w:r>
            <w:r/>
          </w:p>
          <w:tbl>
            <w:tblPr>
              <w:tblStyle w:val="2882"/>
              <w:tblW w:w="7504"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8"/>
              <w:gridCol w:w="3401"/>
              <w:gridCol w:w="2123"/>
              <w:gridCol w:w="1092"/>
            </w:tblGrid>
            <w:tr>
              <w:trPr>
                <w:trHeight w:val="283"/>
              </w:trPr>
              <w:tc>
                <w:tcPr>
                  <w:tcW w:w="888" w:type="dxa"/>
                  <w:vAlign w:val="top"/>
                  <w:textDirection w:val="lrTb"/>
                  <w:noWrap w:val="false"/>
                </w:tcPr>
                <w:p>
                  <w:pPr>
                    <w:pStyle w:val="2883"/>
                    <w:ind w:left="241"/>
                    <w:spacing w:before="34" w:line="210" w:lineRule="auto"/>
                    <w:rPr>
                      <w:color w:val="auto"/>
                      <w:sz w:val="21"/>
                      <w:szCs w:val="21"/>
                      <w:highlight w:val="none"/>
                    </w:rPr>
                  </w:pPr>
                  <w:r>
                    <w:rPr>
                      <w:color w:val="auto"/>
                      <w:spacing w:val="-3"/>
                      <w:sz w:val="21"/>
                      <w:szCs w:val="21"/>
                      <w:highlight w:val="none"/>
                    </w:rPr>
                    <w:t xml:space="preserve">项目</w:t>
                  </w:r>
                  <w:r/>
                </w:p>
              </w:tc>
              <w:tc>
                <w:tcPr>
                  <w:tcW w:w="3401" w:type="dxa"/>
                  <w:vAlign w:val="top"/>
                  <w:textDirection w:val="lrTb"/>
                  <w:noWrap w:val="false"/>
                </w:tcPr>
                <w:p>
                  <w:pPr>
                    <w:pStyle w:val="2883"/>
                    <w:ind w:left="867"/>
                    <w:spacing w:before="34" w:line="210" w:lineRule="auto"/>
                    <w:rPr>
                      <w:color w:val="auto"/>
                      <w:sz w:val="21"/>
                      <w:szCs w:val="21"/>
                      <w:highlight w:val="none"/>
                    </w:rPr>
                  </w:pPr>
                  <w:r>
                    <w:rPr>
                      <w:color w:val="auto"/>
                      <w:spacing w:val="-1"/>
                      <w:sz w:val="21"/>
                      <w:szCs w:val="21"/>
                      <w:highlight w:val="none"/>
                    </w:rPr>
                    <w:t xml:space="preserve">生态环境准入清单</w:t>
                  </w:r>
                  <w:r/>
                </w:p>
              </w:tc>
              <w:tc>
                <w:tcPr>
                  <w:tcW w:w="2123" w:type="dxa"/>
                  <w:vAlign w:val="top"/>
                  <w:textDirection w:val="lrTb"/>
                  <w:noWrap w:val="false"/>
                </w:tcPr>
                <w:p>
                  <w:pPr>
                    <w:pStyle w:val="2883"/>
                    <w:ind w:left="653"/>
                    <w:spacing w:before="34" w:line="210" w:lineRule="auto"/>
                    <w:rPr>
                      <w:color w:val="auto"/>
                      <w:sz w:val="21"/>
                      <w:szCs w:val="21"/>
                      <w:highlight w:val="none"/>
                    </w:rPr>
                  </w:pPr>
                  <w:r>
                    <w:rPr>
                      <w:color w:val="auto"/>
                      <w:spacing w:val="-3"/>
                      <w:sz w:val="21"/>
                      <w:szCs w:val="21"/>
                      <w:highlight w:val="none"/>
                    </w:rPr>
                    <w:t xml:space="preserve">项目情况</w:t>
                  </w:r>
                  <w:r/>
                </w:p>
              </w:tc>
              <w:tc>
                <w:tcPr>
                  <w:tcW w:w="1092" w:type="dxa"/>
                  <w:vAlign w:val="top"/>
                  <w:textDirection w:val="lrTb"/>
                  <w:noWrap w:val="false"/>
                </w:tcPr>
                <w:p>
                  <w:pPr>
                    <w:pStyle w:val="2883"/>
                    <w:ind w:left="238"/>
                    <w:spacing w:before="34" w:line="210" w:lineRule="auto"/>
                    <w:rPr>
                      <w:color w:val="auto"/>
                      <w:sz w:val="21"/>
                      <w:szCs w:val="21"/>
                      <w:highlight w:val="none"/>
                    </w:rPr>
                  </w:pPr>
                  <w:r>
                    <w:rPr>
                      <w:color w:val="auto"/>
                      <w:spacing w:val="-2"/>
                      <w:sz w:val="21"/>
                      <w:szCs w:val="21"/>
                      <w:highlight w:val="none"/>
                    </w:rPr>
                    <w:t xml:space="preserve">相符性</w:t>
                  </w:r>
                  <w:r/>
                </w:p>
              </w:tc>
            </w:tr>
            <w:tr>
              <w:trPr>
                <w:trHeight w:val="4088"/>
              </w:trPr>
              <w:tc>
                <w:tcPr>
                  <w:tcW w:w="888" w:type="dxa"/>
                  <w:vAlign w:val="top"/>
                  <w:textDirection w:val="lrTb"/>
                  <w:noWrap w:val="false"/>
                </w:tcPr>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pStyle w:val="2883"/>
                    <w:ind w:left="144" w:right="127" w:firstLine="4"/>
                    <w:spacing w:before="68"/>
                    <w:rPr>
                      <w:color w:val="auto"/>
                      <w:sz w:val="21"/>
                      <w:szCs w:val="21"/>
                      <w:highlight w:val="none"/>
                    </w:rPr>
                  </w:pPr>
                  <w:r>
                    <w:rPr>
                      <w:color w:val="auto"/>
                      <w:spacing w:val="-8"/>
                      <w:sz w:val="21"/>
                      <w:szCs w:val="21"/>
                      <w:highlight w:val="none"/>
                    </w:rPr>
                    <w:t xml:space="preserve">空间布</w:t>
                  </w:r>
                  <w:r>
                    <w:rPr>
                      <w:color w:val="auto"/>
                      <w:spacing w:val="-7"/>
                      <w:sz w:val="21"/>
                      <w:szCs w:val="21"/>
                      <w:highlight w:val="none"/>
                    </w:rPr>
                    <w:t xml:space="preserve">局约束</w:t>
                  </w:r>
                  <w:r/>
                </w:p>
              </w:tc>
              <w:tc>
                <w:tcPr>
                  <w:tcW w:w="3401" w:type="dxa"/>
                  <w:vAlign w:val="top"/>
                  <w:textDirection w:val="lrTb"/>
                  <w:noWrap w:val="false"/>
                </w:tcPr>
                <w:p>
                  <w:pPr>
                    <w:pStyle w:val="2883"/>
                    <w:ind w:left="161"/>
                    <w:spacing w:before="29" w:line="220" w:lineRule="auto"/>
                    <w:rPr>
                      <w:color w:val="auto"/>
                      <w:sz w:val="21"/>
                      <w:szCs w:val="21"/>
                      <w:highlight w:val="none"/>
                    </w:rPr>
                  </w:pPr>
                  <w:r>
                    <w:rPr>
                      <w:color w:val="auto"/>
                      <w:spacing w:val="-5"/>
                      <w:sz w:val="21"/>
                      <w:szCs w:val="21"/>
                      <w:highlight w:val="none"/>
                    </w:rPr>
                    <w:t xml:space="preserve">主导产业为：新医药、新材料、新</w:t>
                  </w:r>
                  <w:r/>
                </w:p>
                <w:p>
                  <w:pPr>
                    <w:pStyle w:val="2883"/>
                    <w:ind w:left="168"/>
                    <w:spacing w:before="23" w:line="220" w:lineRule="auto"/>
                    <w:rPr>
                      <w:color w:val="auto"/>
                      <w:sz w:val="21"/>
                      <w:szCs w:val="21"/>
                      <w:highlight w:val="none"/>
                    </w:rPr>
                  </w:pPr>
                  <w:r>
                    <w:rPr>
                      <w:color w:val="auto"/>
                      <w:spacing w:val="-5"/>
                      <w:sz w:val="21"/>
                      <w:szCs w:val="21"/>
                      <w:highlight w:val="none"/>
                    </w:rPr>
                    <w:t xml:space="preserve">能源、高端装备制造；推动新材料</w:t>
                  </w:r>
                  <w:r/>
                </w:p>
                <w:p>
                  <w:pPr>
                    <w:pStyle w:val="2883"/>
                    <w:ind w:left="159"/>
                    <w:spacing w:before="20" w:line="220" w:lineRule="auto"/>
                    <w:rPr>
                      <w:color w:val="auto"/>
                      <w:sz w:val="21"/>
                      <w:szCs w:val="21"/>
                      <w:highlight w:val="none"/>
                    </w:rPr>
                  </w:pPr>
                  <w:r>
                    <w:rPr>
                      <w:color w:val="auto"/>
                      <w:spacing w:val="-4"/>
                      <w:sz w:val="21"/>
                      <w:szCs w:val="21"/>
                      <w:highlight w:val="none"/>
                    </w:rPr>
                    <w:t xml:space="preserve">产业发展，促进新能源材料技术攻</w:t>
                  </w:r>
                  <w:r/>
                </w:p>
                <w:p>
                  <w:pPr>
                    <w:pStyle w:val="2883"/>
                    <w:ind w:left="163"/>
                    <w:spacing w:before="20" w:line="221" w:lineRule="auto"/>
                    <w:rPr>
                      <w:color w:val="auto"/>
                      <w:sz w:val="21"/>
                      <w:szCs w:val="21"/>
                      <w:highlight w:val="none"/>
                    </w:rPr>
                  </w:pPr>
                  <w:r>
                    <w:rPr>
                      <w:color w:val="auto"/>
                      <w:spacing w:val="-5"/>
                      <w:sz w:val="21"/>
                      <w:szCs w:val="21"/>
                      <w:highlight w:val="none"/>
                    </w:rPr>
                    <w:t xml:space="preserve">关与规模化应用，打造生物医药先</w:t>
                  </w:r>
                  <w:r/>
                </w:p>
                <w:p>
                  <w:pPr>
                    <w:pStyle w:val="2883"/>
                    <w:ind w:left="261"/>
                    <w:spacing w:before="23" w:line="221" w:lineRule="auto"/>
                    <w:rPr>
                      <w:color w:val="auto"/>
                      <w:sz w:val="21"/>
                      <w:szCs w:val="21"/>
                      <w:highlight w:val="none"/>
                    </w:rPr>
                  </w:pPr>
                  <w:r>
                    <w:rPr>
                      <w:color w:val="auto"/>
                      <w:spacing w:val="-4"/>
                      <w:sz w:val="21"/>
                      <w:szCs w:val="21"/>
                      <w:highlight w:val="none"/>
                    </w:rPr>
                    <w:t xml:space="preserve">进制造业集群、绿色低碳制造集</w:t>
                  </w:r>
                  <w:r/>
                </w:p>
                <w:p>
                  <w:pPr>
                    <w:pStyle w:val="2883"/>
                    <w:ind w:left="159"/>
                    <w:spacing w:before="19" w:line="221" w:lineRule="auto"/>
                    <w:rPr>
                      <w:color w:val="auto"/>
                      <w:sz w:val="21"/>
                      <w:szCs w:val="21"/>
                      <w:highlight w:val="none"/>
                    </w:rPr>
                  </w:pPr>
                  <w:r>
                    <w:rPr>
                      <w:color w:val="auto"/>
                      <w:spacing w:val="-6"/>
                      <w:sz w:val="21"/>
                      <w:szCs w:val="21"/>
                      <w:highlight w:val="none"/>
                    </w:rPr>
                    <w:t xml:space="preserve">群，实现高端装备产品的绿色化、</w:t>
                  </w:r>
                  <w:r/>
                </w:p>
                <w:p>
                  <w:pPr>
                    <w:pStyle w:val="2883"/>
                    <w:ind w:left="164"/>
                    <w:spacing w:before="23" w:line="221" w:lineRule="auto"/>
                    <w:rPr>
                      <w:color w:val="auto"/>
                      <w:sz w:val="21"/>
                      <w:szCs w:val="21"/>
                      <w:highlight w:val="none"/>
                    </w:rPr>
                  </w:pPr>
                  <w:r>
                    <w:rPr>
                      <w:color w:val="auto"/>
                      <w:spacing w:val="-5"/>
                      <w:sz w:val="21"/>
                      <w:szCs w:val="21"/>
                      <w:highlight w:val="none"/>
                    </w:rPr>
                    <w:t xml:space="preserve">智能化、高端化。园区禁止引进高</w:t>
                  </w:r>
                  <w:r/>
                </w:p>
                <w:p>
                  <w:pPr>
                    <w:pStyle w:val="2883"/>
                    <w:ind w:left="264"/>
                    <w:spacing w:before="19" w:line="221" w:lineRule="auto"/>
                    <w:rPr>
                      <w:color w:val="auto"/>
                      <w:sz w:val="21"/>
                      <w:szCs w:val="21"/>
                      <w:highlight w:val="none"/>
                    </w:rPr>
                  </w:pPr>
                  <w:r>
                    <w:rPr>
                      <w:color w:val="auto"/>
                      <w:spacing w:val="-6"/>
                      <w:sz w:val="21"/>
                      <w:szCs w:val="21"/>
                      <w:highlight w:val="none"/>
                    </w:rPr>
                    <w:t xml:space="preserve">污染三类工业项目及排放含汞、</w:t>
                  </w:r>
                  <w:r/>
                </w:p>
                <w:p>
                  <w:pPr>
                    <w:pStyle w:val="2883"/>
                    <w:ind w:left="158"/>
                    <w:spacing w:before="23" w:line="221" w:lineRule="auto"/>
                    <w:rPr>
                      <w:color w:val="auto"/>
                      <w:sz w:val="21"/>
                      <w:szCs w:val="21"/>
                      <w:highlight w:val="none"/>
                    </w:rPr>
                  </w:pPr>
                  <w:r>
                    <w:rPr>
                      <w:color w:val="auto"/>
                      <w:spacing w:val="-4"/>
                      <w:sz w:val="21"/>
                      <w:szCs w:val="21"/>
                      <w:highlight w:val="none"/>
                    </w:rPr>
                    <w:t xml:space="preserve">砷、镉、铬、铅等重金属污染物项</w:t>
                  </w:r>
                  <w:r/>
                </w:p>
                <w:p>
                  <w:pPr>
                    <w:pStyle w:val="2883"/>
                    <w:ind w:left="200"/>
                    <w:spacing w:before="20" w:line="221" w:lineRule="auto"/>
                    <w:rPr>
                      <w:color w:val="auto"/>
                      <w:sz w:val="21"/>
                      <w:szCs w:val="21"/>
                      <w:highlight w:val="none"/>
                    </w:rPr>
                  </w:pPr>
                  <w:r>
                    <w:rPr>
                      <w:color w:val="auto"/>
                      <w:spacing w:val="-7"/>
                      <w:sz w:val="21"/>
                      <w:szCs w:val="21"/>
                      <w:highlight w:val="none"/>
                    </w:rPr>
                    <w:t xml:space="preserve">目；限制使用和排放有毒气体、恶</w:t>
                  </w:r>
                  <w:r/>
                </w:p>
                <w:p>
                  <w:pPr>
                    <w:pStyle w:val="2883"/>
                    <w:ind w:left="366"/>
                    <w:spacing w:before="22" w:line="221" w:lineRule="auto"/>
                    <w:rPr>
                      <w:color w:val="auto"/>
                      <w:sz w:val="21"/>
                      <w:szCs w:val="21"/>
                      <w:highlight w:val="none"/>
                    </w:rPr>
                  </w:pPr>
                  <w:r>
                    <w:rPr>
                      <w:color w:val="auto"/>
                      <w:spacing w:val="-5"/>
                      <w:sz w:val="21"/>
                      <w:szCs w:val="21"/>
                      <w:highlight w:val="none"/>
                    </w:rPr>
                    <w:t xml:space="preserve">臭物质类项目、使用高毒、高</w:t>
                  </w:r>
                  <w:r/>
                </w:p>
                <w:p>
                  <w:pPr>
                    <w:pStyle w:val="2883"/>
                    <w:ind w:left="187"/>
                    <w:spacing w:before="20" w:line="221" w:lineRule="auto"/>
                    <w:rPr>
                      <w:color w:val="auto"/>
                      <w:sz w:val="21"/>
                      <w:szCs w:val="21"/>
                      <w:highlight w:val="none"/>
                    </w:rPr>
                  </w:pPr>
                  <w:r>
                    <w:rPr>
                      <w:rFonts w:ascii="Times New Roman" w:hAnsi="Times New Roman" w:eastAsia="Times New Roman" w:cs="Times New Roman"/>
                      <w:color w:val="auto"/>
                      <w:spacing w:val="-4"/>
                      <w:sz w:val="21"/>
                      <w:szCs w:val="21"/>
                      <w:highlight w:val="none"/>
                    </w:rPr>
                    <w:t xml:space="preserve">VOCs </w:t>
                  </w:r>
                  <w:r>
                    <w:rPr>
                      <w:color w:val="auto"/>
                      <w:spacing w:val="-4"/>
                      <w:sz w:val="21"/>
                      <w:szCs w:val="21"/>
                      <w:highlight w:val="none"/>
                    </w:rPr>
                    <w:t xml:space="preserve">含量物质为主要生产原料，</w:t>
                  </w:r>
                  <w:r/>
                </w:p>
                <w:p>
                  <w:pPr>
                    <w:pStyle w:val="2883"/>
                    <w:ind w:left="161"/>
                    <w:spacing w:before="23" w:line="221" w:lineRule="auto"/>
                    <w:rPr>
                      <w:color w:val="auto"/>
                      <w:sz w:val="21"/>
                      <w:szCs w:val="21"/>
                      <w:highlight w:val="none"/>
                    </w:rPr>
                  </w:pPr>
                  <w:r>
                    <w:rPr>
                      <w:color w:val="auto"/>
                      <w:spacing w:val="-4"/>
                      <w:sz w:val="21"/>
                      <w:szCs w:val="21"/>
                      <w:highlight w:val="none"/>
                    </w:rPr>
                    <w:t xml:space="preserve">又无可靠有效的污染控制措施的项</w:t>
                  </w:r>
                  <w:r/>
                </w:p>
                <w:p>
                  <w:pPr>
                    <w:pStyle w:val="2883"/>
                    <w:ind w:left="200"/>
                    <w:spacing w:before="19" w:line="221" w:lineRule="auto"/>
                    <w:rPr>
                      <w:color w:val="auto"/>
                      <w:sz w:val="21"/>
                      <w:szCs w:val="21"/>
                      <w:highlight w:val="none"/>
                    </w:rPr>
                  </w:pPr>
                  <w:r>
                    <w:rPr>
                      <w:color w:val="auto"/>
                      <w:spacing w:val="-7"/>
                      <w:sz w:val="21"/>
                      <w:szCs w:val="21"/>
                      <w:highlight w:val="none"/>
                    </w:rPr>
                    <w:t xml:space="preserve">目、列入环境保护综合名录的高污</w:t>
                  </w:r>
                  <w:r/>
                </w:p>
                <w:p>
                  <w:pPr>
                    <w:pStyle w:val="2883"/>
                    <w:ind w:left="369"/>
                    <w:spacing w:before="22" w:line="206" w:lineRule="auto"/>
                    <w:rPr>
                      <w:color w:val="auto"/>
                      <w:sz w:val="21"/>
                      <w:szCs w:val="21"/>
                      <w:highlight w:val="none"/>
                    </w:rPr>
                  </w:pPr>
                  <w:r>
                    <w:rPr>
                      <w:color w:val="auto"/>
                      <w:spacing w:val="-6"/>
                      <w:sz w:val="21"/>
                      <w:szCs w:val="21"/>
                      <w:highlight w:val="none"/>
                    </w:rPr>
                    <w:t xml:space="preserve">染、高环境风险产品的生产。</w:t>
                  </w:r>
                  <w:r/>
                </w:p>
              </w:tc>
              <w:tc>
                <w:tcPr>
                  <w:tcW w:w="2123"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pStyle w:val="2883"/>
                    <w:ind w:left="124"/>
                    <w:spacing w:before="68" w:line="220" w:lineRule="auto"/>
                    <w:rPr>
                      <w:color w:val="auto"/>
                      <w:sz w:val="21"/>
                      <w:szCs w:val="21"/>
                      <w:highlight w:val="none"/>
                    </w:rPr>
                  </w:pPr>
                  <w:r>
                    <w:rPr>
                      <w:color w:val="auto"/>
                      <w:spacing w:val="-1"/>
                      <w:sz w:val="21"/>
                      <w:szCs w:val="21"/>
                      <w:highlight w:val="none"/>
                    </w:rPr>
                    <w:t xml:space="preserve">本项目属于临时应急</w:t>
                  </w:r>
                  <w:r/>
                </w:p>
                <w:p>
                  <w:pPr>
                    <w:pStyle w:val="2883"/>
                    <w:ind w:left="128"/>
                    <w:spacing w:before="23" w:line="221" w:lineRule="auto"/>
                    <w:rPr>
                      <w:color w:val="auto"/>
                      <w:sz w:val="21"/>
                      <w:szCs w:val="21"/>
                      <w:highlight w:val="none"/>
                    </w:rPr>
                  </w:pPr>
                  <w:r>
                    <w:rPr>
                      <w:color w:val="auto"/>
                      <w:spacing w:val="-1"/>
                      <w:sz w:val="21"/>
                      <w:szCs w:val="21"/>
                      <w:highlight w:val="none"/>
                    </w:rPr>
                    <w:t xml:space="preserve">处置项目，不属于禁</w:t>
                  </w:r>
                  <w:r/>
                </w:p>
                <w:p>
                  <w:pPr>
                    <w:pStyle w:val="2883"/>
                    <w:ind w:left="211"/>
                    <w:spacing w:before="19" w:line="221" w:lineRule="auto"/>
                    <w:rPr>
                      <w:color w:val="auto"/>
                      <w:sz w:val="21"/>
                      <w:szCs w:val="21"/>
                      <w:highlight w:val="none"/>
                    </w:rPr>
                  </w:pPr>
                  <w:r>
                    <w:rPr>
                      <w:color w:val="auto"/>
                      <w:spacing w:val="2"/>
                      <w:sz w:val="21"/>
                      <w:szCs w:val="21"/>
                      <w:highlight w:val="none"/>
                    </w:rPr>
                    <w:t xml:space="preserve">止项目，不违背园</w:t>
                  </w:r>
                  <w:r/>
                </w:p>
                <w:p>
                  <w:pPr>
                    <w:pStyle w:val="2883"/>
                    <w:ind w:left="439"/>
                    <w:spacing w:before="22" w:line="221" w:lineRule="auto"/>
                    <w:rPr>
                      <w:color w:val="auto"/>
                      <w:sz w:val="21"/>
                      <w:szCs w:val="21"/>
                      <w:highlight w:val="none"/>
                    </w:rPr>
                  </w:pPr>
                  <w:r>
                    <w:rPr>
                      <w:color w:val="auto"/>
                      <w:spacing w:val="-1"/>
                      <w:sz w:val="21"/>
                      <w:szCs w:val="21"/>
                      <w:highlight w:val="none"/>
                    </w:rPr>
                    <w:t xml:space="preserve">区产业定位。</w:t>
                  </w:r>
                  <w:r/>
                </w:p>
              </w:tc>
              <w:tc>
                <w:tcPr>
                  <w:tcW w:w="1092" w:type="dxa"/>
                  <w:vAlign w:val="top"/>
                  <w:textDirection w:val="lrTb"/>
                  <w:noWrap w:val="false"/>
                </w:tcPr>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344"/>
                    <w:spacing w:before="68" w:line="221" w:lineRule="auto"/>
                    <w:rPr>
                      <w:color w:val="auto"/>
                      <w:sz w:val="21"/>
                      <w:szCs w:val="21"/>
                      <w:highlight w:val="none"/>
                    </w:rPr>
                  </w:pPr>
                  <w:r>
                    <w:rPr>
                      <w:color w:val="auto"/>
                      <w:spacing w:val="-2"/>
                      <w:sz w:val="21"/>
                      <w:szCs w:val="21"/>
                      <w:highlight w:val="none"/>
                    </w:rPr>
                    <w:t xml:space="preserve">相符</w:t>
                  </w:r>
                  <w:r/>
                </w:p>
              </w:tc>
            </w:tr>
            <w:tr>
              <w:trPr>
                <w:trHeight w:val="2183"/>
              </w:trPr>
              <w:tc>
                <w:tcPr>
                  <w:tcW w:w="888" w:type="dxa"/>
                  <w:vAlign w:val="top"/>
                  <w:textDirection w:val="lrTb"/>
                  <w:noWrap w:val="false"/>
                </w:tcPr>
                <w:p>
                  <w:pPr>
                    <w:spacing w:line="320" w:lineRule="auto"/>
                    <w:rPr>
                      <w:rFonts w:ascii="Arial"/>
                      <w:color w:val="auto"/>
                      <w:sz w:val="21"/>
                      <w:highlight w:val="none"/>
                    </w:rPr>
                  </w:pPr>
                  <w:r>
                    <w:rPr>
                      <w:rFonts w:ascii="Arial"/>
                      <w:color w:val="auto"/>
                      <w:sz w:val="21"/>
                      <w:highlight w:val="none"/>
                    </w:rPr>
                  </w:r>
                  <w:r/>
                </w:p>
                <w:p>
                  <w:pPr>
                    <w:spacing w:line="321" w:lineRule="auto"/>
                    <w:rPr>
                      <w:rFonts w:ascii="Arial"/>
                      <w:color w:val="auto"/>
                      <w:sz w:val="21"/>
                      <w:highlight w:val="none"/>
                    </w:rPr>
                  </w:pPr>
                  <w:r>
                    <w:rPr>
                      <w:rFonts w:ascii="Arial"/>
                      <w:color w:val="auto"/>
                      <w:sz w:val="21"/>
                      <w:highlight w:val="none"/>
                    </w:rPr>
                  </w:r>
                  <w:r/>
                </w:p>
                <w:p>
                  <w:pPr>
                    <w:pStyle w:val="2883"/>
                    <w:ind w:left="141"/>
                    <w:spacing w:before="68" w:line="221" w:lineRule="auto"/>
                    <w:rPr>
                      <w:color w:val="auto"/>
                      <w:sz w:val="21"/>
                      <w:szCs w:val="21"/>
                      <w:highlight w:val="none"/>
                    </w:rPr>
                  </w:pPr>
                  <w:r>
                    <w:rPr>
                      <w:color w:val="auto"/>
                      <w:spacing w:val="-4"/>
                      <w:sz w:val="21"/>
                      <w:szCs w:val="21"/>
                      <w:highlight w:val="none"/>
                    </w:rPr>
                    <w:t xml:space="preserve">污染物</w:t>
                  </w:r>
                  <w:r/>
                </w:p>
                <w:p>
                  <w:pPr>
                    <w:pStyle w:val="2883"/>
                    <w:ind w:left="140"/>
                    <w:spacing w:before="21" w:line="221" w:lineRule="auto"/>
                    <w:rPr>
                      <w:color w:val="auto"/>
                      <w:sz w:val="21"/>
                      <w:szCs w:val="21"/>
                      <w:highlight w:val="none"/>
                    </w:rPr>
                  </w:pPr>
                  <w:r>
                    <w:rPr>
                      <w:color w:val="auto"/>
                      <w:spacing w:val="-4"/>
                      <w:sz w:val="21"/>
                      <w:szCs w:val="21"/>
                      <w:highlight w:val="none"/>
                    </w:rPr>
                    <w:t xml:space="preserve">排放管</w:t>
                  </w:r>
                  <w:r/>
                </w:p>
                <w:p>
                  <w:pPr>
                    <w:pStyle w:val="2883"/>
                    <w:ind w:left="343"/>
                    <w:spacing w:before="20" w:line="221" w:lineRule="auto"/>
                    <w:rPr>
                      <w:color w:val="auto"/>
                      <w:sz w:val="21"/>
                      <w:szCs w:val="21"/>
                      <w:highlight w:val="none"/>
                    </w:rPr>
                  </w:pPr>
                  <w:r>
                    <w:rPr>
                      <w:color w:val="auto"/>
                      <w:sz w:val="21"/>
                      <w:szCs w:val="21"/>
                      <w:highlight w:val="none"/>
                    </w:rPr>
                    <w:t xml:space="preserve">控</w:t>
                  </w:r>
                  <w:r/>
                </w:p>
              </w:tc>
              <w:tc>
                <w:tcPr>
                  <w:tcW w:w="3401" w:type="dxa"/>
                  <w:vAlign w:val="top"/>
                  <w:textDirection w:val="lrTb"/>
                  <w:noWrap w:val="false"/>
                </w:tcPr>
                <w:p>
                  <w:pPr>
                    <w:pStyle w:val="2883"/>
                    <w:ind w:left="204"/>
                    <w:spacing w:before="31" w:line="234" w:lineRule="auto"/>
                    <w:rPr>
                      <w:color w:val="auto"/>
                      <w:sz w:val="21"/>
                      <w:szCs w:val="21"/>
                      <w:highlight w:val="none"/>
                    </w:rPr>
                  </w:pP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1</w:t>
                  </w:r>
                  <w:r>
                    <w:rPr>
                      <w:color w:val="auto"/>
                      <w:spacing w:val="-3"/>
                      <w:sz w:val="21"/>
                      <w:szCs w:val="21"/>
                      <w:highlight w:val="none"/>
                    </w:rPr>
                    <w:t xml:space="preserve">）废气污染物排放量：二氧化</w:t>
                  </w:r>
                  <w:r/>
                </w:p>
                <w:p>
                  <w:pPr>
                    <w:pStyle w:val="2883"/>
                    <w:ind w:left="130"/>
                    <w:spacing w:before="8" w:line="234" w:lineRule="auto"/>
                    <w:rPr>
                      <w:color w:val="auto"/>
                      <w:sz w:val="21"/>
                      <w:szCs w:val="21"/>
                      <w:highlight w:val="none"/>
                    </w:rPr>
                  </w:pPr>
                  <w:r>
                    <w:rPr>
                      <w:color w:val="auto"/>
                      <w:spacing w:val="-4"/>
                      <w:sz w:val="21"/>
                      <w:szCs w:val="21"/>
                      <w:highlight w:val="none"/>
                    </w:rPr>
                    <w:t xml:space="preserve">硫</w:t>
                  </w:r>
                  <w:r>
                    <w:rPr>
                      <w:color w:val="auto"/>
                      <w:spacing w:val="-36"/>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2.07 </w:t>
                  </w:r>
                  <w:r>
                    <w:rPr>
                      <w:color w:val="auto"/>
                      <w:spacing w:val="-4"/>
                      <w:sz w:val="21"/>
                      <w:szCs w:val="21"/>
                      <w:highlight w:val="none"/>
                    </w:rPr>
                    <w:t xml:space="preserve">吨</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年、烟（粉）尘</w:t>
                  </w:r>
                  <w:r>
                    <w:rPr>
                      <w:color w:val="auto"/>
                      <w:spacing w:val="-32"/>
                      <w:sz w:val="21"/>
                      <w:szCs w:val="21"/>
                      <w:highlight w:val="none"/>
                    </w:rPr>
                    <w:t xml:space="preserve"> </w:t>
                  </w:r>
                  <w:r>
                    <w:rPr>
                      <w:rFonts w:ascii="Times New Roman" w:hAnsi="Times New Roman" w:eastAsia="Times New Roman" w:cs="Times New Roman"/>
                      <w:color w:val="auto"/>
                      <w:spacing w:val="-4"/>
                      <w:sz w:val="21"/>
                      <w:szCs w:val="21"/>
                      <w:highlight w:val="none"/>
                    </w:rPr>
                    <w:t xml:space="preserve">100.3 </w:t>
                  </w:r>
                  <w:r>
                    <w:rPr>
                      <w:color w:val="auto"/>
                      <w:spacing w:val="-4"/>
                      <w:sz w:val="21"/>
                      <w:szCs w:val="21"/>
                      <w:highlight w:val="none"/>
                    </w:rPr>
                    <w:t xml:space="preserve">吨</w:t>
                  </w:r>
                  <w:r/>
                </w:p>
                <w:p>
                  <w:pPr>
                    <w:pStyle w:val="2883"/>
                    <w:ind w:left="430"/>
                    <w:spacing w:before="4" w:line="234" w:lineRule="auto"/>
                    <w:rPr>
                      <w:color w:val="auto"/>
                      <w:sz w:val="21"/>
                      <w:szCs w:val="21"/>
                      <w:highlight w:val="none"/>
                    </w:rPr>
                  </w:pPr>
                  <w:r>
                    <w:rPr>
                      <w:rFonts w:ascii="Times New Roman" w:hAnsi="Times New Roman" w:eastAsia="Times New Roman" w:cs="Times New Roman"/>
                      <w:color w:val="auto"/>
                      <w:spacing w:val="-5"/>
                      <w:sz w:val="21"/>
                      <w:szCs w:val="21"/>
                      <w:highlight w:val="none"/>
                    </w:rPr>
                    <w:t xml:space="preserve">/</w:t>
                  </w:r>
                  <w:r>
                    <w:rPr>
                      <w:color w:val="auto"/>
                      <w:spacing w:val="-5"/>
                      <w:sz w:val="21"/>
                      <w:szCs w:val="21"/>
                      <w:highlight w:val="none"/>
                    </w:rPr>
                    <w:t xml:space="preserve">年、氮氧化物</w:t>
                  </w:r>
                  <w:r>
                    <w:rPr>
                      <w:color w:val="auto"/>
                      <w:spacing w:val="-29"/>
                      <w:sz w:val="21"/>
                      <w:szCs w:val="21"/>
                      <w:highlight w:val="none"/>
                    </w:rPr>
                    <w:t xml:space="preserve"> </w:t>
                  </w:r>
                  <w:r>
                    <w:rPr>
                      <w:rFonts w:ascii="Times New Roman" w:hAnsi="Times New Roman" w:eastAsia="Times New Roman" w:cs="Times New Roman"/>
                      <w:color w:val="auto"/>
                      <w:spacing w:val="-5"/>
                      <w:sz w:val="21"/>
                      <w:szCs w:val="21"/>
                      <w:highlight w:val="none"/>
                    </w:rPr>
                    <w:t xml:space="preserve">11.15 </w:t>
                  </w:r>
                  <w:r>
                    <w:rPr>
                      <w:color w:val="auto"/>
                      <w:spacing w:val="-5"/>
                      <w:sz w:val="21"/>
                      <w:szCs w:val="21"/>
                      <w:highlight w:val="none"/>
                    </w:rPr>
                    <w:t xml:space="preserve">吨</w:t>
                  </w:r>
                  <w:r>
                    <w:rPr>
                      <w:rFonts w:ascii="Times New Roman" w:hAnsi="Times New Roman" w:eastAsia="Times New Roman" w:cs="Times New Roman"/>
                      <w:color w:val="auto"/>
                      <w:spacing w:val="-5"/>
                      <w:sz w:val="21"/>
                      <w:szCs w:val="21"/>
                      <w:highlight w:val="none"/>
                    </w:rPr>
                    <w:t xml:space="preserve">/</w:t>
                  </w:r>
                  <w:r>
                    <w:rPr>
                      <w:color w:val="auto"/>
                      <w:spacing w:val="-5"/>
                      <w:sz w:val="21"/>
                      <w:szCs w:val="21"/>
                      <w:highlight w:val="none"/>
                    </w:rPr>
                    <w:t xml:space="preserve">年、</w:t>
                  </w:r>
                  <w:r/>
                </w:p>
                <w:p>
                  <w:pPr>
                    <w:pStyle w:val="2883"/>
                    <w:ind w:left="172"/>
                    <w:spacing w:before="8" w:line="234" w:lineRule="auto"/>
                    <w:rPr>
                      <w:color w:val="auto"/>
                      <w:sz w:val="21"/>
                      <w:szCs w:val="21"/>
                      <w:highlight w:val="none"/>
                    </w:rPr>
                  </w:pPr>
                  <w:r>
                    <w:rPr>
                      <w:rFonts w:ascii="Times New Roman" w:hAnsi="Times New Roman" w:eastAsia="Times New Roman" w:cs="Times New Roman"/>
                      <w:color w:val="auto"/>
                      <w:spacing w:val="-3"/>
                      <w:sz w:val="21"/>
                      <w:szCs w:val="21"/>
                      <w:highlight w:val="none"/>
                    </w:rPr>
                    <w:t xml:space="preserve">VOCs171.545 </w:t>
                  </w:r>
                  <w:r>
                    <w:rPr>
                      <w:color w:val="auto"/>
                      <w:spacing w:val="-3"/>
                      <w:sz w:val="21"/>
                      <w:szCs w:val="21"/>
                      <w:highlight w:val="none"/>
                    </w:rPr>
                    <w:t xml:space="preserve">吨</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年。（</w:t>
                  </w:r>
                  <w:r>
                    <w:rPr>
                      <w:rFonts w:ascii="Times New Roman" w:hAnsi="Times New Roman" w:eastAsia="Times New Roman" w:cs="Times New Roman"/>
                      <w:color w:val="auto"/>
                      <w:spacing w:val="-3"/>
                      <w:sz w:val="21"/>
                      <w:szCs w:val="21"/>
                      <w:highlight w:val="none"/>
                    </w:rPr>
                    <w:t xml:space="preserve">2</w:t>
                  </w:r>
                  <w:r>
                    <w:rPr>
                      <w:color w:val="auto"/>
                      <w:spacing w:val="-3"/>
                      <w:sz w:val="21"/>
                      <w:szCs w:val="21"/>
                      <w:highlight w:val="none"/>
                    </w:rPr>
                    <w:t xml:space="preserve">）废水污</w:t>
                  </w:r>
                  <w:r/>
                </w:p>
                <w:p>
                  <w:pPr>
                    <w:pStyle w:val="2883"/>
                    <w:ind w:left="177"/>
                    <w:spacing w:before="5" w:line="234" w:lineRule="auto"/>
                    <w:rPr>
                      <w:rFonts w:ascii="Times New Roman" w:hAnsi="Times New Roman" w:eastAsia="Times New Roman" w:cs="Times New Roman"/>
                      <w:color w:val="auto"/>
                      <w:sz w:val="21"/>
                      <w:szCs w:val="21"/>
                      <w:highlight w:val="none"/>
                    </w:rPr>
                  </w:pPr>
                  <w:r>
                    <w:rPr>
                      <w:color w:val="auto"/>
                      <w:spacing w:val="-3"/>
                      <w:sz w:val="21"/>
                      <w:szCs w:val="21"/>
                      <w:highlight w:val="none"/>
                    </w:rPr>
                    <w:t xml:space="preserve">染物排放量：废水排放量：</w:t>
                  </w:r>
                  <w:r>
                    <w:rPr>
                      <w:rFonts w:ascii="Times New Roman" w:hAnsi="Times New Roman" w:eastAsia="Times New Roman" w:cs="Times New Roman"/>
                      <w:color w:val="auto"/>
                      <w:spacing w:val="-3"/>
                      <w:sz w:val="21"/>
                      <w:szCs w:val="21"/>
                      <w:highlight w:val="none"/>
                    </w:rPr>
                    <w:t xml:space="preserve">232.29</w:t>
                  </w:r>
                  <w:r/>
                </w:p>
                <w:p>
                  <w:pPr>
                    <w:pStyle w:val="2883"/>
                    <w:ind w:left="116"/>
                    <w:spacing w:before="6" w:line="234" w:lineRule="auto"/>
                    <w:rPr>
                      <w:color w:val="auto"/>
                      <w:sz w:val="21"/>
                      <w:szCs w:val="21"/>
                      <w:highlight w:val="none"/>
                    </w:rPr>
                  </w:pPr>
                  <w:r>
                    <w:rPr>
                      <w:color w:val="auto"/>
                      <w:spacing w:val="-3"/>
                      <w:sz w:val="21"/>
                      <w:szCs w:val="21"/>
                      <w:highlight w:val="none"/>
                    </w:rPr>
                    <w:t xml:space="preserve">万吨</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年、</w:t>
                  </w:r>
                  <w:r>
                    <w:rPr>
                      <w:rFonts w:ascii="Times New Roman" w:hAnsi="Times New Roman" w:eastAsia="Times New Roman" w:cs="Times New Roman"/>
                      <w:color w:val="auto"/>
                      <w:spacing w:val="-3"/>
                      <w:sz w:val="21"/>
                      <w:szCs w:val="21"/>
                      <w:highlight w:val="none"/>
                    </w:rPr>
                    <w:t xml:space="preserve">CO D246.636 </w:t>
                  </w:r>
                  <w:r>
                    <w:rPr>
                      <w:color w:val="auto"/>
                      <w:spacing w:val="-3"/>
                      <w:sz w:val="21"/>
                      <w:szCs w:val="21"/>
                      <w:highlight w:val="none"/>
                    </w:rPr>
                    <w:t xml:space="preserve">吨</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年、氨氮</w:t>
                  </w:r>
                  <w:r/>
                </w:p>
                <w:p>
                  <w:pPr>
                    <w:pStyle w:val="2883"/>
                    <w:ind w:left="190"/>
                    <w:spacing w:before="5" w:line="234" w:lineRule="auto"/>
                    <w:rPr>
                      <w:color w:val="auto"/>
                      <w:sz w:val="21"/>
                      <w:szCs w:val="21"/>
                      <w:highlight w:val="none"/>
                    </w:rPr>
                  </w:pPr>
                  <w:r>
                    <w:rPr>
                      <w:rFonts w:ascii="Times New Roman" w:hAnsi="Times New Roman" w:eastAsia="Times New Roman" w:cs="Times New Roman"/>
                      <w:color w:val="auto"/>
                      <w:spacing w:val="-4"/>
                      <w:sz w:val="21"/>
                      <w:szCs w:val="21"/>
                      <w:highlight w:val="none"/>
                    </w:rPr>
                    <w:t xml:space="preserve">19.883 </w:t>
                  </w:r>
                  <w:r>
                    <w:rPr>
                      <w:color w:val="auto"/>
                      <w:spacing w:val="-4"/>
                      <w:sz w:val="21"/>
                      <w:szCs w:val="21"/>
                      <w:highlight w:val="none"/>
                    </w:rPr>
                    <w:t xml:space="preserve">吨</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年、</w:t>
                  </w:r>
                  <w:r>
                    <w:rPr>
                      <w:rFonts w:ascii="Times New Roman" w:hAnsi="Times New Roman" w:eastAsia="Times New Roman" w:cs="Times New Roman"/>
                      <w:color w:val="auto"/>
                      <w:spacing w:val="-4"/>
                      <w:sz w:val="21"/>
                      <w:szCs w:val="21"/>
                      <w:highlight w:val="none"/>
                    </w:rPr>
                    <w:t xml:space="preserve">SS90.40 4 </w:t>
                  </w:r>
                  <w:r>
                    <w:rPr>
                      <w:color w:val="auto"/>
                      <w:spacing w:val="-4"/>
                      <w:sz w:val="21"/>
                      <w:szCs w:val="21"/>
                      <w:highlight w:val="none"/>
                    </w:rPr>
                    <w:t xml:space="preserve">吨</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年、总</w:t>
                  </w:r>
                  <w:r/>
                </w:p>
                <w:p>
                  <w:pPr>
                    <w:pStyle w:val="2883"/>
                    <w:ind w:left="1033"/>
                    <w:spacing w:before="7" w:line="205" w:lineRule="auto"/>
                    <w:rPr>
                      <w:color w:val="auto"/>
                      <w:sz w:val="21"/>
                      <w:szCs w:val="21"/>
                      <w:highlight w:val="none"/>
                    </w:rPr>
                  </w:pPr>
                  <w:r>
                    <w:rPr>
                      <w:color w:val="auto"/>
                      <w:spacing w:val="-7"/>
                      <w:sz w:val="21"/>
                      <w:szCs w:val="21"/>
                      <w:highlight w:val="none"/>
                    </w:rPr>
                    <w:t xml:space="preserve">磷</w:t>
                  </w:r>
                  <w:r>
                    <w:rPr>
                      <w:color w:val="auto"/>
                      <w:spacing w:val="-30"/>
                      <w:sz w:val="21"/>
                      <w:szCs w:val="21"/>
                      <w:highlight w:val="none"/>
                    </w:rPr>
                    <w:t xml:space="preserve"> </w:t>
                  </w:r>
                  <w:r>
                    <w:rPr>
                      <w:rFonts w:ascii="Times New Roman" w:hAnsi="Times New Roman" w:eastAsia="Times New Roman" w:cs="Times New Roman"/>
                      <w:color w:val="auto"/>
                      <w:spacing w:val="-7"/>
                      <w:sz w:val="21"/>
                      <w:szCs w:val="21"/>
                      <w:highlight w:val="none"/>
                    </w:rPr>
                    <w:t xml:space="preserve">1.71 </w:t>
                  </w:r>
                  <w:r>
                    <w:rPr>
                      <w:color w:val="auto"/>
                      <w:spacing w:val="-7"/>
                      <w:sz w:val="21"/>
                      <w:szCs w:val="21"/>
                      <w:highlight w:val="none"/>
                    </w:rPr>
                    <w:t xml:space="preserve">吨</w:t>
                  </w:r>
                  <w:r>
                    <w:rPr>
                      <w:rFonts w:ascii="Times New Roman" w:hAnsi="Times New Roman" w:eastAsia="Times New Roman" w:cs="Times New Roman"/>
                      <w:color w:val="auto"/>
                      <w:spacing w:val="-7"/>
                      <w:sz w:val="21"/>
                      <w:szCs w:val="21"/>
                      <w:highlight w:val="none"/>
                    </w:rPr>
                    <w:t xml:space="preserve">/</w:t>
                  </w:r>
                  <w:r>
                    <w:rPr>
                      <w:color w:val="auto"/>
                      <w:spacing w:val="-7"/>
                      <w:sz w:val="21"/>
                      <w:szCs w:val="21"/>
                      <w:highlight w:val="none"/>
                    </w:rPr>
                    <w:t xml:space="preserve">年。</w:t>
                  </w:r>
                  <w:r/>
                </w:p>
              </w:tc>
              <w:tc>
                <w:tcPr>
                  <w:tcW w:w="2123" w:type="dxa"/>
                  <w:vAlign w:val="top"/>
                  <w:textDirection w:val="lrTb"/>
                  <w:noWrap w:val="false"/>
                </w:tcPr>
                <w:p>
                  <w:pPr>
                    <w:spacing w:line="252"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pStyle w:val="2883"/>
                    <w:ind w:left="124"/>
                    <w:spacing w:before="68" w:line="220" w:lineRule="auto"/>
                    <w:rPr>
                      <w:color w:val="auto"/>
                      <w:sz w:val="21"/>
                      <w:szCs w:val="21"/>
                      <w:highlight w:val="none"/>
                    </w:rPr>
                  </w:pPr>
                  <w:r>
                    <w:rPr>
                      <w:color w:val="auto"/>
                      <w:spacing w:val="-1"/>
                      <w:sz w:val="21"/>
                      <w:szCs w:val="21"/>
                      <w:highlight w:val="none"/>
                    </w:rPr>
                    <w:t xml:space="preserve">本项目实行污染物总</w:t>
                  </w:r>
                  <w:r/>
                </w:p>
                <w:p>
                  <w:pPr>
                    <w:pStyle w:val="2883"/>
                    <w:ind w:left="124"/>
                    <w:spacing w:before="23" w:line="221" w:lineRule="auto"/>
                    <w:rPr>
                      <w:color w:val="auto"/>
                      <w:sz w:val="21"/>
                      <w:szCs w:val="21"/>
                      <w:highlight w:val="none"/>
                    </w:rPr>
                  </w:pPr>
                  <w:r>
                    <w:rPr>
                      <w:color w:val="auto"/>
                      <w:spacing w:val="-1"/>
                      <w:sz w:val="21"/>
                      <w:szCs w:val="21"/>
                      <w:highlight w:val="none"/>
                    </w:rPr>
                    <w:t xml:space="preserve">量控制制度，排放的</w:t>
                  </w:r>
                  <w:r/>
                </w:p>
                <w:p>
                  <w:pPr>
                    <w:pStyle w:val="2883"/>
                    <w:ind w:left="125"/>
                    <w:spacing w:before="19" w:line="221" w:lineRule="auto"/>
                    <w:rPr>
                      <w:color w:val="auto"/>
                      <w:sz w:val="21"/>
                      <w:szCs w:val="21"/>
                      <w:highlight w:val="none"/>
                    </w:rPr>
                  </w:pPr>
                  <w:r>
                    <w:rPr>
                      <w:color w:val="auto"/>
                      <w:spacing w:val="-1"/>
                      <w:sz w:val="21"/>
                      <w:szCs w:val="21"/>
                      <w:highlight w:val="none"/>
                    </w:rPr>
                    <w:t xml:space="preserve">污染物经处理后均可</w:t>
                  </w:r>
                  <w:r/>
                </w:p>
                <w:p>
                  <w:pPr>
                    <w:pStyle w:val="2883"/>
                    <w:ind w:left="543"/>
                    <w:spacing w:before="22" w:line="221" w:lineRule="auto"/>
                    <w:rPr>
                      <w:color w:val="auto"/>
                      <w:sz w:val="21"/>
                      <w:szCs w:val="21"/>
                      <w:highlight w:val="none"/>
                    </w:rPr>
                  </w:pPr>
                  <w:r>
                    <w:rPr>
                      <w:color w:val="auto"/>
                      <w:spacing w:val="-4"/>
                      <w:sz w:val="21"/>
                      <w:szCs w:val="21"/>
                      <w:highlight w:val="none"/>
                    </w:rPr>
                    <w:t xml:space="preserve">达标排放。</w:t>
                  </w:r>
                  <w:r/>
                </w:p>
              </w:tc>
              <w:tc>
                <w:tcPr>
                  <w:tcW w:w="1092" w:type="dxa"/>
                  <w:vAlign w:val="top"/>
                  <w:textDirection w:val="lrTb"/>
                  <w:noWrap w:val="false"/>
                </w:tcPr>
                <w:p>
                  <w:pPr>
                    <w:spacing w:line="304" w:lineRule="auto"/>
                    <w:rPr>
                      <w:rFonts w:ascii="Arial"/>
                      <w:color w:val="auto"/>
                      <w:sz w:val="21"/>
                      <w:highlight w:val="none"/>
                    </w:rPr>
                  </w:pPr>
                  <w:r>
                    <w:rPr>
                      <w:rFonts w:ascii="Arial"/>
                      <w:color w:val="auto"/>
                      <w:sz w:val="21"/>
                      <w:highlight w:val="none"/>
                    </w:rPr>
                  </w:r>
                  <w:r/>
                </w:p>
                <w:p>
                  <w:pPr>
                    <w:spacing w:line="304" w:lineRule="auto"/>
                    <w:rPr>
                      <w:rFonts w:ascii="Arial"/>
                      <w:color w:val="auto"/>
                      <w:sz w:val="21"/>
                      <w:highlight w:val="none"/>
                    </w:rPr>
                  </w:pPr>
                  <w:r>
                    <w:rPr>
                      <w:rFonts w:ascii="Arial"/>
                      <w:color w:val="auto"/>
                      <w:sz w:val="21"/>
                      <w:highlight w:val="none"/>
                    </w:rPr>
                  </w:r>
                  <w:r/>
                </w:p>
                <w:p>
                  <w:pPr>
                    <w:spacing w:line="304" w:lineRule="auto"/>
                    <w:rPr>
                      <w:rFonts w:ascii="Arial"/>
                      <w:color w:val="auto"/>
                      <w:sz w:val="21"/>
                      <w:highlight w:val="none"/>
                    </w:rPr>
                  </w:pPr>
                  <w:r>
                    <w:rPr>
                      <w:rFonts w:ascii="Arial"/>
                      <w:color w:val="auto"/>
                      <w:sz w:val="21"/>
                      <w:highlight w:val="none"/>
                    </w:rPr>
                  </w:r>
                  <w:r/>
                </w:p>
                <w:p>
                  <w:pPr>
                    <w:pStyle w:val="2883"/>
                    <w:ind w:left="344"/>
                    <w:spacing w:before="69" w:line="221" w:lineRule="auto"/>
                    <w:rPr>
                      <w:color w:val="auto"/>
                      <w:sz w:val="21"/>
                      <w:szCs w:val="21"/>
                      <w:highlight w:val="none"/>
                    </w:rPr>
                  </w:pPr>
                  <w:r>
                    <w:rPr>
                      <w:color w:val="auto"/>
                      <w:spacing w:val="-2"/>
                      <w:sz w:val="21"/>
                      <w:szCs w:val="21"/>
                      <w:highlight w:val="none"/>
                    </w:rPr>
                    <w:t xml:space="preserve">相符</w:t>
                  </w:r>
                  <w:r/>
                </w:p>
              </w:tc>
            </w:tr>
            <w:tr>
              <w:trPr>
                <w:trHeight w:val="1912"/>
              </w:trPr>
              <w:tc>
                <w:tcPr>
                  <w:tcW w:w="888" w:type="dxa"/>
                  <w:vAlign w:val="top"/>
                  <w:textDirection w:val="lrTb"/>
                  <w:noWrap w:val="false"/>
                </w:tcPr>
                <w:p>
                  <w:pPr>
                    <w:spacing w:line="320" w:lineRule="auto"/>
                    <w:rPr>
                      <w:rFonts w:ascii="Arial"/>
                      <w:color w:val="auto"/>
                      <w:sz w:val="21"/>
                      <w:highlight w:val="none"/>
                    </w:rPr>
                  </w:pPr>
                  <w:r>
                    <w:rPr>
                      <w:rFonts w:ascii="Arial"/>
                      <w:color w:val="auto"/>
                      <w:sz w:val="21"/>
                      <w:highlight w:val="none"/>
                    </w:rPr>
                  </w:r>
                  <w:r/>
                </w:p>
                <w:p>
                  <w:pPr>
                    <w:spacing w:line="321" w:lineRule="auto"/>
                    <w:rPr>
                      <w:rFonts w:ascii="Arial"/>
                      <w:color w:val="auto"/>
                      <w:sz w:val="21"/>
                      <w:highlight w:val="none"/>
                    </w:rPr>
                  </w:pPr>
                  <w:r>
                    <w:rPr>
                      <w:rFonts w:ascii="Arial"/>
                      <w:color w:val="auto"/>
                      <w:sz w:val="21"/>
                      <w:highlight w:val="none"/>
                    </w:rPr>
                  </w:r>
                  <w:r/>
                </w:p>
                <w:p>
                  <w:pPr>
                    <w:pStyle w:val="2883"/>
                    <w:ind w:left="148" w:right="127" w:hanging="11"/>
                    <w:spacing w:before="68" w:line="241" w:lineRule="auto"/>
                    <w:rPr>
                      <w:color w:val="auto"/>
                      <w:sz w:val="21"/>
                      <w:szCs w:val="21"/>
                      <w:highlight w:val="none"/>
                    </w:rPr>
                  </w:pPr>
                  <w:r>
                    <w:rPr>
                      <w:color w:val="auto"/>
                      <w:spacing w:val="-4"/>
                      <w:sz w:val="21"/>
                      <w:szCs w:val="21"/>
                      <w:highlight w:val="none"/>
                    </w:rPr>
                    <w:t xml:space="preserve">环境风</w:t>
                  </w:r>
                  <w:r>
                    <w:rPr>
                      <w:color w:val="auto"/>
                      <w:spacing w:val="-8"/>
                      <w:sz w:val="21"/>
                      <w:szCs w:val="21"/>
                      <w:highlight w:val="none"/>
                    </w:rPr>
                    <w:t xml:space="preserve">险防控</w:t>
                  </w:r>
                  <w:r/>
                </w:p>
              </w:tc>
              <w:tc>
                <w:tcPr>
                  <w:tcW w:w="3401" w:type="dxa"/>
                  <w:vAlign w:val="top"/>
                  <w:textDirection w:val="lrTb"/>
                  <w:noWrap w:val="false"/>
                </w:tcPr>
                <w:p>
                  <w:pPr>
                    <w:pStyle w:val="2883"/>
                    <w:ind w:left="204"/>
                    <w:spacing w:before="33" w:line="234" w:lineRule="auto"/>
                    <w:rPr>
                      <w:color w:val="auto"/>
                      <w:sz w:val="21"/>
                      <w:szCs w:val="21"/>
                      <w:highlight w:val="none"/>
                    </w:rPr>
                  </w:pP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1</w:t>
                  </w:r>
                  <w:r>
                    <w:rPr>
                      <w:color w:val="auto"/>
                      <w:spacing w:val="-3"/>
                      <w:sz w:val="21"/>
                      <w:szCs w:val="21"/>
                      <w:highlight w:val="none"/>
                    </w:rPr>
                    <w:t xml:space="preserve">）完成区内较大及以上环境风</w:t>
                  </w:r>
                  <w:r/>
                </w:p>
                <w:p>
                  <w:pPr>
                    <w:pStyle w:val="2883"/>
                    <w:ind w:left="157"/>
                    <w:spacing w:before="7" w:line="219" w:lineRule="auto"/>
                    <w:rPr>
                      <w:color w:val="auto"/>
                      <w:sz w:val="21"/>
                      <w:szCs w:val="21"/>
                      <w:highlight w:val="none"/>
                    </w:rPr>
                  </w:pPr>
                  <w:r>
                    <w:rPr>
                      <w:color w:val="auto"/>
                      <w:spacing w:val="-3"/>
                      <w:sz w:val="21"/>
                      <w:szCs w:val="21"/>
                      <w:highlight w:val="none"/>
                    </w:rPr>
                    <w:t xml:space="preserve">险企业环境风险评估、应急预案修</w:t>
                  </w:r>
                  <w:r/>
                </w:p>
                <w:p>
                  <w:pPr>
                    <w:pStyle w:val="2883"/>
                    <w:ind w:left="159"/>
                    <w:spacing w:before="21" w:line="221" w:lineRule="auto"/>
                    <w:rPr>
                      <w:color w:val="auto"/>
                      <w:sz w:val="21"/>
                      <w:szCs w:val="21"/>
                      <w:highlight w:val="none"/>
                    </w:rPr>
                  </w:pPr>
                  <w:r>
                    <w:rPr>
                      <w:color w:val="auto"/>
                      <w:spacing w:val="-3"/>
                      <w:sz w:val="21"/>
                      <w:szCs w:val="21"/>
                      <w:highlight w:val="none"/>
                    </w:rPr>
                    <w:t xml:space="preserve">编及备案、</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八查八改</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和安全达标</w:t>
                  </w:r>
                  <w:r/>
                </w:p>
                <w:p>
                  <w:pPr>
                    <w:pStyle w:val="2883"/>
                    <w:ind w:left="1187"/>
                    <w:spacing w:before="23" w:line="221" w:lineRule="auto"/>
                    <w:rPr>
                      <w:color w:val="auto"/>
                      <w:sz w:val="21"/>
                      <w:szCs w:val="21"/>
                      <w:highlight w:val="none"/>
                    </w:rPr>
                  </w:pPr>
                  <w:r>
                    <w:rPr>
                      <w:color w:val="auto"/>
                      <w:spacing w:val="-3"/>
                      <w:sz w:val="21"/>
                      <w:szCs w:val="21"/>
                      <w:highlight w:val="none"/>
                    </w:rPr>
                    <w:t xml:space="preserve">建设工作。</w:t>
                  </w:r>
                  <w:r/>
                </w:p>
                <w:p>
                  <w:pPr>
                    <w:pStyle w:val="2883"/>
                    <w:ind w:left="199"/>
                    <w:spacing w:before="20" w:line="233" w:lineRule="auto"/>
                    <w:rPr>
                      <w:color w:val="auto"/>
                      <w:sz w:val="21"/>
                      <w:szCs w:val="21"/>
                      <w:highlight w:val="none"/>
                    </w:rPr>
                  </w:pP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2</w:t>
                  </w:r>
                  <w:r>
                    <w:rPr>
                      <w:color w:val="auto"/>
                      <w:spacing w:val="-3"/>
                      <w:sz w:val="21"/>
                      <w:szCs w:val="21"/>
                      <w:highlight w:val="none"/>
                    </w:rPr>
                    <w:t xml:space="preserve">）完成开发区环境风险评估和</w:t>
                  </w:r>
                  <w:r/>
                </w:p>
                <w:p>
                  <w:pPr>
                    <w:pStyle w:val="2883"/>
                    <w:ind w:left="248"/>
                    <w:spacing w:before="8" w:line="221" w:lineRule="auto"/>
                    <w:rPr>
                      <w:color w:val="auto"/>
                      <w:sz w:val="21"/>
                      <w:szCs w:val="21"/>
                      <w:highlight w:val="none"/>
                    </w:rPr>
                  </w:pPr>
                  <w:r>
                    <w:rPr>
                      <w:color w:val="auto"/>
                      <w:spacing w:val="-3"/>
                      <w:sz w:val="21"/>
                      <w:szCs w:val="21"/>
                      <w:highlight w:val="none"/>
                    </w:rPr>
                    <w:t xml:space="preserve">应急预案修编备案工作，定期演</w:t>
                  </w:r>
                  <w:r/>
                </w:p>
                <w:p>
                  <w:pPr>
                    <w:pStyle w:val="2883"/>
                    <w:ind w:left="459"/>
                    <w:spacing w:before="20" w:line="206" w:lineRule="auto"/>
                    <w:rPr>
                      <w:color w:val="auto"/>
                      <w:sz w:val="21"/>
                      <w:szCs w:val="21"/>
                      <w:highlight w:val="none"/>
                    </w:rPr>
                  </w:pPr>
                  <w:r>
                    <w:rPr>
                      <w:color w:val="auto"/>
                      <w:spacing w:val="-3"/>
                      <w:sz w:val="21"/>
                      <w:szCs w:val="21"/>
                      <w:highlight w:val="none"/>
                    </w:rPr>
                    <w:t xml:space="preserve">练，防止和减轻事故危害。</w:t>
                  </w:r>
                  <w:r/>
                </w:p>
              </w:tc>
              <w:tc>
                <w:tcPr>
                  <w:tcW w:w="2123" w:type="dxa"/>
                  <w:vAlign w:val="top"/>
                  <w:textDirection w:val="lrTb"/>
                  <w:noWrap w:val="false"/>
                </w:tcPr>
                <w:p>
                  <w:pPr>
                    <w:pStyle w:val="2883"/>
                    <w:ind w:left="197"/>
                    <w:spacing w:before="169" w:line="221" w:lineRule="auto"/>
                    <w:rPr>
                      <w:color w:val="auto"/>
                      <w:sz w:val="21"/>
                      <w:szCs w:val="21"/>
                      <w:highlight w:val="none"/>
                    </w:rPr>
                  </w:pPr>
                  <w:r>
                    <w:rPr>
                      <w:color w:val="auto"/>
                      <w:spacing w:val="6"/>
                      <w:sz w:val="21"/>
                      <w:szCs w:val="21"/>
                      <w:highlight w:val="none"/>
                    </w:rPr>
                    <w:t xml:space="preserve">企业制定并落实各</w:t>
                  </w:r>
                  <w:r/>
                </w:p>
                <w:p>
                  <w:pPr>
                    <w:pStyle w:val="2883"/>
                    <w:ind w:left="193"/>
                    <w:spacing w:before="22" w:line="221" w:lineRule="auto"/>
                    <w:rPr>
                      <w:color w:val="auto"/>
                      <w:sz w:val="21"/>
                      <w:szCs w:val="21"/>
                      <w:highlight w:val="none"/>
                    </w:rPr>
                  </w:pPr>
                  <w:r>
                    <w:rPr>
                      <w:color w:val="auto"/>
                      <w:spacing w:val="7"/>
                      <w:sz w:val="21"/>
                      <w:szCs w:val="21"/>
                      <w:highlight w:val="none"/>
                    </w:rPr>
                    <w:t xml:space="preserve">类事故风险防范措</w:t>
                  </w:r>
                  <w:r/>
                </w:p>
                <w:p>
                  <w:pPr>
                    <w:pStyle w:val="2883"/>
                    <w:ind w:left="192"/>
                    <w:spacing w:before="19" w:line="221" w:lineRule="auto"/>
                    <w:rPr>
                      <w:color w:val="auto"/>
                      <w:sz w:val="21"/>
                      <w:szCs w:val="21"/>
                      <w:highlight w:val="none"/>
                    </w:rPr>
                  </w:pPr>
                  <w:r>
                    <w:rPr>
                      <w:color w:val="auto"/>
                      <w:spacing w:val="5"/>
                      <w:sz w:val="21"/>
                      <w:szCs w:val="21"/>
                      <w:highlight w:val="none"/>
                    </w:rPr>
                    <w:t xml:space="preserve">施，最大限度地防</w:t>
                  </w:r>
                  <w:r/>
                </w:p>
                <w:p>
                  <w:pPr>
                    <w:pStyle w:val="2883"/>
                    <w:ind w:left="194"/>
                    <w:spacing w:before="19" w:line="221" w:lineRule="auto"/>
                    <w:rPr>
                      <w:color w:val="auto"/>
                      <w:sz w:val="21"/>
                      <w:szCs w:val="21"/>
                      <w:highlight w:val="none"/>
                    </w:rPr>
                  </w:pPr>
                  <w:r>
                    <w:rPr>
                      <w:color w:val="auto"/>
                      <w:spacing w:val="6"/>
                      <w:sz w:val="21"/>
                      <w:szCs w:val="21"/>
                      <w:highlight w:val="none"/>
                    </w:rPr>
                    <w:t xml:space="preserve">止和减轻事故的危</w:t>
                  </w:r>
                  <w:r/>
                </w:p>
                <w:p>
                  <w:pPr>
                    <w:pStyle w:val="2883"/>
                    <w:ind w:left="200"/>
                    <w:spacing w:before="23" w:line="221" w:lineRule="auto"/>
                    <w:rPr>
                      <w:color w:val="auto"/>
                      <w:sz w:val="21"/>
                      <w:szCs w:val="21"/>
                      <w:highlight w:val="none"/>
                    </w:rPr>
                  </w:pPr>
                  <w:r>
                    <w:rPr>
                      <w:color w:val="auto"/>
                      <w:spacing w:val="6"/>
                      <w:sz w:val="21"/>
                      <w:szCs w:val="21"/>
                      <w:highlight w:val="none"/>
                    </w:rPr>
                    <w:t xml:space="preserve">害，确保区域环境</w:t>
                  </w:r>
                  <w:r/>
                </w:p>
                <w:p>
                  <w:pPr>
                    <w:pStyle w:val="2883"/>
                    <w:ind w:left="750"/>
                    <w:spacing w:before="20" w:line="222" w:lineRule="auto"/>
                    <w:rPr>
                      <w:color w:val="auto"/>
                      <w:sz w:val="21"/>
                      <w:szCs w:val="21"/>
                      <w:highlight w:val="none"/>
                    </w:rPr>
                  </w:pPr>
                  <w:r>
                    <w:rPr>
                      <w:color w:val="auto"/>
                      <w:spacing w:val="-7"/>
                      <w:sz w:val="21"/>
                      <w:szCs w:val="21"/>
                      <w:highlight w:val="none"/>
                    </w:rPr>
                    <w:t xml:space="preserve">安全。</w:t>
                  </w:r>
                  <w:r/>
                </w:p>
              </w:tc>
              <w:tc>
                <w:tcPr>
                  <w:tcW w:w="1092" w:type="dxa"/>
                  <w:vAlign w:val="top"/>
                  <w:textDirection w:val="lrTb"/>
                  <w:noWrap w:val="false"/>
                </w:tcPr>
                <w:p>
                  <w:pPr>
                    <w:spacing w:line="259" w:lineRule="auto"/>
                    <w:rPr>
                      <w:rFonts w:ascii="Arial"/>
                      <w:color w:val="auto"/>
                      <w:sz w:val="21"/>
                      <w:highlight w:val="none"/>
                    </w:rPr>
                  </w:pPr>
                  <w:r>
                    <w:rPr>
                      <w:rFonts w:ascii="Arial"/>
                      <w:color w:val="auto"/>
                      <w:sz w:val="21"/>
                      <w:highlight w:val="none"/>
                    </w:rPr>
                  </w:r>
                  <w:r/>
                </w:p>
                <w:p>
                  <w:pPr>
                    <w:spacing w:line="259" w:lineRule="auto"/>
                    <w:rPr>
                      <w:rFonts w:ascii="Arial"/>
                      <w:color w:val="auto"/>
                      <w:sz w:val="21"/>
                      <w:highlight w:val="none"/>
                    </w:rPr>
                  </w:pPr>
                  <w:r>
                    <w:rPr>
                      <w:rFonts w:ascii="Arial"/>
                      <w:color w:val="auto"/>
                      <w:sz w:val="21"/>
                      <w:highlight w:val="none"/>
                    </w:rPr>
                  </w:r>
                  <w:r/>
                </w:p>
                <w:p>
                  <w:pPr>
                    <w:spacing w:line="259" w:lineRule="auto"/>
                    <w:rPr>
                      <w:rFonts w:ascii="Arial"/>
                      <w:color w:val="auto"/>
                      <w:sz w:val="21"/>
                      <w:highlight w:val="none"/>
                    </w:rPr>
                  </w:pPr>
                  <w:r>
                    <w:rPr>
                      <w:rFonts w:ascii="Arial"/>
                      <w:color w:val="auto"/>
                      <w:sz w:val="21"/>
                      <w:highlight w:val="none"/>
                    </w:rPr>
                  </w:r>
                  <w:r/>
                </w:p>
                <w:p>
                  <w:pPr>
                    <w:pStyle w:val="2883"/>
                    <w:ind w:left="344"/>
                    <w:spacing w:before="68" w:line="221" w:lineRule="auto"/>
                    <w:rPr>
                      <w:color w:val="auto"/>
                      <w:sz w:val="21"/>
                      <w:szCs w:val="21"/>
                      <w:highlight w:val="none"/>
                    </w:rPr>
                  </w:pPr>
                  <w:r>
                    <w:rPr>
                      <w:color w:val="auto"/>
                      <w:spacing w:val="-2"/>
                      <w:sz w:val="21"/>
                      <w:szCs w:val="21"/>
                      <w:highlight w:val="none"/>
                    </w:rPr>
                    <w:t xml:space="preserve">相符</w:t>
                  </w:r>
                  <w:r/>
                </w:p>
              </w:tc>
            </w:tr>
            <w:tr>
              <w:trPr>
                <w:trHeight w:val="1098"/>
              </w:trPr>
              <w:tc>
                <w:tcPr>
                  <w:tcW w:w="888" w:type="dxa"/>
                  <w:vAlign w:val="top"/>
                  <w:textDirection w:val="lrTb"/>
                  <w:noWrap w:val="false"/>
                </w:tcPr>
                <w:p>
                  <w:pPr>
                    <w:pStyle w:val="2883"/>
                    <w:ind w:left="151"/>
                    <w:spacing w:before="170" w:line="222" w:lineRule="auto"/>
                    <w:rPr>
                      <w:color w:val="auto"/>
                      <w:sz w:val="21"/>
                      <w:szCs w:val="21"/>
                      <w:highlight w:val="none"/>
                    </w:rPr>
                  </w:pPr>
                  <w:r>
                    <w:rPr>
                      <w:color w:val="auto"/>
                      <w:spacing w:val="-7"/>
                      <w:sz w:val="21"/>
                      <w:szCs w:val="21"/>
                      <w:highlight w:val="none"/>
                    </w:rPr>
                    <w:t xml:space="preserve">资源开</w:t>
                  </w:r>
                  <w:r/>
                </w:p>
                <w:p>
                  <w:pPr>
                    <w:pStyle w:val="2883"/>
                    <w:ind w:left="245" w:right="127" w:hanging="100"/>
                    <w:spacing w:before="19" w:line="243" w:lineRule="auto"/>
                    <w:rPr>
                      <w:color w:val="auto"/>
                      <w:sz w:val="21"/>
                      <w:szCs w:val="21"/>
                      <w:highlight w:val="none"/>
                    </w:rPr>
                  </w:pPr>
                  <w:r>
                    <w:rPr>
                      <w:color w:val="auto"/>
                      <w:spacing w:val="-7"/>
                      <w:sz w:val="21"/>
                      <w:szCs w:val="21"/>
                      <w:highlight w:val="none"/>
                    </w:rPr>
                    <w:t xml:space="preserve">发效率</w:t>
                  </w:r>
                  <w:r>
                    <w:rPr>
                      <w:color w:val="auto"/>
                      <w:spacing w:val="-4"/>
                      <w:sz w:val="21"/>
                      <w:szCs w:val="21"/>
                      <w:highlight w:val="none"/>
                    </w:rPr>
                    <w:t xml:space="preserve">要求</w:t>
                  </w:r>
                  <w:r/>
                </w:p>
              </w:tc>
              <w:tc>
                <w:tcPr>
                  <w:tcW w:w="3401" w:type="dxa"/>
                  <w:vAlign w:val="top"/>
                  <w:textDirection w:val="lrTb"/>
                  <w:noWrap w:val="false"/>
                </w:tcPr>
                <w:p>
                  <w:pPr>
                    <w:pStyle w:val="2883"/>
                    <w:ind w:left="207"/>
                    <w:spacing w:before="171" w:line="234" w:lineRule="auto"/>
                    <w:rPr>
                      <w:color w:val="auto"/>
                      <w:sz w:val="21"/>
                      <w:szCs w:val="21"/>
                      <w:highlight w:val="none"/>
                    </w:rPr>
                  </w:pPr>
                  <w:r>
                    <w:rPr>
                      <w:color w:val="auto"/>
                      <w:spacing w:val="-1"/>
                      <w:sz w:val="21"/>
                      <w:szCs w:val="21"/>
                      <w:highlight w:val="none"/>
                    </w:rPr>
                    <w:t xml:space="preserve">单位工业增加值新鲜水耗（吨</w:t>
                  </w:r>
                  <w:r>
                    <w:rPr>
                      <w:rFonts w:ascii="Times New Roman" w:hAnsi="Times New Roman" w:eastAsia="Times New Roman" w:cs="Times New Roman"/>
                      <w:color w:val="auto"/>
                      <w:spacing w:val="-1"/>
                      <w:sz w:val="21"/>
                      <w:szCs w:val="21"/>
                      <w:highlight w:val="none"/>
                    </w:rPr>
                    <w:t xml:space="preserve">/</w:t>
                  </w:r>
                  <w:r>
                    <w:rPr>
                      <w:color w:val="auto"/>
                      <w:spacing w:val="-1"/>
                      <w:sz w:val="21"/>
                      <w:szCs w:val="21"/>
                      <w:highlight w:val="none"/>
                    </w:rPr>
                    <w:t xml:space="preserve">万</w:t>
                  </w:r>
                  <w:r/>
                </w:p>
                <w:p>
                  <w:pPr>
                    <w:pStyle w:val="2883"/>
                    <w:ind w:left="125"/>
                    <w:spacing w:before="5" w:line="234" w:lineRule="auto"/>
                    <w:rPr>
                      <w:color w:val="auto"/>
                      <w:sz w:val="21"/>
                      <w:szCs w:val="21"/>
                      <w:highlight w:val="none"/>
                    </w:rPr>
                  </w:pPr>
                  <w:r>
                    <w:rPr>
                      <w:color w:val="auto"/>
                      <w:spacing w:val="-2"/>
                      <w:sz w:val="21"/>
                      <w:szCs w:val="21"/>
                      <w:highlight w:val="none"/>
                    </w:rPr>
                    <w:t xml:space="preserve">元）</w:t>
                  </w:r>
                  <w:r>
                    <w:rPr>
                      <w:rFonts w:ascii="Times New Roman" w:hAnsi="Times New Roman" w:eastAsia="Times New Roman" w:cs="Times New Roman"/>
                      <w:color w:val="auto"/>
                      <w:spacing w:val="-2"/>
                      <w:sz w:val="21"/>
                      <w:szCs w:val="21"/>
                      <w:highlight w:val="none"/>
                    </w:rPr>
                    <w:t xml:space="preserve">≤8</w:t>
                  </w:r>
                  <w:r>
                    <w:rPr>
                      <w:color w:val="auto"/>
                      <w:spacing w:val="-2"/>
                      <w:sz w:val="21"/>
                      <w:szCs w:val="21"/>
                      <w:highlight w:val="none"/>
                    </w:rPr>
                    <w:t xml:space="preserve">、单位工业增加值能耗（吨</w:t>
                  </w:r>
                  <w:r/>
                </w:p>
                <w:p>
                  <w:pPr>
                    <w:pStyle w:val="2883"/>
                    <w:ind w:left="856"/>
                    <w:spacing w:before="7" w:line="235" w:lineRule="auto"/>
                    <w:rPr>
                      <w:color w:val="auto"/>
                      <w:sz w:val="21"/>
                      <w:szCs w:val="21"/>
                      <w:highlight w:val="none"/>
                    </w:rPr>
                  </w:pPr>
                  <w:r>
                    <w:rPr>
                      <w:color w:val="auto"/>
                      <w:spacing w:val="-1"/>
                      <w:sz w:val="21"/>
                      <w:szCs w:val="21"/>
                      <w:highlight w:val="none"/>
                    </w:rPr>
                    <w:t xml:space="preserve">标煤</w:t>
                  </w:r>
                  <w:r>
                    <w:rPr>
                      <w:rFonts w:ascii="Times New Roman" w:hAnsi="Times New Roman" w:eastAsia="Times New Roman" w:cs="Times New Roman"/>
                      <w:color w:val="auto"/>
                      <w:spacing w:val="-1"/>
                      <w:sz w:val="21"/>
                      <w:szCs w:val="21"/>
                      <w:highlight w:val="none"/>
                    </w:rPr>
                    <w:t xml:space="preserve">/</w:t>
                  </w:r>
                  <w:r>
                    <w:rPr>
                      <w:color w:val="auto"/>
                      <w:spacing w:val="-1"/>
                      <w:sz w:val="21"/>
                      <w:szCs w:val="21"/>
                      <w:highlight w:val="none"/>
                    </w:rPr>
                    <w:t xml:space="preserve">万元）</w:t>
                  </w:r>
                  <w:r>
                    <w:rPr>
                      <w:rFonts w:ascii="Times New Roman" w:hAnsi="Times New Roman" w:eastAsia="Times New Roman" w:cs="Times New Roman"/>
                      <w:color w:val="auto"/>
                      <w:spacing w:val="-1"/>
                      <w:sz w:val="21"/>
                      <w:szCs w:val="21"/>
                      <w:highlight w:val="none"/>
                    </w:rPr>
                    <w:t xml:space="preserve">≤0.5</w:t>
                  </w:r>
                  <w:r>
                    <w:rPr>
                      <w:color w:val="auto"/>
                      <w:spacing w:val="-1"/>
                      <w:sz w:val="21"/>
                      <w:szCs w:val="21"/>
                      <w:highlight w:val="none"/>
                    </w:rPr>
                    <w:t xml:space="preserve">。</w:t>
                  </w:r>
                  <w:r/>
                </w:p>
              </w:tc>
              <w:tc>
                <w:tcPr>
                  <w:tcW w:w="2123" w:type="dxa"/>
                  <w:vAlign w:val="top"/>
                  <w:textDirection w:val="lrTb"/>
                  <w:noWrap w:val="false"/>
                </w:tcPr>
                <w:p>
                  <w:pPr>
                    <w:pStyle w:val="2883"/>
                    <w:ind w:left="134"/>
                    <w:spacing w:before="33" w:line="220" w:lineRule="auto"/>
                    <w:rPr>
                      <w:color w:val="auto"/>
                      <w:sz w:val="21"/>
                      <w:szCs w:val="21"/>
                      <w:highlight w:val="none"/>
                    </w:rPr>
                  </w:pPr>
                  <w:r>
                    <w:rPr>
                      <w:color w:val="auto"/>
                      <w:spacing w:val="-3"/>
                      <w:sz w:val="21"/>
                      <w:szCs w:val="21"/>
                      <w:highlight w:val="none"/>
                    </w:rPr>
                    <w:t xml:space="preserve">本项目为临时应急处</w:t>
                  </w:r>
                  <w:r/>
                </w:p>
                <w:p>
                  <w:pPr>
                    <w:pStyle w:val="2883"/>
                    <w:ind w:left="131"/>
                    <w:spacing w:before="20" w:line="221" w:lineRule="auto"/>
                    <w:rPr>
                      <w:color w:val="auto"/>
                      <w:sz w:val="21"/>
                      <w:szCs w:val="21"/>
                      <w:highlight w:val="none"/>
                    </w:rPr>
                  </w:pPr>
                  <w:r>
                    <w:rPr>
                      <w:color w:val="auto"/>
                      <w:spacing w:val="-2"/>
                      <w:sz w:val="21"/>
                      <w:szCs w:val="21"/>
                      <w:highlight w:val="none"/>
                    </w:rPr>
                    <w:t xml:space="preserve">置项目，工期短，满</w:t>
                  </w:r>
                  <w:r/>
                </w:p>
                <w:p>
                  <w:pPr>
                    <w:pStyle w:val="2883"/>
                    <w:ind w:left="240"/>
                    <w:spacing w:before="22" w:line="221" w:lineRule="auto"/>
                    <w:rPr>
                      <w:color w:val="auto"/>
                      <w:sz w:val="21"/>
                      <w:szCs w:val="21"/>
                      <w:highlight w:val="none"/>
                    </w:rPr>
                  </w:pPr>
                  <w:r>
                    <w:rPr>
                      <w:color w:val="auto"/>
                      <w:spacing w:val="-3"/>
                      <w:sz w:val="21"/>
                      <w:szCs w:val="21"/>
                      <w:highlight w:val="none"/>
                    </w:rPr>
                    <w:t xml:space="preserve">足资源开发效率要</w:t>
                  </w:r>
                  <w:r/>
                </w:p>
                <w:p>
                  <w:pPr>
                    <w:pStyle w:val="2883"/>
                    <w:ind w:left="863"/>
                    <w:spacing w:before="20" w:line="209" w:lineRule="auto"/>
                    <w:rPr>
                      <w:color w:val="auto"/>
                      <w:sz w:val="21"/>
                      <w:szCs w:val="21"/>
                      <w:highlight w:val="none"/>
                    </w:rPr>
                  </w:pPr>
                  <w:r>
                    <w:rPr>
                      <w:color w:val="auto"/>
                      <w:spacing w:val="-11"/>
                      <w:sz w:val="21"/>
                      <w:szCs w:val="21"/>
                      <w:highlight w:val="none"/>
                    </w:rPr>
                    <w:t xml:space="preserve">求。</w:t>
                  </w:r>
                  <w:r/>
                </w:p>
              </w:tc>
              <w:tc>
                <w:tcPr>
                  <w:tcW w:w="1092" w:type="dxa"/>
                  <w:vAlign w:val="top"/>
                  <w:textDirection w:val="lrTb"/>
                  <w:noWrap w:val="false"/>
                </w:tcPr>
                <w:p>
                  <w:pPr>
                    <w:spacing w:line="370" w:lineRule="auto"/>
                    <w:rPr>
                      <w:rFonts w:ascii="Arial"/>
                      <w:color w:val="auto"/>
                      <w:sz w:val="21"/>
                      <w:highlight w:val="none"/>
                    </w:rPr>
                  </w:pPr>
                  <w:r>
                    <w:rPr>
                      <w:rFonts w:ascii="Arial"/>
                      <w:color w:val="auto"/>
                      <w:sz w:val="21"/>
                      <w:highlight w:val="none"/>
                    </w:rPr>
                  </w:r>
                  <w:r/>
                </w:p>
                <w:p>
                  <w:pPr>
                    <w:pStyle w:val="2883"/>
                    <w:ind w:left="344"/>
                    <w:spacing w:before="69" w:line="221" w:lineRule="auto"/>
                    <w:rPr>
                      <w:color w:val="auto"/>
                      <w:sz w:val="21"/>
                      <w:szCs w:val="21"/>
                      <w:highlight w:val="none"/>
                    </w:rPr>
                  </w:pPr>
                  <w:r>
                    <w:rPr>
                      <w:color w:val="auto"/>
                      <w:spacing w:val="-2"/>
                      <w:sz w:val="21"/>
                      <w:szCs w:val="21"/>
                      <w:highlight w:val="none"/>
                    </w:rPr>
                    <w:t xml:space="preserve">相符</w:t>
                  </w:r>
                  <w:r/>
                </w:p>
              </w:tc>
            </w:tr>
          </w:tbl>
          <w:p>
            <w:pPr>
              <w:pStyle w:val="2883"/>
              <w:ind w:left="107" w:right="105" w:firstLine="479"/>
              <w:spacing w:before="193" w:line="308" w:lineRule="auto"/>
              <w:rPr>
                <w:color w:val="auto"/>
                <w:highlight w:val="none"/>
              </w:rPr>
            </w:pPr>
            <w:r>
              <w:rPr>
                <w:color w:val="auto"/>
                <w:spacing w:val="2"/>
                <w:highlight w:val="none"/>
              </w:rPr>
              <w:t xml:space="preserve">根据上表分析，本项目符合《江苏省 </w:t>
            </w:r>
            <w:r>
              <w:rPr>
                <w:rFonts w:ascii="Times New Roman" w:hAnsi="Times New Roman" w:eastAsia="Times New Roman" w:cs="Times New Roman"/>
                <w:color w:val="auto"/>
                <w:spacing w:val="2"/>
                <w:highlight w:val="none"/>
              </w:rPr>
              <w:t xml:space="preserve">2023 </w:t>
            </w:r>
            <w:r>
              <w:rPr>
                <w:rFonts w:ascii="Times New Roman" w:hAnsi="Times New Roman" w:eastAsia="Times New Roman" w:cs="Times New Roman"/>
                <w:color w:val="auto"/>
                <w:spacing w:val="1"/>
                <w:highlight w:val="none"/>
              </w:rPr>
              <w:t xml:space="preserve"> </w:t>
            </w:r>
            <w:r>
              <w:rPr>
                <w:color w:val="auto"/>
                <w:spacing w:val="1"/>
                <w:highlight w:val="none"/>
              </w:rPr>
              <w:t xml:space="preserve">年度生态环境分区管控</w:t>
            </w:r>
            <w:r>
              <w:rPr>
                <w:color w:val="auto"/>
                <w:spacing w:val="-3"/>
                <w:highlight w:val="none"/>
              </w:rPr>
              <w:t xml:space="preserve">动态更新成果公告》文件要求。</w:t>
            </w:r>
            <w:r/>
          </w:p>
        </w:tc>
      </w:tr>
    </w:tbl>
    <w:p>
      <w:pPr>
        <w:rPr>
          <w:rFonts w:ascii="Arial" w:hAnsi="Arial" w:eastAsia="Arial" w:cs="Arial"/>
          <w:color w:val="auto"/>
          <w:sz w:val="21"/>
          <w:szCs w:val="21"/>
          <w:highlight w:val="none"/>
        </w:rPr>
        <w:sectPr>
          <w:footerReference w:type="default" r:id="rId17"/>
          <w:footnotePr/>
          <w:endnotePr/>
          <w:type w:val="nextPage"/>
          <w:pgSz w:w="11907" w:h="16839" w:orient="portrait"/>
          <w:pgMar w:top="1431" w:right="1507" w:bottom="1238" w:left="1510" w:header="0" w:footer="1038"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87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5"/>
        <w:gridCol w:w="110"/>
        <w:gridCol w:w="3880"/>
        <w:gridCol w:w="592"/>
        <w:gridCol w:w="2087"/>
        <w:gridCol w:w="928"/>
        <w:gridCol w:w="122"/>
      </w:tblGrid>
      <w:tr>
        <w:trPr>
          <w:trHeight w:val="4276"/>
        </w:trPr>
        <w:tc>
          <w:tcPr>
            <w:tcBorders>
              <w:top w:val="single" w:color="000000" w:sz="6" w:space="0"/>
              <w:left w:val="single" w:color="000000" w:sz="6" w:space="0"/>
              <w:bottom w:val="none" w:color="000000" w:sz="4"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6"/>
            <w:tcBorders>
              <w:top w:val="single" w:color="000000" w:sz="6" w:space="0"/>
              <w:right w:val="single" w:color="000000" w:sz="6" w:space="0"/>
            </w:tcBorders>
            <w:tcW w:w="7719" w:type="dxa"/>
            <w:vAlign w:val="top"/>
            <w:textDirection w:val="lrTb"/>
            <w:noWrap w:val="false"/>
          </w:tcPr>
          <w:p>
            <w:pPr>
              <w:pStyle w:val="2883"/>
              <w:ind w:left="590"/>
              <w:spacing w:before="198" w:line="219" w:lineRule="auto"/>
              <w:rPr>
                <w:color w:val="auto"/>
                <w:highlight w:val="none"/>
              </w:rPr>
            </w:pPr>
            <w:r>
              <w:rPr>
                <w:color w:val="auto"/>
                <w:spacing w:val="-2"/>
                <w:highlight w:val="none"/>
              </w:rPr>
              <w:t xml:space="preserve">综上所述，本项目的建设符合</w:t>
            </w:r>
            <w:r>
              <w:rPr>
                <w:rFonts w:ascii="Times New Roman" w:hAnsi="Times New Roman" w:eastAsia="Times New Roman" w:cs="Times New Roman"/>
                <w:color w:val="auto"/>
                <w:spacing w:val="-2"/>
                <w:highlight w:val="none"/>
              </w:rPr>
              <w:t xml:space="preserve">“</w:t>
            </w:r>
            <w:r>
              <w:rPr>
                <w:color w:val="auto"/>
                <w:spacing w:val="-2"/>
                <w:highlight w:val="none"/>
              </w:rPr>
              <w:t xml:space="preserve">分区管控</w:t>
            </w:r>
            <w:r>
              <w:rPr>
                <w:rFonts w:ascii="Times New Roman" w:hAnsi="Times New Roman" w:eastAsia="Times New Roman" w:cs="Times New Roman"/>
                <w:color w:val="auto"/>
                <w:spacing w:val="-2"/>
                <w:highlight w:val="none"/>
              </w:rPr>
              <w:t xml:space="preserve">”</w:t>
            </w:r>
            <w:r>
              <w:rPr>
                <w:color w:val="auto"/>
                <w:spacing w:val="-2"/>
                <w:highlight w:val="none"/>
              </w:rPr>
              <w:t xml:space="preserve">相关要求。</w:t>
            </w:r>
            <w:r/>
          </w:p>
          <w:p>
            <w:pPr>
              <w:pStyle w:val="2883"/>
              <w:ind w:left="582"/>
              <w:spacing w:before="215" w:line="233" w:lineRule="auto"/>
              <w:rPr>
                <w:color w:val="auto"/>
                <w:highlight w:val="none"/>
              </w:rPr>
            </w:pPr>
            <w:r>
              <w:rPr>
                <w:rFonts w:ascii="Times New Roman" w:hAnsi="Times New Roman" w:eastAsia="Times New Roman" w:cs="Times New Roman"/>
                <w:color w:val="auto"/>
                <w:spacing w:val="-1"/>
                <w:highlight w:val="none"/>
              </w:rPr>
              <w:t xml:space="preserve">2.</w:t>
            </w:r>
            <w:r>
              <w:rPr>
                <w:color w:val="auto"/>
                <w:spacing w:val="-1"/>
                <w:highlight w:val="none"/>
              </w:rPr>
              <w:t xml:space="preserve">产业政策的相符性分析</w:t>
            </w:r>
            <w:r/>
          </w:p>
          <w:p>
            <w:pPr>
              <w:pStyle w:val="2883"/>
              <w:ind w:left="112" w:right="100" w:firstLine="475"/>
              <w:spacing w:before="196" w:line="381" w:lineRule="auto"/>
              <w:rPr>
                <w:color w:val="auto"/>
                <w:highlight w:val="none"/>
              </w:rPr>
            </w:pPr>
            <w:r>
              <w:rPr>
                <w:color w:val="auto"/>
                <w:spacing w:val="2"/>
                <w:highlight w:val="none"/>
              </w:rPr>
              <w:t xml:space="preserve">本项目为生态保护和环境治理业项目，根据国家发展改革委</w:t>
            </w:r>
            <w:r>
              <w:rPr>
                <w:color w:val="auto"/>
                <w:spacing w:val="1"/>
                <w:highlight w:val="none"/>
              </w:rPr>
              <w:t xml:space="preserve">《产业</w:t>
            </w:r>
            <w:r>
              <w:rPr>
                <w:color w:val="auto"/>
                <w:spacing w:val="13"/>
                <w:highlight w:val="none"/>
              </w:rPr>
              <w:t xml:space="preserve">结构调整指导目录（</w:t>
            </w:r>
            <w:r>
              <w:rPr>
                <w:rFonts w:ascii="Times New Roman" w:hAnsi="Times New Roman" w:eastAsia="Times New Roman" w:cs="Times New Roman"/>
                <w:color w:val="auto"/>
                <w:spacing w:val="13"/>
                <w:highlight w:val="none"/>
              </w:rPr>
              <w:t xml:space="preserve">2024</w:t>
            </w:r>
            <w:r>
              <w:rPr>
                <w:rFonts w:ascii="Times New Roman" w:hAnsi="Times New Roman" w:eastAsia="Times New Roman" w:cs="Times New Roman"/>
                <w:color w:val="auto"/>
                <w:spacing w:val="2"/>
                <w:highlight w:val="none"/>
              </w:rPr>
              <w:t xml:space="preserve">  </w:t>
            </w:r>
            <w:r>
              <w:rPr>
                <w:color w:val="auto"/>
                <w:spacing w:val="13"/>
                <w:highlight w:val="none"/>
              </w:rPr>
              <w:t xml:space="preserve">年本）》（国家发展和改革委员</w:t>
            </w:r>
            <w:r>
              <w:rPr>
                <w:color w:val="auto"/>
                <w:spacing w:val="12"/>
                <w:highlight w:val="none"/>
              </w:rPr>
              <w:t xml:space="preserve">会令第 </w:t>
            </w:r>
            <w:r>
              <w:rPr>
                <w:rFonts w:ascii="Times New Roman" w:hAnsi="Times New Roman" w:eastAsia="Times New Roman" w:cs="Times New Roman"/>
                <w:color w:val="auto"/>
                <w:spacing w:val="12"/>
                <w:highlight w:val="none"/>
              </w:rPr>
              <w:t xml:space="preserve">7</w:t>
            </w:r>
            <w:r>
              <w:rPr>
                <w:color w:val="auto"/>
                <w:spacing w:val="-2"/>
                <w:highlight w:val="none"/>
              </w:rPr>
              <w:t xml:space="preserve">号</w:t>
            </w:r>
            <w:r>
              <w:rPr>
                <w:color w:val="auto"/>
                <w:spacing w:val="2"/>
                <w:highlight w:val="none"/>
              </w:rPr>
              <w:t xml:space="preserve">），</w:t>
            </w:r>
            <w:r>
              <w:rPr>
                <w:color w:val="auto"/>
                <w:spacing w:val="-2"/>
                <w:highlight w:val="none"/>
              </w:rPr>
              <w:t xml:space="preserve">本项目不属于其中的限制类或淘汰类项目，为鼓励类项目。</w:t>
            </w:r>
            <w:r/>
          </w:p>
          <w:p>
            <w:pPr>
              <w:pStyle w:val="2883"/>
              <w:ind w:left="590"/>
              <w:spacing w:before="15" w:line="233" w:lineRule="auto"/>
              <w:rPr>
                <w:color w:val="auto"/>
                <w:highlight w:val="none"/>
              </w:rPr>
            </w:pPr>
            <w:r>
              <w:rPr>
                <w:rFonts w:ascii="Times New Roman" w:hAnsi="Times New Roman" w:eastAsia="Times New Roman" w:cs="Times New Roman"/>
                <w:color w:val="auto"/>
                <w:spacing w:val="-1"/>
                <w:highlight w:val="none"/>
              </w:rPr>
              <w:t xml:space="preserve">3.</w:t>
            </w:r>
            <w:r>
              <w:rPr>
                <w:color w:val="auto"/>
                <w:spacing w:val="-1"/>
                <w:highlight w:val="none"/>
              </w:rPr>
              <w:t xml:space="preserve">项目与相关法规政策相符性分析</w:t>
            </w:r>
            <w:r/>
          </w:p>
          <w:p>
            <w:pPr>
              <w:pStyle w:val="2883"/>
              <w:ind w:left="133" w:right="121" w:firstLine="459"/>
              <w:spacing w:before="195" w:line="322" w:lineRule="auto"/>
              <w:rPr>
                <w:color w:val="auto"/>
                <w:highlight w:val="none"/>
              </w:rPr>
            </w:pPr>
            <w:r>
              <w:rPr>
                <w:color w:val="auto"/>
                <w:spacing w:val="18"/>
                <w:highlight w:val="none"/>
              </w:rPr>
              <w:t xml:space="preserve">（</w:t>
            </w:r>
            <w:r>
              <w:rPr>
                <w:color w:val="auto"/>
                <w:spacing w:val="-52"/>
                <w:highlight w:val="none"/>
              </w:rPr>
              <w:t xml:space="preserve"> </w:t>
            </w:r>
            <w:r>
              <w:rPr>
                <w:rFonts w:ascii="Times New Roman" w:hAnsi="Times New Roman" w:eastAsia="Times New Roman" w:cs="Times New Roman"/>
                <w:color w:val="auto"/>
                <w:spacing w:val="18"/>
                <w:highlight w:val="none"/>
              </w:rPr>
              <w:t xml:space="preserve">1 </w:t>
            </w:r>
            <w:r>
              <w:rPr>
                <w:color w:val="auto"/>
                <w:spacing w:val="18"/>
                <w:highlight w:val="none"/>
              </w:rPr>
              <w:t xml:space="preserve">）与《江苏省粉尘无组织排放深度整治方案》（苏大气办</w:t>
            </w:r>
            <w:r>
              <w:rPr>
                <w:color w:val="auto"/>
                <w:spacing w:val="-4"/>
                <w:highlight w:val="none"/>
              </w:rPr>
              <w:t xml:space="preserve">〔</w:t>
            </w:r>
            <w:r>
              <w:rPr>
                <w:rFonts w:ascii="Times New Roman" w:hAnsi="Times New Roman" w:eastAsia="Times New Roman" w:cs="Times New Roman"/>
                <w:color w:val="auto"/>
                <w:spacing w:val="-4"/>
                <w:highlight w:val="none"/>
              </w:rPr>
              <w:t xml:space="preserve">2018</w:t>
            </w:r>
            <w:r>
              <w:rPr>
                <w:color w:val="auto"/>
                <w:spacing w:val="-4"/>
                <w:highlight w:val="none"/>
              </w:rPr>
              <w:t xml:space="preserve">〕</w:t>
            </w:r>
            <w:r>
              <w:rPr>
                <w:rFonts w:ascii="Times New Roman" w:hAnsi="Times New Roman" w:eastAsia="Times New Roman" w:cs="Times New Roman"/>
                <w:color w:val="auto"/>
                <w:spacing w:val="-4"/>
                <w:highlight w:val="none"/>
              </w:rPr>
              <w:t xml:space="preserve">4 </w:t>
            </w:r>
            <w:r>
              <w:rPr>
                <w:color w:val="auto"/>
                <w:spacing w:val="-4"/>
                <w:highlight w:val="none"/>
              </w:rPr>
              <w:t xml:space="preserve">号）相符性分析</w:t>
            </w:r>
            <w:r/>
          </w:p>
          <w:p>
            <w:pPr>
              <w:pStyle w:val="2883"/>
              <w:ind w:left="803"/>
              <w:spacing w:before="1" w:line="202" w:lineRule="auto"/>
              <w:rPr>
                <w:color w:val="auto"/>
                <w:sz w:val="21"/>
                <w:szCs w:val="21"/>
                <w:highlight w:val="none"/>
              </w:rPr>
            </w:pPr>
            <w:r>
              <w:rPr>
                <w:color w:val="auto"/>
                <w:spacing w:val="-1"/>
                <w:sz w:val="21"/>
                <w:szCs w:val="21"/>
                <w:highlight w:val="none"/>
              </w:rPr>
              <w:t xml:space="preserve">表</w:t>
            </w:r>
            <w:r>
              <w:rPr>
                <w:color w:val="auto"/>
                <w:spacing w:val="-2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1-6  </w:t>
            </w:r>
            <w:r>
              <w:rPr>
                <w:color w:val="auto"/>
                <w:spacing w:val="-1"/>
                <w:sz w:val="21"/>
                <w:szCs w:val="21"/>
                <w:highlight w:val="none"/>
              </w:rPr>
              <w:t xml:space="preserve">项目与《江苏省粉尘无组织排放深度整治方案》相符性分析</w:t>
            </w:r>
            <w:r/>
          </w:p>
        </w:tc>
      </w:tr>
      <w:tr>
        <w:trPr>
          <w:trHeight w:val="278"/>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3880" w:type="dxa"/>
            <w:vAlign w:val="top"/>
            <w:textDirection w:val="lrTb"/>
            <w:noWrap w:val="false"/>
          </w:tcPr>
          <w:p>
            <w:pPr>
              <w:pStyle w:val="2883"/>
              <w:ind w:left="1524"/>
              <w:spacing w:before="34" w:line="205" w:lineRule="auto"/>
              <w:rPr>
                <w:color w:val="auto"/>
                <w:sz w:val="21"/>
                <w:szCs w:val="21"/>
                <w:highlight w:val="none"/>
              </w:rPr>
            </w:pPr>
            <w:r>
              <w:rPr>
                <w:color w:val="auto"/>
                <w:spacing w:val="-2"/>
                <w:sz w:val="21"/>
                <w:szCs w:val="21"/>
                <w:highlight w:val="none"/>
              </w:rPr>
              <w:t xml:space="preserve">文件要求</w:t>
            </w:r>
            <w:r/>
          </w:p>
        </w:tc>
        <w:tc>
          <w:tcPr>
            <w:gridSpan w:val="2"/>
            <w:tcW w:w="2679" w:type="dxa"/>
            <w:vAlign w:val="top"/>
            <w:textDirection w:val="lrTb"/>
            <w:noWrap w:val="false"/>
          </w:tcPr>
          <w:p>
            <w:pPr>
              <w:pStyle w:val="2883"/>
              <w:ind w:left="826"/>
              <w:spacing w:before="34" w:line="205" w:lineRule="auto"/>
              <w:rPr>
                <w:color w:val="auto"/>
                <w:sz w:val="21"/>
                <w:szCs w:val="21"/>
                <w:highlight w:val="none"/>
              </w:rPr>
            </w:pPr>
            <w:r>
              <w:rPr>
                <w:color w:val="auto"/>
                <w:spacing w:val="-2"/>
                <w:sz w:val="21"/>
                <w:szCs w:val="21"/>
                <w:highlight w:val="none"/>
              </w:rPr>
              <w:t xml:space="preserve">本项目情况</w:t>
            </w:r>
            <w:r/>
          </w:p>
        </w:tc>
        <w:tc>
          <w:tcPr>
            <w:tcW w:w="928" w:type="dxa"/>
            <w:vAlign w:val="top"/>
            <w:textDirection w:val="lrTb"/>
            <w:noWrap w:val="false"/>
          </w:tcPr>
          <w:p>
            <w:pPr>
              <w:pStyle w:val="2883"/>
              <w:ind w:left="162"/>
              <w:spacing w:before="34" w:line="205" w:lineRule="auto"/>
              <w:rPr>
                <w:color w:val="auto"/>
                <w:sz w:val="21"/>
                <w:szCs w:val="21"/>
                <w:highlight w:val="none"/>
              </w:rPr>
            </w:pPr>
            <w:r>
              <w:rPr>
                <w:color w:val="auto"/>
                <w:spacing w:val="-2"/>
                <w:sz w:val="21"/>
                <w:szCs w:val="21"/>
                <w:highlight w:val="none"/>
              </w:rPr>
              <w:t xml:space="preserve">相符性</w:t>
            </w:r>
            <w:r/>
          </w:p>
        </w:tc>
        <w:tc>
          <w:tcPr>
            <w:tcBorders>
              <w:top w:val="none" w:color="000000" w:sz="4"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997"/>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3880" w:type="dxa"/>
            <w:vAlign w:val="top"/>
            <w:textDirection w:val="lrTb"/>
            <w:noWrap w:val="false"/>
          </w:tcPr>
          <w:p>
            <w:pPr>
              <w:pStyle w:val="2883"/>
              <w:ind w:left="545"/>
              <w:spacing w:before="35" w:line="234"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1.</w:t>
            </w:r>
            <w:r>
              <w:rPr>
                <w:color w:val="auto"/>
                <w:spacing w:val="-6"/>
                <w:sz w:val="21"/>
                <w:szCs w:val="21"/>
                <w:highlight w:val="none"/>
              </w:rPr>
              <w:t xml:space="preserve">运输</w:t>
            </w:r>
            <w:r/>
          </w:p>
          <w:p>
            <w:pPr>
              <w:pStyle w:val="2883"/>
              <w:ind w:left="129" w:right="117" w:firstLine="406"/>
              <w:spacing w:before="7" w:line="229" w:lineRule="auto"/>
              <w:rPr>
                <w:color w:val="auto"/>
                <w:sz w:val="21"/>
                <w:szCs w:val="21"/>
                <w:highlight w:val="none"/>
              </w:rPr>
            </w:pPr>
            <w:r>
              <w:rPr>
                <w:color w:val="auto"/>
                <w:spacing w:val="11"/>
                <w:sz w:val="21"/>
                <w:szCs w:val="21"/>
                <w:highlight w:val="none"/>
              </w:rPr>
              <w:t xml:space="preserve">（</w:t>
            </w:r>
            <w:r>
              <w:rPr>
                <w:rFonts w:ascii="Times New Roman" w:hAnsi="Times New Roman" w:eastAsia="Times New Roman" w:cs="Times New Roman"/>
                <w:color w:val="auto"/>
                <w:spacing w:val="11"/>
                <w:sz w:val="21"/>
                <w:szCs w:val="21"/>
                <w:highlight w:val="none"/>
              </w:rPr>
              <w:t xml:space="preserve">1</w:t>
            </w:r>
            <w:r>
              <w:rPr>
                <w:color w:val="auto"/>
                <w:spacing w:val="11"/>
                <w:sz w:val="21"/>
                <w:szCs w:val="21"/>
                <w:highlight w:val="none"/>
              </w:rPr>
              <w:t xml:space="preserve">）运输散装粉状物料应采用密</w:t>
            </w:r>
            <w:r>
              <w:rPr>
                <w:color w:val="auto"/>
                <w:spacing w:val="-8"/>
                <w:sz w:val="21"/>
                <w:szCs w:val="21"/>
                <w:highlight w:val="none"/>
              </w:rPr>
              <w:t xml:space="preserve">闭车厢或罐车；</w:t>
            </w:r>
            <w:r/>
          </w:p>
          <w:p>
            <w:pPr>
              <w:pStyle w:val="2883"/>
              <w:ind w:left="108" w:right="105" w:firstLine="426"/>
              <w:spacing w:before="20" w:line="235" w:lineRule="auto"/>
              <w:rPr>
                <w:color w:val="auto"/>
                <w:sz w:val="21"/>
                <w:szCs w:val="21"/>
                <w:highlight w:val="none"/>
              </w:rPr>
            </w:pPr>
            <w:r>
              <w:rPr>
                <w:color w:val="auto"/>
                <w:spacing w:val="8"/>
                <w:sz w:val="21"/>
                <w:szCs w:val="21"/>
                <w:highlight w:val="none"/>
              </w:rPr>
              <w:t xml:space="preserve">（</w:t>
            </w:r>
            <w:r>
              <w:rPr>
                <w:rFonts w:ascii="Times New Roman" w:hAnsi="Times New Roman" w:eastAsia="Times New Roman" w:cs="Times New Roman"/>
                <w:color w:val="auto"/>
                <w:spacing w:val="8"/>
                <w:sz w:val="21"/>
                <w:szCs w:val="21"/>
                <w:highlight w:val="none"/>
              </w:rPr>
              <w:t xml:space="preserve">2</w:t>
            </w:r>
            <w:r>
              <w:rPr>
                <w:color w:val="auto"/>
                <w:spacing w:val="8"/>
                <w:sz w:val="21"/>
                <w:szCs w:val="21"/>
                <w:highlight w:val="none"/>
              </w:rPr>
              <w:t xml:space="preserve">）运输袋装粉状物料，</w:t>
            </w:r>
            <w:r>
              <w:rPr>
                <w:color w:val="auto"/>
                <w:spacing w:val="-37"/>
                <w:sz w:val="21"/>
                <w:szCs w:val="21"/>
                <w:highlight w:val="none"/>
              </w:rPr>
              <w:t xml:space="preserve"> </w:t>
            </w:r>
            <w:r>
              <w:rPr>
                <w:color w:val="auto"/>
                <w:spacing w:val="8"/>
                <w:sz w:val="21"/>
                <w:szCs w:val="21"/>
                <w:highlight w:val="none"/>
              </w:rPr>
              <w:t xml:space="preserve">以及粒</w:t>
            </w:r>
            <w:r>
              <w:rPr>
                <w:color w:val="auto"/>
                <w:spacing w:val="5"/>
                <w:sz w:val="21"/>
                <w:szCs w:val="21"/>
                <w:highlight w:val="none"/>
              </w:rPr>
              <w:t xml:space="preserve">状、块状等易散发粉尘的物料应采用密闭车厢，或使用防尘布、防尘网覆盖物</w:t>
            </w:r>
            <w:r>
              <w:rPr>
                <w:color w:val="auto"/>
                <w:spacing w:val="-1"/>
                <w:sz w:val="21"/>
                <w:szCs w:val="21"/>
                <w:highlight w:val="none"/>
              </w:rPr>
              <w:t xml:space="preserve">料，捆扎紧密，不得有物料遗撒；</w:t>
            </w:r>
            <w:r/>
          </w:p>
          <w:p>
            <w:pPr>
              <w:pStyle w:val="2883"/>
              <w:ind w:left="108" w:right="105" w:firstLine="426"/>
              <w:spacing w:before="20" w:line="230"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3</w:t>
            </w:r>
            <w:r>
              <w:rPr>
                <w:color w:val="auto"/>
                <w:spacing w:val="12"/>
                <w:sz w:val="21"/>
                <w:szCs w:val="21"/>
                <w:highlight w:val="none"/>
              </w:rPr>
              <w:t xml:space="preserve">）厂区道路应硬化，并定期清</w:t>
            </w:r>
            <w:r>
              <w:rPr>
                <w:color w:val="auto"/>
                <w:spacing w:val="3"/>
                <w:sz w:val="21"/>
                <w:szCs w:val="21"/>
                <w:highlight w:val="none"/>
              </w:rPr>
              <w:t xml:space="preserve">扫、洒水保持清洁。车辆在驶离煤场、</w:t>
            </w:r>
            <w:r>
              <w:rPr>
                <w:color w:val="auto"/>
                <w:spacing w:val="5"/>
                <w:sz w:val="21"/>
                <w:szCs w:val="21"/>
                <w:highlight w:val="none"/>
              </w:rPr>
              <w:t xml:space="preserve">料场、储库、堆棚前应清洗车轮、清洁</w:t>
            </w:r>
            <w:r>
              <w:rPr>
                <w:color w:val="auto"/>
                <w:spacing w:val="-8"/>
                <w:sz w:val="21"/>
                <w:szCs w:val="21"/>
                <w:highlight w:val="none"/>
              </w:rPr>
              <w:t xml:space="preserve">车身。</w:t>
            </w:r>
            <w:r/>
          </w:p>
        </w:tc>
        <w:tc>
          <w:tcPr>
            <w:gridSpan w:val="2"/>
            <w:tcW w:w="2679" w:type="dxa"/>
            <w:vAlign w:val="top"/>
            <w:textDirection w:val="lrTb"/>
            <w:noWrap w:val="false"/>
          </w:tcPr>
          <w:p>
            <w:pPr>
              <w:spacing w:line="374" w:lineRule="auto"/>
              <w:rPr>
                <w:rFonts w:ascii="Arial"/>
                <w:color w:val="auto"/>
                <w:sz w:val="21"/>
                <w:highlight w:val="none"/>
              </w:rPr>
            </w:pPr>
            <w:r>
              <w:rPr>
                <w:rFonts w:ascii="Arial"/>
                <w:color w:val="auto"/>
                <w:sz w:val="21"/>
                <w:highlight w:val="none"/>
              </w:rPr>
            </w:r>
            <w:r/>
          </w:p>
          <w:p>
            <w:pPr>
              <w:pStyle w:val="2883"/>
              <w:ind w:left="117" w:right="96" w:firstLine="419"/>
              <w:jc w:val="both"/>
              <w:spacing w:before="68"/>
              <w:rPr>
                <w:color w:val="auto"/>
                <w:sz w:val="21"/>
                <w:szCs w:val="21"/>
                <w:highlight w:val="none"/>
              </w:rPr>
            </w:pPr>
            <w:r>
              <w:rPr>
                <w:color w:val="auto"/>
                <w:spacing w:val="16"/>
                <w:sz w:val="21"/>
                <w:szCs w:val="21"/>
                <w:highlight w:val="none"/>
              </w:rPr>
              <w:t xml:space="preserve">采用密闭车厢车辆或</w:t>
            </w:r>
            <w:r>
              <w:rPr>
                <w:color w:val="auto"/>
                <w:spacing w:val="13"/>
                <w:sz w:val="21"/>
                <w:szCs w:val="21"/>
                <w:highlight w:val="none"/>
              </w:rPr>
              <w:t xml:space="preserve">使用防尘布、防尘网覆盖物料，捆扎紧密，不得有物料遗撒；厂区道路应硬化，并定期清扫、洒水保持清洁。车辆在驶离厂房</w:t>
            </w:r>
            <w:r>
              <w:rPr>
                <w:color w:val="auto"/>
                <w:spacing w:val="24"/>
                <w:sz w:val="21"/>
                <w:szCs w:val="21"/>
                <w:highlight w:val="none"/>
              </w:rPr>
              <w:t xml:space="preserve">前应清洗车轮</w:t>
            </w:r>
            <w:r>
              <w:rPr>
                <w:color w:val="auto"/>
                <w:spacing w:val="-39"/>
                <w:sz w:val="21"/>
                <w:szCs w:val="21"/>
                <w:highlight w:val="none"/>
              </w:rPr>
              <w:t xml:space="preserve"> </w:t>
            </w:r>
            <w:r>
              <w:rPr>
                <w:color w:val="auto"/>
                <w:spacing w:val="24"/>
                <w:sz w:val="21"/>
                <w:szCs w:val="21"/>
                <w:highlight w:val="none"/>
              </w:rPr>
              <w:t xml:space="preserve">、</w:t>
            </w:r>
            <w:r>
              <w:rPr>
                <w:color w:val="auto"/>
                <w:spacing w:val="-55"/>
                <w:sz w:val="21"/>
                <w:szCs w:val="21"/>
                <w:highlight w:val="none"/>
              </w:rPr>
              <w:t xml:space="preserve"> </w:t>
            </w:r>
            <w:r>
              <w:rPr>
                <w:color w:val="auto"/>
                <w:spacing w:val="24"/>
                <w:sz w:val="21"/>
                <w:szCs w:val="21"/>
                <w:highlight w:val="none"/>
              </w:rPr>
              <w:t xml:space="preserve">清洁车</w:t>
            </w:r>
            <w:r>
              <w:rPr>
                <w:color w:val="auto"/>
                <w:spacing w:val="-10"/>
                <w:sz w:val="21"/>
                <w:szCs w:val="21"/>
                <w:highlight w:val="none"/>
              </w:rPr>
              <w:t xml:space="preserve">身。</w:t>
            </w:r>
            <w:r/>
          </w:p>
        </w:tc>
        <w:tc>
          <w:tcPr>
            <w:tcW w:w="928"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2883"/>
              <w:ind w:left="268"/>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4632"/>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3880" w:type="dxa"/>
            <w:vAlign w:val="top"/>
            <w:textDirection w:val="lrTb"/>
            <w:noWrap w:val="false"/>
          </w:tcPr>
          <w:p>
            <w:pPr>
              <w:pStyle w:val="2883"/>
              <w:ind w:left="525"/>
              <w:spacing w:before="39"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w:t>
            </w:r>
            <w:r>
              <w:rPr>
                <w:color w:val="auto"/>
                <w:spacing w:val="-1"/>
                <w:sz w:val="21"/>
                <w:szCs w:val="21"/>
                <w:highlight w:val="none"/>
              </w:rPr>
              <w:t xml:space="preserve">物料储存</w:t>
            </w:r>
            <w:r/>
          </w:p>
          <w:p>
            <w:pPr>
              <w:pStyle w:val="2883"/>
              <w:ind w:left="110" w:right="113" w:firstLine="424"/>
              <w:spacing w:before="7" w:line="229"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1</w:t>
            </w:r>
            <w:r>
              <w:rPr>
                <w:color w:val="auto"/>
                <w:spacing w:val="12"/>
                <w:sz w:val="21"/>
                <w:szCs w:val="21"/>
                <w:highlight w:val="none"/>
              </w:rPr>
              <w:t xml:space="preserve">）粉状物料应储存于密闭料仓</w:t>
            </w:r>
            <w:r>
              <w:rPr>
                <w:color w:val="auto"/>
                <w:spacing w:val="-4"/>
                <w:sz w:val="21"/>
                <w:szCs w:val="21"/>
                <w:highlight w:val="none"/>
              </w:rPr>
              <w:t xml:space="preserve">或封闭式建筑物内；</w:t>
            </w:r>
            <w:r/>
          </w:p>
          <w:p>
            <w:pPr>
              <w:pStyle w:val="2883"/>
              <w:ind w:left="108" w:right="105" w:firstLine="426"/>
              <w:spacing w:before="20" w:line="236"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2</w:t>
            </w:r>
            <w:r>
              <w:rPr>
                <w:color w:val="auto"/>
                <w:spacing w:val="12"/>
                <w:sz w:val="21"/>
                <w:szCs w:val="21"/>
                <w:highlight w:val="none"/>
              </w:rPr>
              <w:t xml:space="preserve">）粒状、块状等易散发粉尘的</w:t>
            </w:r>
            <w:r>
              <w:rPr>
                <w:color w:val="auto"/>
                <w:spacing w:val="5"/>
                <w:sz w:val="21"/>
                <w:szCs w:val="21"/>
                <w:highlight w:val="none"/>
              </w:rPr>
              <w:t xml:space="preserve">物料储存于储库、堆棚中，或储存于密闭料仓中。储库、堆棚应至少三面有围墙（或围挡）及屋顶，敞开侧应避开常</w:t>
            </w:r>
            <w:r>
              <w:rPr>
                <w:color w:val="auto"/>
                <w:spacing w:val="-3"/>
                <w:sz w:val="21"/>
                <w:szCs w:val="21"/>
                <w:highlight w:val="none"/>
              </w:rPr>
              <w:t xml:space="preserve">年主导风向的上风方位；</w:t>
            </w:r>
            <w:r/>
          </w:p>
          <w:p>
            <w:pPr>
              <w:pStyle w:val="2883"/>
              <w:ind w:left="108" w:right="102" w:firstLine="426"/>
              <w:spacing w:before="23" w:line="236" w:lineRule="auto"/>
              <w:rPr>
                <w:color w:val="auto"/>
                <w:sz w:val="21"/>
                <w:szCs w:val="21"/>
                <w:highlight w:val="none"/>
              </w:rPr>
            </w:pPr>
            <w:r>
              <w:rPr>
                <w:color w:val="auto"/>
                <w:spacing w:val="9"/>
                <w:sz w:val="21"/>
                <w:szCs w:val="21"/>
                <w:highlight w:val="none"/>
              </w:rPr>
              <w:t xml:space="preserve">（</w:t>
            </w:r>
            <w:r>
              <w:rPr>
                <w:rFonts w:ascii="Times New Roman" w:hAnsi="Times New Roman" w:eastAsia="Times New Roman" w:cs="Times New Roman"/>
                <w:color w:val="auto"/>
                <w:spacing w:val="9"/>
                <w:sz w:val="21"/>
                <w:szCs w:val="21"/>
                <w:highlight w:val="none"/>
              </w:rPr>
              <w:t xml:space="preserve">3</w:t>
            </w:r>
            <w:r>
              <w:rPr>
                <w:color w:val="auto"/>
                <w:spacing w:val="9"/>
                <w:sz w:val="21"/>
                <w:szCs w:val="21"/>
                <w:highlight w:val="none"/>
              </w:rPr>
              <w:t xml:space="preserve">）</w:t>
            </w:r>
            <w:r>
              <w:rPr>
                <w:color w:val="auto"/>
                <w:spacing w:val="-52"/>
                <w:sz w:val="21"/>
                <w:szCs w:val="21"/>
                <w:highlight w:val="none"/>
              </w:rPr>
              <w:t xml:space="preserve"> </w:t>
            </w:r>
            <w:r>
              <w:rPr>
                <w:color w:val="auto"/>
                <w:spacing w:val="9"/>
                <w:sz w:val="21"/>
                <w:szCs w:val="21"/>
                <w:highlight w:val="none"/>
              </w:rPr>
              <w:t xml:space="preserve">露天储存粒状、块状等易散</w:t>
            </w:r>
            <w:r>
              <w:rPr>
                <w:color w:val="auto"/>
                <w:spacing w:val="15"/>
                <w:sz w:val="21"/>
                <w:szCs w:val="21"/>
                <w:highlight w:val="none"/>
              </w:rPr>
              <w:t xml:space="preserve">发粉尘的物料，</w:t>
            </w:r>
            <w:r>
              <w:rPr>
                <w:color w:val="auto"/>
                <w:spacing w:val="-46"/>
                <w:sz w:val="21"/>
                <w:szCs w:val="21"/>
                <w:highlight w:val="none"/>
              </w:rPr>
              <w:t xml:space="preserve"> </w:t>
            </w:r>
            <w:r>
              <w:rPr>
                <w:color w:val="auto"/>
                <w:spacing w:val="15"/>
                <w:sz w:val="21"/>
                <w:szCs w:val="21"/>
                <w:highlight w:val="none"/>
              </w:rPr>
              <w:t xml:space="preserve">堆置区四周应以挡风</w:t>
            </w:r>
            <w:r>
              <w:rPr>
                <w:color w:val="auto"/>
                <w:spacing w:val="5"/>
                <w:sz w:val="21"/>
                <w:szCs w:val="21"/>
                <w:highlight w:val="none"/>
              </w:rPr>
              <w:t xml:space="preserve">墙、防风抑尘网等方式围挡（出入口除</w:t>
            </w:r>
            <w:r>
              <w:rPr>
                <w:color w:val="auto"/>
                <w:spacing w:val="3"/>
                <w:sz w:val="21"/>
                <w:szCs w:val="21"/>
                <w:highlight w:val="none"/>
              </w:rPr>
              <w:t xml:space="preserve">外</w:t>
            </w:r>
            <w:r>
              <w:rPr>
                <w:color w:val="auto"/>
                <w:spacing w:val="22"/>
                <w:sz w:val="21"/>
                <w:szCs w:val="21"/>
                <w:highlight w:val="none"/>
              </w:rPr>
              <w:t xml:space="preserve">），</w:t>
            </w:r>
            <w:r>
              <w:rPr>
                <w:color w:val="auto"/>
                <w:spacing w:val="3"/>
                <w:sz w:val="21"/>
                <w:szCs w:val="21"/>
                <w:highlight w:val="none"/>
              </w:rPr>
              <w:t xml:space="preserve">围挡高度应不低于堆存物料高度</w:t>
            </w:r>
            <w:r>
              <w:rPr>
                <w:color w:val="auto"/>
                <w:spacing w:val="1"/>
                <w:sz w:val="21"/>
                <w:szCs w:val="21"/>
                <w:highlight w:val="none"/>
              </w:rPr>
              <w:t xml:space="preserve">的</w:t>
            </w:r>
            <w:r>
              <w:rPr>
                <w:color w:val="auto"/>
                <w:spacing w:val="3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1.1</w:t>
            </w:r>
            <w:r>
              <w:rPr>
                <w:rFonts w:ascii="Times New Roman" w:hAnsi="Times New Roman" w:eastAsia="Times New Roman" w:cs="Times New Roman"/>
                <w:color w:val="auto"/>
                <w:spacing w:val="42"/>
                <w:sz w:val="21"/>
                <w:szCs w:val="21"/>
                <w:highlight w:val="none"/>
              </w:rPr>
              <w:t xml:space="preserve"> </w:t>
            </w:r>
            <w:r>
              <w:rPr>
                <w:color w:val="auto"/>
                <w:spacing w:val="1"/>
                <w:sz w:val="21"/>
                <w:szCs w:val="21"/>
                <w:highlight w:val="none"/>
              </w:rPr>
              <w:t xml:space="preserve">倍，同时采取洒水、覆盖防尘布</w:t>
            </w:r>
            <w:r>
              <w:rPr>
                <w:color w:val="auto"/>
                <w:spacing w:val="-1"/>
                <w:sz w:val="21"/>
                <w:szCs w:val="21"/>
                <w:highlight w:val="none"/>
              </w:rPr>
              <w:t xml:space="preserve">（网）或喷洒化学稳定剂等控制措施；</w:t>
            </w:r>
            <w:r/>
          </w:p>
          <w:p>
            <w:pPr>
              <w:pStyle w:val="2883"/>
              <w:ind w:left="110" w:right="105" w:firstLine="425"/>
              <w:spacing w:before="23" w:line="225" w:lineRule="auto"/>
              <w:rPr>
                <w:color w:val="auto"/>
                <w:sz w:val="21"/>
                <w:szCs w:val="21"/>
                <w:highlight w:val="none"/>
              </w:rPr>
            </w:pPr>
            <w:r>
              <w:rPr>
                <w:color w:val="auto"/>
                <w:spacing w:val="9"/>
                <w:sz w:val="21"/>
                <w:szCs w:val="21"/>
                <w:highlight w:val="none"/>
              </w:rPr>
              <w:t xml:space="preserve">（</w:t>
            </w:r>
            <w:r>
              <w:rPr>
                <w:rFonts w:ascii="Times New Roman" w:hAnsi="Times New Roman" w:eastAsia="Times New Roman" w:cs="Times New Roman"/>
                <w:color w:val="auto"/>
                <w:spacing w:val="9"/>
                <w:sz w:val="21"/>
                <w:szCs w:val="21"/>
                <w:highlight w:val="none"/>
              </w:rPr>
              <w:t xml:space="preserve">4</w:t>
            </w:r>
            <w:r>
              <w:rPr>
                <w:color w:val="auto"/>
                <w:spacing w:val="9"/>
                <w:sz w:val="21"/>
                <w:szCs w:val="21"/>
                <w:highlight w:val="none"/>
              </w:rPr>
              <w:t xml:space="preserve">）</w:t>
            </w:r>
            <w:r>
              <w:rPr>
                <w:color w:val="auto"/>
                <w:spacing w:val="-52"/>
                <w:sz w:val="21"/>
                <w:szCs w:val="21"/>
                <w:highlight w:val="none"/>
              </w:rPr>
              <w:t xml:space="preserve"> </w:t>
            </w:r>
            <w:r>
              <w:rPr>
                <w:color w:val="auto"/>
                <w:spacing w:val="9"/>
                <w:sz w:val="21"/>
                <w:szCs w:val="21"/>
                <w:highlight w:val="none"/>
              </w:rPr>
              <w:t xml:space="preserve">临时露天堆存粒状、块状等</w:t>
            </w:r>
            <w:r>
              <w:rPr>
                <w:color w:val="auto"/>
                <w:spacing w:val="5"/>
                <w:sz w:val="21"/>
                <w:szCs w:val="21"/>
                <w:highlight w:val="none"/>
              </w:rPr>
              <w:t xml:space="preserve">易散发粉尘的物料，应使用防尘布、防</w:t>
            </w:r>
            <w:r>
              <w:rPr>
                <w:color w:val="auto"/>
                <w:spacing w:val="-4"/>
                <w:sz w:val="21"/>
                <w:szCs w:val="21"/>
                <w:highlight w:val="none"/>
              </w:rPr>
              <w:t xml:space="preserve">尘网覆盖严密。</w:t>
            </w:r>
            <w:r/>
          </w:p>
        </w:tc>
        <w:tc>
          <w:tcPr>
            <w:gridSpan w:val="2"/>
            <w:tcW w:w="2679" w:type="dxa"/>
            <w:vAlign w:val="top"/>
            <w:textDirection w:val="lrTb"/>
            <w:noWrap w:val="false"/>
          </w:tcPr>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pStyle w:val="2883"/>
              <w:ind w:left="118" w:right="96" w:firstLine="418"/>
              <w:jc w:val="both"/>
              <w:spacing w:before="68"/>
              <w:rPr>
                <w:color w:val="auto"/>
                <w:sz w:val="21"/>
                <w:szCs w:val="21"/>
                <w:highlight w:val="none"/>
              </w:rPr>
            </w:pPr>
            <w:r>
              <w:rPr>
                <w:color w:val="auto"/>
                <w:spacing w:val="16"/>
                <w:sz w:val="21"/>
                <w:szCs w:val="21"/>
                <w:highlight w:val="none"/>
              </w:rPr>
              <w:t xml:space="preserve">采取覆盖防尘布、防</w:t>
            </w:r>
            <w:r>
              <w:rPr>
                <w:color w:val="auto"/>
                <w:spacing w:val="13"/>
                <w:sz w:val="21"/>
                <w:szCs w:val="21"/>
                <w:highlight w:val="none"/>
              </w:rPr>
              <w:t xml:space="preserve">尘网，定期洒水抑尘、定期喷水压尘等措施，防止</w:t>
            </w:r>
            <w:r>
              <w:rPr>
                <w:color w:val="auto"/>
                <w:spacing w:val="-1"/>
                <w:sz w:val="21"/>
                <w:szCs w:val="21"/>
                <w:highlight w:val="none"/>
              </w:rPr>
              <w:t xml:space="preserve">风蚀起尘及水蚀迁移。</w:t>
            </w:r>
            <w:r/>
          </w:p>
        </w:tc>
        <w:tc>
          <w:tcPr>
            <w:tcW w:w="928" w:type="dxa"/>
            <w:vAlign w:val="top"/>
            <w:textDirection w:val="lrTb"/>
            <w:noWrap w:val="false"/>
          </w:tcPr>
          <w:p>
            <w:pPr>
              <w:spacing w:line="266"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pStyle w:val="2883"/>
              <w:ind w:left="268"/>
              <w:spacing w:before="69"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107"/>
        </w:trPr>
        <w:tc>
          <w:tcPr>
            <w:tcBorders>
              <w:top w:val="none" w:color="000000" w:sz="4" w:space="0"/>
              <w:left w:val="single" w:color="000000" w:sz="6" w:space="0"/>
              <w:bottom w:val="single" w:color="000000" w:sz="6"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6" w:space="0"/>
            </w:tcBorders>
            <w:tcW w:w="3880" w:type="dxa"/>
            <w:vAlign w:val="top"/>
            <w:textDirection w:val="lrTb"/>
            <w:noWrap w:val="false"/>
          </w:tcPr>
          <w:p>
            <w:pPr>
              <w:pStyle w:val="2883"/>
              <w:ind w:left="529"/>
              <w:spacing w:before="44"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3.</w:t>
            </w:r>
            <w:r>
              <w:rPr>
                <w:color w:val="auto"/>
                <w:spacing w:val="-1"/>
                <w:sz w:val="21"/>
                <w:szCs w:val="21"/>
                <w:highlight w:val="none"/>
              </w:rPr>
              <w:t xml:space="preserve">物料转移和输送</w:t>
            </w:r>
            <w:r/>
          </w:p>
          <w:p>
            <w:pPr>
              <w:pStyle w:val="2883"/>
              <w:ind w:left="108" w:right="104" w:firstLine="423"/>
              <w:spacing w:before="5" w:line="239" w:lineRule="auto"/>
              <w:rPr>
                <w:color w:val="auto"/>
                <w:sz w:val="21"/>
                <w:szCs w:val="21"/>
                <w:highlight w:val="none"/>
              </w:rPr>
            </w:pPr>
            <w:r>
              <w:rPr>
                <w:color w:val="auto"/>
                <w:spacing w:val="5"/>
                <w:sz w:val="21"/>
                <w:szCs w:val="21"/>
                <w:highlight w:val="none"/>
              </w:rPr>
              <w:t xml:space="preserve">厂内转移和输送易散发粉尘的物料</w:t>
            </w:r>
            <w:r>
              <w:rPr>
                <w:color w:val="auto"/>
                <w:spacing w:val="-1"/>
                <w:sz w:val="21"/>
                <w:szCs w:val="21"/>
                <w:highlight w:val="none"/>
              </w:rPr>
              <w:t xml:space="preserve">应采取以下方式之一：</w:t>
            </w:r>
            <w:r/>
          </w:p>
          <w:p>
            <w:pPr>
              <w:pStyle w:val="2883"/>
              <w:ind w:left="535"/>
              <w:spacing w:line="208" w:lineRule="auto"/>
              <w:rPr>
                <w:color w:val="auto"/>
                <w:sz w:val="21"/>
                <w:szCs w:val="21"/>
                <w:highlight w:val="none"/>
              </w:rPr>
            </w:pP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1</w:t>
            </w:r>
            <w:r>
              <w:rPr>
                <w:color w:val="auto"/>
                <w:spacing w:val="-1"/>
                <w:sz w:val="21"/>
                <w:szCs w:val="21"/>
                <w:highlight w:val="none"/>
              </w:rPr>
              <w:t xml:space="preserve">）采用密闭输送系统；</w:t>
            </w:r>
            <w:r/>
          </w:p>
        </w:tc>
        <w:tc>
          <w:tcPr>
            <w:gridSpan w:val="2"/>
            <w:tcBorders>
              <w:bottom w:val="single" w:color="000000" w:sz="6" w:space="0"/>
            </w:tcBorders>
            <w:tcW w:w="2679" w:type="dxa"/>
            <w:vAlign w:val="top"/>
            <w:textDirection w:val="lrTb"/>
            <w:noWrap w:val="false"/>
          </w:tcPr>
          <w:p>
            <w:pPr>
              <w:spacing w:line="245" w:lineRule="auto"/>
              <w:rPr>
                <w:rFonts w:ascii="Arial"/>
                <w:color w:val="auto"/>
                <w:sz w:val="21"/>
                <w:highlight w:val="none"/>
              </w:rPr>
            </w:pPr>
            <w:r>
              <w:rPr>
                <w:rFonts w:ascii="Arial"/>
                <w:color w:val="auto"/>
                <w:sz w:val="21"/>
                <w:highlight w:val="none"/>
              </w:rPr>
            </w:r>
            <w:r/>
          </w:p>
          <w:p>
            <w:pPr>
              <w:pStyle w:val="2883"/>
              <w:ind w:left="117" w:right="96" w:firstLine="422"/>
              <w:spacing w:before="68" w:line="242" w:lineRule="auto"/>
              <w:rPr>
                <w:color w:val="auto"/>
                <w:sz w:val="21"/>
                <w:szCs w:val="21"/>
                <w:highlight w:val="none"/>
              </w:rPr>
            </w:pPr>
            <w:r>
              <w:rPr>
                <w:color w:val="auto"/>
                <w:spacing w:val="11"/>
                <w:sz w:val="21"/>
                <w:szCs w:val="21"/>
                <w:highlight w:val="none"/>
              </w:rPr>
              <w:t xml:space="preserve">厂房密闭，</w:t>
            </w:r>
            <w:r>
              <w:rPr>
                <w:color w:val="auto"/>
                <w:spacing w:val="-58"/>
                <w:sz w:val="21"/>
                <w:szCs w:val="21"/>
                <w:highlight w:val="none"/>
              </w:rPr>
              <w:t xml:space="preserve"> </w:t>
            </w:r>
            <w:r>
              <w:rPr>
                <w:color w:val="auto"/>
                <w:spacing w:val="11"/>
                <w:sz w:val="21"/>
                <w:szCs w:val="21"/>
                <w:highlight w:val="none"/>
              </w:rPr>
              <w:t xml:space="preserve">分拣区安</w:t>
            </w:r>
            <w:r>
              <w:rPr>
                <w:color w:val="auto"/>
                <w:spacing w:val="-3"/>
                <w:sz w:val="21"/>
                <w:szCs w:val="21"/>
                <w:highlight w:val="none"/>
              </w:rPr>
              <w:t xml:space="preserve">装雾炮机加湿抑尘。</w:t>
            </w:r>
            <w:r/>
          </w:p>
        </w:tc>
        <w:tc>
          <w:tcPr>
            <w:tcBorders>
              <w:bottom w:val="single" w:color="000000" w:sz="6" w:space="0"/>
            </w:tcBorders>
            <w:tcW w:w="928" w:type="dxa"/>
            <w:vAlign w:val="top"/>
            <w:textDirection w:val="lrTb"/>
            <w:noWrap w:val="false"/>
          </w:tcPr>
          <w:p>
            <w:pPr>
              <w:spacing w:line="380" w:lineRule="auto"/>
              <w:rPr>
                <w:rFonts w:ascii="Arial"/>
                <w:color w:val="auto"/>
                <w:sz w:val="21"/>
                <w:highlight w:val="none"/>
              </w:rPr>
            </w:pPr>
            <w:r>
              <w:rPr>
                <w:rFonts w:ascii="Arial"/>
                <w:color w:val="auto"/>
                <w:sz w:val="21"/>
                <w:highlight w:val="none"/>
              </w:rPr>
            </w:r>
            <w:r/>
          </w:p>
          <w:p>
            <w:pPr>
              <w:pStyle w:val="2883"/>
              <w:ind w:left="268"/>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single" w:color="000000" w:sz="6"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651"/>
        </w:trPr>
        <w:tc>
          <w:tcPr>
            <w:tcBorders>
              <w:top w:val="single" w:color="000000" w:sz="6" w:space="0"/>
              <w:left w:val="single" w:color="000000" w:sz="6" w:space="0"/>
              <w:bottom w:val="none" w:color="000000" w:sz="4"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tcBorders>
            <w:tcW w:w="3880" w:type="dxa"/>
            <w:vAlign w:val="top"/>
            <w:textDirection w:val="lrTb"/>
            <w:noWrap w:val="false"/>
          </w:tcPr>
          <w:p>
            <w:pPr>
              <w:pStyle w:val="2883"/>
              <w:ind w:left="109" w:right="112" w:firstLine="426"/>
              <w:spacing w:before="42" w:line="231"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2</w:t>
            </w:r>
            <w:r>
              <w:rPr>
                <w:color w:val="auto"/>
                <w:spacing w:val="12"/>
                <w:sz w:val="21"/>
                <w:szCs w:val="21"/>
                <w:highlight w:val="none"/>
              </w:rPr>
              <w:t xml:space="preserve">）在封闭式建筑物内进行物料</w:t>
            </w:r>
            <w:r>
              <w:rPr>
                <w:color w:val="auto"/>
                <w:spacing w:val="-1"/>
                <w:sz w:val="21"/>
                <w:szCs w:val="21"/>
                <w:highlight w:val="none"/>
              </w:rPr>
              <w:t xml:space="preserve">转移和输送；</w:t>
            </w:r>
            <w:r/>
          </w:p>
          <w:p>
            <w:pPr>
              <w:pStyle w:val="2883"/>
              <w:ind w:left="107" w:right="105" w:firstLine="427"/>
              <w:spacing w:before="21" w:line="231"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3</w:t>
            </w:r>
            <w:r>
              <w:rPr>
                <w:color w:val="auto"/>
                <w:spacing w:val="12"/>
                <w:sz w:val="21"/>
                <w:szCs w:val="21"/>
                <w:highlight w:val="none"/>
              </w:rPr>
              <w:t xml:space="preserve">）在上料点、落料点、接驳点</w:t>
            </w:r>
            <w:r>
              <w:rPr>
                <w:color w:val="auto"/>
                <w:spacing w:val="5"/>
                <w:sz w:val="21"/>
                <w:szCs w:val="21"/>
                <w:highlight w:val="none"/>
              </w:rPr>
              <w:t xml:space="preserve">及其他易散发粉尘位置采取局部气体收集处理、雾炮机气雾加湿抑尘等控制措</w:t>
            </w:r>
            <w:r>
              <w:rPr>
                <w:color w:val="auto"/>
                <w:spacing w:val="-10"/>
                <w:sz w:val="21"/>
                <w:szCs w:val="21"/>
                <w:highlight w:val="none"/>
              </w:rPr>
              <w:t xml:space="preserve">施。</w:t>
            </w:r>
            <w:r/>
          </w:p>
        </w:tc>
        <w:tc>
          <w:tcPr>
            <w:gridSpan w:val="2"/>
            <w:tcBorders>
              <w:top w:val="single" w:color="000000" w:sz="6" w:space="0"/>
            </w:tcBorders>
            <w:tcW w:w="2679"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tcBorders>
            <w:tcW w:w="928"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right w:val="single" w:color="000000" w:sz="6" w:space="0"/>
            </w:tcBorders>
            <w:tcW w:w="12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2999"/>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3880" w:type="dxa"/>
            <w:vAlign w:val="top"/>
            <w:textDirection w:val="lrTb"/>
            <w:noWrap w:val="false"/>
          </w:tcPr>
          <w:p>
            <w:pPr>
              <w:pStyle w:val="2883"/>
              <w:ind w:left="524"/>
              <w:spacing w:before="31" w:line="235" w:lineRule="auto"/>
              <w:rPr>
                <w:color w:val="auto"/>
                <w:sz w:val="21"/>
                <w:szCs w:val="21"/>
                <w:highlight w:val="none"/>
              </w:rPr>
            </w:pPr>
            <w:r>
              <w:rPr>
                <w:rFonts w:ascii="Times New Roman" w:hAnsi="Times New Roman" w:eastAsia="Times New Roman" w:cs="Times New Roman"/>
                <w:color w:val="auto"/>
                <w:sz w:val="21"/>
                <w:szCs w:val="21"/>
                <w:highlight w:val="none"/>
              </w:rPr>
              <w:t xml:space="preserve">4.</w:t>
            </w:r>
            <w:r>
              <w:rPr>
                <w:color w:val="auto"/>
                <w:sz w:val="21"/>
                <w:szCs w:val="21"/>
                <w:highlight w:val="none"/>
              </w:rPr>
              <w:t xml:space="preserve">物料加工与处理</w:t>
            </w:r>
            <w:r/>
          </w:p>
          <w:p>
            <w:pPr>
              <w:pStyle w:val="2883"/>
              <w:ind w:left="107" w:right="105" w:firstLine="427"/>
              <w:spacing w:before="5" w:line="237"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1</w:t>
            </w:r>
            <w:r>
              <w:rPr>
                <w:color w:val="auto"/>
                <w:spacing w:val="12"/>
                <w:sz w:val="21"/>
                <w:szCs w:val="21"/>
                <w:highlight w:val="none"/>
              </w:rPr>
              <w:t xml:space="preserve">）物料加工与处理过程中易散</w:t>
            </w:r>
            <w:r>
              <w:rPr>
                <w:color w:val="auto"/>
                <w:spacing w:val="5"/>
                <w:sz w:val="21"/>
                <w:szCs w:val="21"/>
                <w:highlight w:val="none"/>
              </w:rPr>
              <w:t xml:space="preserve">发粉尘的工艺环节（如破碎、粉磨、筛</w:t>
            </w:r>
            <w:r>
              <w:rPr>
                <w:color w:val="auto"/>
                <w:spacing w:val="18"/>
                <w:sz w:val="21"/>
                <w:szCs w:val="21"/>
                <w:highlight w:val="none"/>
              </w:rPr>
              <w:t xml:space="preserve">分、混合、打磨、切割、投料、出料</w:t>
            </w:r>
            <w:r>
              <w:rPr>
                <w:color w:val="auto"/>
                <w:spacing w:val="5"/>
                <w:sz w:val="21"/>
                <w:szCs w:val="21"/>
                <w:highlight w:val="none"/>
              </w:rPr>
              <w:t xml:space="preserve">（渣）、包装等）应采用密闭设备，或在密闭空间内进行。不能密闭的，应采取局部气体收集处理、洒水增湿等控制</w:t>
            </w:r>
            <w:r>
              <w:rPr>
                <w:color w:val="auto"/>
                <w:spacing w:val="-8"/>
                <w:sz w:val="21"/>
                <w:szCs w:val="21"/>
                <w:highlight w:val="none"/>
              </w:rPr>
              <w:t xml:space="preserve">措施。</w:t>
            </w:r>
            <w:r/>
          </w:p>
          <w:p>
            <w:pPr>
              <w:pStyle w:val="2883"/>
              <w:ind w:left="107" w:right="105" w:firstLine="427"/>
              <w:spacing w:before="19" w:line="228" w:lineRule="auto"/>
              <w:rPr>
                <w:color w:val="auto"/>
                <w:sz w:val="21"/>
                <w:szCs w:val="21"/>
                <w:highlight w:val="none"/>
              </w:rPr>
            </w:pPr>
            <w:r>
              <w:rPr>
                <w:color w:val="auto"/>
                <w:spacing w:val="12"/>
                <w:sz w:val="21"/>
                <w:szCs w:val="21"/>
                <w:highlight w:val="none"/>
              </w:rPr>
              <w:t xml:space="preserve">（</w:t>
            </w:r>
            <w:r>
              <w:rPr>
                <w:rFonts w:ascii="Times New Roman" w:hAnsi="Times New Roman" w:eastAsia="Times New Roman" w:cs="Times New Roman"/>
                <w:color w:val="auto"/>
                <w:spacing w:val="12"/>
                <w:sz w:val="21"/>
                <w:szCs w:val="21"/>
                <w:highlight w:val="none"/>
              </w:rPr>
              <w:t xml:space="preserve">2</w:t>
            </w:r>
            <w:r>
              <w:rPr>
                <w:color w:val="auto"/>
                <w:spacing w:val="12"/>
                <w:sz w:val="21"/>
                <w:szCs w:val="21"/>
                <w:highlight w:val="none"/>
              </w:rPr>
              <w:t xml:space="preserve">）密闭式生产工艺设备、废气</w:t>
            </w:r>
            <w:r>
              <w:rPr>
                <w:color w:val="auto"/>
                <w:spacing w:val="5"/>
                <w:sz w:val="21"/>
                <w:szCs w:val="21"/>
                <w:highlight w:val="none"/>
              </w:rPr>
              <w:t xml:space="preserve">收集系统、除尘设施等应密封良好，无</w:t>
            </w:r>
            <w:r>
              <w:rPr>
                <w:color w:val="auto"/>
                <w:spacing w:val="-4"/>
                <w:sz w:val="21"/>
                <w:szCs w:val="21"/>
                <w:highlight w:val="none"/>
              </w:rPr>
              <w:t xml:space="preserve">粉尘外溢。</w:t>
            </w:r>
            <w:r/>
          </w:p>
        </w:tc>
        <w:tc>
          <w:tcPr>
            <w:gridSpan w:val="2"/>
            <w:tcW w:w="2679" w:type="dxa"/>
            <w:vAlign w:val="top"/>
            <w:textDirection w:val="lrTb"/>
            <w:noWrap w:val="false"/>
          </w:tcPr>
          <w:p>
            <w:pPr>
              <w:spacing w:line="370" w:lineRule="auto"/>
              <w:rPr>
                <w:rFonts w:ascii="Arial"/>
                <w:color w:val="auto"/>
                <w:sz w:val="21"/>
                <w:highlight w:val="none"/>
              </w:rPr>
            </w:pPr>
            <w:r>
              <w:rPr>
                <w:rFonts w:ascii="Arial"/>
                <w:color w:val="auto"/>
                <w:sz w:val="21"/>
                <w:highlight w:val="none"/>
              </w:rPr>
            </w:r>
            <w:r/>
          </w:p>
          <w:p>
            <w:pPr>
              <w:pStyle w:val="2883"/>
              <w:ind w:left="117" w:right="96" w:firstLine="420"/>
              <w:jc w:val="both"/>
              <w:spacing w:before="69"/>
              <w:rPr>
                <w:color w:val="auto"/>
                <w:sz w:val="21"/>
                <w:szCs w:val="21"/>
                <w:highlight w:val="none"/>
              </w:rPr>
            </w:pPr>
            <w:r>
              <w:rPr>
                <w:color w:val="auto"/>
                <w:spacing w:val="16"/>
                <w:sz w:val="21"/>
                <w:szCs w:val="21"/>
                <w:highlight w:val="none"/>
              </w:rPr>
              <w:t xml:space="preserve">物料加工与处理过程</w:t>
            </w:r>
            <w:r>
              <w:rPr>
                <w:color w:val="auto"/>
                <w:spacing w:val="13"/>
                <w:sz w:val="21"/>
                <w:szCs w:val="21"/>
                <w:highlight w:val="none"/>
              </w:rPr>
              <w:t xml:space="preserve">中易散发粉尘的工艺环节（如破碎</w:t>
            </w:r>
            <w:r>
              <w:rPr>
                <w:color w:val="auto"/>
                <w:spacing w:val="-42"/>
                <w:sz w:val="21"/>
                <w:szCs w:val="21"/>
                <w:highlight w:val="none"/>
              </w:rPr>
              <w:t xml:space="preserve"> </w:t>
            </w:r>
            <w:r>
              <w:rPr>
                <w:color w:val="auto"/>
                <w:spacing w:val="13"/>
                <w:sz w:val="21"/>
                <w:szCs w:val="21"/>
                <w:highlight w:val="none"/>
              </w:rPr>
              <w:t xml:space="preserve">、</w:t>
            </w:r>
            <w:r>
              <w:rPr>
                <w:color w:val="auto"/>
                <w:spacing w:val="-55"/>
                <w:sz w:val="21"/>
                <w:szCs w:val="21"/>
                <w:highlight w:val="none"/>
              </w:rPr>
              <w:t xml:space="preserve"> </w:t>
            </w:r>
            <w:r>
              <w:rPr>
                <w:color w:val="auto"/>
                <w:spacing w:val="13"/>
                <w:sz w:val="21"/>
                <w:szCs w:val="21"/>
                <w:highlight w:val="none"/>
              </w:rPr>
              <w:t xml:space="preserve">撕碎</w:t>
            </w:r>
            <w:r>
              <w:rPr>
                <w:color w:val="auto"/>
                <w:spacing w:val="-41"/>
                <w:sz w:val="21"/>
                <w:szCs w:val="21"/>
                <w:highlight w:val="none"/>
              </w:rPr>
              <w:t xml:space="preserve"> </w:t>
            </w:r>
            <w:r>
              <w:rPr>
                <w:color w:val="auto"/>
                <w:spacing w:val="13"/>
                <w:sz w:val="21"/>
                <w:szCs w:val="21"/>
                <w:highlight w:val="none"/>
              </w:rPr>
              <w:t xml:space="preserve">、</w:t>
            </w:r>
            <w:r>
              <w:rPr>
                <w:color w:val="auto"/>
                <w:spacing w:val="-56"/>
                <w:sz w:val="21"/>
                <w:szCs w:val="21"/>
                <w:highlight w:val="none"/>
              </w:rPr>
              <w:t xml:space="preserve"> </w:t>
            </w:r>
            <w:r>
              <w:rPr>
                <w:color w:val="auto"/>
                <w:spacing w:val="13"/>
                <w:sz w:val="21"/>
                <w:szCs w:val="21"/>
                <w:highlight w:val="none"/>
              </w:rPr>
              <w:t xml:space="preserve">筛分等）应采用密闭设备并在密闭空间内进行，密闭式</w:t>
            </w:r>
            <w:r>
              <w:rPr>
                <w:color w:val="auto"/>
                <w:spacing w:val="24"/>
                <w:sz w:val="21"/>
                <w:szCs w:val="21"/>
                <w:highlight w:val="none"/>
              </w:rPr>
              <w:t xml:space="preserve">工艺设备</w:t>
            </w:r>
            <w:r>
              <w:rPr>
                <w:color w:val="auto"/>
                <w:spacing w:val="-38"/>
                <w:sz w:val="21"/>
                <w:szCs w:val="21"/>
                <w:highlight w:val="none"/>
              </w:rPr>
              <w:t xml:space="preserve"> </w:t>
            </w:r>
            <w:r>
              <w:rPr>
                <w:color w:val="auto"/>
                <w:spacing w:val="24"/>
                <w:sz w:val="21"/>
                <w:szCs w:val="21"/>
                <w:highlight w:val="none"/>
              </w:rPr>
              <w:t xml:space="preserve">、</w:t>
            </w:r>
            <w:r>
              <w:rPr>
                <w:color w:val="auto"/>
                <w:spacing w:val="-56"/>
                <w:sz w:val="21"/>
                <w:szCs w:val="21"/>
                <w:highlight w:val="none"/>
              </w:rPr>
              <w:t xml:space="preserve"> </w:t>
            </w:r>
            <w:r>
              <w:rPr>
                <w:color w:val="auto"/>
                <w:spacing w:val="24"/>
                <w:sz w:val="21"/>
                <w:szCs w:val="21"/>
                <w:highlight w:val="none"/>
              </w:rPr>
              <w:t xml:space="preserve">废气收集系</w:t>
            </w:r>
            <w:r>
              <w:rPr>
                <w:color w:val="auto"/>
                <w:spacing w:val="13"/>
                <w:sz w:val="21"/>
                <w:szCs w:val="21"/>
                <w:highlight w:val="none"/>
              </w:rPr>
              <w:t xml:space="preserve">统、除尘设施等应密封良</w:t>
            </w:r>
            <w:r>
              <w:rPr>
                <w:color w:val="auto"/>
                <w:spacing w:val="-1"/>
                <w:sz w:val="21"/>
                <w:szCs w:val="21"/>
                <w:highlight w:val="none"/>
              </w:rPr>
              <w:t xml:space="preserve">好，无粉尘外溢。</w:t>
            </w:r>
            <w:r/>
          </w:p>
        </w:tc>
        <w:tc>
          <w:tcPr>
            <w:tcW w:w="928"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2883"/>
              <w:ind w:left="268"/>
              <w:spacing w:before="69"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1546"/>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5"/>
            <w:tcBorders>
              <w:right w:val="none" w:color="000000" w:sz="4" w:space="0"/>
            </w:tcBorders>
            <w:tcW w:w="7597" w:type="dxa"/>
            <w:vAlign w:val="top"/>
            <w:textDirection w:val="lrTb"/>
            <w:noWrap w:val="false"/>
          </w:tcPr>
          <w:p>
            <w:pPr>
              <w:pStyle w:val="2883"/>
              <w:ind w:left="109" w:firstLine="483"/>
              <w:spacing w:before="199" w:line="321" w:lineRule="auto"/>
              <w:rPr>
                <w:color w:val="auto"/>
                <w:highlight w:val="none"/>
              </w:rPr>
            </w:pPr>
            <w:r>
              <w:rPr>
                <w:color w:val="auto"/>
                <w:spacing w:val="5"/>
                <w:highlight w:val="none"/>
              </w:rPr>
              <w:t xml:space="preserve">（</w:t>
            </w:r>
            <w:r>
              <w:rPr>
                <w:rFonts w:ascii="Times New Roman" w:hAnsi="Times New Roman" w:eastAsia="Times New Roman" w:cs="Times New Roman"/>
                <w:color w:val="auto"/>
                <w:spacing w:val="5"/>
                <w:highlight w:val="none"/>
              </w:rPr>
              <w:t xml:space="preserve">2</w:t>
            </w:r>
            <w:r>
              <w:rPr>
                <w:color w:val="auto"/>
                <w:spacing w:val="5"/>
                <w:highlight w:val="none"/>
              </w:rPr>
              <w:t xml:space="preserve">）与《省生态环境厅关于进一步完善一般工业固体废物环境管</w:t>
            </w:r>
            <w:r>
              <w:rPr>
                <w:color w:val="auto"/>
                <w:spacing w:val="-1"/>
                <w:highlight w:val="none"/>
              </w:rPr>
              <w:t xml:space="preserve">理的通知》（苏环办〔</w:t>
            </w:r>
            <w:r>
              <w:rPr>
                <w:rFonts w:ascii="Times New Roman" w:hAnsi="Times New Roman" w:eastAsia="Times New Roman" w:cs="Times New Roman"/>
                <w:color w:val="auto"/>
                <w:spacing w:val="-1"/>
                <w:highlight w:val="none"/>
              </w:rPr>
              <w:t xml:space="preserve">2023</w:t>
            </w:r>
            <w:r>
              <w:rPr>
                <w:color w:val="auto"/>
                <w:spacing w:val="-1"/>
                <w:highlight w:val="none"/>
              </w:rPr>
              <w:t xml:space="preserve">〕</w:t>
            </w:r>
            <w:r>
              <w:rPr>
                <w:rFonts w:ascii="Times New Roman" w:hAnsi="Times New Roman" w:eastAsia="Times New Roman" w:cs="Times New Roman"/>
                <w:color w:val="auto"/>
                <w:spacing w:val="-1"/>
                <w:highlight w:val="none"/>
              </w:rPr>
              <w:t xml:space="preserve">327 </w:t>
            </w:r>
            <w:r>
              <w:rPr>
                <w:color w:val="auto"/>
                <w:spacing w:val="-1"/>
                <w:highlight w:val="none"/>
              </w:rPr>
              <w:t xml:space="preserve">号）相符性分析</w:t>
            </w:r>
            <w:r/>
          </w:p>
          <w:p>
            <w:pPr>
              <w:pStyle w:val="2883"/>
              <w:ind w:left="277"/>
              <w:spacing w:line="234" w:lineRule="auto"/>
              <w:rPr>
                <w:color w:val="auto"/>
                <w:sz w:val="21"/>
                <w:szCs w:val="21"/>
                <w:highlight w:val="none"/>
              </w:rPr>
            </w:pPr>
            <w:r>
              <w:rPr>
                <w:color w:val="auto"/>
                <w:spacing w:val="-1"/>
                <w:sz w:val="21"/>
                <w:szCs w:val="21"/>
                <w:highlight w:val="none"/>
              </w:rPr>
              <w:t xml:space="preserve">表</w:t>
            </w:r>
            <w:r>
              <w:rPr>
                <w:color w:val="auto"/>
                <w:spacing w:val="-1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1-7  </w:t>
            </w:r>
            <w:r>
              <w:rPr>
                <w:color w:val="auto"/>
                <w:spacing w:val="-1"/>
                <w:sz w:val="21"/>
                <w:szCs w:val="21"/>
                <w:highlight w:val="none"/>
              </w:rPr>
              <w:t xml:space="preserve">项目与《省生态环境厅关于进一步完善一般工业固体废物环境管理的通</w:t>
            </w:r>
            <w:r/>
          </w:p>
          <w:p>
            <w:pPr>
              <w:pStyle w:val="2883"/>
              <w:ind w:left="3127"/>
              <w:spacing w:before="6" w:line="201" w:lineRule="auto"/>
              <w:rPr>
                <w:color w:val="auto"/>
                <w:sz w:val="21"/>
                <w:szCs w:val="21"/>
                <w:highlight w:val="none"/>
              </w:rPr>
            </w:pPr>
            <w:r>
              <w:rPr>
                <w:color w:val="auto"/>
                <w:spacing w:val="-2"/>
                <w:sz w:val="21"/>
                <w:szCs w:val="21"/>
                <w:highlight w:val="none"/>
              </w:rPr>
              <w:t xml:space="preserve">知》相符性分析</w:t>
            </w:r>
            <w:r/>
          </w:p>
        </w:tc>
        <w:tc>
          <w:tcPr>
            <w:tcBorders>
              <w:top w:val="none" w:color="000000" w:sz="4" w:space="0"/>
              <w:bottom w:val="none" w:color="000000" w:sz="4" w:space="0"/>
              <w:right w:val="single" w:color="000000" w:sz="6" w:space="0"/>
            </w:tcBorders>
            <w:tcW w:w="12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278"/>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3880" w:type="dxa"/>
            <w:vAlign w:val="top"/>
            <w:textDirection w:val="lrTb"/>
            <w:noWrap w:val="false"/>
          </w:tcPr>
          <w:p>
            <w:pPr>
              <w:pStyle w:val="2883"/>
              <w:ind w:left="1524"/>
              <w:spacing w:before="37" w:line="203" w:lineRule="auto"/>
              <w:rPr>
                <w:color w:val="auto"/>
                <w:sz w:val="21"/>
                <w:szCs w:val="21"/>
                <w:highlight w:val="none"/>
              </w:rPr>
            </w:pPr>
            <w:r>
              <w:rPr>
                <w:color w:val="auto"/>
                <w:spacing w:val="-2"/>
                <w:sz w:val="21"/>
                <w:szCs w:val="21"/>
                <w:highlight w:val="none"/>
              </w:rPr>
              <w:t xml:space="preserve">文件要求</w:t>
            </w:r>
            <w:r/>
          </w:p>
        </w:tc>
        <w:tc>
          <w:tcPr>
            <w:gridSpan w:val="2"/>
            <w:tcW w:w="2679" w:type="dxa"/>
            <w:vAlign w:val="top"/>
            <w:textDirection w:val="lrTb"/>
            <w:noWrap w:val="false"/>
          </w:tcPr>
          <w:p>
            <w:pPr>
              <w:pStyle w:val="2883"/>
              <w:ind w:left="826"/>
              <w:spacing w:before="37" w:line="203" w:lineRule="auto"/>
              <w:rPr>
                <w:color w:val="auto"/>
                <w:sz w:val="21"/>
                <w:szCs w:val="21"/>
                <w:highlight w:val="none"/>
              </w:rPr>
            </w:pPr>
            <w:r>
              <w:rPr>
                <w:color w:val="auto"/>
                <w:spacing w:val="-2"/>
                <w:sz w:val="21"/>
                <w:szCs w:val="21"/>
                <w:highlight w:val="none"/>
              </w:rPr>
              <w:t xml:space="preserve">本项目情况</w:t>
            </w:r>
            <w:r/>
          </w:p>
        </w:tc>
        <w:tc>
          <w:tcPr>
            <w:tcW w:w="928" w:type="dxa"/>
            <w:vAlign w:val="top"/>
            <w:textDirection w:val="lrTb"/>
            <w:noWrap w:val="false"/>
          </w:tcPr>
          <w:p>
            <w:pPr>
              <w:pStyle w:val="2883"/>
              <w:ind w:left="162"/>
              <w:spacing w:before="37" w:line="203" w:lineRule="auto"/>
              <w:rPr>
                <w:color w:val="auto"/>
                <w:sz w:val="21"/>
                <w:szCs w:val="21"/>
                <w:highlight w:val="none"/>
              </w:rPr>
            </w:pPr>
            <w:r>
              <w:rPr>
                <w:color w:val="auto"/>
                <w:spacing w:val="-2"/>
                <w:sz w:val="21"/>
                <w:szCs w:val="21"/>
                <w:highlight w:val="none"/>
              </w:rPr>
              <w:t xml:space="preserve">相符性</w:t>
            </w:r>
            <w:r/>
          </w:p>
        </w:tc>
        <w:tc>
          <w:tcPr>
            <w:tcBorders>
              <w:top w:val="none" w:color="000000" w:sz="4" w:space="0"/>
              <w:bottom w:val="none" w:color="000000" w:sz="4" w:space="0"/>
              <w:right w:val="single" w:color="000000" w:sz="6" w:space="0"/>
            </w:tcBorders>
            <w:tcW w:w="12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726"/>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W w:w="3880" w:type="dxa"/>
            <w:vAlign w:val="top"/>
            <w:textDirection w:val="lrTb"/>
            <w:noWrap w:val="false"/>
          </w:tcPr>
          <w:p>
            <w:pPr>
              <w:pStyle w:val="2883"/>
              <w:ind w:left="107" w:right="104" w:firstLine="423"/>
              <w:jc w:val="both"/>
              <w:spacing w:before="309" w:line="241" w:lineRule="auto"/>
              <w:rPr>
                <w:color w:val="auto"/>
                <w:sz w:val="21"/>
                <w:szCs w:val="21"/>
                <w:highlight w:val="none"/>
              </w:rPr>
            </w:pPr>
            <w:r>
              <w:rPr>
                <w:color w:val="auto"/>
                <w:spacing w:val="5"/>
                <w:sz w:val="21"/>
                <w:szCs w:val="21"/>
                <w:highlight w:val="none"/>
              </w:rPr>
              <w:t xml:space="preserve">完善贮存设施建设：一般工业固体废物产生、收集、贮存、利用处置单位应建设满足防扬散、防流失、防渗漏或者其他防止污染环境措施要求的贮存设施，在显著位置设立符合《环境保护图</w:t>
            </w:r>
            <w:r>
              <w:rPr>
                <w:color w:val="auto"/>
                <w:spacing w:val="33"/>
                <w:sz w:val="21"/>
                <w:szCs w:val="21"/>
                <w:highlight w:val="none"/>
              </w:rPr>
              <w:t xml:space="preserve">形标志固体废物贮存（处置）场》</w:t>
            </w:r>
            <w:r>
              <w:rPr>
                <w:color w:val="auto"/>
                <w:spacing w:val="9"/>
                <w:sz w:val="21"/>
                <w:szCs w:val="21"/>
                <w:highlight w:val="none"/>
              </w:rPr>
              <w:t xml:space="preserve"> </w:t>
            </w:r>
            <w:r>
              <w:rPr>
                <w:color w:val="auto"/>
                <w:spacing w:val="8"/>
                <w:sz w:val="21"/>
                <w:szCs w:val="21"/>
                <w:highlight w:val="none"/>
              </w:rPr>
              <w:t xml:space="preserve">（</w:t>
            </w:r>
            <w:r>
              <w:rPr>
                <w:rFonts w:ascii="Times New Roman" w:hAnsi="Times New Roman" w:eastAsia="Times New Roman" w:cs="Times New Roman"/>
                <w:color w:val="auto"/>
                <w:sz w:val="21"/>
                <w:szCs w:val="21"/>
                <w:highlight w:val="none"/>
              </w:rPr>
              <w:t xml:space="preserve">GB</w:t>
            </w:r>
            <w:r>
              <w:rPr>
                <w:rFonts w:ascii="Times New Roman" w:hAnsi="Times New Roman" w:eastAsia="Times New Roman" w:cs="Times New Roman"/>
                <w:color w:val="auto"/>
                <w:spacing w:val="8"/>
                <w:sz w:val="21"/>
                <w:szCs w:val="21"/>
                <w:highlight w:val="none"/>
              </w:rPr>
              <w:t xml:space="preserve">15562.2</w:t>
            </w:r>
            <w:r>
              <w:rPr>
                <w:color w:val="auto"/>
                <w:spacing w:val="8"/>
                <w:sz w:val="21"/>
                <w:szCs w:val="21"/>
                <w:highlight w:val="none"/>
              </w:rPr>
              <w:t xml:space="preserve">）要求的环境保护图形标</w:t>
            </w:r>
            <w:r>
              <w:rPr>
                <w:color w:val="auto"/>
                <w:spacing w:val="-10"/>
                <w:sz w:val="21"/>
                <w:szCs w:val="21"/>
                <w:highlight w:val="none"/>
              </w:rPr>
              <w:t xml:space="preserve">志。</w:t>
            </w:r>
            <w:r/>
          </w:p>
        </w:tc>
        <w:tc>
          <w:tcPr>
            <w:gridSpan w:val="2"/>
            <w:tcW w:w="2679" w:type="dxa"/>
            <w:vAlign w:val="top"/>
            <w:textDirection w:val="lrTb"/>
            <w:noWrap w:val="false"/>
          </w:tcPr>
          <w:p>
            <w:pPr>
              <w:pStyle w:val="2883"/>
              <w:ind w:left="116" w:right="96" w:firstLine="423"/>
              <w:jc w:val="both"/>
              <w:spacing w:before="42" w:line="235" w:lineRule="auto"/>
              <w:rPr>
                <w:color w:val="auto"/>
                <w:sz w:val="21"/>
                <w:szCs w:val="21"/>
                <w:highlight w:val="none"/>
              </w:rPr>
            </w:pPr>
            <w:r>
              <w:rPr>
                <w:color w:val="auto"/>
                <w:spacing w:val="16"/>
                <w:sz w:val="21"/>
                <w:szCs w:val="21"/>
                <w:highlight w:val="none"/>
              </w:rPr>
              <w:t xml:space="preserve">建设单位属于一般工</w:t>
            </w:r>
            <w:r>
              <w:rPr>
                <w:color w:val="auto"/>
                <w:spacing w:val="13"/>
                <w:sz w:val="21"/>
                <w:szCs w:val="21"/>
                <w:highlight w:val="none"/>
              </w:rPr>
              <w:t xml:space="preserve">业固体废物临时应急处置项目，临时堆场已铺防渗膜、堆场一般固废表面已</w:t>
            </w:r>
            <w:r>
              <w:rPr>
                <w:color w:val="auto"/>
                <w:spacing w:val="23"/>
                <w:sz w:val="21"/>
                <w:szCs w:val="21"/>
                <w:highlight w:val="none"/>
              </w:rPr>
              <w:t xml:space="preserve">全部覆盖防雨布</w:t>
            </w:r>
            <w:r>
              <w:rPr>
                <w:color w:val="auto"/>
                <w:spacing w:val="-39"/>
                <w:sz w:val="21"/>
                <w:szCs w:val="21"/>
                <w:highlight w:val="none"/>
              </w:rPr>
              <w:t xml:space="preserve"> </w:t>
            </w:r>
            <w:r>
              <w:rPr>
                <w:color w:val="auto"/>
                <w:spacing w:val="23"/>
                <w:sz w:val="21"/>
                <w:szCs w:val="21"/>
                <w:highlight w:val="none"/>
              </w:rPr>
              <w:t xml:space="preserve">、</w:t>
            </w:r>
            <w:r>
              <w:rPr>
                <w:color w:val="auto"/>
                <w:spacing w:val="-45"/>
                <w:sz w:val="21"/>
                <w:szCs w:val="21"/>
                <w:highlight w:val="none"/>
              </w:rPr>
              <w:t xml:space="preserve"> </w:t>
            </w:r>
            <w:r>
              <w:rPr>
                <w:color w:val="auto"/>
                <w:spacing w:val="23"/>
                <w:sz w:val="21"/>
                <w:szCs w:val="21"/>
                <w:highlight w:val="none"/>
              </w:rPr>
              <w:t xml:space="preserve">防尘</w:t>
            </w:r>
            <w:r>
              <w:rPr>
                <w:color w:val="auto"/>
                <w:spacing w:val="11"/>
                <w:sz w:val="21"/>
                <w:szCs w:val="21"/>
                <w:highlight w:val="none"/>
              </w:rPr>
              <w:t xml:space="preserve">布</w:t>
            </w:r>
            <w:r>
              <w:rPr>
                <w:color w:val="auto"/>
                <w:spacing w:val="-32"/>
                <w:sz w:val="21"/>
                <w:szCs w:val="21"/>
                <w:highlight w:val="none"/>
              </w:rPr>
              <w:t xml:space="preserve"> </w:t>
            </w:r>
            <w:r>
              <w:rPr>
                <w:color w:val="auto"/>
                <w:spacing w:val="11"/>
                <w:sz w:val="21"/>
                <w:szCs w:val="21"/>
                <w:highlight w:val="none"/>
              </w:rPr>
              <w:t xml:space="preserve">。</w:t>
            </w:r>
            <w:r>
              <w:rPr>
                <w:color w:val="auto"/>
                <w:spacing w:val="-56"/>
                <w:sz w:val="21"/>
                <w:szCs w:val="21"/>
                <w:highlight w:val="none"/>
              </w:rPr>
              <w:t xml:space="preserve"> </w:t>
            </w:r>
            <w:r>
              <w:rPr>
                <w:color w:val="auto"/>
                <w:spacing w:val="11"/>
                <w:sz w:val="21"/>
                <w:szCs w:val="21"/>
                <w:highlight w:val="none"/>
              </w:rPr>
              <w:t xml:space="preserve">满足防扬散</w:t>
            </w:r>
            <w:r>
              <w:rPr>
                <w:color w:val="auto"/>
                <w:spacing w:val="-41"/>
                <w:sz w:val="21"/>
                <w:szCs w:val="21"/>
                <w:highlight w:val="none"/>
              </w:rPr>
              <w:t xml:space="preserve"> </w:t>
            </w:r>
            <w:r>
              <w:rPr>
                <w:color w:val="auto"/>
                <w:spacing w:val="11"/>
                <w:sz w:val="21"/>
                <w:szCs w:val="21"/>
                <w:highlight w:val="none"/>
              </w:rPr>
              <w:t xml:space="preserve">、</w:t>
            </w:r>
            <w:r>
              <w:rPr>
                <w:color w:val="auto"/>
                <w:spacing w:val="-45"/>
                <w:sz w:val="21"/>
                <w:szCs w:val="21"/>
                <w:highlight w:val="none"/>
              </w:rPr>
              <w:t xml:space="preserve"> </w:t>
            </w:r>
            <w:r>
              <w:rPr>
                <w:color w:val="auto"/>
                <w:spacing w:val="11"/>
                <w:sz w:val="21"/>
                <w:szCs w:val="21"/>
                <w:highlight w:val="none"/>
              </w:rPr>
              <w:t xml:space="preserve">防流</w:t>
            </w:r>
            <w:r>
              <w:rPr>
                <w:color w:val="auto"/>
                <w:spacing w:val="13"/>
                <w:sz w:val="21"/>
                <w:szCs w:val="21"/>
                <w:highlight w:val="none"/>
              </w:rPr>
              <w:t xml:space="preserve">失、防渗漏或者其他防止</w:t>
            </w:r>
            <w:r>
              <w:rPr>
                <w:color w:val="auto"/>
                <w:spacing w:val="3"/>
                <w:sz w:val="21"/>
                <w:szCs w:val="21"/>
                <w:highlight w:val="none"/>
              </w:rPr>
              <w:t xml:space="preserve">污染的要求。 一般固废临</w:t>
            </w:r>
            <w:r>
              <w:rPr>
                <w:color w:val="auto"/>
                <w:spacing w:val="35"/>
                <w:sz w:val="21"/>
                <w:szCs w:val="21"/>
                <w:highlight w:val="none"/>
              </w:rPr>
              <w:t xml:space="preserve">时堆场设立提示及警示</w:t>
            </w:r>
            <w:r>
              <w:rPr>
                <w:color w:val="auto"/>
                <w:spacing w:val="-10"/>
                <w:sz w:val="21"/>
                <w:szCs w:val="21"/>
                <w:highlight w:val="none"/>
              </w:rPr>
              <w:t xml:space="preserve">牌。</w:t>
            </w:r>
            <w:r/>
          </w:p>
        </w:tc>
        <w:tc>
          <w:tcPr>
            <w:tcW w:w="928" w:type="dxa"/>
            <w:vAlign w:val="top"/>
            <w:textDirection w:val="lrTb"/>
            <w:noWrap w:val="false"/>
          </w:tcPr>
          <w:p>
            <w:pPr>
              <w:spacing w:line="297"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pStyle w:val="2883"/>
              <w:ind w:left="268"/>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4112"/>
        </w:trPr>
        <w:tc>
          <w:tcPr>
            <w:tcBorders>
              <w:top w:val="none" w:color="000000" w:sz="4" w:space="0"/>
              <w:left w:val="single" w:color="000000" w:sz="6" w:space="0"/>
              <w:bottom w:val="single" w:color="000000" w:sz="6"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6" w:space="0"/>
            </w:tcBorders>
            <w:tcW w:w="3880" w:type="dxa"/>
            <w:vAlign w:val="top"/>
            <w:textDirection w:val="lrTb"/>
            <w:noWrap w:val="false"/>
          </w:tcPr>
          <w:p>
            <w:pPr>
              <w:pStyle w:val="2883"/>
              <w:ind w:left="107" w:right="101" w:firstLine="422"/>
              <w:jc w:val="both"/>
              <w:spacing w:before="170" w:line="241" w:lineRule="auto"/>
              <w:rPr>
                <w:color w:val="auto"/>
                <w:sz w:val="21"/>
                <w:szCs w:val="21"/>
                <w:highlight w:val="none"/>
              </w:rPr>
            </w:pPr>
            <w:r>
              <w:rPr>
                <w:color w:val="auto"/>
                <w:spacing w:val="6"/>
                <w:sz w:val="21"/>
                <w:szCs w:val="21"/>
                <w:highlight w:val="none"/>
              </w:rPr>
              <w:t xml:space="preserve">规范利用处置过程：一般工业固体</w:t>
            </w:r>
            <w:r>
              <w:rPr>
                <w:color w:val="auto"/>
                <w:spacing w:val="5"/>
                <w:sz w:val="21"/>
                <w:szCs w:val="21"/>
                <w:highlight w:val="none"/>
              </w:rPr>
              <w:t xml:space="preserve">废物利用处置单位要严格根据环评文件等要求接收相应属性、种类、数量的固体废物，建立一般工业固体废物入场污染物分析管理制度，明确接收标准，检</w:t>
            </w:r>
            <w:r>
              <w:rPr>
                <w:color w:val="auto"/>
                <w:spacing w:val="-1"/>
                <w:sz w:val="21"/>
                <w:szCs w:val="21"/>
                <w:highlight w:val="none"/>
              </w:rPr>
              <w:t xml:space="preserve">测原始记录保存期限不少于 </w:t>
            </w:r>
            <w:r>
              <w:rPr>
                <w:rFonts w:ascii="Times New Roman" w:hAnsi="Times New Roman" w:eastAsia="Times New Roman" w:cs="Times New Roman"/>
                <w:color w:val="auto"/>
                <w:spacing w:val="-1"/>
                <w:sz w:val="21"/>
                <w:szCs w:val="21"/>
                <w:highlight w:val="none"/>
              </w:rPr>
              <w:t xml:space="preserve">5  </w:t>
            </w:r>
            <w:r>
              <w:rPr>
                <w:color w:val="auto"/>
                <w:spacing w:val="-1"/>
                <w:sz w:val="21"/>
                <w:szCs w:val="21"/>
                <w:highlight w:val="none"/>
              </w:rPr>
              <w:t xml:space="preserve">年。建立</w:t>
            </w:r>
            <w:r>
              <w:rPr>
                <w:color w:val="auto"/>
                <w:spacing w:val="5"/>
                <w:sz w:val="21"/>
                <w:szCs w:val="21"/>
                <w:highlight w:val="none"/>
              </w:rPr>
              <w:t xml:space="preserve">健全一般工业固体废物利用处置台账，</w:t>
            </w:r>
            <w:r>
              <w:rPr>
                <w:color w:val="auto"/>
                <w:spacing w:val="18"/>
                <w:sz w:val="21"/>
                <w:szCs w:val="21"/>
                <w:highlight w:val="none"/>
              </w:rPr>
              <w:t xml:space="preserve">如实记录一般工业固体废物入厂、贮</w:t>
            </w:r>
            <w:r>
              <w:rPr>
                <w:color w:val="auto"/>
                <w:spacing w:val="5"/>
                <w:sz w:val="21"/>
                <w:szCs w:val="21"/>
                <w:highlight w:val="none"/>
              </w:rPr>
              <w:t xml:space="preserve">存、利用处置等生产经营情况，严禁只收不用、超量贮存。落实环评、环保验收等文件中有关污染防治措施、环境监</w:t>
            </w:r>
            <w:r>
              <w:rPr>
                <w:color w:val="auto"/>
                <w:spacing w:val="18"/>
                <w:sz w:val="21"/>
                <w:szCs w:val="21"/>
                <w:highlight w:val="none"/>
              </w:rPr>
              <w:t xml:space="preserve">测等各项要求。再生利用产物应符合《固体废物再生利用污染防治技术导</w:t>
            </w:r>
            <w:r>
              <w:rPr>
                <w:color w:val="auto"/>
                <w:spacing w:val="-2"/>
                <w:sz w:val="21"/>
                <w:szCs w:val="21"/>
                <w:highlight w:val="none"/>
              </w:rPr>
              <w:t xml:space="preserve">则》（</w:t>
            </w:r>
            <w:r>
              <w:rPr>
                <w:rFonts w:ascii="Times New Roman" w:hAnsi="Times New Roman" w:eastAsia="Times New Roman" w:cs="Times New Roman"/>
                <w:color w:val="auto"/>
                <w:spacing w:val="-2"/>
                <w:sz w:val="21"/>
                <w:szCs w:val="21"/>
                <w:highlight w:val="none"/>
              </w:rPr>
              <w:t xml:space="preserve">HJ1091-2020</w:t>
            </w:r>
            <w:r>
              <w:rPr>
                <w:color w:val="auto"/>
                <w:spacing w:val="-2"/>
                <w:sz w:val="21"/>
                <w:szCs w:val="21"/>
                <w:highlight w:val="none"/>
              </w:rPr>
              <w:t xml:space="preserve">）有关规定。</w:t>
            </w:r>
            <w:r/>
          </w:p>
        </w:tc>
        <w:tc>
          <w:tcPr>
            <w:gridSpan w:val="2"/>
            <w:tcBorders>
              <w:bottom w:val="single" w:color="000000" w:sz="6" w:space="0"/>
            </w:tcBorders>
            <w:tcW w:w="2679" w:type="dxa"/>
            <w:vAlign w:val="top"/>
            <w:textDirection w:val="lrTb"/>
            <w:noWrap w:val="false"/>
          </w:tcPr>
          <w:p>
            <w:pPr>
              <w:pStyle w:val="2883"/>
              <w:ind w:left="115" w:right="96" w:firstLine="422"/>
              <w:jc w:val="both"/>
              <w:spacing w:before="45" w:line="239" w:lineRule="auto"/>
              <w:rPr>
                <w:color w:val="auto"/>
                <w:sz w:val="21"/>
                <w:szCs w:val="21"/>
                <w:highlight w:val="none"/>
              </w:rPr>
            </w:pPr>
            <w:r>
              <w:rPr>
                <w:color w:val="auto"/>
                <w:spacing w:val="16"/>
                <w:sz w:val="21"/>
                <w:szCs w:val="21"/>
                <w:highlight w:val="none"/>
              </w:rPr>
              <w:t xml:space="preserve">本项目为临时应急处</w:t>
            </w:r>
            <w:r>
              <w:rPr>
                <w:color w:val="auto"/>
                <w:spacing w:val="13"/>
                <w:sz w:val="21"/>
                <w:szCs w:val="21"/>
                <w:highlight w:val="none"/>
              </w:rPr>
              <w:t xml:space="preserve">置项目，项目运行后，建设单位将建立健全一般工</w:t>
            </w:r>
            <w:r>
              <w:rPr>
                <w:color w:val="auto"/>
                <w:spacing w:val="35"/>
                <w:sz w:val="21"/>
                <w:szCs w:val="21"/>
                <w:highlight w:val="none"/>
              </w:rPr>
              <w:t xml:space="preserve">业固体废物利用处置台</w:t>
            </w:r>
            <w:r>
              <w:rPr>
                <w:color w:val="auto"/>
                <w:spacing w:val="13"/>
                <w:sz w:val="21"/>
                <w:szCs w:val="21"/>
                <w:highlight w:val="none"/>
              </w:rPr>
              <w:t xml:space="preserve">账，如实记录一般工业固体废物入厂、贮存、利用处置等经营情况，严禁只收不用、超量贮存；落实环评、环保验收等文件中有关污染防治措施、环境</w:t>
            </w:r>
            <w:r>
              <w:rPr>
                <w:color w:val="auto"/>
                <w:spacing w:val="-1"/>
                <w:sz w:val="21"/>
                <w:szCs w:val="21"/>
                <w:highlight w:val="none"/>
              </w:rPr>
              <w:t xml:space="preserve">监测等各项要求。</w:t>
            </w:r>
            <w:r/>
          </w:p>
          <w:p>
            <w:pPr>
              <w:pStyle w:val="2883"/>
              <w:ind w:left="113" w:right="96" w:firstLine="424"/>
              <w:jc w:val="both"/>
              <w:spacing w:before="1" w:line="234" w:lineRule="auto"/>
              <w:rPr>
                <w:color w:val="auto"/>
                <w:sz w:val="21"/>
                <w:szCs w:val="21"/>
                <w:highlight w:val="none"/>
              </w:rPr>
            </w:pPr>
            <w:r>
              <w:rPr>
                <w:color w:val="auto"/>
                <w:spacing w:val="16"/>
                <w:sz w:val="21"/>
                <w:szCs w:val="21"/>
                <w:highlight w:val="none"/>
              </w:rPr>
              <w:t xml:space="preserve">本项目建设满足《固</w:t>
            </w:r>
            <w:r>
              <w:rPr>
                <w:color w:val="auto"/>
                <w:spacing w:val="13"/>
                <w:sz w:val="21"/>
                <w:szCs w:val="21"/>
                <w:highlight w:val="none"/>
              </w:rPr>
              <w:t xml:space="preserve">体废物再生利用污染防治</w:t>
            </w:r>
            <w:r>
              <w:rPr>
                <w:color w:val="auto"/>
                <w:spacing w:val="-7"/>
                <w:sz w:val="21"/>
                <w:szCs w:val="21"/>
                <w:highlight w:val="none"/>
              </w:rPr>
              <w:t xml:space="preserve">技 术</w:t>
            </w:r>
            <w:r>
              <w:rPr>
                <w:color w:val="auto"/>
                <w:spacing w:val="-3"/>
                <w:sz w:val="21"/>
                <w:szCs w:val="21"/>
                <w:highlight w:val="none"/>
              </w:rPr>
              <w:t xml:space="preserve"> </w:t>
            </w:r>
            <w:r>
              <w:rPr>
                <w:color w:val="auto"/>
                <w:spacing w:val="-7"/>
                <w:sz w:val="21"/>
                <w:szCs w:val="21"/>
                <w:highlight w:val="none"/>
              </w:rPr>
              <w:t xml:space="preserve">导</w:t>
            </w:r>
            <w:r>
              <w:rPr>
                <w:color w:val="auto"/>
                <w:spacing w:val="-13"/>
                <w:sz w:val="21"/>
                <w:szCs w:val="21"/>
                <w:highlight w:val="none"/>
              </w:rPr>
              <w:t xml:space="preserve"> </w:t>
            </w:r>
            <w:r>
              <w:rPr>
                <w:color w:val="auto"/>
                <w:spacing w:val="-7"/>
                <w:sz w:val="21"/>
                <w:szCs w:val="21"/>
                <w:highlight w:val="none"/>
              </w:rPr>
              <w:t xml:space="preserve">则 》</w:t>
            </w:r>
            <w:r>
              <w:rPr>
                <w:color w:val="auto"/>
                <w:spacing w:val="-23"/>
                <w:sz w:val="21"/>
                <w:szCs w:val="21"/>
                <w:highlight w:val="none"/>
              </w:rPr>
              <w:t xml:space="preserve"> </w:t>
            </w:r>
            <w:r>
              <w:rPr>
                <w:color w:val="auto"/>
                <w:spacing w:val="-7"/>
                <w:sz w:val="21"/>
                <w:szCs w:val="21"/>
                <w:highlight w:val="none"/>
              </w:rPr>
              <w:t xml:space="preserve">（ </w:t>
            </w:r>
            <w:r>
              <w:rPr>
                <w:rFonts w:ascii="Times New Roman" w:hAnsi="Times New Roman" w:eastAsia="Times New Roman" w:cs="Times New Roman"/>
                <w:color w:val="auto"/>
                <w:spacing w:val="-7"/>
                <w:sz w:val="21"/>
                <w:szCs w:val="21"/>
                <w:highlight w:val="none"/>
              </w:rPr>
              <w:t xml:space="preserve">HJ1091-</w:t>
            </w:r>
            <w:r>
              <w:rPr>
                <w:rFonts w:ascii="Times New Roman" w:hAnsi="Times New Roman" w:eastAsia="Times New Roman" w:cs="Times New Roman"/>
                <w:color w:val="auto"/>
                <w:sz w:val="21"/>
                <w:szCs w:val="21"/>
                <w:highlight w:val="none"/>
              </w:rPr>
              <w:t xml:space="preserve"> </w:t>
            </w:r>
            <w:r>
              <w:rPr>
                <w:rFonts w:ascii="Times New Roman" w:hAnsi="Times New Roman" w:eastAsia="Times New Roman" w:cs="Times New Roman"/>
                <w:color w:val="auto"/>
                <w:spacing w:val="-2"/>
                <w:sz w:val="21"/>
                <w:szCs w:val="21"/>
                <w:highlight w:val="none"/>
              </w:rPr>
              <w:t xml:space="preserve">2020</w:t>
            </w:r>
            <w:r>
              <w:rPr>
                <w:color w:val="auto"/>
                <w:spacing w:val="-2"/>
                <w:sz w:val="21"/>
                <w:szCs w:val="21"/>
                <w:highlight w:val="none"/>
              </w:rPr>
              <w:t xml:space="preserve">）中有关要求。</w:t>
            </w:r>
            <w:r/>
          </w:p>
        </w:tc>
        <w:tc>
          <w:tcPr>
            <w:tcBorders>
              <w:bottom w:val="single" w:color="000000" w:sz="6" w:space="0"/>
            </w:tcBorders>
            <w:tcW w:w="928" w:type="dxa"/>
            <w:vAlign w:val="top"/>
            <w:textDirection w:val="lrTb"/>
            <w:noWrap w:val="false"/>
          </w:tcPr>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pStyle w:val="2883"/>
              <w:ind w:left="268"/>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single" w:color="000000" w:sz="6" w:space="0"/>
              <w:right w:val="single" w:color="000000" w:sz="6" w:space="0"/>
            </w:tcBorders>
            <w:tcW w:w="12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469"/>
        </w:trPr>
        <w:tc>
          <w:tcPr>
            <w:tcBorders>
              <w:top w:val="single" w:color="000000" w:sz="6" w:space="0"/>
              <w:left w:val="single" w:color="000000" w:sz="6" w:space="0"/>
              <w:bottom w:val="none" w:color="000000" w:sz="4" w:space="0"/>
            </w:tcBorders>
            <w:tcW w:w="1155"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tcBorders>
            <w:tcW w:w="3880" w:type="dxa"/>
            <w:vAlign w:val="top"/>
            <w:textDirection w:val="lrTb"/>
            <w:noWrap w:val="false"/>
          </w:tcPr>
          <w:p>
            <w:pPr>
              <w:pStyle w:val="2883"/>
              <w:ind w:left="107" w:right="102" w:firstLine="422"/>
              <w:jc w:val="both"/>
              <w:spacing w:before="180"/>
              <w:rPr>
                <w:color w:val="auto"/>
                <w:sz w:val="21"/>
                <w:szCs w:val="21"/>
                <w:highlight w:val="none"/>
              </w:rPr>
            </w:pPr>
            <w:r>
              <w:rPr>
                <w:color w:val="auto"/>
                <w:spacing w:val="6"/>
                <w:sz w:val="21"/>
                <w:szCs w:val="21"/>
                <w:highlight w:val="none"/>
              </w:rPr>
              <w:t xml:space="preserve">技术能力证明材料：利用处置工艺</w:t>
            </w:r>
            <w:r>
              <w:rPr>
                <w:color w:val="auto"/>
                <w:spacing w:val="34"/>
                <w:sz w:val="21"/>
                <w:szCs w:val="21"/>
                <w:highlight w:val="none"/>
              </w:rPr>
              <w:t xml:space="preserve">和设施（含预处理，收集单位不提</w:t>
            </w:r>
            <w:r>
              <w:rPr>
                <w:color w:val="auto"/>
                <w:spacing w:val="18"/>
                <w:sz w:val="21"/>
                <w:szCs w:val="21"/>
                <w:highlight w:val="none"/>
              </w:rPr>
              <w:t xml:space="preserve">供）、贮存设施及污染防治工艺或措</w:t>
            </w:r>
            <w:r>
              <w:rPr>
                <w:color w:val="auto"/>
                <w:spacing w:val="15"/>
                <w:sz w:val="21"/>
                <w:szCs w:val="21"/>
                <w:highlight w:val="none"/>
              </w:rPr>
              <w:t xml:space="preserve">施；</w:t>
            </w:r>
            <w:r>
              <w:rPr>
                <w:color w:val="auto"/>
                <w:spacing w:val="-45"/>
                <w:sz w:val="21"/>
                <w:szCs w:val="21"/>
                <w:highlight w:val="none"/>
              </w:rPr>
              <w:t xml:space="preserve"> </w:t>
            </w:r>
            <w:r>
              <w:rPr>
                <w:color w:val="auto"/>
                <w:spacing w:val="15"/>
                <w:sz w:val="21"/>
                <w:szCs w:val="21"/>
                <w:highlight w:val="none"/>
              </w:rPr>
              <w:t xml:space="preserve">环评及批复文件、排污许可文件</w:t>
            </w:r>
            <w:r>
              <w:rPr>
                <w:color w:val="auto"/>
                <w:spacing w:val="4"/>
                <w:sz w:val="21"/>
                <w:szCs w:val="21"/>
                <w:highlight w:val="none"/>
              </w:rPr>
              <w:t xml:space="preserve">（如有</w:t>
            </w:r>
            <w:r>
              <w:rPr>
                <w:color w:val="auto"/>
                <w:spacing w:val="15"/>
                <w:sz w:val="21"/>
                <w:szCs w:val="21"/>
                <w:highlight w:val="none"/>
              </w:rPr>
              <w:t xml:space="preserve">）；</w:t>
            </w:r>
            <w:r>
              <w:rPr>
                <w:color w:val="auto"/>
                <w:spacing w:val="4"/>
                <w:sz w:val="21"/>
                <w:szCs w:val="21"/>
                <w:highlight w:val="none"/>
              </w:rPr>
              <w:t xml:space="preserve">利用处置（含预处理）后产物或收集的固体废物（仅对收集单位）</w:t>
            </w:r>
            <w:r>
              <w:rPr>
                <w:color w:val="auto"/>
                <w:spacing w:val="5"/>
                <w:sz w:val="21"/>
                <w:szCs w:val="21"/>
                <w:highlight w:val="none"/>
              </w:rPr>
              <w:t xml:space="preserve">最终去向；固体废物管理制度及管理台</w:t>
            </w:r>
            <w:r>
              <w:rPr>
                <w:color w:val="auto"/>
                <w:spacing w:val="-10"/>
                <w:sz w:val="21"/>
                <w:szCs w:val="21"/>
                <w:highlight w:val="none"/>
              </w:rPr>
              <w:t xml:space="preserve">账。</w:t>
            </w:r>
            <w:r/>
          </w:p>
        </w:tc>
        <w:tc>
          <w:tcPr>
            <w:gridSpan w:val="2"/>
            <w:tcBorders>
              <w:top w:val="single" w:color="000000" w:sz="6" w:space="0"/>
            </w:tcBorders>
            <w:tcW w:w="2679" w:type="dxa"/>
            <w:vAlign w:val="top"/>
            <w:textDirection w:val="lrTb"/>
            <w:noWrap w:val="false"/>
          </w:tcPr>
          <w:p>
            <w:pPr>
              <w:pStyle w:val="2883"/>
              <w:ind w:left="115" w:right="96" w:firstLine="422"/>
              <w:jc w:val="both"/>
              <w:spacing w:before="42" w:line="236" w:lineRule="auto"/>
              <w:rPr>
                <w:color w:val="auto"/>
                <w:sz w:val="21"/>
                <w:szCs w:val="21"/>
                <w:highlight w:val="none"/>
              </w:rPr>
            </w:pPr>
            <w:r>
              <w:rPr>
                <w:color w:val="auto"/>
                <w:spacing w:val="16"/>
                <w:sz w:val="21"/>
                <w:szCs w:val="21"/>
                <w:highlight w:val="none"/>
              </w:rPr>
              <w:t xml:space="preserve">本项目为临时应急处</w:t>
            </w:r>
            <w:r>
              <w:rPr>
                <w:color w:val="auto"/>
                <w:spacing w:val="13"/>
                <w:sz w:val="21"/>
                <w:szCs w:val="21"/>
                <w:highlight w:val="none"/>
              </w:rPr>
              <w:t xml:space="preserve">置项目，具有处置工艺和设施，贮存设施，产污环</w:t>
            </w:r>
            <w:r>
              <w:rPr>
                <w:color w:val="auto"/>
                <w:spacing w:val="-1"/>
                <w:sz w:val="21"/>
                <w:szCs w:val="21"/>
                <w:highlight w:val="none"/>
              </w:rPr>
              <w:t xml:space="preserve">节设有污染防治措施。</w:t>
            </w:r>
            <w:r>
              <w:rPr>
                <w:color w:val="auto"/>
                <w:spacing w:val="56"/>
                <w:sz w:val="21"/>
                <w:szCs w:val="21"/>
                <w:highlight w:val="none"/>
              </w:rPr>
              <w:t xml:space="preserve"> </w:t>
            </w:r>
            <w:r>
              <w:rPr>
                <w:color w:val="auto"/>
                <w:spacing w:val="-1"/>
                <w:sz w:val="21"/>
                <w:szCs w:val="21"/>
                <w:highlight w:val="none"/>
              </w:rPr>
              <w:t xml:space="preserve">本</w:t>
            </w:r>
            <w:r>
              <w:rPr>
                <w:color w:val="auto"/>
                <w:spacing w:val="13"/>
                <w:sz w:val="21"/>
                <w:szCs w:val="21"/>
                <w:highlight w:val="none"/>
              </w:rPr>
              <w:t xml:space="preserve">项目参照常规项目，按照法律法规办理环评及审批</w:t>
            </w:r>
            <w:r>
              <w:rPr>
                <w:color w:val="auto"/>
                <w:spacing w:val="12"/>
                <w:sz w:val="21"/>
                <w:szCs w:val="21"/>
                <w:highlight w:val="none"/>
              </w:rPr>
              <w:t xml:space="preserve">手续。建设单位将建立健</w:t>
            </w:r>
            <w:r>
              <w:rPr>
                <w:color w:val="auto"/>
                <w:spacing w:val="13"/>
                <w:sz w:val="21"/>
                <w:szCs w:val="21"/>
                <w:highlight w:val="none"/>
              </w:rPr>
              <w:t xml:space="preserve">全固体废物管理制度及管</w:t>
            </w:r>
            <w:r>
              <w:rPr>
                <w:color w:val="auto"/>
                <w:spacing w:val="-1"/>
                <w:sz w:val="21"/>
                <w:szCs w:val="21"/>
                <w:highlight w:val="none"/>
              </w:rPr>
              <w:t xml:space="preserve">理台账。</w:t>
            </w:r>
            <w:r/>
          </w:p>
        </w:tc>
        <w:tc>
          <w:tcPr>
            <w:tcBorders>
              <w:top w:val="single" w:color="000000" w:sz="6" w:space="0"/>
            </w:tcBorders>
            <w:tcW w:w="928"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268"/>
              <w:spacing w:before="69" w:line="221" w:lineRule="auto"/>
              <w:rPr>
                <w:color w:val="auto"/>
                <w:sz w:val="21"/>
                <w:szCs w:val="21"/>
                <w:highlight w:val="none"/>
              </w:rPr>
            </w:pPr>
            <w:r>
              <w:rPr>
                <w:color w:val="auto"/>
                <w:spacing w:val="-2"/>
                <w:sz w:val="21"/>
                <w:szCs w:val="21"/>
                <w:highlight w:val="none"/>
              </w:rPr>
              <w:t xml:space="preserve">相符</w:t>
            </w:r>
            <w:r/>
          </w:p>
        </w:tc>
        <w:tc>
          <w:tcPr>
            <w:tcBorders>
              <w:top w:val="single" w:color="000000" w:sz="6" w:space="0"/>
              <w:bottom w:val="none" w:color="000000" w:sz="4" w:space="0"/>
              <w:right w:val="single" w:color="000000" w:sz="6" w:space="0"/>
            </w:tcBorders>
            <w:tcW w:w="12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276"/>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5"/>
            <w:tcBorders>
              <w:right w:val="none" w:color="000000" w:sz="4" w:space="0"/>
            </w:tcBorders>
            <w:tcW w:w="7597" w:type="dxa"/>
            <w:vAlign w:val="top"/>
            <w:textDirection w:val="lrTb"/>
            <w:noWrap w:val="false"/>
          </w:tcPr>
          <w:p>
            <w:pPr>
              <w:pStyle w:val="2883"/>
              <w:ind w:left="133" w:right="4" w:firstLine="459"/>
              <w:spacing w:before="196" w:line="321" w:lineRule="auto"/>
              <w:rPr>
                <w:color w:val="auto"/>
                <w:highlight w:val="none"/>
              </w:rPr>
            </w:pPr>
            <w:r>
              <w:rPr>
                <w:color w:val="auto"/>
                <w:spacing w:val="14"/>
                <w:highlight w:val="none"/>
              </w:rPr>
              <w:t xml:space="preserve">（</w:t>
            </w:r>
            <w:r>
              <w:rPr>
                <w:rFonts w:ascii="Times New Roman" w:hAnsi="Times New Roman" w:eastAsia="Times New Roman" w:cs="Times New Roman"/>
                <w:color w:val="auto"/>
                <w:spacing w:val="14"/>
                <w:highlight w:val="none"/>
              </w:rPr>
              <w:t xml:space="preserve">3</w:t>
            </w:r>
            <w:r>
              <w:rPr>
                <w:color w:val="auto"/>
                <w:spacing w:val="14"/>
                <w:highlight w:val="none"/>
              </w:rPr>
              <w:t xml:space="preserve">）与《江苏省固体废物全过程环境监管工作意见》（苏环办</w:t>
            </w:r>
            <w:r>
              <w:rPr>
                <w:color w:val="auto"/>
                <w:spacing w:val="-3"/>
                <w:highlight w:val="none"/>
              </w:rPr>
              <w:t xml:space="preserve">〔</w:t>
            </w:r>
            <w:r>
              <w:rPr>
                <w:rFonts w:ascii="Times New Roman" w:hAnsi="Times New Roman" w:eastAsia="Times New Roman" w:cs="Times New Roman"/>
                <w:color w:val="auto"/>
                <w:spacing w:val="-3"/>
                <w:highlight w:val="none"/>
              </w:rPr>
              <w:t xml:space="preserve">2024</w:t>
            </w:r>
            <w:r>
              <w:rPr>
                <w:color w:val="auto"/>
                <w:spacing w:val="-3"/>
                <w:highlight w:val="none"/>
              </w:rPr>
              <w:t xml:space="preserve">〕</w:t>
            </w:r>
            <w:r>
              <w:rPr>
                <w:rFonts w:ascii="Times New Roman" w:hAnsi="Times New Roman" w:eastAsia="Times New Roman" w:cs="Times New Roman"/>
                <w:color w:val="auto"/>
                <w:spacing w:val="-3"/>
                <w:highlight w:val="none"/>
              </w:rPr>
              <w:t xml:space="preserve">16 </w:t>
            </w:r>
            <w:r>
              <w:rPr>
                <w:color w:val="auto"/>
                <w:spacing w:val="-3"/>
                <w:highlight w:val="none"/>
              </w:rPr>
              <w:t xml:space="preserve">号）相符性分析</w:t>
            </w:r>
            <w:r/>
          </w:p>
          <w:p>
            <w:pPr>
              <w:pStyle w:val="2883"/>
              <w:ind w:left="592"/>
              <w:spacing w:line="206" w:lineRule="auto"/>
              <w:rPr>
                <w:color w:val="auto"/>
                <w:sz w:val="21"/>
                <w:szCs w:val="21"/>
                <w:highlight w:val="none"/>
              </w:rPr>
            </w:pPr>
            <w:r>
              <w:rPr>
                <w:color w:val="auto"/>
                <w:spacing w:val="-1"/>
                <w:sz w:val="21"/>
                <w:szCs w:val="21"/>
                <w:highlight w:val="none"/>
              </w:rPr>
              <w:t xml:space="preserve">表</w:t>
            </w:r>
            <w:r>
              <w:rPr>
                <w:color w:val="auto"/>
                <w:spacing w:val="-21"/>
                <w:sz w:val="21"/>
                <w:szCs w:val="21"/>
                <w:highlight w:val="none"/>
              </w:rPr>
              <w:t xml:space="preserve"> </w:t>
            </w:r>
            <w:r>
              <w:rPr>
                <w:rFonts w:ascii="Times New Roman" w:hAnsi="Times New Roman" w:eastAsia="Times New Roman" w:cs="Times New Roman"/>
                <w:color w:val="auto"/>
                <w:spacing w:val="-1"/>
                <w:sz w:val="21"/>
                <w:szCs w:val="21"/>
                <w:highlight w:val="none"/>
              </w:rPr>
              <w:t xml:space="preserve">1-8  </w:t>
            </w:r>
            <w:r>
              <w:rPr>
                <w:color w:val="auto"/>
                <w:spacing w:val="-1"/>
                <w:sz w:val="21"/>
                <w:szCs w:val="21"/>
                <w:highlight w:val="none"/>
              </w:rPr>
              <w:t xml:space="preserve">项目与《江苏省固体废物全过程环境监管工作意见》相符性分析</w:t>
            </w:r>
            <w:r/>
          </w:p>
        </w:tc>
        <w:tc>
          <w:tcPr>
            <w:tcBorders>
              <w:top w:val="none" w:color="000000" w:sz="4" w:space="0"/>
              <w:bottom w:val="none" w:color="000000" w:sz="4" w:space="0"/>
              <w:right w:val="single" w:color="000000" w:sz="6" w:space="0"/>
            </w:tcBorders>
            <w:tcW w:w="12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275"/>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4472" w:type="dxa"/>
            <w:vAlign w:val="top"/>
            <w:textDirection w:val="lrTb"/>
            <w:noWrap w:val="false"/>
          </w:tcPr>
          <w:p>
            <w:pPr>
              <w:pStyle w:val="2883"/>
              <w:ind w:left="1821"/>
              <w:spacing w:before="32" w:line="204" w:lineRule="auto"/>
              <w:rPr>
                <w:color w:val="auto"/>
                <w:sz w:val="21"/>
                <w:szCs w:val="21"/>
                <w:highlight w:val="none"/>
              </w:rPr>
            </w:pPr>
            <w:r>
              <w:rPr>
                <w:color w:val="auto"/>
                <w:spacing w:val="-2"/>
                <w:sz w:val="21"/>
                <w:szCs w:val="21"/>
                <w:highlight w:val="none"/>
              </w:rPr>
              <w:t xml:space="preserve">文件要求</w:t>
            </w:r>
            <w:r/>
          </w:p>
        </w:tc>
        <w:tc>
          <w:tcPr>
            <w:tcW w:w="2087" w:type="dxa"/>
            <w:vAlign w:val="top"/>
            <w:textDirection w:val="lrTb"/>
            <w:noWrap w:val="false"/>
          </w:tcPr>
          <w:p>
            <w:pPr>
              <w:pStyle w:val="2883"/>
              <w:ind w:left="530"/>
              <w:spacing w:before="32" w:line="204" w:lineRule="auto"/>
              <w:rPr>
                <w:color w:val="auto"/>
                <w:sz w:val="21"/>
                <w:szCs w:val="21"/>
                <w:highlight w:val="none"/>
              </w:rPr>
            </w:pPr>
            <w:r>
              <w:rPr>
                <w:color w:val="auto"/>
                <w:spacing w:val="-2"/>
                <w:sz w:val="21"/>
                <w:szCs w:val="21"/>
                <w:highlight w:val="none"/>
              </w:rPr>
              <w:t xml:space="preserve">本项目情况</w:t>
            </w:r>
            <w:r/>
          </w:p>
        </w:tc>
        <w:tc>
          <w:tcPr>
            <w:tcW w:w="928" w:type="dxa"/>
            <w:vAlign w:val="top"/>
            <w:textDirection w:val="lrTb"/>
            <w:noWrap w:val="false"/>
          </w:tcPr>
          <w:p>
            <w:pPr>
              <w:pStyle w:val="2883"/>
              <w:ind w:left="162"/>
              <w:spacing w:before="32" w:line="204" w:lineRule="auto"/>
              <w:rPr>
                <w:color w:val="auto"/>
                <w:sz w:val="21"/>
                <w:szCs w:val="21"/>
                <w:highlight w:val="none"/>
              </w:rPr>
            </w:pPr>
            <w:r>
              <w:rPr>
                <w:color w:val="auto"/>
                <w:spacing w:val="-2"/>
                <w:sz w:val="21"/>
                <w:szCs w:val="21"/>
                <w:highlight w:val="none"/>
              </w:rPr>
              <w:t xml:space="preserve">相符性</w:t>
            </w:r>
            <w:r/>
          </w:p>
        </w:tc>
        <w:tc>
          <w:tcPr>
            <w:tcBorders>
              <w:top w:val="none" w:color="000000" w:sz="4" w:space="0"/>
              <w:bottom w:val="none" w:color="000000" w:sz="4" w:space="0"/>
              <w:right w:val="single" w:color="000000" w:sz="6" w:space="0"/>
            </w:tcBorders>
            <w:tcW w:w="12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3272"/>
        </w:trPr>
        <w:tc>
          <w:tcPr>
            <w:tcBorders>
              <w:top w:val="none" w:color="000000" w:sz="4" w:space="0"/>
              <w:left w:val="single" w:color="000000" w:sz="6" w:space="0"/>
              <w:bottom w:val="none" w:color="000000" w:sz="4" w:space="0"/>
            </w:tcBorders>
            <w:tcW w:w="11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0"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2"/>
            <w:tcW w:w="4472" w:type="dxa"/>
            <w:vAlign w:val="top"/>
            <w:textDirection w:val="lrTb"/>
            <w:noWrap w:val="false"/>
          </w:tcPr>
          <w:p>
            <w:pPr>
              <w:pStyle w:val="2883"/>
              <w:ind w:left="106" w:right="99" w:firstLine="425"/>
              <w:jc w:val="both"/>
              <w:spacing w:before="173" w:line="239" w:lineRule="auto"/>
              <w:rPr>
                <w:color w:val="auto"/>
                <w:sz w:val="21"/>
                <w:szCs w:val="21"/>
                <w:highlight w:val="none"/>
              </w:rPr>
            </w:pPr>
            <w:r>
              <w:rPr>
                <w:color w:val="auto"/>
                <w:spacing w:val="3"/>
                <w:sz w:val="21"/>
                <w:szCs w:val="21"/>
                <w:highlight w:val="none"/>
              </w:rPr>
              <w:t xml:space="preserve">企业需按照《一般工业固体废物管理台账</w:t>
            </w:r>
            <w:r>
              <w:rPr>
                <w:color w:val="auto"/>
                <w:spacing w:val="2"/>
                <w:sz w:val="21"/>
                <w:szCs w:val="21"/>
                <w:highlight w:val="none"/>
              </w:rPr>
              <w:t xml:space="preserve">制定指南（试行）》（生态环境部 </w:t>
            </w:r>
            <w:r>
              <w:rPr>
                <w:rFonts w:ascii="Times New Roman" w:hAnsi="Times New Roman" w:eastAsia="Times New Roman" w:cs="Times New Roman"/>
                <w:color w:val="auto"/>
                <w:spacing w:val="2"/>
                <w:sz w:val="21"/>
                <w:szCs w:val="21"/>
                <w:highlight w:val="none"/>
              </w:rPr>
              <w:t xml:space="preserve">2021  </w:t>
            </w:r>
            <w:r>
              <w:rPr>
                <w:color w:val="auto"/>
                <w:spacing w:val="2"/>
                <w:sz w:val="21"/>
                <w:szCs w:val="21"/>
                <w:highlight w:val="none"/>
              </w:rPr>
              <w:t xml:space="preserve">年第</w:t>
            </w:r>
            <w:r>
              <w:rPr>
                <w:rFonts w:ascii="Times New Roman" w:hAnsi="Times New Roman" w:eastAsia="Times New Roman" w:cs="Times New Roman"/>
                <w:color w:val="auto"/>
                <w:spacing w:val="-2"/>
                <w:sz w:val="21"/>
                <w:szCs w:val="21"/>
                <w:highlight w:val="none"/>
              </w:rPr>
              <w:t xml:space="preserve">82</w:t>
            </w:r>
            <w:r>
              <w:rPr>
                <w:rFonts w:ascii="Times New Roman" w:hAnsi="Times New Roman" w:eastAsia="Times New Roman" w:cs="Times New Roman"/>
                <w:color w:val="auto"/>
                <w:spacing w:val="38"/>
                <w:sz w:val="21"/>
                <w:szCs w:val="21"/>
                <w:highlight w:val="none"/>
              </w:rPr>
              <w:t xml:space="preserve"> </w:t>
            </w:r>
            <w:r>
              <w:rPr>
                <w:color w:val="auto"/>
                <w:spacing w:val="-2"/>
                <w:sz w:val="21"/>
                <w:szCs w:val="21"/>
                <w:highlight w:val="none"/>
              </w:rPr>
              <w:t xml:space="preserve">号公告）要求，建立一般工业固废台账，污</w:t>
            </w:r>
            <w:r>
              <w:rPr>
                <w:color w:val="auto"/>
                <w:spacing w:val="14"/>
                <w:sz w:val="21"/>
                <w:szCs w:val="21"/>
                <w:highlight w:val="none"/>
              </w:rPr>
              <w:t xml:space="preserve">泥、矿渣等同时还需在固废管理信息系统申</w:t>
            </w:r>
            <w:r>
              <w:rPr>
                <w:color w:val="auto"/>
                <w:sz w:val="21"/>
                <w:szCs w:val="21"/>
                <w:highlight w:val="none"/>
              </w:rPr>
              <w:t xml:space="preserve">报，电子台账已有内容，</w:t>
            </w:r>
            <w:r>
              <w:rPr>
                <w:color w:val="auto"/>
                <w:spacing w:val="-46"/>
                <w:sz w:val="21"/>
                <w:szCs w:val="21"/>
                <w:highlight w:val="none"/>
              </w:rPr>
              <w:t xml:space="preserve"> </w:t>
            </w:r>
            <w:r>
              <w:rPr>
                <w:color w:val="auto"/>
                <w:sz w:val="21"/>
                <w:szCs w:val="21"/>
                <w:highlight w:val="none"/>
              </w:rPr>
              <w:t xml:space="preserve">不再另外制作纸质台</w:t>
            </w:r>
            <w:r>
              <w:rPr>
                <w:color w:val="auto"/>
                <w:spacing w:val="-9"/>
                <w:sz w:val="21"/>
                <w:szCs w:val="21"/>
                <w:highlight w:val="none"/>
              </w:rPr>
              <w:t xml:space="preserve">账。</w:t>
            </w:r>
            <w:r/>
          </w:p>
          <w:p>
            <w:pPr>
              <w:pStyle w:val="2883"/>
              <w:ind w:left="107" w:right="99" w:firstLine="423"/>
              <w:jc w:val="both"/>
              <w:spacing w:before="5" w:line="242" w:lineRule="auto"/>
              <w:rPr>
                <w:color w:val="auto"/>
                <w:sz w:val="21"/>
                <w:szCs w:val="21"/>
                <w:highlight w:val="none"/>
              </w:rPr>
            </w:pPr>
            <w:r>
              <w:rPr>
                <w:color w:val="auto"/>
                <w:spacing w:val="3"/>
                <w:sz w:val="21"/>
                <w:szCs w:val="21"/>
                <w:highlight w:val="none"/>
              </w:rPr>
              <w:t xml:space="preserve">各地要对辖区内一般工业固废利用处置需</w:t>
            </w:r>
            <w:r>
              <w:rPr>
                <w:color w:val="auto"/>
                <w:spacing w:val="2"/>
                <w:sz w:val="21"/>
                <w:szCs w:val="21"/>
                <w:highlight w:val="none"/>
              </w:rPr>
              <w:t xml:space="preserve">求和能力进行摸排，建立收运处体系。一般工业固废用于矿山采坑回填和生态恢复的，参照《一般工业固体废物用于矿山采坑回填和生态</w:t>
            </w:r>
            <w:r>
              <w:rPr>
                <w:color w:val="auto"/>
                <w:spacing w:val="-1"/>
                <w:sz w:val="21"/>
                <w:szCs w:val="21"/>
                <w:highlight w:val="none"/>
              </w:rPr>
              <w:t xml:space="preserve">恢复技术规范》（</w:t>
            </w:r>
            <w:r>
              <w:rPr>
                <w:rFonts w:ascii="Times New Roman" w:hAnsi="Times New Roman" w:eastAsia="Times New Roman" w:cs="Times New Roman"/>
                <w:color w:val="auto"/>
                <w:spacing w:val="-1"/>
                <w:sz w:val="21"/>
                <w:szCs w:val="21"/>
                <w:highlight w:val="none"/>
              </w:rPr>
              <w:t xml:space="preserve">DB15/T2763—2022</w:t>
            </w:r>
            <w:r>
              <w:rPr>
                <w:color w:val="auto"/>
                <w:spacing w:val="-1"/>
                <w:sz w:val="21"/>
                <w:szCs w:val="21"/>
                <w:highlight w:val="none"/>
              </w:rPr>
              <w:t xml:space="preserve">）执行。</w:t>
            </w:r>
            <w:r/>
          </w:p>
        </w:tc>
        <w:tc>
          <w:tcPr>
            <w:tcW w:w="2087" w:type="dxa"/>
            <w:vAlign w:val="top"/>
            <w:textDirection w:val="lrTb"/>
            <w:noWrap w:val="false"/>
          </w:tcPr>
          <w:p>
            <w:pPr>
              <w:pStyle w:val="2883"/>
              <w:ind w:left="117" w:right="92" w:firstLine="422"/>
              <w:jc w:val="both"/>
              <w:spacing w:before="40" w:line="236" w:lineRule="auto"/>
              <w:rPr>
                <w:color w:val="auto"/>
                <w:sz w:val="21"/>
                <w:szCs w:val="21"/>
                <w:highlight w:val="none"/>
              </w:rPr>
            </w:pPr>
            <w:r>
              <w:rPr>
                <w:color w:val="auto"/>
                <w:spacing w:val="-18"/>
                <w:sz w:val="21"/>
                <w:szCs w:val="21"/>
                <w:highlight w:val="none"/>
              </w:rPr>
              <w:t xml:space="preserve">本</w:t>
            </w:r>
            <w:r>
              <w:rPr>
                <w:color w:val="auto"/>
                <w:spacing w:val="-56"/>
                <w:sz w:val="21"/>
                <w:szCs w:val="21"/>
                <w:highlight w:val="none"/>
              </w:rPr>
              <w:t xml:space="preserve"> </w:t>
            </w:r>
            <w:r>
              <w:rPr>
                <w:color w:val="auto"/>
                <w:spacing w:val="-18"/>
                <w:sz w:val="21"/>
                <w:szCs w:val="21"/>
                <w:highlight w:val="none"/>
              </w:rPr>
              <w:t xml:space="preserve">项 目</w:t>
            </w:r>
            <w:r>
              <w:rPr>
                <w:color w:val="auto"/>
                <w:spacing w:val="-55"/>
                <w:sz w:val="21"/>
                <w:szCs w:val="21"/>
                <w:highlight w:val="none"/>
              </w:rPr>
              <w:t xml:space="preserve"> </w:t>
            </w:r>
            <w:r>
              <w:rPr>
                <w:color w:val="auto"/>
                <w:spacing w:val="-18"/>
                <w:sz w:val="21"/>
                <w:szCs w:val="21"/>
                <w:highlight w:val="none"/>
              </w:rPr>
              <w:t xml:space="preserve">一</w:t>
            </w:r>
            <w:r>
              <w:rPr>
                <w:color w:val="auto"/>
                <w:spacing w:val="-62"/>
                <w:sz w:val="21"/>
                <w:szCs w:val="21"/>
                <w:highlight w:val="none"/>
              </w:rPr>
              <w:t xml:space="preserve"> </w:t>
            </w:r>
            <w:r>
              <w:rPr>
                <w:color w:val="auto"/>
                <w:spacing w:val="-18"/>
                <w:sz w:val="21"/>
                <w:szCs w:val="21"/>
                <w:highlight w:val="none"/>
              </w:rPr>
              <w:t xml:space="preserve">般</w:t>
            </w:r>
            <w:r>
              <w:rPr>
                <w:color w:val="auto"/>
                <w:spacing w:val="-41"/>
                <w:sz w:val="21"/>
                <w:szCs w:val="21"/>
                <w:highlight w:val="none"/>
              </w:rPr>
              <w:t xml:space="preserve"> </w:t>
            </w:r>
            <w:r>
              <w:rPr>
                <w:color w:val="auto"/>
                <w:spacing w:val="-18"/>
                <w:sz w:val="21"/>
                <w:szCs w:val="21"/>
                <w:highlight w:val="none"/>
              </w:rPr>
              <w:t xml:space="preserve">固</w:t>
            </w:r>
            <w:r>
              <w:rPr>
                <w:color w:val="auto"/>
                <w:spacing w:val="15"/>
                <w:sz w:val="21"/>
                <w:szCs w:val="21"/>
                <w:highlight w:val="none"/>
              </w:rPr>
              <w:t xml:space="preserve">废经分类后，</w:t>
            </w:r>
            <w:r>
              <w:rPr>
                <w:color w:val="auto"/>
                <w:spacing w:val="-39"/>
                <w:sz w:val="21"/>
                <w:szCs w:val="21"/>
                <w:highlight w:val="none"/>
              </w:rPr>
              <w:t xml:space="preserve"> </w:t>
            </w:r>
            <w:r>
              <w:rPr>
                <w:color w:val="auto"/>
                <w:spacing w:val="15"/>
                <w:sz w:val="21"/>
                <w:szCs w:val="21"/>
                <w:highlight w:val="none"/>
              </w:rPr>
              <w:t xml:space="preserve">大部分是土壤，</w:t>
            </w:r>
            <w:r>
              <w:rPr>
                <w:color w:val="auto"/>
                <w:spacing w:val="-39"/>
                <w:sz w:val="21"/>
                <w:szCs w:val="21"/>
                <w:highlight w:val="none"/>
              </w:rPr>
              <w:t xml:space="preserve"> </w:t>
            </w:r>
            <w:r>
              <w:rPr>
                <w:color w:val="auto"/>
                <w:spacing w:val="15"/>
                <w:sz w:val="21"/>
                <w:szCs w:val="21"/>
                <w:highlight w:val="none"/>
              </w:rPr>
              <w:t xml:space="preserve">少部分</w:t>
            </w:r>
            <w:r>
              <w:rPr>
                <w:color w:val="auto"/>
                <w:spacing w:val="23"/>
                <w:sz w:val="21"/>
                <w:szCs w:val="21"/>
                <w:highlight w:val="none"/>
              </w:rPr>
              <w:t xml:space="preserve">为生活垃圾、建筑</w:t>
            </w:r>
            <w:r>
              <w:rPr>
                <w:color w:val="auto"/>
                <w:spacing w:val="15"/>
                <w:sz w:val="21"/>
                <w:szCs w:val="21"/>
                <w:highlight w:val="none"/>
              </w:rPr>
              <w:t xml:space="preserve">垃圾、矿砂，</w:t>
            </w:r>
            <w:r>
              <w:rPr>
                <w:color w:val="auto"/>
                <w:spacing w:val="-39"/>
                <w:sz w:val="21"/>
                <w:szCs w:val="21"/>
                <w:highlight w:val="none"/>
              </w:rPr>
              <w:t xml:space="preserve"> </w:t>
            </w:r>
            <w:r>
              <w:rPr>
                <w:color w:val="auto"/>
                <w:spacing w:val="15"/>
                <w:sz w:val="21"/>
                <w:szCs w:val="21"/>
                <w:highlight w:val="none"/>
              </w:rPr>
              <w:t xml:space="preserve">本项</w:t>
            </w:r>
            <w:r>
              <w:rPr>
                <w:color w:val="auto"/>
                <w:spacing w:val="23"/>
                <w:sz w:val="21"/>
                <w:szCs w:val="21"/>
                <w:highlight w:val="none"/>
              </w:rPr>
              <w:t xml:space="preserve">目将参照《一般工</w:t>
            </w:r>
            <w:r>
              <w:rPr>
                <w:color w:val="auto"/>
                <w:spacing w:val="16"/>
                <w:sz w:val="21"/>
                <w:szCs w:val="21"/>
                <w:highlight w:val="none"/>
              </w:rPr>
              <w:t xml:space="preserve">业固体废物管理</w:t>
            </w:r>
            <w:r>
              <w:rPr>
                <w:color w:val="auto"/>
                <w:spacing w:val="-47"/>
                <w:sz w:val="21"/>
                <w:szCs w:val="21"/>
                <w:highlight w:val="none"/>
              </w:rPr>
              <w:t xml:space="preserve"> </w:t>
            </w:r>
            <w:r>
              <w:rPr>
                <w:color w:val="auto"/>
                <w:spacing w:val="16"/>
                <w:sz w:val="21"/>
                <w:szCs w:val="21"/>
                <w:highlight w:val="none"/>
              </w:rPr>
              <w:t xml:space="preserve">台</w:t>
            </w:r>
            <w:r>
              <w:rPr>
                <w:color w:val="auto"/>
                <w:spacing w:val="3"/>
                <w:sz w:val="21"/>
                <w:szCs w:val="21"/>
                <w:highlight w:val="none"/>
              </w:rPr>
              <w:t xml:space="preserve">账</w:t>
            </w:r>
            <w:r>
              <w:rPr>
                <w:color w:val="auto"/>
                <w:spacing w:val="-28"/>
                <w:sz w:val="21"/>
                <w:szCs w:val="21"/>
                <w:highlight w:val="none"/>
              </w:rPr>
              <w:t xml:space="preserve"> </w:t>
            </w:r>
            <w:r>
              <w:rPr>
                <w:color w:val="auto"/>
                <w:spacing w:val="3"/>
                <w:sz w:val="21"/>
                <w:szCs w:val="21"/>
                <w:highlight w:val="none"/>
              </w:rPr>
              <w:t xml:space="preserve">制</w:t>
            </w:r>
            <w:r>
              <w:rPr>
                <w:color w:val="auto"/>
                <w:spacing w:val="-25"/>
                <w:sz w:val="21"/>
                <w:szCs w:val="21"/>
                <w:highlight w:val="none"/>
              </w:rPr>
              <w:t xml:space="preserve"> </w:t>
            </w:r>
            <w:r>
              <w:rPr>
                <w:color w:val="auto"/>
                <w:spacing w:val="3"/>
                <w:sz w:val="21"/>
                <w:szCs w:val="21"/>
                <w:highlight w:val="none"/>
              </w:rPr>
              <w:t xml:space="preserve">定</w:t>
            </w:r>
            <w:r>
              <w:rPr>
                <w:color w:val="auto"/>
                <w:spacing w:val="-29"/>
                <w:sz w:val="21"/>
                <w:szCs w:val="21"/>
                <w:highlight w:val="none"/>
              </w:rPr>
              <w:t xml:space="preserve"> </w:t>
            </w:r>
            <w:r>
              <w:rPr>
                <w:color w:val="auto"/>
                <w:spacing w:val="3"/>
                <w:sz w:val="21"/>
                <w:szCs w:val="21"/>
                <w:highlight w:val="none"/>
              </w:rPr>
              <w:t xml:space="preserve">指</w:t>
            </w:r>
            <w:r>
              <w:rPr>
                <w:color w:val="auto"/>
                <w:spacing w:val="-28"/>
                <w:sz w:val="21"/>
                <w:szCs w:val="21"/>
                <w:highlight w:val="none"/>
              </w:rPr>
              <w:t xml:space="preserve"> </w:t>
            </w:r>
            <w:r>
              <w:rPr>
                <w:color w:val="auto"/>
                <w:spacing w:val="3"/>
                <w:sz w:val="21"/>
                <w:szCs w:val="21"/>
                <w:highlight w:val="none"/>
              </w:rPr>
              <w:t xml:space="preserve">南</w:t>
            </w:r>
            <w:r>
              <w:rPr>
                <w:color w:val="auto"/>
                <w:spacing w:val="-39"/>
                <w:sz w:val="21"/>
                <w:szCs w:val="21"/>
                <w:highlight w:val="none"/>
              </w:rPr>
              <w:t xml:space="preserve"> </w:t>
            </w:r>
            <w:r>
              <w:rPr>
                <w:color w:val="auto"/>
                <w:spacing w:val="3"/>
                <w:sz w:val="21"/>
                <w:szCs w:val="21"/>
                <w:highlight w:val="none"/>
              </w:rPr>
              <w:t xml:space="preserve">（试</w:t>
            </w:r>
            <w:r>
              <w:rPr>
                <w:color w:val="auto"/>
                <w:spacing w:val="16"/>
                <w:sz w:val="21"/>
                <w:szCs w:val="21"/>
                <w:highlight w:val="none"/>
              </w:rPr>
              <w:t xml:space="preserve">行）</w:t>
            </w:r>
            <w:r>
              <w:rPr>
                <w:color w:val="auto"/>
                <w:spacing w:val="-47"/>
                <w:sz w:val="21"/>
                <w:szCs w:val="21"/>
                <w:highlight w:val="none"/>
              </w:rPr>
              <w:t xml:space="preserve"> </w:t>
            </w:r>
            <w:r>
              <w:rPr>
                <w:color w:val="auto"/>
                <w:spacing w:val="16"/>
                <w:sz w:val="21"/>
                <w:szCs w:val="21"/>
                <w:highlight w:val="none"/>
              </w:rPr>
              <w:t xml:space="preserve">》（生态环境</w:t>
            </w:r>
            <w:r>
              <w:rPr>
                <w:color w:val="auto"/>
                <w:spacing w:val="-4"/>
                <w:sz w:val="21"/>
                <w:szCs w:val="21"/>
                <w:highlight w:val="none"/>
              </w:rPr>
              <w:t xml:space="preserve">部</w:t>
            </w:r>
            <w:r>
              <w:rPr>
                <w:color w:val="auto"/>
                <w:spacing w:val="-40"/>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2021 </w:t>
            </w:r>
            <w:r>
              <w:rPr>
                <w:color w:val="auto"/>
                <w:spacing w:val="-4"/>
                <w:sz w:val="21"/>
                <w:szCs w:val="21"/>
                <w:highlight w:val="none"/>
              </w:rPr>
              <w:t xml:space="preserve">年第</w:t>
            </w:r>
            <w:r>
              <w:rPr>
                <w:color w:val="auto"/>
                <w:spacing w:val="-32"/>
                <w:sz w:val="21"/>
                <w:szCs w:val="21"/>
                <w:highlight w:val="none"/>
              </w:rPr>
              <w:t xml:space="preserve"> </w:t>
            </w:r>
            <w:r>
              <w:rPr>
                <w:rFonts w:ascii="Times New Roman" w:hAnsi="Times New Roman" w:eastAsia="Times New Roman" w:cs="Times New Roman"/>
                <w:color w:val="auto"/>
                <w:spacing w:val="-4"/>
                <w:sz w:val="21"/>
                <w:szCs w:val="21"/>
                <w:highlight w:val="none"/>
              </w:rPr>
              <w:t xml:space="preserve">82 </w:t>
            </w:r>
            <w:r>
              <w:rPr>
                <w:color w:val="auto"/>
                <w:spacing w:val="-4"/>
                <w:sz w:val="21"/>
                <w:szCs w:val="21"/>
                <w:highlight w:val="none"/>
              </w:rPr>
              <w:t xml:space="preserve">号公</w:t>
            </w:r>
            <w:r>
              <w:rPr>
                <w:color w:val="auto"/>
                <w:spacing w:val="7"/>
                <w:sz w:val="21"/>
                <w:szCs w:val="21"/>
                <w:highlight w:val="none"/>
              </w:rPr>
              <w:t xml:space="preserve">告）</w:t>
            </w:r>
            <w:r>
              <w:rPr>
                <w:color w:val="auto"/>
                <w:spacing w:val="-39"/>
                <w:sz w:val="21"/>
                <w:szCs w:val="21"/>
                <w:highlight w:val="none"/>
              </w:rPr>
              <w:t xml:space="preserve"> </w:t>
            </w:r>
            <w:r>
              <w:rPr>
                <w:color w:val="auto"/>
                <w:spacing w:val="7"/>
                <w:sz w:val="21"/>
                <w:szCs w:val="21"/>
                <w:highlight w:val="none"/>
              </w:rPr>
              <w:t xml:space="preserve">要求，</w:t>
            </w:r>
            <w:r>
              <w:rPr>
                <w:color w:val="auto"/>
                <w:spacing w:val="-41"/>
                <w:sz w:val="21"/>
                <w:szCs w:val="21"/>
                <w:highlight w:val="none"/>
              </w:rPr>
              <w:t xml:space="preserve"> </w:t>
            </w:r>
            <w:r>
              <w:rPr>
                <w:color w:val="auto"/>
                <w:spacing w:val="7"/>
                <w:sz w:val="21"/>
                <w:szCs w:val="21"/>
                <w:highlight w:val="none"/>
              </w:rPr>
              <w:t xml:space="preserve">建立一</w:t>
            </w:r>
            <w:r>
              <w:rPr>
                <w:color w:val="auto"/>
                <w:spacing w:val="-1"/>
                <w:sz w:val="21"/>
                <w:szCs w:val="21"/>
                <w:highlight w:val="none"/>
              </w:rPr>
              <w:t xml:space="preserve">般工业固废台账。</w:t>
            </w:r>
            <w:r/>
          </w:p>
        </w:tc>
        <w:tc>
          <w:tcPr>
            <w:tcW w:w="928" w:type="dxa"/>
            <w:vAlign w:val="top"/>
            <w:textDirection w:val="lrTb"/>
            <w:noWrap w:val="false"/>
          </w:tcPr>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spacing w:line="243" w:lineRule="auto"/>
              <w:rPr>
                <w:rFonts w:ascii="Arial"/>
                <w:color w:val="auto"/>
                <w:sz w:val="21"/>
                <w:highlight w:val="none"/>
              </w:rPr>
            </w:pPr>
            <w:r>
              <w:rPr>
                <w:rFonts w:ascii="Arial"/>
                <w:color w:val="auto"/>
                <w:sz w:val="21"/>
                <w:highlight w:val="none"/>
              </w:rPr>
            </w:r>
            <w:r/>
          </w:p>
          <w:p>
            <w:pPr>
              <w:pStyle w:val="2883"/>
              <w:ind w:left="268"/>
              <w:spacing w:before="68" w:line="221" w:lineRule="auto"/>
              <w:rPr>
                <w:color w:val="auto"/>
                <w:sz w:val="21"/>
                <w:szCs w:val="21"/>
                <w:highlight w:val="none"/>
              </w:rPr>
            </w:pPr>
            <w:r>
              <w:rPr>
                <w:color w:val="auto"/>
                <w:spacing w:val="-2"/>
                <w:sz w:val="21"/>
                <w:szCs w:val="21"/>
                <w:highlight w:val="none"/>
              </w:rPr>
              <w:t xml:space="preserve">相符</w:t>
            </w:r>
            <w:r/>
          </w:p>
        </w:tc>
        <w:tc>
          <w:tcPr>
            <w:tcBorders>
              <w:top w:val="none" w:color="000000" w:sz="4" w:space="0"/>
              <w:bottom w:val="none" w:color="000000" w:sz="4" w:space="0"/>
              <w:right w:val="single" w:color="000000" w:sz="6" w:space="0"/>
            </w:tcBorders>
            <w:tcW w:w="12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bl>
    <w:p>
      <w:pPr>
        <w:rPr>
          <w:color w:val="auto"/>
          <w:spacing w:val="-2"/>
          <w:sz w:val="30"/>
          <w:szCs w:val="30"/>
          <w:highlight w:val="none"/>
        </w:rPr>
      </w:pPr>
      <w:r/>
      <w:bookmarkStart w:id="24" w:name="bookmark3"/>
      <w:r/>
      <w:bookmarkEnd w:id="24"/>
      <w:r>
        <w:rPr>
          <w:color w:val="auto"/>
          <w:spacing w:val="-2"/>
          <w:sz w:val="30"/>
          <w:szCs w:val="30"/>
          <w:highlight w:val="none"/>
        </w:rPr>
        <w:br w:type="page" w:clear="all"/>
      </w:r>
      <w:r/>
    </w:p>
    <w:p>
      <w:pPr>
        <w:pStyle w:val="2681"/>
        <w:ind w:left="3055"/>
        <w:spacing w:before="97" w:line="220" w:lineRule="auto"/>
        <w:rPr>
          <w:color w:val="auto"/>
          <w:sz w:val="30"/>
          <w:szCs w:val="30"/>
          <w:highlight w:val="none"/>
        </w:rPr>
        <w:outlineLvl w:val="0"/>
      </w:pPr>
      <w:r>
        <w:rPr>
          <w:color w:val="auto"/>
          <w:spacing w:val="-2"/>
          <w:sz w:val="30"/>
          <w:szCs w:val="30"/>
          <w:highlight w:val="none"/>
        </w:rPr>
        <w:t xml:space="preserve">二、建设项目工程分析</w:t>
      </w:r>
      <w:r/>
    </w:p>
    <w:p>
      <w:pPr>
        <w:spacing w:line="175" w:lineRule="exact"/>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12511"/>
        </w:trPr>
        <w:tc>
          <w:tcPr>
            <w:tcBorders>
              <w:right w:val="single" w:color="000000" w:sz="2" w:space="0"/>
            </w:tcBorders>
            <w:tcW w:w="843" w:type="dxa"/>
            <w:vAlign w:val="top"/>
            <w:textDirection w:val="lrTb"/>
            <w:noWrap w:val="false"/>
          </w:tcPr>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pStyle w:val="2883"/>
              <w:ind w:left="210" w:right="180" w:hanging="26"/>
              <w:spacing w:before="78" w:line="242" w:lineRule="auto"/>
              <w:rPr>
                <w:color w:val="auto"/>
                <w:highlight w:val="none"/>
              </w:rPr>
            </w:pPr>
            <w:r>
              <w:rPr>
                <w:color w:val="auto"/>
                <w:spacing w:val="-7"/>
                <w:highlight w:val="none"/>
              </w:rPr>
              <w:t xml:space="preserve">建设</w:t>
            </w:r>
            <w:r>
              <w:rPr>
                <w:color w:val="auto"/>
                <w:spacing w:val="-20"/>
                <w:highlight w:val="none"/>
              </w:rPr>
              <w:t xml:space="preserve">内容</w:t>
            </w:r>
            <w:r/>
          </w:p>
        </w:tc>
        <w:tc>
          <w:tcPr>
            <w:tcBorders>
              <w:left w:val="single" w:color="000000" w:sz="2" w:space="0"/>
            </w:tcBorders>
            <w:tcW w:w="8223" w:type="dxa"/>
            <w:vAlign w:val="top"/>
            <w:textDirection w:val="lrTb"/>
            <w:noWrap w:val="false"/>
          </w:tcPr>
          <w:p>
            <w:pPr>
              <w:pStyle w:val="2883"/>
              <w:ind w:left="607"/>
              <w:spacing w:before="201" w:line="233" w:lineRule="auto"/>
              <w:rPr>
                <w:color w:val="auto"/>
                <w:highlight w:val="none"/>
              </w:rPr>
            </w:pPr>
            <w:r>
              <w:rPr>
                <w:rFonts w:ascii="Times New Roman" w:hAnsi="Times New Roman" w:eastAsia="Times New Roman" w:cs="Times New Roman"/>
                <w:color w:val="auto"/>
                <w:spacing w:val="-5"/>
                <w:highlight w:val="none"/>
              </w:rPr>
              <w:t xml:space="preserve">1.</w:t>
            </w:r>
            <w:r>
              <w:rPr>
                <w:color w:val="auto"/>
                <w:spacing w:val="-5"/>
                <w:highlight w:val="none"/>
              </w:rPr>
              <w:t xml:space="preserve">项目来源</w:t>
            </w:r>
            <w:r/>
          </w:p>
          <w:p>
            <w:pPr>
              <w:pStyle w:val="2883"/>
              <w:ind w:left="108" w:right="101" w:firstLine="486"/>
              <w:spacing w:before="193" w:line="385" w:lineRule="auto"/>
              <w:rPr>
                <w:color w:val="auto"/>
                <w:highlight w:val="none"/>
              </w:rPr>
            </w:pPr>
            <w:r>
              <w:rPr>
                <w:color w:val="auto"/>
                <w:spacing w:val="2"/>
                <w:highlight w:val="none"/>
              </w:rPr>
              <w:t xml:space="preserve">原连云港乐驰物流有限公司东北区域（原巨杉公司）南侧清挖出的固体废物目前暂存于万林物流西侧场地，本项目的任务为将暂存于万林物流西侧</w:t>
            </w:r>
            <w:r>
              <w:rPr>
                <w:color w:val="auto"/>
                <w:spacing w:val="1"/>
                <w:highlight w:val="none"/>
              </w:rPr>
              <w:t xml:space="preserve">场地的固体废物进行分类，并处理处置，因此本项目为临时应急处置项目。</w:t>
            </w:r>
            <w:r>
              <w:rPr>
                <w:color w:val="auto"/>
                <w:spacing w:val="2"/>
                <w:highlight w:val="none"/>
              </w:rPr>
              <w:t xml:space="preserve">项目已取得连云港经济技术开发区行政审批局下发的《关于原连云港乐驰物流有限公司东北区域（原巨杉公司）南侧清挖出的一般固废分拣处理项目建</w:t>
            </w:r>
            <w:r>
              <w:rPr>
                <w:color w:val="auto"/>
                <w:spacing w:val="-2"/>
                <w:highlight w:val="none"/>
              </w:rPr>
              <w:t xml:space="preserve">议书的批复》（连开审批复〔</w:t>
            </w:r>
            <w:r>
              <w:rPr>
                <w:rFonts w:ascii="Times New Roman" w:hAnsi="Times New Roman" w:eastAsia="Times New Roman" w:cs="Times New Roman"/>
                <w:color w:val="auto"/>
                <w:spacing w:val="-2"/>
                <w:highlight w:val="none"/>
              </w:rPr>
              <w:t xml:space="preserve">2025</w:t>
            </w:r>
            <w:r>
              <w:rPr>
                <w:color w:val="auto"/>
                <w:spacing w:val="-2"/>
                <w:highlight w:val="none"/>
              </w:rPr>
              <w:t xml:space="preserve">〕</w:t>
            </w:r>
            <w:r>
              <w:rPr>
                <w:rFonts w:ascii="Times New Roman" w:hAnsi="Times New Roman" w:eastAsia="Times New Roman" w:cs="Times New Roman"/>
                <w:color w:val="auto"/>
                <w:spacing w:val="-2"/>
                <w:highlight w:val="none"/>
              </w:rPr>
              <w:t xml:space="preserve">141 </w:t>
            </w:r>
            <w:r>
              <w:rPr>
                <w:color w:val="auto"/>
                <w:spacing w:val="-2"/>
                <w:highlight w:val="none"/>
              </w:rPr>
              <w:t xml:space="preserve">号）。</w:t>
            </w:r>
            <w:r/>
          </w:p>
          <w:p>
            <w:pPr>
              <w:pStyle w:val="2883"/>
              <w:ind w:left="110" w:right="102" w:firstLine="480"/>
              <w:spacing w:line="383" w:lineRule="auto"/>
              <w:rPr>
                <w:color w:val="auto"/>
                <w:highlight w:val="none"/>
              </w:rPr>
            </w:pPr>
            <w:r>
              <w:rPr>
                <w:color w:val="auto"/>
                <w:spacing w:val="-1"/>
                <w:highlight w:val="none"/>
              </w:rPr>
              <w:t xml:space="preserve">参照《建设项目环境影响评价分类管理名录》（</w:t>
            </w:r>
            <w:r>
              <w:rPr>
                <w:rFonts w:ascii="Times New Roman" w:hAnsi="Times New Roman" w:eastAsia="Times New Roman" w:cs="Times New Roman"/>
                <w:color w:val="auto"/>
                <w:spacing w:val="-1"/>
                <w:highlight w:val="none"/>
              </w:rPr>
              <w:t xml:space="preserve">2021</w:t>
            </w:r>
            <w:r>
              <w:rPr>
                <w:rFonts w:ascii="Times New Roman" w:hAnsi="Times New Roman" w:eastAsia="Times New Roman" w:cs="Times New Roman"/>
                <w:color w:val="auto"/>
                <w:spacing w:val="39"/>
                <w:highlight w:val="none"/>
              </w:rPr>
              <w:t xml:space="preserve"> </w:t>
            </w:r>
            <w:r>
              <w:rPr>
                <w:color w:val="auto"/>
                <w:spacing w:val="-1"/>
                <w:highlight w:val="none"/>
              </w:rPr>
              <w:t xml:space="preserve">年版</w:t>
            </w:r>
            <w:r>
              <w:rPr>
                <w:color w:val="auto"/>
                <w:spacing w:val="5"/>
                <w:highlight w:val="none"/>
              </w:rPr>
              <w:t xml:space="preserve">），</w:t>
            </w:r>
            <w:r>
              <w:rPr>
                <w:color w:val="auto"/>
                <w:spacing w:val="-1"/>
                <w:highlight w:val="none"/>
              </w:rPr>
              <w:t xml:space="preserve">本项目属</w:t>
            </w:r>
            <w:r>
              <w:rPr>
                <w:color w:val="auto"/>
                <w:spacing w:val="2"/>
                <w:highlight w:val="none"/>
              </w:rPr>
              <w:t xml:space="preserve">于</w:t>
            </w:r>
            <w:r>
              <w:rPr>
                <w:rFonts w:ascii="Times New Roman" w:hAnsi="Times New Roman" w:eastAsia="Times New Roman" w:cs="Times New Roman"/>
                <w:color w:val="auto"/>
                <w:spacing w:val="2"/>
                <w:highlight w:val="none"/>
              </w:rPr>
              <w:t xml:space="preserve">“</w:t>
            </w:r>
            <w:r>
              <w:rPr>
                <w:color w:val="auto"/>
                <w:spacing w:val="2"/>
                <w:highlight w:val="none"/>
              </w:rPr>
              <w:t xml:space="preserve">四十七、生态保护和环境治理业</w:t>
            </w:r>
            <w:r>
              <w:rPr>
                <w:color w:val="auto"/>
                <w:spacing w:val="37"/>
                <w:highlight w:val="none"/>
              </w:rPr>
              <w:t xml:space="preserve"> </w:t>
            </w:r>
            <w:r>
              <w:rPr>
                <w:rFonts w:ascii="Times New Roman" w:hAnsi="Times New Roman" w:eastAsia="Times New Roman" w:cs="Times New Roman"/>
                <w:color w:val="auto"/>
                <w:spacing w:val="2"/>
                <w:highlight w:val="none"/>
              </w:rPr>
              <w:t xml:space="preserve">103</w:t>
            </w:r>
            <w:r>
              <w:rPr>
                <w:rFonts w:ascii="Times New Roman" w:hAnsi="Times New Roman" w:eastAsia="Times New Roman" w:cs="Times New Roman"/>
                <w:color w:val="auto"/>
                <w:spacing w:val="54"/>
                <w:highlight w:val="none"/>
              </w:rPr>
              <w:t xml:space="preserve"> </w:t>
            </w:r>
            <w:r>
              <w:rPr>
                <w:color w:val="auto"/>
                <w:spacing w:val="2"/>
                <w:highlight w:val="none"/>
              </w:rPr>
              <w:t xml:space="preserve">一般工业固体</w:t>
            </w:r>
            <w:r>
              <w:rPr>
                <w:color w:val="auto"/>
                <w:spacing w:val="1"/>
                <w:highlight w:val="none"/>
              </w:rPr>
              <w:t xml:space="preserve">废物（含污水处理污</w:t>
            </w:r>
            <w:r>
              <w:rPr>
                <w:color w:val="auto"/>
                <w:spacing w:val="5"/>
                <w:highlight w:val="none"/>
              </w:rPr>
              <w:t xml:space="preserve">泥）、建筑施工废弃物处置及综合利用</w:t>
            </w:r>
            <w:r>
              <w:rPr>
                <w:rFonts w:ascii="Times New Roman" w:hAnsi="Times New Roman" w:eastAsia="Times New Roman" w:cs="Times New Roman"/>
                <w:color w:val="auto"/>
                <w:spacing w:val="5"/>
                <w:highlight w:val="none"/>
              </w:rPr>
              <w:t xml:space="preserve">→</w:t>
            </w:r>
            <w:r>
              <w:rPr>
                <w:rFonts w:ascii="Times New Roman" w:hAnsi="Times New Roman" w:eastAsia="Times New Roman" w:cs="Times New Roman"/>
                <w:color w:val="auto"/>
                <w:spacing w:val="-45"/>
                <w:highlight w:val="none"/>
              </w:rPr>
              <w:t xml:space="preserve"> </w:t>
            </w:r>
            <w:r>
              <w:rPr>
                <w:color w:val="auto"/>
                <w:spacing w:val="5"/>
                <w:highlight w:val="none"/>
              </w:rPr>
              <w:t xml:space="preserve">其他</w:t>
            </w:r>
            <w:r>
              <w:rPr>
                <w:rFonts w:ascii="Times New Roman" w:hAnsi="Times New Roman" w:eastAsia="Times New Roman" w:cs="Times New Roman"/>
                <w:color w:val="auto"/>
                <w:spacing w:val="5"/>
                <w:highlight w:val="none"/>
              </w:rPr>
              <w:t xml:space="preserve">”</w:t>
            </w:r>
            <w:r>
              <w:rPr>
                <w:color w:val="auto"/>
                <w:spacing w:val="5"/>
                <w:highlight w:val="none"/>
              </w:rPr>
              <w:t xml:space="preserve">，应编制环境</w:t>
            </w:r>
            <w:r>
              <w:rPr>
                <w:color w:val="auto"/>
                <w:spacing w:val="4"/>
                <w:highlight w:val="none"/>
              </w:rPr>
              <w:t xml:space="preserve">影响报告表。</w:t>
            </w:r>
            <w:r>
              <w:rPr>
                <w:color w:val="auto"/>
                <w:spacing w:val="2"/>
                <w:highlight w:val="none"/>
              </w:rPr>
              <w:t xml:space="preserve">为此，连云港经济技术开发区朝阳街道办事处委托我单位编制《原连云港乐驰物流有限公司东北区域（原巨杉公司）南侧清挖出的一般固废分拣处理项</w:t>
            </w:r>
            <w:r>
              <w:rPr>
                <w:color w:val="auto"/>
                <w:spacing w:val="-5"/>
                <w:highlight w:val="none"/>
              </w:rPr>
              <w:t xml:space="preserve">目环境影响报告表》。</w:t>
            </w:r>
            <w:r/>
          </w:p>
          <w:p>
            <w:pPr>
              <w:pStyle w:val="2883"/>
              <w:ind w:left="109" w:right="103" w:firstLine="479"/>
              <w:jc w:val="both"/>
              <w:spacing w:before="11" w:line="385" w:lineRule="auto"/>
              <w:rPr>
                <w:color w:val="auto"/>
                <w:highlight w:val="none"/>
              </w:rPr>
            </w:pPr>
            <w:r>
              <w:rPr>
                <w:color w:val="auto"/>
                <w:spacing w:val="2"/>
                <w:highlight w:val="none"/>
              </w:rPr>
              <w:t xml:space="preserve">接受委托后，我单位立即安排有关技术人员进行现场踏勘，对项目所处区域的自然环境、社会经济环境等进行了调查，在此基础上完成了本项目的</w:t>
            </w:r>
            <w:r>
              <w:rPr>
                <w:color w:val="auto"/>
                <w:spacing w:val="-1"/>
                <w:highlight w:val="none"/>
              </w:rPr>
              <w:t xml:space="preserve">环境影响报告表，为环保主管部门监管提供依据。</w:t>
            </w:r>
            <w:r/>
          </w:p>
          <w:p>
            <w:pPr>
              <w:pStyle w:val="2883"/>
              <w:ind w:left="584"/>
              <w:spacing w:line="233" w:lineRule="auto"/>
              <w:rPr>
                <w:color w:val="auto"/>
                <w:highlight w:val="none"/>
              </w:rPr>
            </w:pPr>
            <w:r>
              <w:rPr>
                <w:rFonts w:ascii="Times New Roman" w:hAnsi="Times New Roman" w:eastAsia="Times New Roman" w:cs="Times New Roman"/>
                <w:color w:val="auto"/>
                <w:spacing w:val="-1"/>
                <w:highlight w:val="none"/>
              </w:rPr>
              <w:t xml:space="preserve">2.</w:t>
            </w:r>
            <w:r>
              <w:rPr>
                <w:color w:val="auto"/>
                <w:spacing w:val="-1"/>
                <w:highlight w:val="none"/>
              </w:rPr>
              <w:t xml:space="preserve">项目概况</w:t>
            </w:r>
            <w:r/>
          </w:p>
          <w:p>
            <w:pPr>
              <w:pStyle w:val="2883"/>
              <w:ind w:left="108" w:right="114" w:firstLine="484"/>
              <w:spacing w:before="195" w:line="385" w:lineRule="auto"/>
              <w:rPr>
                <w:color w:val="auto"/>
                <w:highlight w:val="none"/>
              </w:rPr>
            </w:pPr>
            <w:r>
              <w:rPr>
                <w:color w:val="auto"/>
                <w:spacing w:val="2"/>
                <w:highlight w:val="none"/>
              </w:rPr>
              <w:t xml:space="preserve">项目名称：原连云港乐驰物流有限公司东北区域（原巨杉公司）南侧清</w:t>
            </w:r>
            <w:r>
              <w:rPr>
                <w:color w:val="auto"/>
                <w:spacing w:val="-5"/>
                <w:highlight w:val="none"/>
              </w:rPr>
              <w:t xml:space="preserve">挖出的一般固废分拣处理项目；</w:t>
            </w:r>
            <w:r/>
          </w:p>
          <w:p>
            <w:pPr>
              <w:pStyle w:val="2883"/>
              <w:ind w:left="592"/>
              <w:spacing w:before="1" w:line="220" w:lineRule="auto"/>
              <w:rPr>
                <w:color w:val="auto"/>
                <w:highlight w:val="none"/>
              </w:rPr>
            </w:pPr>
            <w:r>
              <w:rPr>
                <w:color w:val="auto"/>
                <w:spacing w:val="-8"/>
                <w:highlight w:val="none"/>
              </w:rPr>
              <w:t xml:space="preserve">项目性质：新建；</w:t>
            </w:r>
            <w:r/>
          </w:p>
          <w:p>
            <w:pPr>
              <w:pStyle w:val="2883"/>
              <w:ind w:left="591"/>
              <w:spacing w:before="212" w:line="220" w:lineRule="auto"/>
              <w:rPr>
                <w:color w:val="auto"/>
                <w:highlight w:val="none"/>
              </w:rPr>
            </w:pPr>
            <w:r>
              <w:rPr>
                <w:color w:val="auto"/>
                <w:spacing w:val="-3"/>
                <w:highlight w:val="none"/>
              </w:rPr>
              <w:t xml:space="preserve">建设单位：连云港经济技术开发区朝阳街道办事处；</w:t>
            </w:r>
            <w:r/>
          </w:p>
          <w:p>
            <w:pPr>
              <w:pStyle w:val="2883"/>
              <w:ind w:left="591"/>
              <w:spacing w:before="217" w:line="233" w:lineRule="auto"/>
              <w:rPr>
                <w:color w:val="auto"/>
                <w:highlight w:val="none"/>
              </w:rPr>
            </w:pPr>
            <w:r>
              <w:rPr>
                <w:color w:val="auto"/>
                <w:spacing w:val="-2"/>
                <w:highlight w:val="none"/>
              </w:rPr>
              <w:t xml:space="preserve">建设地点：连云港经济技术开发区跃湖路</w:t>
            </w:r>
            <w:r>
              <w:rPr>
                <w:color w:val="auto"/>
                <w:spacing w:val="-39"/>
                <w:highlight w:val="none"/>
              </w:rPr>
              <w:t xml:space="preserve"> </w:t>
            </w:r>
            <w:r>
              <w:rPr>
                <w:rFonts w:ascii="Times New Roman" w:hAnsi="Times New Roman" w:eastAsia="Times New Roman" w:cs="Times New Roman"/>
                <w:color w:val="auto"/>
                <w:spacing w:val="-2"/>
                <w:highlight w:val="none"/>
              </w:rPr>
              <w:t xml:space="preserve">88 </w:t>
            </w:r>
            <w:r>
              <w:rPr>
                <w:color w:val="auto"/>
                <w:spacing w:val="-2"/>
                <w:highlight w:val="none"/>
              </w:rPr>
              <w:t xml:space="preserve">号；</w:t>
            </w:r>
            <w:r/>
          </w:p>
          <w:p>
            <w:pPr>
              <w:pStyle w:val="2883"/>
              <w:ind w:left="111" w:right="102" w:firstLine="480"/>
              <w:jc w:val="both"/>
              <w:spacing w:before="196" w:line="333" w:lineRule="auto"/>
              <w:rPr>
                <w:color w:val="auto"/>
                <w:highlight w:val="none"/>
              </w:rPr>
            </w:pPr>
            <w:r>
              <w:rPr>
                <w:color w:val="auto"/>
                <w:spacing w:val="-2"/>
                <w:highlight w:val="none"/>
              </w:rPr>
              <w:t xml:space="preserve">建设内容：本项目将暂存于万林物流西侧场地内约 </w:t>
            </w:r>
            <w:r>
              <w:rPr>
                <w:rFonts w:ascii="Times New Roman" w:hAnsi="Times New Roman" w:eastAsia="Times New Roman" w:cs="Times New Roman"/>
                <w:color w:val="auto"/>
                <w:spacing w:val="-2"/>
                <w:highlight w:val="none"/>
              </w:rPr>
              <w:t xml:space="preserve">10.96</w:t>
            </w:r>
            <w:r>
              <w:rPr>
                <w:rFonts w:ascii="Times New Roman" w:hAnsi="Times New Roman" w:eastAsia="Times New Roman" w:cs="Times New Roman"/>
                <w:color w:val="auto"/>
                <w:spacing w:val="18"/>
                <w:highlight w:val="none"/>
              </w:rPr>
              <w:t xml:space="preserve"> </w:t>
            </w:r>
            <w:r>
              <w:rPr>
                <w:color w:val="auto"/>
                <w:spacing w:val="-2"/>
                <w:highlight w:val="none"/>
              </w:rPr>
              <w:t xml:space="preserve">万～</w:t>
            </w:r>
            <w:r>
              <w:rPr>
                <w:rFonts w:ascii="Times New Roman" w:hAnsi="Times New Roman" w:eastAsia="Times New Roman" w:cs="Times New Roman"/>
                <w:color w:val="auto"/>
                <w:spacing w:val="-2"/>
                <w:highlight w:val="none"/>
              </w:rPr>
              <w:t xml:space="preserve">13.31</w:t>
            </w:r>
            <w:r>
              <w:rPr>
                <w:rFonts w:ascii="Times New Roman" w:hAnsi="Times New Roman" w:eastAsia="Times New Roman" w:cs="Times New Roman"/>
                <w:color w:val="auto"/>
                <w:spacing w:val="15"/>
                <w:highlight w:val="none"/>
              </w:rPr>
              <w:t xml:space="preserve"> </w:t>
            </w:r>
            <w:r>
              <w:rPr>
                <w:color w:val="auto"/>
                <w:spacing w:val="-3"/>
                <w:highlight w:val="none"/>
              </w:rPr>
              <w:t xml:space="preserve">万吨</w:t>
            </w:r>
            <w:r>
              <w:rPr>
                <w:color w:val="auto"/>
                <w:spacing w:val="2"/>
                <w:highlight w:val="none"/>
              </w:rPr>
              <w:t xml:space="preserve">的一般固体废物进行分拣处理，分拣、筛分分类后大部分是土壤，少部分为生活垃圾、建筑垃圾、矿砂。其中生活垃圾收集后委托具备相应资质和处置</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18"/>
          <w:footnotePr/>
          <w:endnotePr/>
          <w:type w:val="nextPage"/>
          <w:pgSz w:w="11907" w:h="16839" w:orient="portrait"/>
          <w:pgMar w:top="1431" w:right="1411" w:bottom="1012" w:left="141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13984"/>
        </w:trPr>
        <w:tc>
          <w:tcPr>
            <w:tcBorders>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textDirection w:val="lrTb"/>
            <w:noWrap w:val="false"/>
          </w:tcPr>
          <w:p>
            <w:pPr>
              <w:pStyle w:val="2883"/>
              <w:ind w:left="108" w:right="103" w:firstLine="10"/>
              <w:jc w:val="both"/>
              <w:spacing w:before="197" w:line="353" w:lineRule="auto"/>
              <w:rPr>
                <w:color w:val="auto"/>
                <w:spacing w:val="2"/>
                <w:highlight w:val="none"/>
              </w:rPr>
            </w:pPr>
            <w:r>
              <w:rPr>
                <w:color w:val="auto"/>
                <w:spacing w:val="6"/>
                <w:highlight w:val="none"/>
              </w:rPr>
              <w:t xml:space="preserve">能力的单位进行焚烧或填埋处置；建筑垃圾属</w:t>
            </w:r>
            <w:r>
              <w:rPr>
                <w:color w:val="auto"/>
                <w:spacing w:val="5"/>
                <w:highlight w:val="none"/>
              </w:rPr>
              <w:t xml:space="preserve">于拆除垃圾（</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5"/>
                <w:highlight w:val="none"/>
              </w:rPr>
              <w:t xml:space="preserve">73</w:t>
            </w:r>
            <w:r>
              <w:rPr>
                <w:color w:val="auto"/>
                <w:spacing w:val="4"/>
                <w:highlight w:val="none"/>
              </w:rPr>
              <w:t xml:space="preserve">），</w:t>
            </w:r>
            <w:r>
              <w:rPr>
                <w:color w:val="auto"/>
                <w:spacing w:val="5"/>
                <w:highlight w:val="none"/>
              </w:rPr>
              <w:t xml:space="preserve">固废</w:t>
            </w:r>
            <w:r>
              <w:rPr>
                <w:color w:val="auto"/>
                <w:spacing w:val="4"/>
                <w:highlight w:val="none"/>
              </w:rPr>
              <w:t xml:space="preserve">代码为 </w:t>
            </w:r>
            <w:r>
              <w:rPr>
                <w:rFonts w:ascii="Times New Roman" w:hAnsi="Times New Roman" w:eastAsia="Times New Roman" w:cs="Times New Roman"/>
                <w:color w:val="auto"/>
                <w:spacing w:val="4"/>
                <w:highlight w:val="none"/>
              </w:rPr>
              <w:t xml:space="preserve">502-099-S73</w:t>
            </w:r>
            <w:r>
              <w:rPr>
                <w:color w:val="auto"/>
                <w:spacing w:val="4"/>
                <w:highlight w:val="none"/>
              </w:rPr>
              <w:t xml:space="preserve">（以上之外的各类建</w:t>
            </w:r>
            <w:r>
              <w:rPr>
                <w:color w:val="auto"/>
                <w:spacing w:val="3"/>
                <w:highlight w:val="none"/>
              </w:rPr>
              <w:t xml:space="preserve">筑物、构筑物等拆除过程中产生的</w:t>
            </w:r>
            <w:r>
              <w:rPr>
                <w:color w:val="auto"/>
                <w:spacing w:val="2"/>
                <w:highlight w:val="none"/>
              </w:rPr>
              <w:t xml:space="preserve">其他弃料</w:t>
            </w:r>
            <w:r>
              <w:rPr>
                <w:color w:val="auto"/>
                <w:spacing w:val="8"/>
                <w:highlight w:val="none"/>
              </w:rPr>
              <w:t xml:space="preserve">），</w:t>
            </w:r>
            <w:r>
              <w:rPr>
                <w:color w:val="auto"/>
                <w:spacing w:val="2"/>
                <w:highlight w:val="none"/>
              </w:rPr>
              <w:t xml:space="preserve">需按城管部门要求回填或委托有资质单位处置；黑色矿砂属于</w:t>
            </w:r>
            <w:r>
              <w:rPr>
                <w:color w:val="auto"/>
                <w:highlight w:val="none"/>
              </w:rPr>
              <w:t xml:space="preserve">尾矿（</w:t>
            </w:r>
            <w:r>
              <w:rPr>
                <w:rFonts w:ascii="Times New Roman" w:hAnsi="Times New Roman" w:eastAsia="Times New Roman" w:cs="Times New Roman"/>
                <w:color w:val="auto"/>
                <w:highlight w:val="none"/>
              </w:rPr>
              <w:t xml:space="preserve">SW05</w:t>
            </w:r>
            <w:r>
              <w:rPr>
                <w:color w:val="auto"/>
                <w:spacing w:val="18"/>
                <w:highlight w:val="none"/>
              </w:rPr>
              <w:t xml:space="preserve">），</w:t>
            </w:r>
            <w:r>
              <w:rPr>
                <w:color w:val="auto"/>
                <w:highlight w:val="none"/>
              </w:rPr>
              <w:t xml:space="preserve">固废代码为 </w:t>
            </w:r>
            <w:r>
              <w:rPr>
                <w:rFonts w:ascii="Times New Roman" w:hAnsi="Times New Roman" w:eastAsia="Times New Roman" w:cs="Times New Roman"/>
                <w:color w:val="auto"/>
                <w:highlight w:val="none"/>
              </w:rPr>
              <w:t xml:space="preserve">081-001-S05</w:t>
            </w:r>
            <w:r>
              <w:rPr>
                <w:color w:val="auto"/>
                <w:highlight w:val="none"/>
              </w:rPr>
              <w:t xml:space="preserve">（铁尾矿。铁</w:t>
            </w:r>
            <w:r>
              <w:rPr>
                <w:color w:val="auto"/>
                <w:spacing w:val="-1"/>
                <w:highlight w:val="none"/>
              </w:rPr>
              <w:t xml:space="preserve">矿山开采出的矿石，</w:t>
            </w:r>
            <w:r>
              <w:rPr>
                <w:color w:val="auto"/>
                <w:spacing w:val="2"/>
                <w:highlight w:val="none"/>
              </w:rPr>
              <w:t xml:space="preserve">经选矿厂选出有价值的精矿后产生的固体废物</w:t>
            </w:r>
            <w:r>
              <w:rPr>
                <w:color w:val="auto"/>
                <w:spacing w:val="9"/>
                <w:highlight w:val="none"/>
              </w:rPr>
              <w:t xml:space="preserve">），</w:t>
            </w:r>
            <w:r>
              <w:rPr>
                <w:color w:val="auto"/>
                <w:spacing w:val="2"/>
                <w:highlight w:val="none"/>
              </w:rPr>
              <w:t xml:space="preserve">需委托有资质单位进行处置；剩余的主要为开挖过程中带出的土壤，将土壤运送、回填至连云港经济技术开发区佟圩路东侧、排淡河南侧地块原清挖地块或开发区内其他建设用地。</w:t>
            </w:r>
            <w:r/>
          </w:p>
          <w:p>
            <w:pPr>
              <w:pStyle w:val="2883"/>
              <w:ind w:left="592"/>
              <w:spacing w:before="198" w:line="220" w:lineRule="auto"/>
              <w:rPr>
                <w:color w:val="auto"/>
                <w:highlight w:val="none"/>
              </w:rPr>
            </w:pPr>
            <w:r>
              <w:rPr>
                <w:color w:val="auto"/>
                <w:spacing w:val="-5"/>
                <w:highlight w:val="none"/>
              </w:rPr>
              <w:t xml:space="preserve">行业类别及代码：</w:t>
            </w:r>
            <w:r>
              <w:rPr>
                <w:rFonts w:ascii="Times New Roman" w:hAnsi="Times New Roman" w:eastAsia="Times New Roman" w:cs="Times New Roman"/>
                <w:color w:val="auto"/>
                <w:spacing w:val="-5"/>
                <w:highlight w:val="none"/>
              </w:rPr>
              <w:t xml:space="preserve">N7723</w:t>
            </w:r>
            <w:r>
              <w:rPr>
                <w:rFonts w:ascii="Times New Roman" w:hAnsi="Times New Roman" w:eastAsia="Times New Roman" w:cs="Times New Roman"/>
                <w:color w:val="auto"/>
                <w:spacing w:val="30"/>
                <w:highlight w:val="none"/>
              </w:rPr>
              <w:t xml:space="preserve"> </w:t>
            </w:r>
            <w:r>
              <w:rPr>
                <w:color w:val="auto"/>
                <w:spacing w:val="-5"/>
                <w:highlight w:val="none"/>
              </w:rPr>
              <w:t xml:space="preserve">固体废物治理；</w:t>
            </w:r>
            <w:r/>
          </w:p>
          <w:p>
            <w:pPr>
              <w:pStyle w:val="2883"/>
              <w:ind w:left="591"/>
              <w:spacing w:before="214" w:line="233" w:lineRule="auto"/>
              <w:rPr>
                <w:color w:val="auto"/>
                <w:highlight w:val="none"/>
              </w:rPr>
            </w:pPr>
            <w:r>
              <w:rPr>
                <w:color w:val="auto"/>
                <w:spacing w:val="-4"/>
                <w:highlight w:val="none"/>
              </w:rPr>
              <w:t xml:space="preserve">投资总额：</w:t>
            </w:r>
            <w:r>
              <w:rPr>
                <w:rFonts w:ascii="Times New Roman" w:hAnsi="Times New Roman" w:eastAsia="Times New Roman" w:cs="Times New Roman"/>
                <w:color w:val="auto"/>
                <w:spacing w:val="-4"/>
                <w:highlight w:val="none"/>
              </w:rPr>
              <w:t xml:space="preserve">1500 </w:t>
            </w:r>
            <w:r>
              <w:rPr>
                <w:color w:val="auto"/>
                <w:spacing w:val="-4"/>
                <w:highlight w:val="none"/>
              </w:rPr>
              <w:t xml:space="preserve">万元。</w:t>
            </w:r>
            <w:r/>
          </w:p>
          <w:p>
            <w:pPr>
              <w:pStyle w:val="2883"/>
              <w:ind w:left="583"/>
              <w:spacing w:before="196" w:line="233" w:lineRule="auto"/>
              <w:rPr>
                <w:color w:val="auto"/>
                <w:highlight w:val="none"/>
              </w:rPr>
            </w:pPr>
            <w:r>
              <w:rPr>
                <w:rFonts w:ascii="Times New Roman" w:hAnsi="Times New Roman" w:eastAsia="Times New Roman" w:cs="Times New Roman"/>
                <w:color w:val="auto"/>
                <w:spacing w:val="-1"/>
                <w:highlight w:val="none"/>
              </w:rPr>
              <w:t xml:space="preserve">4.</w:t>
            </w:r>
            <w:r>
              <w:rPr>
                <w:color w:val="auto"/>
                <w:spacing w:val="-1"/>
                <w:highlight w:val="none"/>
              </w:rPr>
              <w:t xml:space="preserve">项目建设内容、规模及组成</w:t>
            </w:r>
            <w:r/>
          </w:p>
          <w:p>
            <w:pPr>
              <w:pStyle w:val="2883"/>
              <w:ind w:left="595"/>
              <w:spacing w:before="198" w:line="233"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1</w:t>
            </w:r>
            <w:r>
              <w:rPr>
                <w:color w:val="auto"/>
                <w:spacing w:val="-3"/>
                <w:highlight w:val="none"/>
              </w:rPr>
              <w:t xml:space="preserve">）项目建设内容、规模</w:t>
            </w:r>
            <w:r/>
          </w:p>
          <w:p>
            <w:pPr>
              <w:pStyle w:val="2883"/>
              <w:ind w:left="590"/>
              <w:spacing w:before="195" w:line="219" w:lineRule="auto"/>
              <w:rPr>
                <w:color w:val="auto"/>
                <w:highlight w:val="none"/>
              </w:rPr>
            </w:pPr>
            <w:r>
              <w:rPr>
                <w:color w:val="auto"/>
                <w:spacing w:val="2"/>
                <w:highlight w:val="none"/>
              </w:rPr>
              <w:t xml:space="preserve">本项目建设内容为将暂存于万林物流西侧场地的一般固废进行分拣、处</w:t>
            </w:r>
            <w:r/>
          </w:p>
          <w:p>
            <w:pPr>
              <w:pStyle w:val="2883"/>
              <w:ind w:left="114" w:hanging="3"/>
              <w:spacing w:before="214" w:line="322" w:lineRule="auto"/>
              <w:rPr>
                <w:color w:val="auto"/>
                <w:highlight w:val="none"/>
              </w:rPr>
            </w:pPr>
            <w:r>
              <w:rPr>
                <w:color w:val="auto"/>
                <w:spacing w:val="14"/>
                <w:highlight w:val="none"/>
              </w:rPr>
              <w:t xml:space="preserve">理，</w:t>
            </w:r>
            <w:r>
              <w:rPr>
                <w:color w:val="auto"/>
                <w:spacing w:val="-69"/>
                <w:highlight w:val="none"/>
              </w:rPr>
              <w:t xml:space="preserve"> </w:t>
            </w:r>
            <w:r>
              <w:rPr>
                <w:color w:val="auto"/>
                <w:spacing w:val="14"/>
                <w:highlight w:val="none"/>
              </w:rPr>
              <w:t xml:space="preserve">属于一般固废分拣处理临时应急处置项目，</w:t>
            </w:r>
            <w:r>
              <w:rPr>
                <w:color w:val="auto"/>
                <w:spacing w:val="-68"/>
                <w:highlight w:val="none"/>
              </w:rPr>
              <w:t xml:space="preserve"> </w:t>
            </w:r>
            <w:r>
              <w:rPr>
                <w:color w:val="auto"/>
                <w:spacing w:val="14"/>
                <w:highlight w:val="none"/>
              </w:rPr>
              <w:t xml:space="preserve">分拣固废量为 </w:t>
            </w:r>
            <w:r>
              <w:rPr>
                <w:rFonts w:ascii="Times New Roman" w:hAnsi="Times New Roman" w:eastAsia="Times New Roman" w:cs="Times New Roman"/>
                <w:color w:val="auto"/>
                <w:spacing w:val="14"/>
                <w:highlight w:val="none"/>
              </w:rPr>
              <w:t xml:space="preserve">78315m3</w:t>
            </w:r>
            <w:r>
              <w:rPr>
                <w:rFonts w:ascii="Times New Roman" w:hAnsi="Times New Roman" w:eastAsia="Times New Roman" w:cs="Times New Roman"/>
                <w:color w:val="auto"/>
                <w:highlight w:val="none"/>
              </w:rPr>
              <w:t xml:space="preserve"> </w:t>
            </w:r>
            <w:r>
              <w:rPr>
                <w:color w:val="auto"/>
                <w:spacing w:val="-1"/>
                <w:highlight w:val="none"/>
              </w:rPr>
              <w:t xml:space="preserve">（</w:t>
            </w:r>
            <w:r>
              <w:rPr>
                <w:rFonts w:ascii="Times New Roman" w:hAnsi="Times New Roman" w:eastAsia="Times New Roman" w:cs="Times New Roman"/>
                <w:color w:val="auto"/>
                <w:spacing w:val="-1"/>
                <w:highlight w:val="none"/>
              </w:rPr>
              <w:t xml:space="preserve">10.96 </w:t>
            </w:r>
            <w:r>
              <w:rPr>
                <w:color w:val="auto"/>
                <w:spacing w:val="-1"/>
                <w:highlight w:val="none"/>
              </w:rPr>
              <w:t xml:space="preserve">万～</w:t>
            </w:r>
            <w:r>
              <w:rPr>
                <w:rFonts w:ascii="Times New Roman" w:hAnsi="Times New Roman" w:eastAsia="Times New Roman" w:cs="Times New Roman"/>
                <w:color w:val="auto"/>
                <w:spacing w:val="-1"/>
                <w:highlight w:val="none"/>
              </w:rPr>
              <w:t xml:space="preserve">13.31</w:t>
            </w:r>
            <w:r>
              <w:rPr>
                <w:color w:val="auto"/>
                <w:spacing w:val="-1"/>
                <w:highlight w:val="none"/>
              </w:rPr>
              <w:t xml:space="preserve">万吨</w:t>
            </w:r>
            <w:r>
              <w:rPr>
                <w:color w:val="auto"/>
                <w:spacing w:val="-3"/>
                <w:highlight w:val="none"/>
              </w:rPr>
              <w:t xml:space="preserve">），</w:t>
            </w:r>
            <w:r>
              <w:rPr>
                <w:color w:val="auto"/>
                <w:spacing w:val="-1"/>
                <w:highlight w:val="none"/>
              </w:rPr>
              <w:t xml:space="preserve">实施工期较短约</w:t>
            </w:r>
            <w:r>
              <w:rPr>
                <w:color w:val="auto"/>
                <w:spacing w:val="-34"/>
                <w:highlight w:val="none"/>
              </w:rPr>
              <w:t xml:space="preserve"> </w:t>
            </w:r>
            <w:r>
              <w:rPr>
                <w:rFonts w:ascii="Times New Roman" w:hAnsi="Times New Roman" w:eastAsia="Times New Roman" w:cs="Times New Roman"/>
                <w:color w:val="auto"/>
                <w:spacing w:val="-1"/>
                <w:highlight w:val="none"/>
              </w:rPr>
              <w:t xml:space="preserve">42</w:t>
            </w:r>
            <w:r>
              <w:rPr>
                <w:rFonts w:ascii="Times New Roman" w:hAnsi="Times New Roman" w:eastAsia="Times New Roman" w:cs="Times New Roman"/>
                <w:color w:val="auto"/>
                <w:spacing w:val="-2"/>
                <w:highlight w:val="none"/>
              </w:rPr>
              <w:t xml:space="preserve"> </w:t>
            </w:r>
            <w:r>
              <w:rPr>
                <w:color w:val="auto"/>
                <w:spacing w:val="-2"/>
                <w:highlight w:val="none"/>
              </w:rPr>
              <w:t xml:space="preserve">天。</w:t>
            </w:r>
            <w:r/>
          </w:p>
          <w:p>
            <w:pPr>
              <w:pStyle w:val="2883"/>
              <w:ind w:left="2738"/>
              <w:spacing w:line="214" w:lineRule="auto"/>
              <w:rPr>
                <w:color w:val="auto"/>
                <w:sz w:val="21"/>
                <w:szCs w:val="21"/>
                <w:highlight w:val="none"/>
              </w:rPr>
            </w:pPr>
            <w:r>
              <w:rPr>
                <w:color w:val="auto"/>
                <w:spacing w:val="-1"/>
                <w:sz w:val="21"/>
                <w:szCs w:val="21"/>
                <w:highlight w:val="none"/>
              </w:rPr>
              <w:t xml:space="preserve">表</w:t>
            </w:r>
            <w:r>
              <w:rPr>
                <w:color w:val="auto"/>
                <w:spacing w:val="-4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2-1  </w:t>
            </w:r>
            <w:r>
              <w:rPr>
                <w:color w:val="auto"/>
                <w:spacing w:val="-1"/>
                <w:sz w:val="21"/>
                <w:szCs w:val="21"/>
                <w:highlight w:val="none"/>
              </w:rPr>
              <w:t xml:space="preserve">项目建设内容及规模表</w:t>
            </w:r>
            <w:r/>
          </w:p>
          <w:tbl>
            <w:tblPr>
              <w:tblStyle w:val="2882"/>
              <w:tblW w:w="8005"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72"/>
              <w:gridCol w:w="1404"/>
              <w:gridCol w:w="799"/>
              <w:gridCol w:w="1197"/>
              <w:gridCol w:w="930"/>
              <w:gridCol w:w="849"/>
              <w:gridCol w:w="2454"/>
            </w:tblGrid>
            <w:tr>
              <w:trPr>
                <w:trHeight w:val="1097"/>
              </w:trPr>
              <w:tc>
                <w:tcPr>
                  <w:tcW w:w="372" w:type="dxa"/>
                  <w:vAlign w:val="top"/>
                  <w:textDirection w:val="tbRlV"/>
                  <w:noWrap w:val="false"/>
                </w:tcPr>
                <w:p>
                  <w:pPr>
                    <w:pStyle w:val="2883"/>
                    <w:ind w:left="305"/>
                    <w:spacing w:before="47" w:line="211" w:lineRule="auto"/>
                    <w:rPr>
                      <w:color w:val="auto"/>
                      <w:sz w:val="21"/>
                      <w:szCs w:val="21"/>
                      <w:highlight w:val="none"/>
                    </w:rPr>
                  </w:pPr>
                  <w:r>
                    <w:rPr>
                      <w:color w:val="auto"/>
                      <w:spacing w:val="1"/>
                      <w:sz w:val="21"/>
                      <w:szCs w:val="21"/>
                      <w:highlight w:val="none"/>
                    </w:rPr>
                    <w:t xml:space="preserve">序</w:t>
                  </w:r>
                  <w:r>
                    <w:rPr>
                      <w:color w:val="auto"/>
                      <w:spacing w:val="-43"/>
                      <w:sz w:val="21"/>
                      <w:szCs w:val="21"/>
                      <w:highlight w:val="none"/>
                    </w:rPr>
                    <w:t xml:space="preserve"> </w:t>
                  </w:r>
                  <w:r>
                    <w:rPr>
                      <w:color w:val="auto"/>
                      <w:spacing w:val="1"/>
                      <w:sz w:val="21"/>
                      <w:szCs w:val="21"/>
                      <w:highlight w:val="none"/>
                    </w:rPr>
                    <w:t xml:space="preserve">号</w:t>
                  </w:r>
                  <w:r/>
                </w:p>
              </w:tc>
              <w:tc>
                <w:tcPr>
                  <w:tcW w:w="1404" w:type="dxa"/>
                  <w:vAlign w:val="top"/>
                  <w:textDirection w:val="lrTb"/>
                  <w:noWrap w:val="false"/>
                </w:tcPr>
                <w:p>
                  <w:pPr>
                    <w:pStyle w:val="2883"/>
                    <w:ind w:left="184" w:right="185" w:firstLine="101"/>
                    <w:spacing w:before="35" w:line="239" w:lineRule="auto"/>
                    <w:rPr>
                      <w:color w:val="auto"/>
                      <w:sz w:val="21"/>
                      <w:szCs w:val="21"/>
                      <w:highlight w:val="none"/>
                    </w:rPr>
                  </w:pPr>
                  <w:r>
                    <w:rPr>
                      <w:color w:val="auto"/>
                      <w:spacing w:val="-3"/>
                      <w:sz w:val="21"/>
                      <w:szCs w:val="21"/>
                      <w:highlight w:val="none"/>
                    </w:rPr>
                    <w:t xml:space="preserve">工程名称</w:t>
                  </w:r>
                  <w:r>
                    <w:rPr>
                      <w:color w:val="auto"/>
                      <w:spacing w:val="-5"/>
                      <w:sz w:val="21"/>
                      <w:szCs w:val="21"/>
                      <w:highlight w:val="none"/>
                    </w:rPr>
                    <w:t xml:space="preserve">（车间、生</w:t>
                  </w:r>
                  <w:r/>
                </w:p>
                <w:p>
                  <w:pPr>
                    <w:pStyle w:val="2883"/>
                    <w:ind w:left="389" w:right="175" w:hanging="211"/>
                    <w:spacing w:line="223" w:lineRule="auto"/>
                    <w:rPr>
                      <w:color w:val="auto"/>
                      <w:sz w:val="21"/>
                      <w:szCs w:val="21"/>
                      <w:highlight w:val="none"/>
                    </w:rPr>
                  </w:pPr>
                  <w:r>
                    <w:rPr>
                      <w:color w:val="auto"/>
                      <w:spacing w:val="-1"/>
                      <w:sz w:val="21"/>
                      <w:szCs w:val="21"/>
                      <w:highlight w:val="none"/>
                    </w:rPr>
                    <w:t xml:space="preserve">产装置或生</w:t>
                  </w:r>
                  <w:r>
                    <w:rPr>
                      <w:color w:val="auto"/>
                      <w:spacing w:val="-5"/>
                      <w:sz w:val="21"/>
                      <w:szCs w:val="21"/>
                      <w:highlight w:val="none"/>
                    </w:rPr>
                    <w:t xml:space="preserve">产线）</w:t>
                  </w:r>
                  <w:r/>
                </w:p>
              </w:tc>
              <w:tc>
                <w:tcPr>
                  <w:tcW w:w="799" w:type="dxa"/>
                  <w:vAlign w:val="top"/>
                  <w:textDirection w:val="lrTb"/>
                  <w:noWrap w:val="false"/>
                </w:tcPr>
                <w:p>
                  <w:pPr>
                    <w:pStyle w:val="2883"/>
                    <w:ind w:left="196"/>
                    <w:spacing w:before="168" w:line="222" w:lineRule="auto"/>
                    <w:rPr>
                      <w:color w:val="auto"/>
                      <w:sz w:val="21"/>
                      <w:szCs w:val="21"/>
                      <w:highlight w:val="none"/>
                    </w:rPr>
                  </w:pPr>
                  <w:r>
                    <w:rPr>
                      <w:color w:val="auto"/>
                      <w:spacing w:val="-5"/>
                      <w:sz w:val="21"/>
                      <w:szCs w:val="21"/>
                      <w:highlight w:val="none"/>
                    </w:rPr>
                    <w:t xml:space="preserve">一般</w:t>
                  </w:r>
                  <w:r/>
                </w:p>
                <w:p>
                  <w:pPr>
                    <w:pStyle w:val="2883"/>
                    <w:ind w:left="296" w:right="186" w:hanging="85"/>
                    <w:spacing w:before="21" w:line="243" w:lineRule="auto"/>
                    <w:rPr>
                      <w:color w:val="auto"/>
                      <w:sz w:val="21"/>
                      <w:szCs w:val="21"/>
                      <w:highlight w:val="none"/>
                    </w:rPr>
                  </w:pPr>
                  <w:r>
                    <w:rPr>
                      <w:color w:val="auto"/>
                      <w:spacing w:val="-13"/>
                      <w:sz w:val="21"/>
                      <w:szCs w:val="21"/>
                      <w:highlight w:val="none"/>
                    </w:rPr>
                    <w:t xml:space="preserve">固废</w:t>
                  </w:r>
                  <w:r>
                    <w:rPr>
                      <w:color w:val="auto"/>
                      <w:sz w:val="21"/>
                      <w:szCs w:val="21"/>
                      <w:highlight w:val="none"/>
                    </w:rPr>
                    <w:t xml:space="preserve">量</w:t>
                  </w:r>
                  <w:r/>
                </w:p>
              </w:tc>
              <w:tc>
                <w:tcPr>
                  <w:tcW w:w="1197" w:type="dxa"/>
                  <w:vAlign w:val="top"/>
                  <w:textDirection w:val="lrTb"/>
                  <w:noWrap w:val="false"/>
                </w:tcPr>
                <w:p>
                  <w:pPr>
                    <w:pStyle w:val="2883"/>
                    <w:ind w:left="285" w:right="176" w:hanging="101"/>
                    <w:spacing w:before="305" w:line="243" w:lineRule="auto"/>
                    <w:rPr>
                      <w:color w:val="auto"/>
                      <w:sz w:val="21"/>
                      <w:szCs w:val="21"/>
                      <w:highlight w:val="none"/>
                    </w:rPr>
                  </w:pPr>
                  <w:r>
                    <w:rPr>
                      <w:color w:val="auto"/>
                      <w:spacing w:val="-3"/>
                      <w:sz w:val="21"/>
                      <w:szCs w:val="21"/>
                      <w:highlight w:val="none"/>
                    </w:rPr>
                    <w:t xml:space="preserve">分类后物</w:t>
                  </w:r>
                  <w:r>
                    <w:rPr>
                      <w:color w:val="auto"/>
                      <w:spacing w:val="-2"/>
                      <w:sz w:val="21"/>
                      <w:szCs w:val="21"/>
                      <w:highlight w:val="none"/>
                    </w:rPr>
                    <w:t xml:space="preserve">质名称</w:t>
                  </w:r>
                  <w:r/>
                </w:p>
              </w:tc>
              <w:tc>
                <w:tcPr>
                  <w:tcW w:w="930" w:type="dxa"/>
                  <w:vAlign w:val="top"/>
                  <w:textDirection w:val="lrTb"/>
                  <w:noWrap w:val="false"/>
                </w:tcPr>
                <w:p>
                  <w:pPr>
                    <w:pStyle w:val="2883"/>
                    <w:ind w:left="153"/>
                    <w:spacing w:before="185" w:line="221" w:lineRule="auto"/>
                    <w:rPr>
                      <w:color w:val="auto"/>
                      <w:sz w:val="21"/>
                      <w:szCs w:val="21"/>
                      <w:highlight w:val="none"/>
                    </w:rPr>
                  </w:pPr>
                  <w:r>
                    <w:rPr>
                      <w:color w:val="auto"/>
                      <w:spacing w:val="-2"/>
                      <w:sz w:val="21"/>
                      <w:szCs w:val="21"/>
                      <w:highlight w:val="none"/>
                    </w:rPr>
                    <w:t xml:space="preserve">体积含</w:t>
                  </w:r>
                  <w:r/>
                </w:p>
                <w:p>
                  <w:pPr>
                    <w:pStyle w:val="2883"/>
                    <w:ind w:left="423" w:right="145" w:hanging="270"/>
                    <w:spacing w:before="20" w:line="294" w:lineRule="auto"/>
                    <w:rPr>
                      <w:rFonts w:ascii="Times New Roman" w:hAnsi="Times New Roman" w:eastAsia="Times New Roman" w:cs="Times New Roman"/>
                      <w:color w:val="auto"/>
                      <w:sz w:val="21"/>
                      <w:szCs w:val="21"/>
                      <w:highlight w:val="none"/>
                    </w:rPr>
                  </w:pPr>
                  <w:r>
                    <w:rPr>
                      <w:color w:val="auto"/>
                      <w:spacing w:val="-2"/>
                      <w:sz w:val="21"/>
                      <w:szCs w:val="21"/>
                      <w:highlight w:val="none"/>
                    </w:rPr>
                    <w:t xml:space="preserve">量占比</w:t>
                  </w:r>
                  <w:r>
                    <w:rPr>
                      <w:rFonts w:ascii="Times New Roman" w:hAnsi="Times New Roman" w:eastAsia="Times New Roman" w:cs="Times New Roman"/>
                      <w:color w:val="auto"/>
                      <w:sz w:val="21"/>
                      <w:szCs w:val="21"/>
                      <w:highlight w:val="none"/>
                    </w:rPr>
                    <w:t xml:space="preserve">*</w:t>
                  </w:r>
                  <w:r/>
                </w:p>
              </w:tc>
              <w:tc>
                <w:tcPr>
                  <w:tcW w:w="849" w:type="dxa"/>
                  <w:vAlign w:val="top"/>
                  <w:textDirection w:val="lrTb"/>
                  <w:noWrap w:val="false"/>
                </w:tcPr>
                <w:p>
                  <w:pPr>
                    <w:pStyle w:val="2883"/>
                    <w:ind w:left="117"/>
                    <w:spacing w:before="169" w:line="221" w:lineRule="auto"/>
                    <w:rPr>
                      <w:color w:val="auto"/>
                      <w:sz w:val="21"/>
                      <w:szCs w:val="21"/>
                      <w:highlight w:val="none"/>
                    </w:rPr>
                  </w:pPr>
                  <w:r>
                    <w:rPr>
                      <w:color w:val="auto"/>
                      <w:spacing w:val="-4"/>
                      <w:sz w:val="21"/>
                      <w:szCs w:val="21"/>
                      <w:highlight w:val="none"/>
                    </w:rPr>
                    <w:t xml:space="preserve">总运行</w:t>
                  </w:r>
                  <w:r/>
                </w:p>
                <w:p>
                  <w:pPr>
                    <w:pStyle w:val="2883"/>
                    <w:ind w:left="227"/>
                    <w:spacing w:before="21" w:line="223" w:lineRule="auto"/>
                    <w:rPr>
                      <w:color w:val="auto"/>
                      <w:sz w:val="21"/>
                      <w:szCs w:val="21"/>
                      <w:highlight w:val="none"/>
                    </w:rPr>
                  </w:pPr>
                  <w:r>
                    <w:rPr>
                      <w:color w:val="auto"/>
                      <w:spacing w:val="-4"/>
                      <w:sz w:val="21"/>
                      <w:szCs w:val="21"/>
                      <w:highlight w:val="none"/>
                    </w:rPr>
                    <w:t xml:space="preserve">时间</w:t>
                  </w:r>
                  <w:r/>
                </w:p>
                <w:p>
                  <w:pPr>
                    <w:pStyle w:val="2883"/>
                    <w:ind w:left="170"/>
                    <w:spacing w:before="17" w:line="281" w:lineRule="exact"/>
                    <w:rPr>
                      <w:color w:val="auto"/>
                      <w:sz w:val="21"/>
                      <w:szCs w:val="21"/>
                      <w:highlight w:val="none"/>
                    </w:rPr>
                  </w:pPr>
                  <w:r>
                    <w:rPr>
                      <w:color w:val="auto"/>
                      <w:spacing w:val="-5"/>
                      <w:position w:val="1"/>
                      <w:sz w:val="21"/>
                      <w:szCs w:val="21"/>
                      <w:highlight w:val="none"/>
                    </w:rPr>
                    <w:t xml:space="preserve">（</w:t>
                  </w:r>
                  <w:r>
                    <w:rPr>
                      <w:rFonts w:ascii="Times New Roman" w:hAnsi="Times New Roman" w:eastAsia="Times New Roman" w:cs="Times New Roman"/>
                      <w:color w:val="auto"/>
                      <w:spacing w:val="-5"/>
                      <w:position w:val="1"/>
                      <w:sz w:val="21"/>
                      <w:szCs w:val="21"/>
                      <w:highlight w:val="none"/>
                    </w:rPr>
                    <w:t xml:space="preserve">h</w:t>
                  </w:r>
                  <w:r>
                    <w:rPr>
                      <w:color w:val="auto"/>
                      <w:spacing w:val="-5"/>
                      <w:position w:val="1"/>
                      <w:sz w:val="21"/>
                      <w:szCs w:val="21"/>
                      <w:highlight w:val="none"/>
                    </w:rPr>
                    <w:t xml:space="preserve">）</w:t>
                  </w:r>
                  <w:r/>
                </w:p>
              </w:tc>
              <w:tc>
                <w:tcPr>
                  <w:tcW w:w="2454" w:type="dxa"/>
                  <w:vAlign w:val="top"/>
                  <w:textDirection w:val="lrTb"/>
                  <w:noWrap w:val="false"/>
                </w:tcPr>
                <w:p>
                  <w:pPr>
                    <w:spacing w:line="371" w:lineRule="auto"/>
                    <w:rPr>
                      <w:rFonts w:ascii="Arial"/>
                      <w:color w:val="auto"/>
                      <w:sz w:val="21"/>
                      <w:highlight w:val="none"/>
                    </w:rPr>
                  </w:pPr>
                  <w:r>
                    <w:rPr>
                      <w:rFonts w:ascii="Arial"/>
                      <w:color w:val="auto"/>
                      <w:sz w:val="21"/>
                      <w:highlight w:val="none"/>
                    </w:rPr>
                  </w:r>
                  <w:r/>
                </w:p>
                <w:p>
                  <w:pPr>
                    <w:pStyle w:val="2883"/>
                    <w:ind w:left="1026"/>
                    <w:spacing w:before="69" w:line="222" w:lineRule="auto"/>
                    <w:rPr>
                      <w:color w:val="auto"/>
                      <w:sz w:val="21"/>
                      <w:szCs w:val="21"/>
                      <w:highlight w:val="none"/>
                    </w:rPr>
                  </w:pPr>
                  <w:r>
                    <w:rPr>
                      <w:color w:val="auto"/>
                      <w:spacing w:val="-3"/>
                      <w:sz w:val="21"/>
                      <w:szCs w:val="21"/>
                      <w:highlight w:val="none"/>
                    </w:rPr>
                    <w:t xml:space="preserve">去向</w:t>
                  </w:r>
                  <w:r/>
                </w:p>
              </w:tc>
            </w:tr>
            <w:tr>
              <w:trPr>
                <w:trHeight w:val="819"/>
              </w:trPr>
              <w:tc>
                <w:tcPr>
                  <w:tcW w:w="372" w:type="dxa"/>
                  <w:vAlign w:val="top"/>
                  <w:textDirection w:val="lrTb"/>
                  <w:noWrap w:val="false"/>
                </w:tcPr>
                <w:p>
                  <w:pPr>
                    <w:spacing w:line="275" w:lineRule="auto"/>
                    <w:rPr>
                      <w:rFonts w:ascii="Arial"/>
                      <w:color w:val="auto"/>
                      <w:sz w:val="21"/>
                      <w:highlight w:val="none"/>
                    </w:rPr>
                  </w:pPr>
                  <w:r>
                    <w:rPr>
                      <w:rFonts w:ascii="Arial"/>
                      <w:color w:val="auto"/>
                      <w:sz w:val="21"/>
                      <w:highlight w:val="none"/>
                    </w:rPr>
                  </w:r>
                  <w:r/>
                </w:p>
                <w:p>
                  <w:pPr>
                    <w:ind w:left="154"/>
                    <w:spacing w:before="61"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Borders>
                    <w:bottom w:val="none" w:color="000000" w:sz="4" w:space="0"/>
                  </w:tcBorders>
                  <w:tcW w:w="1404" w:type="dxa"/>
                  <w:vAlign w:val="top"/>
                  <w:vMerge w:val="restart"/>
                  <w:textDirection w:val="lrTb"/>
                  <w:noWrap w:val="false"/>
                </w:tcPr>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pStyle w:val="2883"/>
                    <w:ind w:left="286"/>
                    <w:spacing w:before="68" w:line="221" w:lineRule="auto"/>
                    <w:rPr>
                      <w:color w:val="auto"/>
                      <w:sz w:val="21"/>
                      <w:szCs w:val="21"/>
                      <w:highlight w:val="none"/>
                    </w:rPr>
                  </w:pPr>
                  <w:r>
                    <w:rPr>
                      <w:color w:val="auto"/>
                      <w:spacing w:val="-2"/>
                      <w:sz w:val="21"/>
                      <w:szCs w:val="21"/>
                      <w:highlight w:val="none"/>
                    </w:rPr>
                    <w:t xml:space="preserve">分拣厂房</w:t>
                  </w:r>
                  <w:r/>
                </w:p>
              </w:tc>
              <w:tc>
                <w:tcPr>
                  <w:tcBorders>
                    <w:bottom w:val="none" w:color="000000" w:sz="4" w:space="0"/>
                  </w:tcBorders>
                  <w:tcW w:w="799" w:type="dxa"/>
                  <w:vAlign w:val="top"/>
                  <w:vMerge w:val="restart"/>
                  <w:textDirection w:val="lrTb"/>
                  <w:noWrap w:val="false"/>
                </w:tcPr>
                <w:p>
                  <w:pPr>
                    <w:spacing w:line="355" w:lineRule="auto"/>
                    <w:rPr>
                      <w:rFonts w:ascii="Arial"/>
                      <w:color w:val="auto"/>
                      <w:sz w:val="21"/>
                      <w:highlight w:val="none"/>
                    </w:rPr>
                  </w:pPr>
                  <w:r>
                    <w:rPr>
                      <w:rFonts w:ascii="Arial"/>
                      <w:color w:val="auto"/>
                      <w:sz w:val="21"/>
                      <w:highlight w:val="none"/>
                    </w:rPr>
                  </w:r>
                  <w:r/>
                </w:p>
                <w:p>
                  <w:pPr>
                    <w:spacing w:line="356" w:lineRule="auto"/>
                    <w:rPr>
                      <w:rFonts w:ascii="Arial"/>
                      <w:color w:val="auto"/>
                      <w:sz w:val="21"/>
                      <w:highlight w:val="none"/>
                    </w:rPr>
                  </w:pPr>
                  <w:r>
                    <w:rPr>
                      <w:rFonts w:ascii="Arial"/>
                      <w:color w:val="auto"/>
                      <w:sz w:val="21"/>
                      <w:highlight w:val="none"/>
                    </w:rPr>
                  </w:r>
                  <w:r/>
                </w:p>
                <w:p>
                  <w:pPr>
                    <w:pStyle w:val="2883"/>
                    <w:ind w:left="197" w:right="160" w:hanging="14"/>
                    <w:spacing w:before="61" w:line="221" w:lineRule="auto"/>
                    <w:rPr>
                      <w:color w:val="auto"/>
                      <w:sz w:val="21"/>
                      <w:szCs w:val="21"/>
                      <w:highlight w:val="none"/>
                    </w:rPr>
                  </w:pPr>
                  <w:r>
                    <w:rPr>
                      <w:rFonts w:ascii="Times New Roman" w:hAnsi="Times New Roman" w:eastAsia="Times New Roman" w:cs="Times New Roman"/>
                      <w:color w:val="auto"/>
                      <w:spacing w:val="-5"/>
                      <w:sz w:val="21"/>
                      <w:szCs w:val="21"/>
                      <w:highlight w:val="none"/>
                    </w:rPr>
                    <w:t xml:space="preserve">10.96</w:t>
                  </w:r>
                  <w:r>
                    <w:rPr>
                      <w:color w:val="auto"/>
                      <w:spacing w:val="38"/>
                      <w:sz w:val="21"/>
                      <w:szCs w:val="21"/>
                      <w:highlight w:val="none"/>
                    </w:rPr>
                    <w:t xml:space="preserve">万~</w:t>
                  </w:r>
                  <w:r/>
                </w:p>
                <w:p>
                  <w:pPr>
                    <w:pStyle w:val="2883"/>
                    <w:ind w:left="197" w:right="160" w:hanging="14"/>
                    <w:spacing w:before="39" w:line="221" w:lineRule="auto"/>
                    <w:rPr>
                      <w:color w:val="auto"/>
                      <w:sz w:val="21"/>
                      <w:szCs w:val="21"/>
                      <w:highlight w:val="none"/>
                    </w:rPr>
                  </w:pPr>
                  <w:r>
                    <w:rPr>
                      <w:rFonts w:ascii="Times New Roman" w:hAnsi="Times New Roman" w:eastAsia="Times New Roman" w:cs="Times New Roman"/>
                      <w:color w:val="auto"/>
                      <w:spacing w:val="-5"/>
                      <w:sz w:val="21"/>
                      <w:szCs w:val="21"/>
                      <w:highlight w:val="none"/>
                    </w:rPr>
                    <w:t xml:space="preserve">13.31</w:t>
                  </w:r>
                  <w:r>
                    <w:rPr>
                      <w:color w:val="auto"/>
                      <w:spacing w:val="-3"/>
                      <w:sz w:val="21"/>
                      <w:szCs w:val="21"/>
                      <w:highlight w:val="none"/>
                    </w:rPr>
                    <w:t xml:space="preserve">万吨</w:t>
                  </w:r>
                  <w:r/>
                </w:p>
              </w:tc>
              <w:tc>
                <w:tcPr>
                  <w:tcW w:w="1197" w:type="dxa"/>
                  <w:vAlign w:val="top"/>
                  <w:textDirection w:val="lrTb"/>
                  <w:noWrap w:val="false"/>
                </w:tcPr>
                <w:p>
                  <w:pPr>
                    <w:pStyle w:val="2883"/>
                    <w:ind w:left="183"/>
                    <w:spacing w:before="303" w:line="221" w:lineRule="auto"/>
                    <w:rPr>
                      <w:color w:val="auto"/>
                      <w:sz w:val="21"/>
                      <w:szCs w:val="21"/>
                      <w:highlight w:val="none"/>
                    </w:rPr>
                  </w:pPr>
                  <w:r>
                    <w:rPr>
                      <w:color w:val="auto"/>
                      <w:spacing w:val="-2"/>
                      <w:sz w:val="21"/>
                      <w:szCs w:val="21"/>
                      <w:highlight w:val="none"/>
                    </w:rPr>
                    <w:t xml:space="preserve">生活垃圾</w:t>
                  </w:r>
                  <w:r/>
                </w:p>
              </w:tc>
              <w:tc>
                <w:tcPr>
                  <w:tcW w:w="930" w:type="dxa"/>
                  <w:vAlign w:val="top"/>
                  <w:textDirection w:val="lrTb"/>
                  <w:noWrap w:val="false"/>
                </w:tcPr>
                <w:p>
                  <w:pPr>
                    <w:pStyle w:val="2883"/>
                    <w:ind w:left="151"/>
                    <w:spacing w:before="302"/>
                    <w:rPr>
                      <w:rFonts w:ascii="Times New Roman" w:hAnsi="Times New Roman" w:eastAsia="Times New Roman" w:cs="Times New Roman"/>
                      <w:color w:val="auto"/>
                      <w:sz w:val="21"/>
                      <w:szCs w:val="21"/>
                      <w:highlight w:val="none"/>
                    </w:rPr>
                  </w:pPr>
                  <w:r>
                    <w:rPr>
                      <w:color w:val="auto"/>
                      <w:spacing w:val="-4"/>
                      <w:sz w:val="21"/>
                      <w:szCs w:val="21"/>
                      <w:highlight w:val="none"/>
                    </w:rPr>
                    <w:t xml:space="preserve">约</w:t>
                  </w:r>
                  <w:r>
                    <w:rPr>
                      <w:color w:val="auto"/>
                      <w:spacing w:val="-47"/>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20%</w:t>
                  </w:r>
                  <w:r/>
                </w:p>
              </w:tc>
              <w:tc>
                <w:tcPr>
                  <w:tcBorders>
                    <w:bottom w:val="none" w:color="000000" w:sz="4" w:space="0"/>
                  </w:tcBorders>
                  <w:tcW w:w="849" w:type="dxa"/>
                  <w:vAlign w:val="top"/>
                  <w:vMerge w:val="restart"/>
                  <w:textDirection w:val="lrTb"/>
                  <w:noWrap w:val="false"/>
                </w:tcPr>
                <w:p>
                  <w:pPr>
                    <w:spacing w:line="275" w:lineRule="auto"/>
                    <w:rPr>
                      <w:rFonts w:ascii="Arial"/>
                      <w:color w:val="auto"/>
                      <w:sz w:val="21"/>
                      <w:highlight w:val="none"/>
                    </w:rPr>
                  </w:pPr>
                  <w:r>
                    <w:rPr>
                      <w:rFonts w:ascii="Arial"/>
                      <w:color w:val="auto"/>
                      <w:sz w:val="21"/>
                      <w:highlight w:val="none"/>
                    </w:rPr>
                  </w:r>
                  <w:r/>
                </w:p>
                <w:p>
                  <w:pPr>
                    <w:spacing w:line="275" w:lineRule="auto"/>
                    <w:rPr>
                      <w:rFonts w:ascii="Arial"/>
                      <w:color w:val="auto"/>
                      <w:sz w:val="21"/>
                      <w:highlight w:val="none"/>
                    </w:rPr>
                  </w:pPr>
                  <w:r>
                    <w:rPr>
                      <w:rFonts w:ascii="Arial"/>
                      <w:color w:val="auto"/>
                      <w:sz w:val="21"/>
                      <w:highlight w:val="none"/>
                    </w:rPr>
                  </w:r>
                  <w:r/>
                </w:p>
                <w:p>
                  <w:pPr>
                    <w:spacing w:line="276" w:lineRule="auto"/>
                    <w:rPr>
                      <w:rFonts w:ascii="Arial"/>
                      <w:color w:val="auto"/>
                      <w:sz w:val="21"/>
                      <w:highlight w:val="none"/>
                    </w:rPr>
                  </w:pPr>
                  <w:r>
                    <w:rPr>
                      <w:rFonts w:ascii="Arial"/>
                      <w:color w:val="auto"/>
                      <w:sz w:val="21"/>
                      <w:highlight w:val="none"/>
                    </w:rPr>
                  </w:r>
                  <w:r/>
                </w:p>
                <w:p>
                  <w:pPr>
                    <w:spacing w:line="276" w:lineRule="auto"/>
                    <w:rPr>
                      <w:rFonts w:ascii="Arial"/>
                      <w:color w:val="auto"/>
                      <w:sz w:val="21"/>
                      <w:highlight w:val="none"/>
                    </w:rPr>
                  </w:pPr>
                  <w:r>
                    <w:rPr>
                      <w:rFonts w:ascii="Arial"/>
                      <w:color w:val="auto"/>
                      <w:sz w:val="21"/>
                      <w:highlight w:val="none"/>
                    </w:rPr>
                  </w:r>
                  <w:r/>
                </w:p>
                <w:p>
                  <w:pPr>
                    <w:ind w:left="270"/>
                    <w:spacing w:before="61"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336</w:t>
                  </w:r>
                  <w:r/>
                </w:p>
              </w:tc>
              <w:tc>
                <w:tcPr>
                  <w:tcW w:w="2454" w:type="dxa"/>
                  <w:vAlign w:val="top"/>
                  <w:textDirection w:val="lrTb"/>
                  <w:noWrap w:val="false"/>
                </w:tcPr>
                <w:p>
                  <w:pPr>
                    <w:pStyle w:val="2883"/>
                    <w:ind w:left="181"/>
                    <w:spacing w:before="31" w:line="221" w:lineRule="auto"/>
                    <w:rPr>
                      <w:color w:val="auto"/>
                      <w:sz w:val="21"/>
                      <w:szCs w:val="21"/>
                      <w:highlight w:val="none"/>
                    </w:rPr>
                  </w:pPr>
                  <w:r>
                    <w:rPr>
                      <w:color w:val="auto"/>
                      <w:spacing w:val="-1"/>
                      <w:sz w:val="21"/>
                      <w:szCs w:val="21"/>
                      <w:highlight w:val="none"/>
                    </w:rPr>
                    <w:t xml:space="preserve">委托具备相应资质和处</w:t>
                  </w:r>
                  <w:r/>
                </w:p>
                <w:p>
                  <w:pPr>
                    <w:pStyle w:val="2883"/>
                    <w:ind w:left="180"/>
                    <w:spacing w:before="19" w:line="220" w:lineRule="auto"/>
                    <w:rPr>
                      <w:color w:val="auto"/>
                      <w:sz w:val="21"/>
                      <w:szCs w:val="21"/>
                      <w:highlight w:val="none"/>
                    </w:rPr>
                  </w:pPr>
                  <w:r>
                    <w:rPr>
                      <w:color w:val="auto"/>
                      <w:spacing w:val="-1"/>
                      <w:sz w:val="21"/>
                      <w:szCs w:val="21"/>
                      <w:highlight w:val="none"/>
                    </w:rPr>
                    <w:t xml:space="preserve">置能力的单位进行焚烧</w:t>
                  </w:r>
                  <w:r/>
                </w:p>
                <w:p>
                  <w:pPr>
                    <w:pStyle w:val="2883"/>
                    <w:ind w:left="708"/>
                    <w:spacing w:before="22" w:line="205" w:lineRule="auto"/>
                    <w:rPr>
                      <w:color w:val="auto"/>
                      <w:sz w:val="21"/>
                      <w:szCs w:val="21"/>
                      <w:highlight w:val="none"/>
                    </w:rPr>
                  </w:pPr>
                  <w:r>
                    <w:rPr>
                      <w:color w:val="auto"/>
                      <w:spacing w:val="-2"/>
                      <w:sz w:val="21"/>
                      <w:szCs w:val="21"/>
                      <w:highlight w:val="none"/>
                    </w:rPr>
                    <w:t xml:space="preserve">或填埋处置</w:t>
                  </w:r>
                  <w:r/>
                </w:p>
              </w:tc>
            </w:tr>
            <w:tr>
              <w:trPr>
                <w:trHeight w:val="549"/>
              </w:trPr>
              <w:tc>
                <w:tcPr>
                  <w:tcW w:w="372" w:type="dxa"/>
                  <w:vAlign w:val="top"/>
                  <w:textDirection w:val="lrTb"/>
                  <w:noWrap w:val="false"/>
                </w:tcPr>
                <w:p>
                  <w:pPr>
                    <w:ind w:left="133"/>
                    <w:spacing w:before="204"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Borders>
                    <w:top w:val="none" w:color="000000" w:sz="4" w:space="0"/>
                    <w:bottom w:val="none" w:color="000000" w:sz="4" w:space="0"/>
                  </w:tcBorders>
                  <w:tcW w:w="140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79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197" w:type="dxa"/>
                  <w:vAlign w:val="top"/>
                  <w:textDirection w:val="lrTb"/>
                  <w:noWrap w:val="false"/>
                </w:tcPr>
                <w:p>
                  <w:pPr>
                    <w:pStyle w:val="2883"/>
                    <w:ind w:left="184"/>
                    <w:spacing w:before="170" w:line="221" w:lineRule="auto"/>
                    <w:rPr>
                      <w:color w:val="auto"/>
                      <w:sz w:val="21"/>
                      <w:szCs w:val="21"/>
                      <w:highlight w:val="none"/>
                    </w:rPr>
                  </w:pPr>
                  <w:r>
                    <w:rPr>
                      <w:color w:val="auto"/>
                      <w:spacing w:val="-2"/>
                      <w:sz w:val="21"/>
                      <w:szCs w:val="21"/>
                      <w:highlight w:val="none"/>
                    </w:rPr>
                    <w:t xml:space="preserve">建筑垃圾</w:t>
                  </w:r>
                  <w:r/>
                </w:p>
              </w:tc>
              <w:tc>
                <w:tcPr>
                  <w:tcW w:w="930" w:type="dxa"/>
                  <w:vAlign w:val="top"/>
                  <w:textDirection w:val="lrTb"/>
                  <w:noWrap w:val="false"/>
                </w:tcPr>
                <w:p>
                  <w:pPr>
                    <w:pStyle w:val="2883"/>
                    <w:ind w:left="151"/>
                    <w:spacing w:before="169"/>
                    <w:rPr>
                      <w:rFonts w:ascii="Times New Roman" w:hAnsi="Times New Roman" w:eastAsia="Times New Roman" w:cs="Times New Roman"/>
                      <w:color w:val="auto"/>
                      <w:sz w:val="21"/>
                      <w:szCs w:val="21"/>
                      <w:highlight w:val="none"/>
                    </w:rPr>
                  </w:pPr>
                  <w:r>
                    <w:rPr>
                      <w:color w:val="auto"/>
                      <w:spacing w:val="-7"/>
                      <w:sz w:val="21"/>
                      <w:szCs w:val="21"/>
                      <w:highlight w:val="none"/>
                    </w:rPr>
                    <w:t xml:space="preserve">约</w:t>
                  </w:r>
                  <w:r>
                    <w:rPr>
                      <w:color w:val="auto"/>
                      <w:spacing w:val="-25"/>
                      <w:sz w:val="21"/>
                      <w:szCs w:val="21"/>
                      <w:highlight w:val="none"/>
                    </w:rPr>
                    <w:t xml:space="preserve"> </w:t>
                  </w:r>
                  <w:r>
                    <w:rPr>
                      <w:rFonts w:ascii="Times New Roman" w:hAnsi="Times New Roman" w:eastAsia="Times New Roman" w:cs="Times New Roman"/>
                      <w:color w:val="auto"/>
                      <w:spacing w:val="-7"/>
                      <w:sz w:val="21"/>
                      <w:szCs w:val="21"/>
                      <w:highlight w:val="none"/>
                    </w:rPr>
                    <w:t xml:space="preserve">15%</w:t>
                  </w:r>
                  <w:r/>
                </w:p>
              </w:tc>
              <w:tc>
                <w:tcPr>
                  <w:tcBorders>
                    <w:top w:val="none" w:color="000000" w:sz="4" w:space="0"/>
                    <w:bottom w:val="none" w:color="000000" w:sz="4" w:space="0"/>
                  </w:tcBorders>
                  <w:tcW w:w="84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2454" w:type="dxa"/>
                  <w:vAlign w:val="top"/>
                  <w:textDirection w:val="lrTb"/>
                  <w:noWrap w:val="false"/>
                </w:tcPr>
                <w:p>
                  <w:pPr>
                    <w:pStyle w:val="2883"/>
                    <w:ind w:left="284" w:right="172" w:hanging="100"/>
                    <w:spacing w:before="33" w:line="222" w:lineRule="auto"/>
                    <w:rPr>
                      <w:color w:val="auto"/>
                      <w:sz w:val="21"/>
                      <w:szCs w:val="21"/>
                      <w:highlight w:val="none"/>
                    </w:rPr>
                  </w:pPr>
                  <w:r>
                    <w:rPr>
                      <w:color w:val="auto"/>
                      <w:spacing w:val="-1"/>
                      <w:sz w:val="21"/>
                      <w:szCs w:val="21"/>
                      <w:highlight w:val="none"/>
                    </w:rPr>
                    <w:t xml:space="preserve">按城管部门要求回填或委托有资质单位处置</w:t>
                  </w:r>
                  <w:r/>
                </w:p>
              </w:tc>
            </w:tr>
            <w:tr>
              <w:trPr>
                <w:trHeight w:val="549"/>
              </w:trPr>
              <w:tc>
                <w:tcPr>
                  <w:tcW w:w="372" w:type="dxa"/>
                  <w:vAlign w:val="top"/>
                  <w:textDirection w:val="lrTb"/>
                  <w:noWrap w:val="false"/>
                </w:tcPr>
                <w:p>
                  <w:pPr>
                    <w:ind w:left="138"/>
                    <w:spacing w:before="204"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3</w:t>
                  </w:r>
                  <w:r/>
                </w:p>
              </w:tc>
              <w:tc>
                <w:tcPr>
                  <w:tcBorders>
                    <w:top w:val="none" w:color="000000" w:sz="4" w:space="0"/>
                    <w:bottom w:val="none" w:color="000000" w:sz="4" w:space="0"/>
                  </w:tcBorders>
                  <w:tcW w:w="140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79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197" w:type="dxa"/>
                  <w:vAlign w:val="top"/>
                  <w:textDirection w:val="lrTb"/>
                  <w:noWrap w:val="false"/>
                </w:tcPr>
                <w:p>
                  <w:pPr>
                    <w:pStyle w:val="2883"/>
                    <w:ind w:left="187"/>
                    <w:spacing w:before="169" w:line="221" w:lineRule="auto"/>
                    <w:rPr>
                      <w:color w:val="auto"/>
                      <w:sz w:val="21"/>
                      <w:szCs w:val="21"/>
                      <w:highlight w:val="none"/>
                    </w:rPr>
                  </w:pPr>
                  <w:r>
                    <w:rPr>
                      <w:color w:val="auto"/>
                      <w:spacing w:val="-3"/>
                      <w:sz w:val="21"/>
                      <w:szCs w:val="21"/>
                      <w:highlight w:val="none"/>
                    </w:rPr>
                    <w:t xml:space="preserve">黑色矿砂</w:t>
                  </w:r>
                  <w:r/>
                </w:p>
              </w:tc>
              <w:tc>
                <w:tcPr>
                  <w:tcW w:w="930" w:type="dxa"/>
                  <w:vAlign w:val="top"/>
                  <w:textDirection w:val="lrTb"/>
                  <w:noWrap w:val="false"/>
                </w:tcPr>
                <w:p>
                  <w:pPr>
                    <w:pStyle w:val="2883"/>
                    <w:ind w:left="204"/>
                    <w:spacing w:before="169"/>
                    <w:rPr>
                      <w:rFonts w:ascii="Times New Roman" w:hAnsi="Times New Roman" w:eastAsia="Times New Roman" w:cs="Times New Roman"/>
                      <w:color w:val="auto"/>
                      <w:sz w:val="21"/>
                      <w:szCs w:val="21"/>
                      <w:highlight w:val="none"/>
                    </w:rPr>
                  </w:pPr>
                  <w:r>
                    <w:rPr>
                      <w:color w:val="auto"/>
                      <w:spacing w:val="-6"/>
                      <w:sz w:val="21"/>
                      <w:szCs w:val="21"/>
                      <w:highlight w:val="none"/>
                    </w:rPr>
                    <w:t xml:space="preserve">约</w:t>
                  </w:r>
                  <w:r>
                    <w:rPr>
                      <w:color w:val="auto"/>
                      <w:spacing w:val="-41"/>
                      <w:sz w:val="21"/>
                      <w:szCs w:val="21"/>
                      <w:highlight w:val="none"/>
                    </w:rPr>
                    <w:t xml:space="preserve"> </w:t>
                  </w:r>
                  <w:r>
                    <w:rPr>
                      <w:rFonts w:ascii="Times New Roman" w:hAnsi="Times New Roman" w:eastAsia="Times New Roman" w:cs="Times New Roman"/>
                      <w:color w:val="auto"/>
                      <w:spacing w:val="-6"/>
                      <w:sz w:val="21"/>
                      <w:szCs w:val="21"/>
                      <w:highlight w:val="none"/>
                    </w:rPr>
                    <w:t xml:space="preserve">5%</w:t>
                  </w:r>
                  <w:r/>
                </w:p>
              </w:tc>
              <w:tc>
                <w:tcPr>
                  <w:tcBorders>
                    <w:top w:val="none" w:color="000000" w:sz="4" w:space="0"/>
                    <w:bottom w:val="none" w:color="000000" w:sz="4" w:space="0"/>
                  </w:tcBorders>
                  <w:tcW w:w="84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2454" w:type="dxa"/>
                  <w:vAlign w:val="top"/>
                  <w:textDirection w:val="lrTb"/>
                  <w:noWrap w:val="false"/>
                </w:tcPr>
                <w:p>
                  <w:pPr>
                    <w:pStyle w:val="2883"/>
                    <w:ind w:left="181"/>
                    <w:spacing w:before="36" w:line="221" w:lineRule="auto"/>
                    <w:rPr>
                      <w:color w:val="auto"/>
                      <w:sz w:val="21"/>
                      <w:szCs w:val="21"/>
                      <w:highlight w:val="none"/>
                    </w:rPr>
                  </w:pPr>
                  <w:r>
                    <w:rPr>
                      <w:color w:val="auto"/>
                      <w:spacing w:val="-1"/>
                      <w:sz w:val="21"/>
                      <w:szCs w:val="21"/>
                      <w:highlight w:val="none"/>
                    </w:rPr>
                    <w:t xml:space="preserve">委托有资质单位进行处</w:t>
                  </w:r>
                  <w:r/>
                </w:p>
                <w:p>
                  <w:pPr>
                    <w:pStyle w:val="2883"/>
                    <w:ind w:left="1124"/>
                    <w:spacing w:before="20" w:line="203" w:lineRule="auto"/>
                    <w:rPr>
                      <w:color w:val="auto"/>
                      <w:sz w:val="21"/>
                      <w:szCs w:val="21"/>
                      <w:highlight w:val="none"/>
                    </w:rPr>
                  </w:pPr>
                  <w:r>
                    <w:rPr>
                      <w:color w:val="auto"/>
                      <w:sz w:val="21"/>
                      <w:szCs w:val="21"/>
                      <w:highlight w:val="none"/>
                    </w:rPr>
                    <w:t xml:space="preserve">置</w:t>
                  </w:r>
                  <w:r/>
                </w:p>
              </w:tc>
            </w:tr>
            <w:tr>
              <w:trPr>
                <w:trHeight w:val="556"/>
              </w:trPr>
              <w:tc>
                <w:tcPr>
                  <w:tcW w:w="372" w:type="dxa"/>
                  <w:vAlign w:val="top"/>
                  <w:textDirection w:val="lrTb"/>
                  <w:noWrap w:val="false"/>
                </w:tcPr>
                <w:p>
                  <w:pPr>
                    <w:ind w:left="132"/>
                    <w:spacing w:before="206"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4</w:t>
                  </w:r>
                  <w:r/>
                </w:p>
              </w:tc>
              <w:tc>
                <w:tcPr>
                  <w:tcBorders>
                    <w:top w:val="none" w:color="000000" w:sz="4" w:space="0"/>
                  </w:tcBorders>
                  <w:tcW w:w="140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79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197" w:type="dxa"/>
                  <w:vAlign w:val="top"/>
                  <w:textDirection w:val="lrTb"/>
                  <w:noWrap w:val="false"/>
                </w:tcPr>
                <w:p>
                  <w:pPr>
                    <w:pStyle w:val="2883"/>
                    <w:ind w:left="391"/>
                    <w:spacing w:before="171" w:line="222" w:lineRule="auto"/>
                    <w:rPr>
                      <w:color w:val="auto"/>
                      <w:sz w:val="21"/>
                      <w:szCs w:val="21"/>
                      <w:highlight w:val="none"/>
                    </w:rPr>
                  </w:pPr>
                  <w:r>
                    <w:rPr>
                      <w:color w:val="auto"/>
                      <w:spacing w:val="-2"/>
                      <w:sz w:val="21"/>
                      <w:szCs w:val="21"/>
                      <w:highlight w:val="none"/>
                    </w:rPr>
                    <w:t xml:space="preserve">土壤</w:t>
                  </w:r>
                  <w:r/>
                </w:p>
              </w:tc>
              <w:tc>
                <w:tcPr>
                  <w:tcW w:w="930" w:type="dxa"/>
                  <w:vAlign w:val="top"/>
                  <w:textDirection w:val="lrTb"/>
                  <w:noWrap w:val="false"/>
                </w:tcPr>
                <w:p>
                  <w:pPr>
                    <w:pStyle w:val="2883"/>
                    <w:ind w:left="151"/>
                    <w:spacing w:before="170"/>
                    <w:rPr>
                      <w:rFonts w:ascii="Times New Roman" w:hAnsi="Times New Roman" w:eastAsia="Times New Roman" w:cs="Times New Roman"/>
                      <w:color w:val="auto"/>
                      <w:sz w:val="21"/>
                      <w:szCs w:val="21"/>
                      <w:highlight w:val="none"/>
                    </w:rPr>
                  </w:pPr>
                  <w:r>
                    <w:rPr>
                      <w:color w:val="auto"/>
                      <w:spacing w:val="-4"/>
                      <w:sz w:val="21"/>
                      <w:szCs w:val="21"/>
                      <w:highlight w:val="none"/>
                    </w:rPr>
                    <w:t xml:space="preserve">约</w:t>
                  </w:r>
                  <w:r>
                    <w:rPr>
                      <w:color w:val="auto"/>
                      <w:spacing w:val="-44"/>
                      <w:sz w:val="21"/>
                      <w:szCs w:val="21"/>
                      <w:highlight w:val="none"/>
                    </w:rPr>
                    <w:t xml:space="preserve"> </w:t>
                  </w:r>
                  <w:r>
                    <w:rPr>
                      <w:rFonts w:ascii="Times New Roman" w:hAnsi="Times New Roman" w:eastAsia="Times New Roman" w:cs="Times New Roman"/>
                      <w:color w:val="auto"/>
                      <w:spacing w:val="-4"/>
                      <w:sz w:val="21"/>
                      <w:szCs w:val="21"/>
                      <w:highlight w:val="none"/>
                    </w:rPr>
                    <w:t xml:space="preserve">60%</w:t>
                  </w:r>
                  <w:r/>
                </w:p>
              </w:tc>
              <w:tc>
                <w:tcPr>
                  <w:tcBorders>
                    <w:top w:val="none" w:color="000000" w:sz="4" w:space="0"/>
                  </w:tcBorders>
                  <w:tcW w:w="84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shd w:val="clear" w:color="auto" w:fill="ffff00"/>
                  <w:tcW w:w="2454" w:type="dxa"/>
                  <w:vAlign w:val="top"/>
                  <w:textDirection w:val="lrTb"/>
                  <w:noWrap w:val="false"/>
                </w:tcPr>
                <w:p>
                  <w:pPr>
                    <w:pStyle w:val="2883"/>
                    <w:ind w:left="288" w:right="171" w:hanging="85"/>
                    <w:spacing w:before="36" w:line="224" w:lineRule="auto"/>
                    <w:rPr>
                      <w:color w:val="auto"/>
                      <w:sz w:val="21"/>
                      <w:szCs w:val="21"/>
                      <w:highlight w:val="none"/>
                    </w:rPr>
                  </w:pPr>
                  <w:r>
                    <w:rPr>
                      <w:color w:val="auto"/>
                      <w:spacing w:val="-3"/>
                      <w:sz w:val="21"/>
                      <w:szCs w:val="21"/>
                      <w:highlight w:val="none"/>
                    </w:rPr>
                    <w:t xml:space="preserve">回填至原清挖地块或开</w:t>
                  </w:r>
                  <w:r>
                    <w:rPr>
                      <w:color w:val="auto"/>
                      <w:spacing w:val="-1"/>
                      <w:sz w:val="21"/>
                      <w:szCs w:val="21"/>
                      <w:highlight w:val="none"/>
                    </w:rPr>
                    <w:t xml:space="preserve">发区内其他建设用地</w:t>
                  </w:r>
                  <w:r/>
                </w:p>
              </w:tc>
            </w:tr>
          </w:tbl>
          <w:p>
            <w:pPr>
              <w:pStyle w:val="2883"/>
              <w:ind w:left="537"/>
              <w:spacing w:before="30" w:line="233" w:lineRule="auto"/>
              <w:rPr>
                <w:color w:val="auto"/>
                <w:sz w:val="21"/>
                <w:szCs w:val="21"/>
                <w:highlight w:val="none"/>
              </w:rPr>
            </w:pP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为估算情况，具体以实际现场作业为准。</w:t>
            </w:r>
            <w:r/>
          </w:p>
          <w:p>
            <w:pPr>
              <w:pStyle w:val="2883"/>
              <w:ind w:left="595"/>
              <w:spacing w:before="152" w:line="332" w:lineRule="exact"/>
              <w:rPr>
                <w:color w:val="auto"/>
                <w:highlight w:val="none"/>
              </w:rPr>
            </w:pPr>
            <w:r>
              <w:rPr>
                <w:color w:val="auto"/>
                <w:highlight w:val="none"/>
              </w:rPr>
              <w:t xml:space="preserve">（</w:t>
            </w:r>
            <w:r>
              <w:rPr>
                <w:rFonts w:ascii="Times New Roman" w:hAnsi="Times New Roman" w:eastAsia="Times New Roman" w:cs="Times New Roman"/>
                <w:color w:val="auto"/>
                <w:highlight w:val="none"/>
              </w:rPr>
              <w:t xml:space="preserve">2</w:t>
            </w:r>
            <w:r>
              <w:rPr>
                <w:color w:val="auto"/>
                <w:highlight w:val="none"/>
              </w:rPr>
              <w:t xml:space="preserve">）</w:t>
            </w:r>
            <w:r>
              <w:rPr>
                <w:color w:val="auto"/>
                <w:position w:val="1"/>
                <w:highlight w:val="none"/>
              </w:rPr>
              <w:t xml:space="preserve">分类后各类固废、土壤处置及去向合规性</w:t>
            </w:r>
            <w:r>
              <w:rPr>
                <w:color w:val="auto"/>
                <w:spacing w:val="-1"/>
                <w:position w:val="1"/>
                <w:highlight w:val="none"/>
              </w:rPr>
              <w:t xml:space="preserve">分析</w:t>
            </w:r>
            <w:r/>
          </w:p>
          <w:p>
            <w:pPr>
              <w:pStyle w:val="2883"/>
              <w:ind w:left="111" w:right="105" w:firstLine="486"/>
              <w:spacing w:before="170" w:line="315" w:lineRule="auto"/>
              <w:rPr>
                <w:color w:val="auto"/>
                <w:highlight w:val="none"/>
              </w:rPr>
            </w:pPr>
            <w:r>
              <w:rPr>
                <w:color w:val="auto"/>
                <w:spacing w:val="2"/>
                <w:highlight w:val="none"/>
              </w:rPr>
              <w:t xml:space="preserve">结合勘探报告、环境监理现场照片以及人员访谈等，原地块填埋的固废主要有生活垃圾、黑色矿砂和少量建筑垃圾等。在开挖过程中为确保开挖彻</w:t>
            </w:r>
            <w:r/>
          </w:p>
        </w:tc>
      </w:tr>
    </w:tbl>
    <w:p>
      <w:pPr>
        <w:rPr>
          <w:rFonts w:ascii="Arial" w:hAnsi="Arial" w:eastAsia="Arial" w:cs="Arial"/>
          <w:color w:val="auto"/>
          <w:sz w:val="21"/>
          <w:szCs w:val="21"/>
          <w:highlight w:val="none"/>
        </w:rPr>
        <w:sectPr>
          <w:footerReference w:type="default" r:id="rId19"/>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13010"/>
        </w:trPr>
        <w:tc>
          <w:tcPr>
            <w:tcBorders>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textDirection w:val="lrTb"/>
            <w:noWrap w:val="false"/>
          </w:tcPr>
          <w:p>
            <w:pPr>
              <w:pStyle w:val="2883"/>
              <w:ind w:left="108" w:right="105"/>
              <w:jc w:val="both"/>
              <w:spacing w:before="177" w:line="383" w:lineRule="auto"/>
              <w:rPr>
                <w:color w:val="auto"/>
                <w:highlight w:val="none"/>
              </w:rPr>
            </w:pPr>
            <w:r>
              <w:rPr>
                <w:color w:val="auto"/>
                <w:spacing w:val="2"/>
                <w:highlight w:val="none"/>
              </w:rPr>
              <w:t xml:space="preserve">底，部分土壤和填埋固废被同步开挖。经江苏国正检测有限公司对该固废进行属性鉴定，鉴定结果为一般固废。为将堆存固废中的不同物质分类，便于后期处置，拟增加筛分设备，采用人工分拣结合机器筛分的工艺，对堆场固</w:t>
            </w:r>
            <w:r>
              <w:rPr>
                <w:color w:val="auto"/>
                <w:highlight w:val="none"/>
              </w:rPr>
              <w:t xml:space="preserve">废进行分类处置，分类后各类固废、土壤处置及去向合规性分析如下：</w:t>
            </w:r>
            <w:r/>
          </w:p>
          <w:p>
            <w:pPr>
              <w:pStyle w:val="2883"/>
              <w:ind w:left="593"/>
              <w:spacing w:line="219" w:lineRule="auto"/>
              <w:rPr>
                <w:color w:val="auto"/>
                <w:highlight w:val="none"/>
              </w:rPr>
            </w:pPr>
            <w:r>
              <w:rPr>
                <w:rFonts w:ascii="Cambria Math" w:hAnsi="Cambria Math" w:eastAsia="Cambria Math" w:cs="Cambria Math"/>
                <w:color w:val="auto"/>
                <w:highlight w:val="none"/>
              </w:rPr>
              <w:t xml:space="preserve">①</w:t>
            </w:r>
            <w:r>
              <w:rPr>
                <w:color w:val="auto"/>
                <w:highlight w:val="none"/>
              </w:rPr>
              <w:t xml:space="preserve">生活垃圾处置及去向合规性分析说明</w:t>
            </w:r>
            <w:r/>
          </w:p>
          <w:p>
            <w:pPr>
              <w:pStyle w:val="2883"/>
              <w:ind w:left="108" w:right="105" w:firstLine="484"/>
              <w:spacing w:before="227" w:line="384" w:lineRule="auto"/>
              <w:rPr>
                <w:color w:val="auto"/>
                <w:highlight w:val="none"/>
              </w:rPr>
            </w:pPr>
            <w:r>
              <w:rPr>
                <w:color w:val="auto"/>
                <w:spacing w:val="2"/>
                <w:highlight w:val="none"/>
              </w:rPr>
              <w:t xml:space="preserve">本项目生活垃圾</w:t>
            </w:r>
            <w:r>
              <w:rPr>
                <w:rFonts w:ascii="宋体" w:hAnsi="宋体" w:eastAsia="宋体" w:cs="宋体"/>
                <w:color w:val="auto"/>
                <w:spacing w:val="2"/>
                <w:highlight w:val="none"/>
              </w:rPr>
              <w:t xml:space="preserve">委托具备《城市生活垃圾经营性处置服务许可证》及相应配套资质（环保验收合格文件、污染物排放许可证等）的单位进行焚烧或填埋处置，委托前应核查受托方处置资质、设施能力及合规性，签订正式委托合同明确双方权利义务、处置标准及违约责任；委托方对生活垃圾进行分类收集、规范贮存，严禁混入工业固体废物、危险废物，按规定办理生活垃圾转移备案（如需），选用合规运输单位确保运输过程无遗撒；受托方严格按照</w:t>
            </w:r>
            <w:r>
              <w:rPr>
                <w:rFonts w:ascii="宋体" w:hAnsi="宋体" w:eastAsia="宋体" w:cs="宋体"/>
                <w:color w:val="auto"/>
                <w:spacing w:val="2"/>
                <w:highlight w:val="none"/>
              </w:rPr>
              <w:fldChar w:fldCharType="begin"/>
            </w:r>
            <w:r>
              <w:rPr>
                <w:rFonts w:ascii="宋体" w:hAnsi="宋体" w:eastAsia="宋体" w:cs="宋体"/>
                <w:color w:val="auto"/>
                <w:spacing w:val="2"/>
                <w:highlight w:val="none"/>
              </w:rPr>
              <w:instrText xml:space="preserve"> HYPERLINK "http://www.mee.gov.cn/xxgk2018/xxgk/xxgk01/201912/W020191230564563052735.pdf" </w:instrText>
            </w:r>
            <w:r>
              <w:rPr>
                <w:rFonts w:ascii="宋体" w:hAnsi="宋体" w:eastAsia="宋体" w:cs="宋体"/>
                <w:color w:val="auto"/>
                <w:spacing w:val="2"/>
                <w:highlight w:val="none"/>
              </w:rPr>
              <w:fldChar w:fldCharType="separate"/>
            </w:r>
            <w:r>
              <w:rPr>
                <w:rFonts w:ascii="宋体" w:hAnsi="宋体" w:eastAsia="宋体" w:cs="宋体"/>
                <w:color w:val="auto"/>
                <w:spacing w:val="2"/>
                <w:highlight w:val="none"/>
              </w:rPr>
              <w:t xml:space="preserve">《生活垃圾焚烧污染控制标准》（GB18485-2014）</w:t>
            </w:r>
            <w:r>
              <w:rPr>
                <w:rFonts w:ascii="宋体" w:hAnsi="宋体" w:eastAsia="宋体" w:cs="宋体"/>
                <w:color w:val="auto"/>
                <w:spacing w:val="2"/>
                <w:highlight w:val="none"/>
              </w:rPr>
              <w:fldChar w:fldCharType="end"/>
            </w:r>
            <w:r>
              <w:rPr>
                <w:rFonts w:ascii="宋体" w:hAnsi="宋体" w:eastAsia="宋体" w:cs="宋体"/>
                <w:color w:val="auto"/>
                <w:spacing w:val="2"/>
                <w:highlight w:val="none"/>
              </w:rPr>
              <w:t xml:space="preserve">、 《生活垃圾填埋场污染控制标准》（GB16889-2024）及地方相关标准开展处置作业，完善监测与台账管理，落实二次污染防控及应急处置措施，委托方与受托方分别履行过程监督与自我监管责任，确保生活垃圾处置全程合法合规，实现无害化、减量化、资</w:t>
            </w:r>
            <w:r>
              <w:rPr>
                <w:color w:val="auto"/>
                <w:spacing w:val="10"/>
                <w:highlight w:val="none"/>
              </w:rPr>
              <w:t xml:space="preserve">源化目标，符合《中华人民共和国固</w:t>
            </w:r>
            <w:r>
              <w:rPr>
                <w:color w:val="auto"/>
                <w:spacing w:val="9"/>
                <w:highlight w:val="none"/>
              </w:rPr>
              <w:t xml:space="preserve">体废物污染环境防治</w:t>
            </w:r>
            <w:r>
              <w:rPr>
                <w:color w:val="auto"/>
                <w:spacing w:val="-2"/>
                <w:highlight w:val="none"/>
              </w:rPr>
              <w:t xml:space="preserve">法》等相关法律法规要求。</w:t>
            </w:r>
            <w:r/>
          </w:p>
          <w:p>
            <w:pPr>
              <w:pStyle w:val="2883"/>
              <w:ind w:left="593"/>
              <w:spacing w:line="219" w:lineRule="auto"/>
              <w:rPr>
                <w:color w:val="auto"/>
                <w:highlight w:val="none"/>
              </w:rPr>
            </w:pPr>
            <w:r>
              <w:rPr>
                <w:rFonts w:ascii="Cambria Math" w:hAnsi="Cambria Math" w:eastAsia="Cambria Math" w:cs="Cambria Math"/>
                <w:color w:val="auto"/>
                <w:highlight w:val="none"/>
              </w:rPr>
              <w:t xml:space="preserve">②</w:t>
            </w:r>
            <w:r>
              <w:rPr>
                <w:color w:val="auto"/>
                <w:highlight w:val="none"/>
              </w:rPr>
              <w:t xml:space="preserve">建筑垃圾处置及去向合规性分析</w:t>
            </w:r>
            <w:r/>
          </w:p>
          <w:p>
            <w:pPr>
              <w:pStyle w:val="2883"/>
              <w:ind w:left="108" w:right="101" w:firstLine="484"/>
              <w:spacing w:before="226" w:line="367" w:lineRule="auto"/>
              <w:rPr>
                <w:color w:val="auto"/>
                <w:highlight w:val="none"/>
              </w:rPr>
            </w:pPr>
            <w:r>
              <w:rPr>
                <w:color w:val="auto"/>
                <w:spacing w:val="10"/>
                <w:highlight w:val="none"/>
              </w:rPr>
              <w:t xml:space="preserve">本项目一般工业固废经物理分拣、筛分后，分离出仅含砖瓦、混凝土</w:t>
            </w:r>
            <w:r>
              <w:rPr>
                <w:color w:val="auto"/>
                <w:spacing w:val="2"/>
                <w:highlight w:val="none"/>
              </w:rPr>
              <w:t xml:space="preserve">块、砂石、渣土等组分的纯建筑垃圾，该物料不属于一般工业固废及危险废物，属性界定为建筑垃圾，具体属于拆除垃圾（</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2"/>
                <w:highlight w:val="none"/>
              </w:rPr>
              <w:t xml:space="preserve">73</w:t>
            </w:r>
            <w:r>
              <w:rPr>
                <w:color w:val="auto"/>
                <w:spacing w:val="28"/>
                <w:highlight w:val="none"/>
              </w:rPr>
              <w:t xml:space="preserve">），</w:t>
            </w:r>
            <w:r>
              <w:rPr>
                <w:color w:val="auto"/>
                <w:spacing w:val="2"/>
                <w:highlight w:val="none"/>
              </w:rPr>
              <w:t xml:space="preserve">固废代码为 </w:t>
            </w:r>
            <w:r>
              <w:rPr>
                <w:rFonts w:ascii="Times New Roman" w:hAnsi="Times New Roman" w:eastAsia="Times New Roman" w:cs="Times New Roman"/>
                <w:color w:val="auto"/>
                <w:spacing w:val="2"/>
                <w:highlight w:val="none"/>
              </w:rPr>
              <w:t xml:space="preserve">502-</w:t>
            </w:r>
            <w:r>
              <w:rPr>
                <w:rFonts w:ascii="Times New Roman" w:hAnsi="Times New Roman" w:eastAsia="Times New Roman" w:cs="Times New Roman"/>
                <w:color w:val="auto"/>
                <w:highlight w:val="none"/>
              </w:rPr>
              <w:t xml:space="preserve"> </w:t>
            </w:r>
            <w:r>
              <w:rPr>
                <w:rFonts w:ascii="Times New Roman" w:hAnsi="Times New Roman" w:eastAsia="Times New Roman" w:cs="Times New Roman"/>
                <w:color w:val="auto"/>
                <w:spacing w:val="20"/>
                <w:highlight w:val="none"/>
              </w:rPr>
              <w:t xml:space="preserve">099-S73</w:t>
            </w:r>
            <w:r>
              <w:rPr>
                <w:rFonts w:ascii="Times New Roman" w:hAnsi="Times New Roman" w:eastAsia="Times New Roman" w:cs="Times New Roman"/>
                <w:color w:val="auto"/>
                <w:spacing w:val="-33"/>
                <w:highlight w:val="none"/>
              </w:rPr>
              <w:t xml:space="preserve"> </w:t>
            </w:r>
            <w:r>
              <w:rPr>
                <w:color w:val="auto"/>
                <w:spacing w:val="20"/>
                <w:highlight w:val="none"/>
              </w:rPr>
              <w:t xml:space="preserve">（以上之外的各类建筑物、构筑物等拆</w:t>
            </w:r>
            <w:r>
              <w:rPr>
                <w:color w:val="auto"/>
                <w:spacing w:val="19"/>
                <w:highlight w:val="none"/>
              </w:rPr>
              <w:t xml:space="preserve">除过程中产生的其他弃</w:t>
            </w:r>
            <w:r>
              <w:rPr>
                <w:color w:val="auto"/>
                <w:spacing w:val="2"/>
                <w:highlight w:val="none"/>
              </w:rPr>
              <w:t xml:space="preserve">料</w:t>
            </w:r>
            <w:r>
              <w:rPr>
                <w:color w:val="auto"/>
                <w:spacing w:val="7"/>
                <w:highlight w:val="none"/>
              </w:rPr>
              <w:t xml:space="preserve">），</w:t>
            </w:r>
            <w:r>
              <w:rPr>
                <w:color w:val="auto"/>
                <w:spacing w:val="2"/>
                <w:highlight w:val="none"/>
              </w:rPr>
              <w:t xml:space="preserve">符合相关法规定义。项目对建筑垃圾进行收集、暂存，标识清晰，暂存措施满足环保要求。建筑垃圾委托经连云港市城管部门核准的合规单位清</w:t>
            </w:r>
            <w:r>
              <w:rPr>
                <w:color w:val="auto"/>
                <w:spacing w:val="3"/>
                <w:highlight w:val="none"/>
              </w:rPr>
              <w:t xml:space="preserve">运处置，运输车辆应密闭且 </w:t>
            </w:r>
            <w:r>
              <w:rPr>
                <w:rFonts w:ascii="Times New Roman" w:hAnsi="Times New Roman" w:eastAsia="Times New Roman" w:cs="Times New Roman"/>
                <w:color w:val="auto"/>
                <w:highlight w:val="none"/>
              </w:rPr>
              <w:t xml:space="preserve">GPS</w:t>
            </w:r>
            <w:r>
              <w:rPr>
                <w:rFonts w:ascii="Times New Roman" w:hAnsi="Times New Roman" w:eastAsia="Times New Roman" w:cs="Times New Roman"/>
                <w:color w:val="auto"/>
                <w:spacing w:val="3"/>
                <w:highlight w:val="none"/>
              </w:rPr>
              <w:t xml:space="preserve">  </w:t>
            </w:r>
            <w:r>
              <w:rPr>
                <w:color w:val="auto"/>
                <w:spacing w:val="3"/>
                <w:highlight w:val="none"/>
              </w:rPr>
              <w:t xml:space="preserve">定位，需按核定路线运输，终端送至城管</w:t>
            </w:r>
            <w:r>
              <w:rPr>
                <w:color w:val="auto"/>
                <w:spacing w:val="2"/>
                <w:highlight w:val="none"/>
              </w:rPr>
              <w:t xml:space="preserve">认可的消纳场或资源化利用单位，去向应明确可追溯。建筑垃圾处置方案可</w:t>
            </w:r>
            <w:r/>
          </w:p>
        </w:tc>
      </w:tr>
    </w:tbl>
    <w:p>
      <w:pPr>
        <w:rPr>
          <w:rFonts w:ascii="Arial" w:hAnsi="Arial" w:eastAsia="Arial" w:cs="Arial"/>
          <w:color w:val="auto"/>
          <w:sz w:val="21"/>
          <w:szCs w:val="21"/>
          <w:highlight w:val="none"/>
        </w:rPr>
        <w:sectPr>
          <w:footerReference w:type="default" r:id="rId20"/>
          <w:footnotePr/>
          <w:endnotePr/>
          <w:type w:val="nextPage"/>
          <w:pgSz w:w="11907" w:h="16839" w:orient="portrait"/>
          <w:pgMar w:top="1431" w:right="1411" w:bottom="1012" w:left="141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13010"/>
        </w:trPr>
        <w:tc>
          <w:tcPr>
            <w:tcBorders>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textDirection w:val="lrTb"/>
            <w:noWrap w:val="false"/>
          </w:tcPr>
          <w:p>
            <w:pPr>
              <w:pStyle w:val="2883"/>
              <w:ind w:left="112"/>
              <w:spacing w:before="179" w:line="220" w:lineRule="auto"/>
              <w:rPr>
                <w:color w:val="auto"/>
                <w:highlight w:val="none"/>
              </w:rPr>
            </w:pPr>
            <w:r>
              <w:rPr>
                <w:color w:val="auto"/>
                <w:spacing w:val="-2"/>
                <w:highlight w:val="none"/>
              </w:rPr>
              <w:t xml:space="preserve">行、去向合规，环境影响可接受。</w:t>
            </w:r>
            <w:r/>
          </w:p>
          <w:p>
            <w:pPr>
              <w:pStyle w:val="2883"/>
              <w:ind w:left="593"/>
              <w:spacing w:before="203" w:line="219" w:lineRule="auto"/>
              <w:rPr>
                <w:color w:val="auto"/>
                <w:highlight w:val="none"/>
              </w:rPr>
            </w:pPr>
            <w:r>
              <w:rPr>
                <w:rFonts w:ascii="Cambria Math" w:hAnsi="Cambria Math" w:eastAsia="Cambria Math" w:cs="Cambria Math"/>
                <w:color w:val="auto"/>
                <w:highlight w:val="none"/>
              </w:rPr>
              <w:t xml:space="preserve">③</w:t>
            </w:r>
            <w:r>
              <w:rPr>
                <w:color w:val="auto"/>
                <w:highlight w:val="none"/>
              </w:rPr>
              <w:t xml:space="preserve">黑色矿砂处置及去向合规性分析</w:t>
            </w:r>
            <w:r/>
          </w:p>
          <w:p>
            <w:pPr>
              <w:pStyle w:val="2883"/>
              <w:ind w:left="108" w:right="101" w:firstLine="484"/>
              <w:spacing w:before="224" w:line="384" w:lineRule="auto"/>
              <w:rPr>
                <w:color w:val="auto"/>
                <w:highlight w:val="none"/>
              </w:rPr>
            </w:pPr>
            <w:r>
              <w:rPr>
                <w:color w:val="auto"/>
                <w:spacing w:val="2"/>
                <w:highlight w:val="none"/>
              </w:rPr>
              <w:t xml:space="preserve">本项目一般工业固废经物理分拣、筛分后，分离出的黑色矿砂属于一般</w:t>
            </w:r>
            <w:r>
              <w:rPr>
                <w:color w:val="auto"/>
                <w:spacing w:val="3"/>
                <w:highlight w:val="none"/>
              </w:rPr>
              <w:t xml:space="preserve">工业固废（非危险废物</w:t>
            </w:r>
            <w:r>
              <w:rPr>
                <w:color w:val="auto"/>
                <w:spacing w:val="19"/>
                <w:highlight w:val="none"/>
              </w:rPr>
              <w:t xml:space="preserve">），</w:t>
            </w:r>
            <w:r>
              <w:rPr>
                <w:color w:val="auto"/>
                <w:spacing w:val="3"/>
                <w:highlight w:val="none"/>
              </w:rPr>
              <w:t xml:space="preserve">具体属于尾矿（</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3"/>
                <w:highlight w:val="none"/>
              </w:rPr>
              <w:t xml:space="preserve">05</w:t>
            </w:r>
            <w:r>
              <w:rPr>
                <w:color w:val="auto"/>
                <w:spacing w:val="19"/>
                <w:highlight w:val="none"/>
              </w:rPr>
              <w:t xml:space="preserve">），</w:t>
            </w:r>
            <w:r>
              <w:rPr>
                <w:color w:val="auto"/>
                <w:spacing w:val="2"/>
                <w:highlight w:val="none"/>
              </w:rPr>
              <w:t xml:space="preserve">固废代码为 </w:t>
            </w:r>
            <w:r>
              <w:rPr>
                <w:rFonts w:ascii="Times New Roman" w:hAnsi="Times New Roman" w:eastAsia="Times New Roman" w:cs="Times New Roman"/>
                <w:color w:val="auto"/>
                <w:spacing w:val="2"/>
                <w:highlight w:val="none"/>
              </w:rPr>
              <w:t xml:space="preserve">081-001-</w:t>
            </w:r>
            <w:r>
              <w:rPr>
                <w:rFonts w:ascii="Times New Roman" w:hAnsi="Times New Roman" w:eastAsia="Times New Roman" w:cs="Times New Roman"/>
                <w:color w:val="auto"/>
                <w:spacing w:val="1"/>
                <w:highlight w:val="none"/>
              </w:rPr>
              <w:t xml:space="preserve"> </w:t>
            </w:r>
            <w:r>
              <w:rPr>
                <w:rFonts w:ascii="Times New Roman" w:hAnsi="Times New Roman" w:eastAsia="Times New Roman" w:cs="Times New Roman"/>
                <w:color w:val="auto"/>
                <w:spacing w:val="5"/>
                <w:highlight w:val="none"/>
              </w:rPr>
              <w:t xml:space="preserve">S05</w:t>
            </w:r>
            <w:r>
              <w:rPr>
                <w:color w:val="auto"/>
                <w:spacing w:val="5"/>
                <w:highlight w:val="none"/>
              </w:rPr>
              <w:t xml:space="preserve">（铁尾矿。铁矿山开采出的矿石，经选矿厂选出有价值的精矿后产生的</w:t>
            </w:r>
            <w:r>
              <w:rPr>
                <w:color w:val="auto"/>
                <w:spacing w:val="2"/>
                <w:highlight w:val="none"/>
              </w:rPr>
              <w:t xml:space="preserve">固体废物）。项目对黑色矿砂单独收集、分区暂存，设置防雨、防渗、防扬</w:t>
            </w:r>
            <w:r>
              <w:rPr>
                <w:color w:val="auto"/>
                <w:highlight w:val="none"/>
              </w:rPr>
              <w:t xml:space="preserve">尘暂存设施，标识清晰，符合 </w:t>
            </w:r>
            <w:r>
              <w:rPr>
                <w:rFonts w:ascii="Times New Roman" w:hAnsi="Times New Roman" w:eastAsia="Times New Roman" w:cs="Times New Roman"/>
                <w:color w:val="auto"/>
                <w:highlight w:val="none"/>
              </w:rPr>
              <w:t xml:space="preserve">GB18599</w:t>
            </w:r>
            <w:r>
              <w:rPr>
                <w:rFonts w:ascii="Times New Roman" w:hAnsi="Times New Roman" w:eastAsia="Times New Roman" w:cs="Times New Roman"/>
                <w:color w:val="auto"/>
                <w:spacing w:val="46"/>
                <w:highlight w:val="none"/>
              </w:rPr>
              <w:t xml:space="preserve"> </w:t>
            </w:r>
            <w:r>
              <w:rPr>
                <w:color w:val="auto"/>
                <w:highlight w:val="none"/>
              </w:rPr>
              <w:t xml:space="preserve">及苏环办〔</w:t>
            </w:r>
            <w:r>
              <w:rPr>
                <w:rFonts w:ascii="Times New Roman" w:hAnsi="Times New Roman" w:eastAsia="Times New Roman" w:cs="Times New Roman"/>
                <w:color w:val="auto"/>
                <w:highlight w:val="none"/>
              </w:rPr>
              <w:t xml:space="preserve">2024</w:t>
            </w:r>
            <w:r>
              <w:rPr>
                <w:color w:val="auto"/>
                <w:highlight w:val="none"/>
              </w:rPr>
              <w:t xml:space="preserve">〕</w:t>
            </w:r>
            <w:r>
              <w:rPr>
                <w:rFonts w:ascii="Times New Roman" w:hAnsi="Times New Roman" w:eastAsia="Times New Roman" w:cs="Times New Roman"/>
                <w:color w:val="auto"/>
                <w:highlight w:val="none"/>
              </w:rPr>
              <w:t xml:space="preserve">16  </w:t>
            </w:r>
            <w:r>
              <w:rPr>
                <w:color w:val="auto"/>
                <w:highlight w:val="none"/>
              </w:rPr>
              <w:t xml:space="preserve">号要求。该部</w:t>
            </w:r>
            <w:r>
              <w:rPr>
                <w:color w:val="auto"/>
                <w:spacing w:val="2"/>
                <w:highlight w:val="none"/>
              </w:rPr>
              <w:t xml:space="preserve">分黑色矿砂委托具备一般工业固废处置资质的合规单位处置，受托单位需提供环评、排污许可等相关资质文件。处置过程落实电子转移联单制度，建立产生、转运、处置完整台账，在江苏省固体废物监管平台完成申报，终端去</w:t>
            </w:r>
            <w:r>
              <w:rPr>
                <w:color w:val="auto"/>
                <w:spacing w:val="5"/>
                <w:highlight w:val="none"/>
              </w:rPr>
              <w:t xml:space="preserve">向为合规处置场所（填埋</w:t>
            </w:r>
            <w:r>
              <w:rPr>
                <w:rFonts w:ascii="Times New Roman" w:hAnsi="Times New Roman" w:eastAsia="Times New Roman" w:cs="Times New Roman"/>
                <w:color w:val="auto"/>
                <w:spacing w:val="5"/>
                <w:highlight w:val="none"/>
              </w:rPr>
              <w:t xml:space="preserve">/</w:t>
            </w:r>
            <w:r>
              <w:rPr>
                <w:color w:val="auto"/>
                <w:spacing w:val="5"/>
                <w:highlight w:val="none"/>
              </w:rPr>
              <w:t xml:space="preserve">协同焚烧</w:t>
            </w:r>
            <w:r>
              <w:rPr>
                <w:rFonts w:ascii="Times New Roman" w:hAnsi="Times New Roman" w:eastAsia="Times New Roman" w:cs="Times New Roman"/>
                <w:color w:val="auto"/>
                <w:spacing w:val="5"/>
                <w:highlight w:val="none"/>
              </w:rPr>
              <w:t xml:space="preserve">/</w:t>
            </w:r>
            <w:r>
              <w:rPr>
                <w:color w:val="auto"/>
                <w:spacing w:val="5"/>
                <w:highlight w:val="none"/>
              </w:rPr>
              <w:t xml:space="preserve">资源化利用</w:t>
            </w:r>
            <w:r>
              <w:rPr>
                <w:color w:val="auto"/>
                <w:spacing w:val="14"/>
                <w:highlight w:val="none"/>
              </w:rPr>
              <w:t xml:space="preserve">），</w:t>
            </w:r>
            <w:r>
              <w:rPr>
                <w:color w:val="auto"/>
                <w:spacing w:val="5"/>
                <w:highlight w:val="none"/>
              </w:rPr>
              <w:t xml:space="preserve">去</w:t>
            </w:r>
            <w:r>
              <w:rPr>
                <w:color w:val="auto"/>
                <w:spacing w:val="4"/>
                <w:highlight w:val="none"/>
              </w:rPr>
              <w:t xml:space="preserve">向明确可追溯，处置</w:t>
            </w:r>
            <w:r>
              <w:rPr>
                <w:color w:val="auto"/>
                <w:highlight w:val="none"/>
              </w:rPr>
              <w:t xml:space="preserve">及去向均符合国家及地方相关规定，环境影响可接受。</w:t>
            </w:r>
            <w:r/>
          </w:p>
          <w:p>
            <w:pPr>
              <w:pStyle w:val="2883"/>
              <w:ind w:left="591"/>
              <w:spacing w:line="219" w:lineRule="auto"/>
              <w:rPr>
                <w:color w:val="auto"/>
                <w:highlight w:val="none"/>
              </w:rPr>
            </w:pPr>
            <w:r>
              <w:rPr>
                <w:rFonts w:ascii="Cambria Math" w:hAnsi="Cambria Math" w:eastAsia="Cambria Math" w:cs="Cambria Math"/>
                <w:color w:val="auto"/>
                <w:spacing w:val="-1"/>
                <w:highlight w:val="none"/>
              </w:rPr>
              <w:t xml:space="preserve">④</w:t>
            </w:r>
            <w:r>
              <w:rPr>
                <w:color w:val="auto"/>
                <w:spacing w:val="-1"/>
                <w:highlight w:val="none"/>
              </w:rPr>
              <w:t xml:space="preserve">土壤处置及去向合规性分析</w:t>
            </w:r>
            <w:r/>
          </w:p>
          <w:p>
            <w:pPr>
              <w:pStyle w:val="2883"/>
              <w:ind w:left="107" w:right="101" w:firstLine="479"/>
              <w:spacing w:before="221" w:line="385" w:lineRule="auto"/>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3"/>
                <w:highlight w:val="none"/>
              </w:rPr>
              <w:t xml:space="preserve">2026</w:t>
            </w:r>
            <w:r>
              <w:rPr>
                <w:rFonts w:ascii="Times New Roman" w:hAnsi="Times New Roman" w:eastAsia="Times New Roman" w:cs="Times New Roman"/>
                <w:color w:val="auto"/>
                <w:spacing w:val="35"/>
                <w:highlight w:val="none"/>
              </w:rPr>
              <w:t xml:space="preserve"> </w:t>
            </w:r>
            <w:r>
              <w:rPr>
                <w:color w:val="auto"/>
                <w:spacing w:val="-3"/>
                <w:highlight w:val="none"/>
              </w:rPr>
              <w:t xml:space="preserve">年 </w:t>
            </w:r>
            <w:r>
              <w:rPr>
                <w:rFonts w:ascii="Times New Roman" w:hAnsi="Times New Roman" w:eastAsia="Times New Roman" w:cs="Times New Roman"/>
                <w:color w:val="auto"/>
                <w:spacing w:val="-3"/>
                <w:highlight w:val="none"/>
              </w:rPr>
              <w:t xml:space="preserve">1</w:t>
            </w:r>
            <w:r>
              <w:rPr>
                <w:rFonts w:ascii="Times New Roman" w:hAnsi="Times New Roman" w:eastAsia="Times New Roman" w:cs="Times New Roman"/>
                <w:color w:val="auto"/>
                <w:spacing w:val="32"/>
                <w:highlight w:val="none"/>
              </w:rPr>
              <w:t xml:space="preserve"> </w:t>
            </w:r>
            <w:r>
              <w:rPr>
                <w:color w:val="auto"/>
                <w:spacing w:val="-3"/>
                <w:highlight w:val="none"/>
              </w:rPr>
              <w:t xml:space="preserve">月 </w:t>
            </w:r>
            <w:r>
              <w:rPr>
                <w:rFonts w:ascii="Times New Roman" w:hAnsi="Times New Roman" w:eastAsia="Times New Roman" w:cs="Times New Roman"/>
                <w:color w:val="auto"/>
                <w:spacing w:val="-3"/>
                <w:highlight w:val="none"/>
              </w:rPr>
              <w:t xml:space="preserve">24  </w:t>
            </w:r>
            <w:r>
              <w:rPr>
                <w:color w:val="auto"/>
                <w:spacing w:val="-3"/>
                <w:highlight w:val="none"/>
              </w:rPr>
              <w:t xml:space="preserve">日，连云港经济技术开发区朝阳街道办事处会同连云港</w:t>
            </w:r>
            <w:r>
              <w:rPr>
                <w:color w:val="auto"/>
                <w:spacing w:val="6"/>
                <w:highlight w:val="none"/>
              </w:rPr>
              <w:t xml:space="preserve">市生态环境局开发区分局在办事处会议室组织召开</w:t>
            </w:r>
            <w:r>
              <w:rPr>
                <w:rFonts w:ascii="Times New Roman" w:hAnsi="Times New Roman" w:eastAsia="Times New Roman" w:cs="Times New Roman"/>
                <w:color w:val="auto"/>
                <w:spacing w:val="6"/>
                <w:highlight w:val="none"/>
              </w:rPr>
              <w:t xml:space="preserve">“</w:t>
            </w:r>
            <w:r>
              <w:rPr>
                <w:color w:val="auto"/>
                <w:spacing w:val="6"/>
                <w:highlight w:val="none"/>
              </w:rPr>
              <w:t xml:space="preserve">益多康西侧堆存固废处置</w:t>
            </w:r>
            <w:r>
              <w:rPr>
                <w:rFonts w:ascii="Times New Roman" w:hAnsi="Times New Roman" w:eastAsia="Times New Roman" w:cs="Times New Roman"/>
                <w:color w:val="auto"/>
                <w:spacing w:val="6"/>
                <w:highlight w:val="none"/>
              </w:rPr>
              <w:t xml:space="preserve">”</w:t>
            </w:r>
            <w:r>
              <w:rPr>
                <w:color w:val="auto"/>
                <w:spacing w:val="6"/>
                <w:highlight w:val="none"/>
              </w:rPr>
              <w:t xml:space="preserve">专家咨询会，并取得了《益多康西侧堆存固废处置专家咨询意见》（见</w:t>
            </w:r>
            <w:r>
              <w:rPr>
                <w:color w:val="auto"/>
                <w:highlight w:val="none"/>
              </w:rPr>
              <w:t xml:space="preserve">附件</w:t>
            </w:r>
            <w:r>
              <w:rPr>
                <w:color w:val="auto"/>
                <w:spacing w:val="-40"/>
                <w:highlight w:val="none"/>
              </w:rPr>
              <w:t xml:space="preserve"> </w:t>
            </w:r>
            <w:r>
              <w:rPr>
                <w:rFonts w:ascii="Times New Roman" w:hAnsi="Times New Roman" w:eastAsia="Times New Roman" w:cs="Times New Roman"/>
                <w:color w:val="auto"/>
                <w:highlight w:val="none"/>
              </w:rPr>
              <w:t xml:space="preserve">9</w:t>
            </w:r>
            <w:r>
              <w:rPr>
                <w:color w:val="auto"/>
                <w:spacing w:val="6"/>
                <w:highlight w:val="none"/>
              </w:rPr>
              <w:t xml:space="preserve">），</w:t>
            </w:r>
            <w:r>
              <w:rPr>
                <w:color w:val="auto"/>
                <w:highlight w:val="none"/>
              </w:rPr>
              <w:t xml:space="preserve">《意见》中明确：</w:t>
            </w:r>
            <w:r>
              <w:rPr>
                <w:rFonts w:ascii="Times New Roman" w:hAnsi="Times New Roman" w:eastAsia="Times New Roman" w:cs="Times New Roman"/>
                <w:color w:val="auto"/>
                <w:highlight w:val="none"/>
              </w:rPr>
              <w:t xml:space="preserve">“</w:t>
            </w:r>
            <w:r>
              <w:rPr>
                <w:color w:val="auto"/>
                <w:highlight w:val="none"/>
              </w:rPr>
              <w:t xml:space="preserve">结合固废来源，建议产废单位对上述固废筛分</w:t>
            </w:r>
            <w:r>
              <w:rPr>
                <w:color w:val="auto"/>
                <w:spacing w:val="3"/>
                <w:highlight w:val="none"/>
              </w:rPr>
              <w:t xml:space="preserve">出生活垃圾、建筑垃圾后，对剩余筛分物按 </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3"/>
                <w:highlight w:val="none"/>
              </w:rPr>
              <w:t xml:space="preserve">36600  </w:t>
            </w:r>
            <w:r>
              <w:rPr>
                <w:color w:val="auto"/>
                <w:spacing w:val="3"/>
                <w:highlight w:val="none"/>
              </w:rPr>
              <w:t xml:space="preserve">进行取样检测。如检测结果满足标准要求，对照 </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3"/>
                <w:highlight w:val="none"/>
              </w:rPr>
              <w:t xml:space="preserve">34330  </w:t>
            </w:r>
            <w:r>
              <w:rPr>
                <w:color w:val="auto"/>
                <w:spacing w:val="3"/>
                <w:highlight w:val="none"/>
              </w:rPr>
              <w:t xml:space="preserve">中的‘经加工后符合性能、污染控制</w:t>
            </w:r>
            <w:r>
              <w:rPr>
                <w:color w:val="auto"/>
                <w:spacing w:val="2"/>
                <w:highlight w:val="none"/>
              </w:rPr>
              <w:t xml:space="preserve">等相关管理要求，作为复垦、生态修复、土地平整、采空区回填、填埋场覆</w:t>
            </w:r>
            <w:r>
              <w:rPr>
                <w:color w:val="auto"/>
                <w:spacing w:val="1"/>
                <w:highlight w:val="none"/>
              </w:rPr>
              <w:t xml:space="preserve">盖土等工程填充物料使用后的物质</w:t>
            </w:r>
            <w:r>
              <w:rPr>
                <w:color w:val="auto"/>
                <w:spacing w:val="-76"/>
                <w:highlight w:val="none"/>
              </w:rPr>
              <w:t xml:space="preserve"> </w:t>
            </w:r>
            <w:r>
              <w:rPr>
                <w:color w:val="auto"/>
                <w:spacing w:val="1"/>
                <w:highlight w:val="none"/>
              </w:rPr>
              <w:t xml:space="preserve">’，可用于建设用地的场地回填；如取样</w:t>
            </w:r>
            <w:r>
              <w:rPr>
                <w:color w:val="auto"/>
                <w:spacing w:val="2"/>
                <w:highlight w:val="none"/>
              </w:rPr>
              <w:t xml:space="preserve">检测结果不能满足标准要求，产废单位按固废管理要求，委托有资质单位处</w:t>
            </w:r>
            <w:r>
              <w:rPr>
                <w:color w:val="auto"/>
                <w:spacing w:val="16"/>
                <w:highlight w:val="none"/>
              </w:rPr>
              <w:t xml:space="preserve">置。</w:t>
            </w:r>
            <w:r>
              <w:rPr>
                <w:rFonts w:ascii="Times New Roman" w:hAnsi="Times New Roman" w:eastAsia="Times New Roman" w:cs="Times New Roman"/>
                <w:color w:val="auto"/>
                <w:spacing w:val="16"/>
                <w:highlight w:val="none"/>
              </w:rPr>
              <w:t xml:space="preserve">”</w:t>
            </w:r>
            <w:r/>
          </w:p>
          <w:p>
            <w:pPr>
              <w:pStyle w:val="2883"/>
              <w:ind w:left="111" w:right="103" w:firstLine="481"/>
              <w:spacing w:before="4" w:line="337" w:lineRule="auto"/>
              <w:rPr>
                <w:color w:val="auto"/>
                <w:highlight w:val="none"/>
              </w:rPr>
            </w:pPr>
            <w:r>
              <w:rPr>
                <w:color w:val="auto"/>
                <w:spacing w:val="-1"/>
                <w:highlight w:val="none"/>
              </w:rPr>
              <w:t xml:space="preserve">《固体废物鉴别标准 通则》（</w:t>
            </w:r>
            <w:r>
              <w:rPr>
                <w:rFonts w:ascii="Times New Roman" w:hAnsi="Times New Roman" w:eastAsia="Times New Roman" w:cs="Times New Roman"/>
                <w:color w:val="auto"/>
                <w:spacing w:val="-1"/>
                <w:highlight w:val="none"/>
              </w:rPr>
              <w:t xml:space="preserve">GB34330—2025</w:t>
            </w:r>
            <w:r>
              <w:rPr>
                <w:color w:val="auto"/>
                <w:spacing w:val="-1"/>
                <w:highlight w:val="none"/>
              </w:rPr>
              <w:t xml:space="preserve">）第 </w:t>
            </w:r>
            <w:r>
              <w:rPr>
                <w:rFonts w:ascii="Times New Roman" w:hAnsi="Times New Roman" w:eastAsia="Times New Roman" w:cs="Times New Roman"/>
                <w:color w:val="auto"/>
                <w:spacing w:val="-1"/>
                <w:highlight w:val="none"/>
              </w:rPr>
              <w:t xml:space="preserve">8.4</w:t>
            </w:r>
            <w:r>
              <w:rPr>
                <w:rFonts w:ascii="Times New Roman" w:hAnsi="Times New Roman" w:eastAsia="Times New Roman" w:cs="Times New Roman"/>
                <w:color w:val="auto"/>
                <w:spacing w:val="21"/>
                <w:highlight w:val="none"/>
              </w:rPr>
              <w:t xml:space="preserve"> </w:t>
            </w:r>
            <w:r>
              <w:rPr>
                <w:color w:val="auto"/>
                <w:spacing w:val="-1"/>
                <w:highlight w:val="none"/>
              </w:rPr>
              <w:t xml:space="preserve">条款规定，按以</w:t>
            </w:r>
            <w:r>
              <w:rPr>
                <w:color w:val="auto"/>
                <w:spacing w:val="2"/>
                <w:highlight w:val="none"/>
              </w:rPr>
              <w:t xml:space="preserve">下方式进行利用或处置的物质，不属于固体废</w:t>
            </w:r>
            <w:r>
              <w:rPr>
                <w:color w:val="auto"/>
                <w:spacing w:val="1"/>
                <w:highlight w:val="none"/>
              </w:rPr>
              <w:t xml:space="preserve">物：</w:t>
            </w:r>
            <w:r>
              <w:rPr>
                <w:rFonts w:ascii="Times New Roman" w:hAnsi="Times New Roman" w:eastAsia="Times New Roman" w:cs="Times New Roman"/>
                <w:color w:val="auto"/>
                <w:spacing w:val="1"/>
                <w:highlight w:val="none"/>
              </w:rPr>
              <w:t xml:space="preserve">d</w:t>
            </w:r>
            <w:r>
              <w:rPr>
                <w:color w:val="auto"/>
                <w:spacing w:val="1"/>
                <w:highlight w:val="none"/>
              </w:rPr>
              <w:t xml:space="preserve">）</w:t>
            </w:r>
            <w:r>
              <w:rPr>
                <w:rFonts w:ascii="Times New Roman" w:hAnsi="Times New Roman" w:eastAsia="Times New Roman" w:cs="Times New Roman"/>
                <w:color w:val="auto"/>
                <w:spacing w:val="1"/>
                <w:highlight w:val="none"/>
              </w:rPr>
              <w:t xml:space="preserve">“</w:t>
            </w:r>
            <w:r>
              <w:rPr>
                <w:color w:val="auto"/>
                <w:spacing w:val="1"/>
                <w:highlight w:val="none"/>
              </w:rPr>
              <w:t xml:space="preserve">经加工后符合性能、</w:t>
            </w:r>
            <w:r>
              <w:rPr>
                <w:color w:val="auto"/>
                <w:spacing w:val="2"/>
                <w:highlight w:val="none"/>
              </w:rPr>
              <w:t xml:space="preserve">污染控制等相关管理要求，作为复垦、生态修复、土地平整、采空区回填、</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1"/>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3000"/>
        </w:trPr>
        <w:tc>
          <w:tcPr>
            <w:tcBorders>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vMerge w:val="restart"/>
            <w:textDirection w:val="lrTb"/>
            <w:noWrap w:val="false"/>
          </w:tcPr>
          <w:p>
            <w:pPr>
              <w:pStyle w:val="2883"/>
              <w:ind w:left="110" w:right="102"/>
              <w:jc w:val="both"/>
              <w:spacing w:before="182" w:line="360" w:lineRule="auto"/>
              <w:tabs>
                <w:tab w:val="left" w:pos="8110" w:leader="none"/>
              </w:tabs>
              <w:rPr>
                <w:color w:val="auto"/>
                <w:highlight w:val="none"/>
              </w:rPr>
            </w:pPr>
            <w:r>
              <w:rPr>
                <w:color w:val="auto"/>
                <w:spacing w:val="1"/>
                <w:highlight w:val="none"/>
              </w:rPr>
              <w:t xml:space="preserve">填埋场覆土等工程填充物料使用后的物</w:t>
            </w:r>
            <w:r>
              <w:rPr>
                <w:color w:val="auto"/>
                <w:spacing w:val="2"/>
                <w:highlight w:val="none"/>
              </w:rPr>
              <w:t xml:space="preserve">质” ，同步开挖带出的土壤经分拣、筛分后（本项目筛分后土壤）符合性能、污染控制等相关管理要求，符合该条款要求，故不纳入固废管理。为确保筛分准确，筛分过程中同步开展环境监测，土壤监测主要按照《土壤环境质量</w:t>
            </w:r>
            <w:r>
              <w:rPr>
                <w:color w:val="auto"/>
                <w:spacing w:val="2"/>
                <w:highlight w:val="none"/>
              </w:rPr>
              <w:t xml:space="preserve"> 建设用地土壤污染风险管控标准》（GB36600-2018） 中的因子和监测方法执行； 若监测结果超出该标准，则委托有资质单位处置；若满足 GB36600  中的标准，在符合相关法规的前提下，将土壤运送、回填至连云港经济技术开发区佟圩路东侧、排淡河南侧地块原清挖地块或开发区内其他建设用地，去向明确、可追溯。回填前应清理回填区域杂物，回填过程规范平整，做好防尘、防流失措施，避免对周边环境造成影响，项目建立完整的开挖、分拣、筛分、监测、回填台账，落实相关监管要求，土壤处置及去向均符合国家及地方相关法律法规，方案</w:t>
            </w:r>
            <w:r>
              <w:rPr>
                <w:color w:val="auto"/>
                <w:spacing w:val="-2"/>
                <w:highlight w:val="none"/>
              </w:rPr>
              <w:t xml:space="preserve">可行、合规。</w:t>
            </w:r>
            <w:r/>
          </w:p>
          <w:p>
            <w:pPr>
              <w:pStyle w:val="2883"/>
              <w:ind w:left="595"/>
              <w:spacing w:before="11" w:line="234"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3</w:t>
            </w:r>
            <w:r>
              <w:rPr>
                <w:color w:val="auto"/>
                <w:spacing w:val="7"/>
                <w:highlight w:val="none"/>
              </w:rPr>
              <w:t xml:space="preserve">）工艺可行性分析</w:t>
            </w:r>
            <w:r/>
          </w:p>
          <w:p>
            <w:pPr>
              <w:pStyle w:val="2883"/>
              <w:ind w:left="119" w:right="114" w:firstLine="470"/>
              <w:spacing w:before="195" w:line="385" w:lineRule="auto"/>
              <w:rPr>
                <w:color w:val="auto"/>
                <w:highlight w:val="none"/>
              </w:rPr>
            </w:pPr>
            <w:r>
              <w:rPr>
                <w:color w:val="auto"/>
                <w:spacing w:val="2"/>
                <w:highlight w:val="none"/>
              </w:rPr>
              <w:t xml:space="preserve">本项目工艺流程为将堆放的固废进行开挖→人工分拣→投料筛分→装车</w:t>
            </w:r>
            <w:r>
              <w:rPr>
                <w:color w:val="auto"/>
                <w:spacing w:val="-5"/>
                <w:highlight w:val="none"/>
              </w:rPr>
              <w:t xml:space="preserve">→分别外运处置或回填。</w:t>
            </w:r>
            <w:r/>
          </w:p>
          <w:p>
            <w:pPr>
              <w:pStyle w:val="2883"/>
              <w:ind w:left="110" w:right="100" w:firstLine="482"/>
              <w:jc w:val="both"/>
              <w:spacing w:line="382" w:lineRule="auto"/>
              <w:rPr>
                <w:rFonts w:ascii="宋体" w:hAnsi="宋体" w:eastAsia="宋体" w:cs="宋体"/>
                <w:color w:val="auto"/>
                <w:spacing w:val="2"/>
                <w:highlight w:val="none"/>
              </w:rPr>
            </w:pPr>
            <w:r>
              <w:rPr>
                <w:color w:val="auto"/>
                <w:spacing w:val="-1"/>
                <w:highlight w:val="none"/>
              </w:rPr>
              <w:t xml:space="preserve">①工艺流程逻辑与固废处置核心目标相</w:t>
            </w:r>
            <w:r>
              <w:rPr>
                <w:rFonts w:ascii="宋体" w:hAnsi="宋体" w:eastAsia="宋体" w:cs="宋体"/>
                <w:color w:val="auto"/>
                <w:spacing w:val="2"/>
                <w:highlight w:val="none"/>
              </w:rPr>
              <w:t xml:space="preserve">符性分析</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该工艺遵循“分类处置、资源化优先”的固废管理基本原则，流程设计与固废筛分处置的核心需求高度匹配：</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前端预处理环节完整：从“堆放固废开挖→ 人工分拣→ 投料筛分”的前端流程，实现了固废的“物理分质”——先通过人工分拣剥离易识别的生活垃圾、建筑垃圾，再通过投料筛分进一步细化固废粒径/品类，为后续“检测判定去向”奠定基础，符合固废处置“先分类、后判定、再处置”的技术逻辑；</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末端处置路径清晰：筛分后剩余物土壤通过“检测判定+分级处置”（达标则建设用地回填，不达标则委托有资质单位处置），既契合《一般工业固体废物贮存和填埋污染控制标准》（GB18599）、《土壤环境质量 建设用地土壤污染风险管控标准（试行）》（GB36600）等国标要求，也最大化实现了固废的资源化利用，避免“一刀切”式填埋/处置造成的资源浪费。</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②工艺环节无明显技术缺陷</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流程中各环节均为固废处置领域成熟且通用的基础工艺：开挖、人工分拣、投料筛分、装车均属于低技术门槛、易落地的物理处理工序，产废单位无需新增复杂设备；</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末端“检测判定处置路径”的设计，弥补了“仅靠物理筛分无法判断固废污染属性”的短板，避免了“盲目回填导致土壤/地下水污染”的技术风险，使工艺从“单纯物理处理”升级为“分类+检测+合规处置”的闭环流程。</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③与国标及固废管理政策要求相符性分析</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工艺中“按 GB36600 取样检测”“ 对照 GB34330 判定回填可行性”的要求，直接对接国家土壤/固废管理核心标准，确保处置路径符合生态环境部对建设用地土壤污染风险管控的要求。</w:t>
            </w:r>
            <w:r/>
          </w:p>
          <w:p>
            <w:pPr>
              <w:pStyle w:val="2883"/>
              <w:ind w:left="110" w:right="100" w:firstLine="482"/>
              <w:jc w:val="both"/>
              <w:spacing w:line="382" w:lineRule="auto"/>
              <w:rPr>
                <w:rFonts w:ascii="宋体" w:hAnsi="宋体" w:eastAsia="宋体" w:cs="宋体"/>
                <w:color w:val="auto"/>
                <w:spacing w:val="2"/>
                <w:highlight w:val="none"/>
              </w:rPr>
            </w:pPr>
            <w:r>
              <w:rPr>
                <w:rFonts w:ascii="宋体" w:hAnsi="宋体" w:eastAsia="宋体" w:cs="宋体"/>
                <w:color w:val="auto"/>
                <w:spacing w:val="2"/>
                <w:highlight w:val="none"/>
              </w:rPr>
              <w:t xml:space="preserve">综上所述，本项目工艺具有可行性。</w:t>
            </w:r>
            <w:r/>
          </w:p>
          <w:p>
            <w:pPr>
              <w:pStyle w:val="2883"/>
              <w:ind w:left="109" w:right="102" w:firstLine="479"/>
              <w:jc w:val="both"/>
              <w:spacing w:before="14" w:line="346" w:lineRule="auto"/>
              <w:rPr>
                <w:color w:val="auto"/>
                <w:highlight w:val="none"/>
              </w:rPr>
            </w:pPr>
            <w:r>
              <w:rPr>
                <w:color w:val="auto"/>
                <w:highlight w:val="none"/>
              </w:rPr>
            </w:r>
            <w:r/>
          </w:p>
        </w:tc>
      </w:tr>
      <w:tr>
        <w:trPr>
          <w:trHeight w:val="1499"/>
        </w:trPr>
        <w:tc>
          <w:tcPr>
            <w:tcBorders>
              <w:top w:val="none" w:color="000000" w:sz="4" w:space="0"/>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vMerge w:val="continue"/>
            <w:textDirection w:val="lrTb"/>
            <w:noWrap w:val="false"/>
          </w:tcPr>
          <w:p>
            <w:pPr>
              <w:pStyle w:val="2883"/>
              <w:ind w:left="109" w:right="104" w:firstLine="19"/>
              <w:jc w:val="both"/>
              <w:spacing w:before="178" w:line="331" w:lineRule="auto"/>
              <w:rPr>
                <w:color w:val="auto"/>
                <w:highlight w:val="none"/>
              </w:rPr>
            </w:pPr>
            <w:r>
              <w:rPr>
                <w:color w:val="auto"/>
                <w:highlight w:val="none"/>
              </w:rPr>
            </w:r>
            <w:r/>
          </w:p>
        </w:tc>
      </w:tr>
      <w:tr>
        <w:trPr>
          <w:trHeight w:val="8511"/>
        </w:trPr>
        <w:tc>
          <w:tcPr>
            <w:tcBorders>
              <w:top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vMerge w:val="continue"/>
            <w:textDirection w:val="lrTb"/>
            <w:noWrap w:val="false"/>
          </w:tcPr>
          <w:p>
            <w:pPr>
              <w:pStyle w:val="2883"/>
              <w:ind w:left="109" w:right="102" w:firstLine="479"/>
              <w:jc w:val="both"/>
              <w:spacing w:before="14" w:line="346" w:lineRule="auto"/>
              <w:rPr>
                <w:color w:val="auto"/>
                <w:highlight w:val="none"/>
              </w:rPr>
            </w:pPr>
            <w:r>
              <w:rPr>
                <w:color w:val="auto"/>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2"/>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13315"/>
        </w:trPr>
        <w:tc>
          <w:tcPr>
            <w:tcBorders>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textDirection w:val="lrTb"/>
            <w:noWrap w:val="false"/>
          </w:tcPr>
          <w:p>
            <w:pPr>
              <w:pStyle w:val="2883"/>
              <w:ind w:left="595"/>
              <w:spacing w:before="215" w:line="234" w:lineRule="auto"/>
              <w:rPr>
                <w:color w:val="auto"/>
                <w:highlight w:val="none"/>
              </w:rPr>
            </w:pPr>
            <w:r>
              <w:rPr>
                <w:color w:val="auto"/>
                <w:spacing w:val="-4"/>
                <w:highlight w:val="none"/>
              </w:rPr>
              <w:t xml:space="preserve">（</w:t>
            </w:r>
            <w:r>
              <w:rPr>
                <w:rFonts w:ascii="Times New Roman" w:hAnsi="Times New Roman" w:eastAsia="Times New Roman" w:cs="Times New Roman"/>
                <w:color w:val="auto"/>
                <w:spacing w:val="-4"/>
                <w:highlight w:val="none"/>
              </w:rPr>
              <w:t xml:space="preserve">4</w:t>
            </w:r>
            <w:r>
              <w:rPr>
                <w:color w:val="auto"/>
                <w:spacing w:val="-4"/>
                <w:highlight w:val="none"/>
              </w:rPr>
              <w:t xml:space="preserve">）项目组成</w:t>
            </w:r>
            <w:r/>
          </w:p>
          <w:p>
            <w:pPr>
              <w:pStyle w:val="2883"/>
              <w:ind w:left="592"/>
              <w:spacing w:before="198" w:line="233" w:lineRule="auto"/>
              <w:rPr>
                <w:color w:val="auto"/>
                <w:highlight w:val="none"/>
              </w:rPr>
            </w:pPr>
            <w:r>
              <w:rPr>
                <w:color w:val="auto"/>
                <w:spacing w:val="-2"/>
                <w:highlight w:val="none"/>
              </w:rPr>
              <w:t xml:space="preserve">项目组成见表</w:t>
            </w:r>
            <w:r>
              <w:rPr>
                <w:color w:val="auto"/>
                <w:spacing w:val="-55"/>
                <w:highlight w:val="none"/>
              </w:rPr>
              <w:t xml:space="preserve"> </w:t>
            </w:r>
            <w:r>
              <w:rPr>
                <w:rFonts w:ascii="Times New Roman" w:hAnsi="Times New Roman" w:eastAsia="Times New Roman" w:cs="Times New Roman"/>
                <w:color w:val="auto"/>
                <w:spacing w:val="-2"/>
                <w:highlight w:val="none"/>
              </w:rPr>
              <w:t xml:space="preserve">2-2</w:t>
            </w:r>
            <w:r>
              <w:rPr>
                <w:color w:val="auto"/>
                <w:spacing w:val="-2"/>
                <w:highlight w:val="none"/>
              </w:rPr>
              <w:t xml:space="preserve">。</w:t>
            </w:r>
            <w:r/>
          </w:p>
          <w:p>
            <w:pPr>
              <w:pStyle w:val="2883"/>
              <w:ind w:left="3052"/>
              <w:spacing w:before="32" w:line="214" w:lineRule="auto"/>
              <w:rPr>
                <w:color w:val="auto"/>
                <w:sz w:val="21"/>
                <w:szCs w:val="21"/>
                <w:highlight w:val="none"/>
              </w:rPr>
            </w:pPr>
            <w:r>
              <w:rPr>
                <w:color w:val="auto"/>
                <w:spacing w:val="-1"/>
                <w:sz w:val="21"/>
                <w:szCs w:val="21"/>
                <w:highlight w:val="none"/>
              </w:rPr>
              <w:t xml:space="preserve">表</w:t>
            </w:r>
            <w:r>
              <w:rPr>
                <w:color w:val="auto"/>
                <w:spacing w:val="-45"/>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2-2  </w:t>
            </w:r>
            <w:r>
              <w:rPr>
                <w:color w:val="auto"/>
                <w:spacing w:val="-1"/>
                <w:sz w:val="21"/>
                <w:szCs w:val="21"/>
                <w:highlight w:val="none"/>
              </w:rPr>
              <w:t xml:space="preserve">项目组成一览表</w:t>
            </w:r>
            <w:r/>
          </w:p>
          <w:tbl>
            <w:tblPr>
              <w:tblStyle w:val="2882"/>
              <w:tblW w:w="799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4"/>
              <w:gridCol w:w="1063"/>
              <w:gridCol w:w="3265"/>
              <w:gridCol w:w="2454"/>
            </w:tblGrid>
            <w:tr>
              <w:trPr>
                <w:trHeight w:val="280"/>
              </w:trPr>
              <w:tc>
                <w:tcPr>
                  <w:tcW w:w="1214" w:type="dxa"/>
                  <w:vAlign w:val="top"/>
                  <w:textDirection w:val="lrTb"/>
                  <w:noWrap w:val="false"/>
                </w:tcPr>
                <w:p>
                  <w:pPr>
                    <w:pStyle w:val="2883"/>
                    <w:ind w:left="401"/>
                    <w:spacing w:before="34" w:line="207" w:lineRule="auto"/>
                    <w:rPr>
                      <w:color w:val="auto"/>
                      <w:sz w:val="21"/>
                      <w:szCs w:val="21"/>
                      <w:highlight w:val="none"/>
                    </w:rPr>
                  </w:pPr>
                  <w:r>
                    <w:rPr>
                      <w:color w:val="auto"/>
                      <w:spacing w:val="-2"/>
                      <w:sz w:val="21"/>
                      <w:szCs w:val="21"/>
                      <w:highlight w:val="none"/>
                    </w:rPr>
                    <w:t xml:space="preserve">类别</w:t>
                  </w:r>
                  <w:r/>
                </w:p>
              </w:tc>
              <w:tc>
                <w:tcPr>
                  <w:tcW w:w="1063" w:type="dxa"/>
                  <w:vAlign w:val="top"/>
                  <w:textDirection w:val="lrTb"/>
                  <w:noWrap w:val="false"/>
                </w:tcPr>
                <w:p>
                  <w:pPr>
                    <w:pStyle w:val="2883"/>
                    <w:ind w:left="117"/>
                    <w:spacing w:before="34" w:line="207" w:lineRule="auto"/>
                    <w:rPr>
                      <w:color w:val="auto"/>
                      <w:sz w:val="21"/>
                      <w:szCs w:val="21"/>
                      <w:highlight w:val="none"/>
                    </w:rPr>
                  </w:pPr>
                  <w:r>
                    <w:rPr>
                      <w:color w:val="auto"/>
                      <w:spacing w:val="-2"/>
                      <w:sz w:val="21"/>
                      <w:szCs w:val="21"/>
                      <w:highlight w:val="none"/>
                    </w:rPr>
                    <w:t xml:space="preserve">建设名称</w:t>
                  </w:r>
                  <w:r/>
                </w:p>
              </w:tc>
              <w:tc>
                <w:tcPr>
                  <w:tcW w:w="3265" w:type="dxa"/>
                  <w:vAlign w:val="top"/>
                  <w:textDirection w:val="lrTb"/>
                  <w:noWrap w:val="false"/>
                </w:tcPr>
                <w:p>
                  <w:pPr>
                    <w:pStyle w:val="2883"/>
                    <w:ind w:left="1219"/>
                    <w:spacing w:before="34" w:line="207" w:lineRule="auto"/>
                    <w:rPr>
                      <w:color w:val="auto"/>
                      <w:sz w:val="21"/>
                      <w:szCs w:val="21"/>
                      <w:highlight w:val="none"/>
                    </w:rPr>
                  </w:pPr>
                  <w:r>
                    <w:rPr>
                      <w:color w:val="auto"/>
                      <w:spacing w:val="-2"/>
                      <w:sz w:val="21"/>
                      <w:szCs w:val="21"/>
                      <w:highlight w:val="none"/>
                    </w:rPr>
                    <w:t xml:space="preserve">建设内容</w:t>
                  </w:r>
                  <w:r/>
                </w:p>
              </w:tc>
              <w:tc>
                <w:tcPr>
                  <w:tcW w:w="2454" w:type="dxa"/>
                  <w:vAlign w:val="top"/>
                  <w:textDirection w:val="lrTb"/>
                  <w:noWrap w:val="false"/>
                </w:tcPr>
                <w:p>
                  <w:pPr>
                    <w:pStyle w:val="2883"/>
                    <w:ind w:left="1022"/>
                    <w:spacing w:before="34" w:line="207" w:lineRule="auto"/>
                    <w:rPr>
                      <w:color w:val="auto"/>
                      <w:sz w:val="21"/>
                      <w:szCs w:val="21"/>
                      <w:highlight w:val="none"/>
                    </w:rPr>
                  </w:pPr>
                  <w:r>
                    <w:rPr>
                      <w:color w:val="auto"/>
                      <w:spacing w:val="-3"/>
                      <w:sz w:val="21"/>
                      <w:szCs w:val="21"/>
                      <w:highlight w:val="none"/>
                    </w:rPr>
                    <w:t xml:space="preserve">备注</w:t>
                  </w:r>
                  <w:r/>
                </w:p>
              </w:tc>
            </w:tr>
            <w:tr>
              <w:trPr>
                <w:trHeight w:val="278"/>
              </w:trPr>
              <w:tc>
                <w:tcPr>
                  <w:tcW w:w="1214" w:type="dxa"/>
                  <w:vAlign w:val="top"/>
                  <w:textDirection w:val="lrTb"/>
                  <w:noWrap w:val="false"/>
                </w:tcPr>
                <w:p>
                  <w:pPr>
                    <w:pStyle w:val="2883"/>
                    <w:ind w:left="194"/>
                    <w:spacing w:before="30" w:line="209" w:lineRule="auto"/>
                    <w:rPr>
                      <w:color w:val="auto"/>
                      <w:sz w:val="21"/>
                      <w:szCs w:val="21"/>
                      <w:highlight w:val="none"/>
                    </w:rPr>
                  </w:pPr>
                  <w:r>
                    <w:rPr>
                      <w:color w:val="auto"/>
                      <w:spacing w:val="-2"/>
                      <w:sz w:val="21"/>
                      <w:szCs w:val="21"/>
                      <w:highlight w:val="none"/>
                    </w:rPr>
                    <w:t xml:space="preserve">主体工程</w:t>
                  </w:r>
                  <w:r/>
                </w:p>
              </w:tc>
              <w:tc>
                <w:tcPr>
                  <w:tcW w:w="1063" w:type="dxa"/>
                  <w:vAlign w:val="top"/>
                  <w:textDirection w:val="lrTb"/>
                  <w:noWrap w:val="false"/>
                </w:tcPr>
                <w:p>
                  <w:pPr>
                    <w:pStyle w:val="2883"/>
                    <w:ind w:left="117"/>
                    <w:spacing w:before="30" w:line="209" w:lineRule="auto"/>
                    <w:rPr>
                      <w:color w:val="auto"/>
                      <w:sz w:val="21"/>
                      <w:szCs w:val="21"/>
                      <w:highlight w:val="none"/>
                    </w:rPr>
                  </w:pPr>
                  <w:r>
                    <w:rPr>
                      <w:color w:val="auto"/>
                      <w:spacing w:val="-2"/>
                      <w:sz w:val="21"/>
                      <w:szCs w:val="21"/>
                      <w:highlight w:val="none"/>
                    </w:rPr>
                    <w:t xml:space="preserve">分拣厂房</w:t>
                  </w:r>
                  <w:r/>
                </w:p>
              </w:tc>
              <w:tc>
                <w:tcPr>
                  <w:tcW w:w="3265" w:type="dxa"/>
                  <w:vAlign w:val="top"/>
                  <w:textDirection w:val="lrTb"/>
                  <w:noWrap w:val="false"/>
                </w:tcPr>
                <w:p>
                  <w:pPr>
                    <w:pStyle w:val="2883"/>
                    <w:ind w:left="1188"/>
                    <w:spacing w:before="30" w:line="209" w:lineRule="auto"/>
                    <w:rPr>
                      <w:rFonts w:ascii="Times New Roman" w:hAnsi="Times New Roman" w:eastAsia="Times New Roman" w:cs="Times New Roman"/>
                      <w:color w:val="auto"/>
                      <w:sz w:val="21"/>
                      <w:szCs w:val="21"/>
                      <w:highlight w:val="none"/>
                    </w:rPr>
                  </w:pPr>
                  <w:r>
                    <w:rPr>
                      <w:color w:val="auto"/>
                      <w:spacing w:val="5"/>
                      <w:sz w:val="21"/>
                      <w:szCs w:val="21"/>
                      <w:highlight w:val="none"/>
                    </w:rPr>
                    <w:t xml:space="preserve">约</w:t>
                  </w:r>
                  <w:r>
                    <w:rPr>
                      <w:color w:val="auto"/>
                      <w:spacing w:val="-42"/>
                      <w:sz w:val="21"/>
                      <w:szCs w:val="21"/>
                      <w:highlight w:val="none"/>
                    </w:rPr>
                    <w:t xml:space="preserve"> </w:t>
                  </w:r>
                  <w:r>
                    <w:rPr>
                      <w:rFonts w:ascii="Times New Roman" w:hAnsi="Times New Roman" w:eastAsia="Times New Roman" w:cs="Times New Roman"/>
                      <w:color w:val="auto"/>
                      <w:spacing w:val="5"/>
                      <w:sz w:val="21"/>
                      <w:szCs w:val="21"/>
                      <w:highlight w:val="none"/>
                    </w:rPr>
                    <w:t xml:space="preserve">5000m2</w:t>
                  </w:r>
                  <w:r/>
                </w:p>
              </w:tc>
              <w:tc>
                <w:tcPr>
                  <w:tcW w:w="2454" w:type="dxa"/>
                  <w:vAlign w:val="top"/>
                  <w:textDirection w:val="lrTb"/>
                  <w:noWrap w:val="false"/>
                </w:tcPr>
                <w:p>
                  <w:pPr>
                    <w:pStyle w:val="2883"/>
                    <w:ind w:left="181"/>
                    <w:spacing w:before="30" w:line="209" w:lineRule="auto"/>
                    <w:rPr>
                      <w:color w:val="auto"/>
                      <w:sz w:val="21"/>
                      <w:szCs w:val="21"/>
                      <w:highlight w:val="none"/>
                    </w:rPr>
                  </w:pPr>
                  <w:r>
                    <w:rPr>
                      <w:color w:val="auto"/>
                      <w:spacing w:val="-1"/>
                      <w:sz w:val="21"/>
                      <w:szCs w:val="21"/>
                      <w:highlight w:val="none"/>
                    </w:rPr>
                    <w:t xml:space="preserve">租赁已建成的闲置厂房</w:t>
                  </w:r>
                  <w:r/>
                </w:p>
              </w:tc>
            </w:tr>
            <w:tr>
              <w:trPr>
                <w:trHeight w:val="275"/>
              </w:trPr>
              <w:tc>
                <w:tcPr>
                  <w:tcBorders>
                    <w:bottom w:val="none" w:color="000000" w:sz="4" w:space="0"/>
                  </w:tcBorders>
                  <w:tcW w:w="1214" w:type="dxa"/>
                  <w:vAlign w:val="top"/>
                  <w:vMerge w:val="restart"/>
                  <w:textDirection w:val="lrTb"/>
                  <w:noWrap w:val="false"/>
                </w:tcPr>
                <w:p>
                  <w:pPr>
                    <w:pStyle w:val="2883"/>
                    <w:ind w:left="191"/>
                    <w:spacing w:before="172" w:line="221" w:lineRule="auto"/>
                    <w:rPr>
                      <w:color w:val="auto"/>
                      <w:sz w:val="21"/>
                      <w:szCs w:val="21"/>
                      <w:highlight w:val="none"/>
                    </w:rPr>
                  </w:pPr>
                  <w:r>
                    <w:rPr>
                      <w:color w:val="auto"/>
                      <w:spacing w:val="-1"/>
                      <w:sz w:val="21"/>
                      <w:szCs w:val="21"/>
                      <w:highlight w:val="none"/>
                    </w:rPr>
                    <w:t xml:space="preserve">储运工程</w:t>
                  </w:r>
                  <w:r/>
                </w:p>
              </w:tc>
              <w:tc>
                <w:tcPr>
                  <w:tcW w:w="1063" w:type="dxa"/>
                  <w:vAlign w:val="top"/>
                  <w:textDirection w:val="lrTb"/>
                  <w:noWrap w:val="false"/>
                </w:tcPr>
                <w:p>
                  <w:pPr>
                    <w:pStyle w:val="2883"/>
                    <w:ind w:left="325"/>
                    <w:spacing w:before="30" w:line="206" w:lineRule="auto"/>
                    <w:rPr>
                      <w:color w:val="auto"/>
                      <w:sz w:val="21"/>
                      <w:szCs w:val="21"/>
                      <w:highlight w:val="none"/>
                    </w:rPr>
                  </w:pPr>
                  <w:r>
                    <w:rPr>
                      <w:color w:val="auto"/>
                      <w:spacing w:val="-2"/>
                      <w:sz w:val="21"/>
                      <w:szCs w:val="21"/>
                      <w:highlight w:val="none"/>
                    </w:rPr>
                    <w:t xml:space="preserve">运输</w:t>
                  </w:r>
                  <w:r/>
                </w:p>
              </w:tc>
              <w:tc>
                <w:tcPr>
                  <w:tcW w:w="3265" w:type="dxa"/>
                  <w:vAlign w:val="top"/>
                  <w:textDirection w:val="lrTb"/>
                  <w:noWrap w:val="false"/>
                </w:tcPr>
                <w:p>
                  <w:pPr>
                    <w:pStyle w:val="2883"/>
                    <w:ind w:left="1429"/>
                    <w:spacing w:before="30" w:line="206" w:lineRule="auto"/>
                    <w:rPr>
                      <w:color w:val="auto"/>
                      <w:sz w:val="21"/>
                      <w:szCs w:val="21"/>
                      <w:highlight w:val="none"/>
                    </w:rPr>
                  </w:pPr>
                  <w:r>
                    <w:rPr>
                      <w:color w:val="auto"/>
                      <w:spacing w:val="-2"/>
                      <w:sz w:val="21"/>
                      <w:szCs w:val="21"/>
                      <w:highlight w:val="none"/>
                    </w:rPr>
                    <w:t xml:space="preserve">车辆</w:t>
                  </w:r>
                  <w:r/>
                </w:p>
              </w:tc>
              <w:tc>
                <w:tcPr>
                  <w:tcW w:w="2454" w:type="dxa"/>
                  <w:vAlign w:val="top"/>
                  <w:textDirection w:val="lrTb"/>
                  <w:noWrap w:val="false"/>
                </w:tcPr>
                <w:p>
                  <w:pPr>
                    <w:pStyle w:val="2883"/>
                    <w:ind w:left="794"/>
                    <w:spacing w:before="30" w:line="206" w:lineRule="auto"/>
                    <w:rPr>
                      <w:color w:val="auto"/>
                      <w:sz w:val="21"/>
                      <w:szCs w:val="21"/>
                      <w:highlight w:val="none"/>
                    </w:rPr>
                  </w:pPr>
                  <w:r>
                    <w:rPr>
                      <w:color w:val="auto"/>
                      <w:spacing w:val="3"/>
                      <w:sz w:val="21"/>
                      <w:szCs w:val="21"/>
                      <w:highlight w:val="none"/>
                    </w:rPr>
                    <w:t xml:space="preserve">汽车运输</w:t>
                  </w:r>
                  <w:r/>
                </w:p>
              </w:tc>
            </w:tr>
            <w:tr>
              <w:trPr>
                <w:trHeight w:val="278"/>
              </w:trPr>
              <w:tc>
                <w:tcPr>
                  <w:tcBorders>
                    <w:top w:val="none" w:color="000000" w:sz="4" w:space="0"/>
                  </w:tcBorders>
                  <w:tcW w:w="12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63" w:type="dxa"/>
                  <w:vAlign w:val="top"/>
                  <w:textDirection w:val="lrTb"/>
                  <w:noWrap w:val="false"/>
                </w:tcPr>
                <w:p>
                  <w:pPr>
                    <w:pStyle w:val="2883"/>
                    <w:ind w:left="326"/>
                    <w:spacing w:before="33" w:line="206" w:lineRule="auto"/>
                    <w:rPr>
                      <w:color w:val="auto"/>
                      <w:sz w:val="21"/>
                      <w:szCs w:val="21"/>
                      <w:highlight w:val="none"/>
                    </w:rPr>
                  </w:pPr>
                  <w:r>
                    <w:rPr>
                      <w:color w:val="auto"/>
                      <w:spacing w:val="-2"/>
                      <w:sz w:val="21"/>
                      <w:szCs w:val="21"/>
                      <w:highlight w:val="none"/>
                    </w:rPr>
                    <w:t xml:space="preserve">堆场</w:t>
                  </w:r>
                  <w:r/>
                </w:p>
              </w:tc>
              <w:tc>
                <w:tcPr>
                  <w:tcW w:w="3265" w:type="dxa"/>
                  <w:vAlign w:val="top"/>
                  <w:textDirection w:val="lrTb"/>
                  <w:noWrap w:val="false"/>
                </w:tcPr>
                <w:p>
                  <w:pPr>
                    <w:ind w:left="1258"/>
                    <w:spacing w:before="68" w:line="19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8"/>
                      <w:sz w:val="21"/>
                      <w:szCs w:val="21"/>
                      <w:highlight w:val="none"/>
                    </w:rPr>
                    <w:t xml:space="preserve">22886m2</w:t>
                  </w:r>
                  <w:r/>
                </w:p>
              </w:tc>
              <w:tc>
                <w:tcPr>
                  <w:tcW w:w="2454" w:type="dxa"/>
                  <w:vAlign w:val="top"/>
                  <w:textDirection w:val="lrTb"/>
                  <w:noWrap w:val="false"/>
                </w:tcPr>
                <w:p>
                  <w:pPr>
                    <w:pStyle w:val="2883"/>
                    <w:ind w:left="601"/>
                    <w:spacing w:before="33" w:line="206" w:lineRule="auto"/>
                    <w:rPr>
                      <w:color w:val="auto"/>
                      <w:sz w:val="21"/>
                      <w:szCs w:val="21"/>
                      <w:highlight w:val="none"/>
                    </w:rPr>
                  </w:pPr>
                  <w:r>
                    <w:rPr>
                      <w:color w:val="auto"/>
                      <w:spacing w:val="-2"/>
                      <w:sz w:val="21"/>
                      <w:szCs w:val="21"/>
                      <w:highlight w:val="none"/>
                    </w:rPr>
                    <w:t xml:space="preserve">租赁闲置场地</w:t>
                  </w:r>
                  <w:r/>
                </w:p>
              </w:tc>
            </w:tr>
            <w:tr>
              <w:trPr>
                <w:trHeight w:val="278"/>
              </w:trPr>
              <w:tc>
                <w:tcPr>
                  <w:tcW w:w="1214" w:type="dxa"/>
                  <w:vAlign w:val="top"/>
                  <w:textDirection w:val="lrTb"/>
                  <w:noWrap w:val="false"/>
                </w:tcPr>
                <w:p>
                  <w:pPr>
                    <w:pStyle w:val="2883"/>
                    <w:ind w:left="194"/>
                    <w:spacing w:before="31" w:line="208" w:lineRule="auto"/>
                    <w:rPr>
                      <w:color w:val="auto"/>
                      <w:sz w:val="21"/>
                      <w:szCs w:val="21"/>
                      <w:highlight w:val="none"/>
                    </w:rPr>
                  </w:pPr>
                  <w:r>
                    <w:rPr>
                      <w:color w:val="auto"/>
                      <w:spacing w:val="-2"/>
                      <w:sz w:val="21"/>
                      <w:szCs w:val="21"/>
                      <w:highlight w:val="none"/>
                    </w:rPr>
                    <w:t xml:space="preserve">辅助工程</w:t>
                  </w:r>
                  <w:r/>
                </w:p>
              </w:tc>
              <w:tc>
                <w:tcPr>
                  <w:tcW w:w="1063" w:type="dxa"/>
                  <w:vAlign w:val="top"/>
                  <w:textDirection w:val="lrTb"/>
                  <w:noWrap w:val="false"/>
                </w:tcPr>
                <w:p>
                  <w:pPr>
                    <w:pStyle w:val="2883"/>
                    <w:ind w:left="224"/>
                    <w:spacing w:before="31" w:line="208" w:lineRule="auto"/>
                    <w:rPr>
                      <w:color w:val="auto"/>
                      <w:sz w:val="21"/>
                      <w:szCs w:val="21"/>
                      <w:highlight w:val="none"/>
                    </w:rPr>
                  </w:pPr>
                  <w:r>
                    <w:rPr>
                      <w:color w:val="auto"/>
                      <w:spacing w:val="-2"/>
                      <w:sz w:val="21"/>
                      <w:szCs w:val="21"/>
                      <w:highlight w:val="none"/>
                    </w:rPr>
                    <w:t xml:space="preserve">办公室</w:t>
                  </w:r>
                  <w:r/>
                </w:p>
              </w:tc>
              <w:tc>
                <w:tcPr>
                  <w:tcW w:w="3265" w:type="dxa"/>
                  <w:vAlign w:val="top"/>
                  <w:textDirection w:val="lrTb"/>
                  <w:noWrap w:val="false"/>
                </w:tcPr>
                <w:p>
                  <w:pPr>
                    <w:ind w:left="1382"/>
                    <w:spacing w:before="66"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100m2</w:t>
                  </w:r>
                  <w:r/>
                </w:p>
              </w:tc>
              <w:tc>
                <w:tcPr>
                  <w:tcW w:w="2454" w:type="dxa"/>
                  <w:vAlign w:val="top"/>
                  <w:textDirection w:val="lrTb"/>
                  <w:noWrap w:val="false"/>
                </w:tcPr>
                <w:p>
                  <w:pPr>
                    <w:pStyle w:val="2883"/>
                    <w:ind w:left="286"/>
                    <w:spacing w:before="31" w:line="208" w:lineRule="auto"/>
                    <w:rPr>
                      <w:color w:val="auto"/>
                      <w:sz w:val="21"/>
                      <w:szCs w:val="21"/>
                      <w:highlight w:val="none"/>
                    </w:rPr>
                  </w:pPr>
                  <w:r>
                    <w:rPr>
                      <w:color w:val="auto"/>
                      <w:spacing w:val="-1"/>
                      <w:sz w:val="21"/>
                      <w:szCs w:val="21"/>
                      <w:highlight w:val="none"/>
                    </w:rPr>
                    <w:t xml:space="preserve">设置在租赁的厂房内</w:t>
                  </w:r>
                  <w:r/>
                </w:p>
              </w:tc>
            </w:tr>
            <w:tr>
              <w:trPr>
                <w:trHeight w:val="275"/>
              </w:trPr>
              <w:tc>
                <w:tcPr>
                  <w:tcBorders>
                    <w:bottom w:val="none" w:color="000000" w:sz="4" w:space="0"/>
                  </w:tcBorders>
                  <w:tcW w:w="1214" w:type="dxa"/>
                  <w:vAlign w:val="top"/>
                  <w:vMerge w:val="restart"/>
                  <w:textDirection w:val="lrTb"/>
                  <w:noWrap w:val="false"/>
                </w:tcPr>
                <w:p>
                  <w:pPr>
                    <w:spacing w:line="245" w:lineRule="auto"/>
                    <w:rPr>
                      <w:rFonts w:ascii="Arial"/>
                      <w:color w:val="auto"/>
                      <w:sz w:val="21"/>
                      <w:highlight w:val="none"/>
                    </w:rPr>
                  </w:pPr>
                  <w:r>
                    <w:rPr>
                      <w:rFonts w:ascii="Arial"/>
                      <w:color w:val="auto"/>
                      <w:sz w:val="21"/>
                      <w:highlight w:val="none"/>
                    </w:rPr>
                  </w:r>
                  <w:r/>
                </w:p>
                <w:p>
                  <w:pPr>
                    <w:pStyle w:val="2883"/>
                    <w:ind w:left="199"/>
                    <w:spacing w:before="68" w:line="221" w:lineRule="auto"/>
                    <w:rPr>
                      <w:color w:val="auto"/>
                      <w:sz w:val="21"/>
                      <w:szCs w:val="21"/>
                      <w:highlight w:val="none"/>
                    </w:rPr>
                  </w:pPr>
                  <w:r>
                    <w:rPr>
                      <w:color w:val="auto"/>
                      <w:spacing w:val="-3"/>
                      <w:sz w:val="21"/>
                      <w:szCs w:val="21"/>
                      <w:highlight w:val="none"/>
                    </w:rPr>
                    <w:t xml:space="preserve">公用工程</w:t>
                  </w:r>
                  <w:r/>
                </w:p>
              </w:tc>
              <w:tc>
                <w:tcPr>
                  <w:tcW w:w="1063" w:type="dxa"/>
                  <w:vAlign w:val="top"/>
                  <w:textDirection w:val="lrTb"/>
                  <w:noWrap w:val="false"/>
                </w:tcPr>
                <w:p>
                  <w:pPr>
                    <w:pStyle w:val="2883"/>
                    <w:ind w:left="325"/>
                    <w:spacing w:before="31" w:line="205" w:lineRule="auto"/>
                    <w:rPr>
                      <w:color w:val="auto"/>
                      <w:sz w:val="21"/>
                      <w:szCs w:val="21"/>
                      <w:highlight w:val="none"/>
                    </w:rPr>
                  </w:pPr>
                  <w:r>
                    <w:rPr>
                      <w:color w:val="auto"/>
                      <w:spacing w:val="-2"/>
                      <w:sz w:val="21"/>
                      <w:szCs w:val="21"/>
                      <w:highlight w:val="none"/>
                    </w:rPr>
                    <w:t xml:space="preserve">供水</w:t>
                  </w:r>
                  <w:r/>
                </w:p>
              </w:tc>
              <w:tc>
                <w:tcPr>
                  <w:tcBorders>
                    <w:bottom w:val="none" w:color="000000" w:sz="4" w:space="0"/>
                  </w:tcBorders>
                  <w:tcW w:w="3265" w:type="dxa"/>
                  <w:vAlign w:val="top"/>
                  <w:vMerge w:val="restart"/>
                  <w:textDirection w:val="lrTb"/>
                  <w:noWrap w:val="false"/>
                </w:tcPr>
                <w:p>
                  <w:pPr>
                    <w:pStyle w:val="2883"/>
                    <w:ind w:left="273" w:right="157" w:hanging="107"/>
                    <w:spacing w:before="36" w:line="225" w:lineRule="auto"/>
                    <w:rPr>
                      <w:color w:val="auto"/>
                      <w:sz w:val="21"/>
                      <w:szCs w:val="21"/>
                      <w:highlight w:val="none"/>
                    </w:rPr>
                  </w:pPr>
                  <w:r>
                    <w:rPr>
                      <w:color w:val="auto"/>
                      <w:spacing w:val="-1"/>
                      <w:sz w:val="21"/>
                      <w:szCs w:val="21"/>
                      <w:highlight w:val="none"/>
                    </w:rPr>
                    <w:t xml:space="preserve">依托出租企业办公楼卫生间，生活用水、生活污水本次不评价</w:t>
                  </w:r>
                  <w:r/>
                </w:p>
              </w:tc>
              <w:tc>
                <w:tcPr>
                  <w:tcBorders>
                    <w:bottom w:val="none" w:color="000000" w:sz="4" w:space="0"/>
                  </w:tcBorders>
                  <w:tcW w:w="2454" w:type="dxa"/>
                  <w:vAlign w:val="top"/>
                  <w:vMerge w:val="restart"/>
                  <w:textDirection w:val="lrTb"/>
                  <w:noWrap w:val="false"/>
                </w:tcPr>
                <w:p>
                  <w:pPr>
                    <w:pStyle w:val="2883"/>
                    <w:ind w:left="601"/>
                    <w:spacing w:before="173" w:line="220" w:lineRule="auto"/>
                    <w:rPr>
                      <w:color w:val="auto"/>
                      <w:sz w:val="21"/>
                      <w:szCs w:val="21"/>
                      <w:highlight w:val="none"/>
                    </w:rPr>
                  </w:pPr>
                  <w:r>
                    <w:rPr>
                      <w:color w:val="auto"/>
                      <w:spacing w:val="-2"/>
                      <w:sz w:val="21"/>
                      <w:szCs w:val="21"/>
                      <w:highlight w:val="none"/>
                    </w:rPr>
                    <w:t xml:space="preserve">依托出租企业</w:t>
                  </w:r>
                  <w:r/>
                </w:p>
              </w:tc>
            </w:tr>
            <w:tr>
              <w:trPr>
                <w:trHeight w:val="278"/>
              </w:trPr>
              <w:tc>
                <w:tcPr>
                  <w:tcBorders>
                    <w:top w:val="none" w:color="000000" w:sz="4" w:space="0"/>
                    <w:bottom w:val="none" w:color="000000" w:sz="4" w:space="0"/>
                  </w:tcBorders>
                  <w:tcW w:w="12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63" w:type="dxa"/>
                  <w:vAlign w:val="top"/>
                  <w:textDirection w:val="lrTb"/>
                  <w:noWrap w:val="false"/>
                </w:tcPr>
                <w:p>
                  <w:pPr>
                    <w:pStyle w:val="2883"/>
                    <w:ind w:left="325"/>
                    <w:spacing w:before="34" w:line="205" w:lineRule="auto"/>
                    <w:rPr>
                      <w:color w:val="auto"/>
                      <w:sz w:val="21"/>
                      <w:szCs w:val="21"/>
                      <w:highlight w:val="none"/>
                    </w:rPr>
                  </w:pPr>
                  <w:r>
                    <w:rPr>
                      <w:color w:val="auto"/>
                      <w:spacing w:val="-2"/>
                      <w:sz w:val="21"/>
                      <w:szCs w:val="21"/>
                      <w:highlight w:val="none"/>
                    </w:rPr>
                    <w:t xml:space="preserve">排水</w:t>
                  </w:r>
                  <w:r/>
                </w:p>
              </w:tc>
              <w:tc>
                <w:tcPr>
                  <w:tcBorders>
                    <w:top w:val="none" w:color="000000" w:sz="4" w:space="0"/>
                  </w:tcBorders>
                  <w:tcW w:w="326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245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78"/>
              </w:trPr>
              <w:tc>
                <w:tcPr>
                  <w:tcBorders>
                    <w:top w:val="none" w:color="000000" w:sz="4" w:space="0"/>
                  </w:tcBorders>
                  <w:tcW w:w="12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63" w:type="dxa"/>
                  <w:vAlign w:val="top"/>
                  <w:textDirection w:val="lrTb"/>
                  <w:noWrap w:val="false"/>
                </w:tcPr>
                <w:p>
                  <w:pPr>
                    <w:pStyle w:val="2883"/>
                    <w:ind w:left="325"/>
                    <w:spacing w:before="32" w:line="207" w:lineRule="auto"/>
                    <w:rPr>
                      <w:color w:val="auto"/>
                      <w:sz w:val="21"/>
                      <w:szCs w:val="21"/>
                      <w:highlight w:val="none"/>
                    </w:rPr>
                  </w:pPr>
                  <w:r>
                    <w:rPr>
                      <w:color w:val="auto"/>
                      <w:spacing w:val="-2"/>
                      <w:sz w:val="21"/>
                      <w:szCs w:val="21"/>
                      <w:highlight w:val="none"/>
                    </w:rPr>
                    <w:t xml:space="preserve">供电</w:t>
                  </w:r>
                  <w:r/>
                </w:p>
              </w:tc>
              <w:tc>
                <w:tcPr>
                  <w:tcW w:w="3265" w:type="dxa"/>
                  <w:vAlign w:val="top"/>
                  <w:textDirection w:val="lrTb"/>
                  <w:noWrap w:val="false"/>
                </w:tcPr>
                <w:p>
                  <w:pPr>
                    <w:pStyle w:val="2883"/>
                    <w:ind w:left="927"/>
                    <w:spacing w:before="32" w:line="207" w:lineRule="auto"/>
                    <w:rPr>
                      <w:color w:val="auto"/>
                      <w:sz w:val="21"/>
                      <w:szCs w:val="21"/>
                      <w:highlight w:val="none"/>
                    </w:rPr>
                  </w:pPr>
                  <w:r>
                    <w:rPr>
                      <w:color w:val="auto"/>
                      <w:spacing w:val="-5"/>
                      <w:sz w:val="21"/>
                      <w:szCs w:val="21"/>
                      <w:highlight w:val="none"/>
                    </w:rPr>
                    <w:t xml:space="preserve">由市政电网供电</w:t>
                  </w:r>
                  <w:r/>
                </w:p>
              </w:tc>
              <w:tc>
                <w:tcPr>
                  <w:tcW w:w="2454" w:type="dxa"/>
                  <w:vAlign w:val="top"/>
                  <w:textDirection w:val="lrTb"/>
                  <w:noWrap w:val="false"/>
                </w:tcPr>
                <w:p>
                  <w:pPr>
                    <w:pStyle w:val="2883"/>
                    <w:ind w:left="181"/>
                    <w:spacing w:before="32" w:line="207" w:lineRule="auto"/>
                    <w:rPr>
                      <w:color w:val="auto"/>
                      <w:sz w:val="21"/>
                      <w:szCs w:val="21"/>
                      <w:highlight w:val="none"/>
                    </w:rPr>
                  </w:pPr>
                  <w:r>
                    <w:rPr>
                      <w:color w:val="auto"/>
                      <w:spacing w:val="-1"/>
                      <w:sz w:val="21"/>
                      <w:szCs w:val="21"/>
                      <w:highlight w:val="none"/>
                    </w:rPr>
                    <w:t xml:space="preserve">依托园区现有电路管网</w:t>
                  </w:r>
                  <w:r/>
                </w:p>
              </w:tc>
            </w:tr>
            <w:tr>
              <w:trPr>
                <w:trHeight w:val="1365"/>
              </w:trPr>
              <w:tc>
                <w:tcPr>
                  <w:tcBorders>
                    <w:bottom w:val="none" w:color="000000" w:sz="4" w:space="0"/>
                  </w:tcBorders>
                  <w:tcW w:w="1214" w:type="dxa"/>
                  <w:vAlign w:val="top"/>
                  <w:vMerge w:val="restart"/>
                  <w:textDirection w:val="lrTb"/>
                  <w:noWrap w:val="false"/>
                </w:tcPr>
                <w:p>
                  <w:pPr>
                    <w:spacing w:line="265" w:lineRule="auto"/>
                    <w:rPr>
                      <w:rFonts w:ascii="Arial"/>
                      <w:color w:val="auto"/>
                      <w:sz w:val="21"/>
                      <w:highlight w:val="none"/>
                    </w:rPr>
                  </w:pPr>
                  <w:r>
                    <w:rPr>
                      <w:rFonts w:ascii="Arial"/>
                      <w:color w:val="auto"/>
                      <w:sz w:val="21"/>
                      <w:highlight w:val="none"/>
                    </w:rPr>
                  </w:r>
                  <w:r/>
                </w:p>
                <w:p>
                  <w:pPr>
                    <w:spacing w:line="265"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spacing w:line="266" w:lineRule="auto"/>
                    <w:rPr>
                      <w:rFonts w:ascii="Arial"/>
                      <w:color w:val="auto"/>
                      <w:sz w:val="21"/>
                      <w:highlight w:val="none"/>
                    </w:rPr>
                  </w:pPr>
                  <w:r>
                    <w:rPr>
                      <w:rFonts w:ascii="Arial"/>
                      <w:color w:val="auto"/>
                      <w:sz w:val="21"/>
                      <w:highlight w:val="none"/>
                    </w:rPr>
                  </w:r>
                  <w:r/>
                </w:p>
                <w:p>
                  <w:pPr>
                    <w:pStyle w:val="2883"/>
                    <w:ind w:left="403" w:right="393" w:hanging="2"/>
                    <w:spacing w:before="68" w:line="243" w:lineRule="auto"/>
                    <w:rPr>
                      <w:color w:val="auto"/>
                      <w:sz w:val="21"/>
                      <w:szCs w:val="21"/>
                      <w:highlight w:val="none"/>
                    </w:rPr>
                  </w:pPr>
                  <w:r>
                    <w:rPr>
                      <w:color w:val="auto"/>
                      <w:spacing w:val="-3"/>
                      <w:sz w:val="21"/>
                      <w:szCs w:val="21"/>
                      <w:highlight w:val="none"/>
                    </w:rPr>
                    <w:t xml:space="preserve">环保</w:t>
                  </w:r>
                  <w:r>
                    <w:rPr>
                      <w:color w:val="auto"/>
                      <w:spacing w:val="-5"/>
                      <w:sz w:val="21"/>
                      <w:szCs w:val="21"/>
                      <w:highlight w:val="none"/>
                    </w:rPr>
                    <w:t xml:space="preserve">工程</w:t>
                  </w:r>
                  <w:r/>
                </w:p>
              </w:tc>
              <w:tc>
                <w:tcPr>
                  <w:tcW w:w="1063"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pStyle w:val="2883"/>
                    <w:ind w:left="324"/>
                    <w:spacing w:before="68" w:line="221" w:lineRule="auto"/>
                    <w:rPr>
                      <w:color w:val="auto"/>
                      <w:sz w:val="21"/>
                      <w:szCs w:val="21"/>
                      <w:highlight w:val="none"/>
                    </w:rPr>
                  </w:pPr>
                  <w:r>
                    <w:rPr>
                      <w:color w:val="auto"/>
                      <w:spacing w:val="-2"/>
                      <w:sz w:val="21"/>
                      <w:szCs w:val="21"/>
                      <w:highlight w:val="none"/>
                    </w:rPr>
                    <w:t xml:space="preserve">废气</w:t>
                  </w:r>
                  <w:r/>
                </w:p>
              </w:tc>
              <w:tc>
                <w:tcPr>
                  <w:tcW w:w="3265" w:type="dxa"/>
                  <w:vAlign w:val="top"/>
                  <w:textDirection w:val="lrTb"/>
                  <w:noWrap w:val="false"/>
                </w:tcPr>
                <w:p>
                  <w:pPr>
                    <w:pStyle w:val="2883"/>
                    <w:ind w:left="167"/>
                    <w:spacing w:before="32" w:line="220" w:lineRule="auto"/>
                    <w:rPr>
                      <w:color w:val="auto"/>
                      <w:sz w:val="21"/>
                      <w:szCs w:val="21"/>
                      <w:highlight w:val="none"/>
                    </w:rPr>
                  </w:pPr>
                  <w:r>
                    <w:rPr>
                      <w:color w:val="auto"/>
                      <w:spacing w:val="-1"/>
                      <w:sz w:val="21"/>
                      <w:szCs w:val="21"/>
                      <w:highlight w:val="none"/>
                    </w:rPr>
                    <w:t xml:space="preserve">厂房内颗粒物采取自然沉降、雾</w:t>
                  </w:r>
                  <w:r/>
                </w:p>
                <w:p>
                  <w:pPr>
                    <w:pStyle w:val="2883"/>
                    <w:ind w:left="166"/>
                    <w:spacing w:before="20" w:line="220" w:lineRule="auto"/>
                    <w:rPr>
                      <w:color w:val="auto"/>
                      <w:sz w:val="21"/>
                      <w:szCs w:val="21"/>
                      <w:highlight w:val="none"/>
                    </w:rPr>
                  </w:pPr>
                  <w:r>
                    <w:rPr>
                      <w:color w:val="auto"/>
                      <w:spacing w:val="-1"/>
                      <w:sz w:val="21"/>
                      <w:szCs w:val="21"/>
                      <w:highlight w:val="none"/>
                    </w:rPr>
                    <w:t xml:space="preserve">炮机气雾加湿抑尘等措施，无组</w:t>
                  </w:r>
                  <w:r/>
                </w:p>
                <w:p>
                  <w:pPr>
                    <w:pStyle w:val="2883"/>
                    <w:ind w:left="168"/>
                    <w:spacing w:before="23" w:line="221" w:lineRule="auto"/>
                    <w:rPr>
                      <w:color w:val="auto"/>
                      <w:sz w:val="21"/>
                      <w:szCs w:val="21"/>
                      <w:highlight w:val="none"/>
                    </w:rPr>
                  </w:pPr>
                  <w:r>
                    <w:rPr>
                      <w:color w:val="auto"/>
                      <w:spacing w:val="-1"/>
                      <w:sz w:val="21"/>
                      <w:szCs w:val="21"/>
                      <w:highlight w:val="none"/>
                    </w:rPr>
                    <w:t xml:space="preserve">织排放。堆场开挖、分拣过程中</w:t>
                  </w:r>
                  <w:r/>
                </w:p>
                <w:p>
                  <w:pPr>
                    <w:pStyle w:val="2883"/>
                    <w:ind w:left="165"/>
                    <w:spacing w:before="20" w:line="220" w:lineRule="auto"/>
                    <w:rPr>
                      <w:color w:val="auto"/>
                      <w:sz w:val="21"/>
                      <w:szCs w:val="21"/>
                      <w:highlight w:val="none"/>
                    </w:rPr>
                  </w:pPr>
                  <w:r>
                    <w:rPr>
                      <w:color w:val="auto"/>
                      <w:spacing w:val="-1"/>
                      <w:sz w:val="21"/>
                      <w:szCs w:val="21"/>
                      <w:highlight w:val="none"/>
                    </w:rPr>
                    <w:t xml:space="preserve">产生的臭气通过喷洒除臭剂等措</w:t>
                  </w:r>
                  <w:r/>
                </w:p>
                <w:p>
                  <w:pPr>
                    <w:pStyle w:val="2883"/>
                    <w:ind w:left="901"/>
                    <w:spacing w:before="23" w:line="204" w:lineRule="auto"/>
                    <w:rPr>
                      <w:color w:val="auto"/>
                      <w:sz w:val="21"/>
                      <w:szCs w:val="21"/>
                      <w:highlight w:val="none"/>
                    </w:rPr>
                  </w:pPr>
                  <w:r>
                    <w:rPr>
                      <w:color w:val="auto"/>
                      <w:spacing w:val="-3"/>
                      <w:sz w:val="21"/>
                      <w:szCs w:val="21"/>
                      <w:highlight w:val="none"/>
                    </w:rPr>
                    <w:t xml:space="preserve">施，降低排放。</w:t>
                  </w:r>
                  <w:r/>
                </w:p>
              </w:tc>
              <w:tc>
                <w:tcPr>
                  <w:tcW w:w="2454"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pStyle w:val="2883"/>
                    <w:ind w:left="807"/>
                    <w:spacing w:before="68" w:line="221" w:lineRule="auto"/>
                    <w:rPr>
                      <w:color w:val="auto"/>
                      <w:sz w:val="21"/>
                      <w:szCs w:val="21"/>
                      <w:highlight w:val="none"/>
                    </w:rPr>
                  </w:pPr>
                  <w:r>
                    <w:rPr>
                      <w:color w:val="auto"/>
                      <w:spacing w:val="-1"/>
                      <w:sz w:val="21"/>
                      <w:szCs w:val="21"/>
                      <w:highlight w:val="none"/>
                    </w:rPr>
                    <w:t xml:space="preserve">达标排放</w:t>
                  </w:r>
                  <w:r/>
                </w:p>
              </w:tc>
            </w:tr>
            <w:tr>
              <w:trPr>
                <w:trHeight w:val="549"/>
              </w:trPr>
              <w:tc>
                <w:tcPr>
                  <w:tcBorders>
                    <w:top w:val="none" w:color="000000" w:sz="4" w:space="0"/>
                    <w:bottom w:val="none" w:color="000000" w:sz="4" w:space="0"/>
                  </w:tcBorders>
                  <w:tcW w:w="12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63" w:type="dxa"/>
                  <w:vAlign w:val="top"/>
                  <w:textDirection w:val="lrTb"/>
                  <w:noWrap w:val="false"/>
                </w:tcPr>
                <w:p>
                  <w:pPr>
                    <w:pStyle w:val="2883"/>
                    <w:ind w:left="324"/>
                    <w:spacing w:before="170" w:line="221" w:lineRule="auto"/>
                    <w:rPr>
                      <w:color w:val="auto"/>
                      <w:sz w:val="21"/>
                      <w:szCs w:val="21"/>
                      <w:highlight w:val="none"/>
                    </w:rPr>
                  </w:pPr>
                  <w:r>
                    <w:rPr>
                      <w:color w:val="auto"/>
                      <w:spacing w:val="-2"/>
                      <w:sz w:val="21"/>
                      <w:szCs w:val="21"/>
                      <w:highlight w:val="none"/>
                    </w:rPr>
                    <w:t xml:space="preserve">废水</w:t>
                  </w:r>
                  <w:r/>
                </w:p>
              </w:tc>
              <w:tc>
                <w:tcPr>
                  <w:tcW w:w="3265" w:type="dxa"/>
                  <w:vAlign w:val="top"/>
                  <w:textDirection w:val="lrTb"/>
                  <w:noWrap w:val="false"/>
                </w:tcPr>
                <w:p>
                  <w:pPr>
                    <w:pStyle w:val="2883"/>
                    <w:ind w:left="166"/>
                    <w:spacing w:before="33" w:line="220" w:lineRule="auto"/>
                    <w:rPr>
                      <w:color w:val="auto"/>
                      <w:sz w:val="21"/>
                      <w:szCs w:val="21"/>
                      <w:highlight w:val="none"/>
                    </w:rPr>
                  </w:pPr>
                  <w:r>
                    <w:rPr>
                      <w:color w:val="auto"/>
                      <w:spacing w:val="-1"/>
                      <w:sz w:val="21"/>
                      <w:szCs w:val="21"/>
                      <w:highlight w:val="none"/>
                    </w:rPr>
                    <w:t xml:space="preserve">生活污水依托已建化粪池处理后</w:t>
                  </w:r>
                  <w:r/>
                </w:p>
                <w:p>
                  <w:pPr>
                    <w:pStyle w:val="2883"/>
                    <w:ind w:left="587"/>
                    <w:spacing w:before="23" w:line="204" w:lineRule="auto"/>
                    <w:rPr>
                      <w:color w:val="auto"/>
                      <w:sz w:val="21"/>
                      <w:szCs w:val="21"/>
                      <w:highlight w:val="none"/>
                    </w:rPr>
                  </w:pPr>
                  <w:r>
                    <w:rPr>
                      <w:color w:val="auto"/>
                      <w:spacing w:val="-1"/>
                      <w:sz w:val="21"/>
                      <w:szCs w:val="21"/>
                      <w:highlight w:val="none"/>
                    </w:rPr>
                    <w:t xml:space="preserve">排入临港污水处理厂。</w:t>
                  </w:r>
                  <w:r/>
                </w:p>
              </w:tc>
              <w:tc>
                <w:tcPr>
                  <w:tcW w:w="2454" w:type="dxa"/>
                  <w:vAlign w:val="top"/>
                  <w:textDirection w:val="lrTb"/>
                  <w:noWrap w:val="false"/>
                </w:tcPr>
                <w:p>
                  <w:pPr>
                    <w:pStyle w:val="2883"/>
                    <w:ind w:left="601"/>
                    <w:spacing w:before="170" w:line="220" w:lineRule="auto"/>
                    <w:rPr>
                      <w:color w:val="auto"/>
                      <w:sz w:val="21"/>
                      <w:szCs w:val="21"/>
                      <w:highlight w:val="none"/>
                    </w:rPr>
                  </w:pPr>
                  <w:r>
                    <w:rPr>
                      <w:color w:val="auto"/>
                      <w:spacing w:val="-2"/>
                      <w:sz w:val="21"/>
                      <w:szCs w:val="21"/>
                      <w:highlight w:val="none"/>
                    </w:rPr>
                    <w:t xml:space="preserve">依托出租企业</w:t>
                  </w:r>
                  <w:r/>
                </w:p>
              </w:tc>
            </w:tr>
            <w:tr>
              <w:trPr>
                <w:trHeight w:val="549"/>
              </w:trPr>
              <w:tc>
                <w:tcPr>
                  <w:tcBorders>
                    <w:top w:val="none" w:color="000000" w:sz="4" w:space="0"/>
                    <w:bottom w:val="none" w:color="000000" w:sz="4" w:space="0"/>
                  </w:tcBorders>
                  <w:tcW w:w="12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63" w:type="dxa"/>
                  <w:vAlign w:val="top"/>
                  <w:textDirection w:val="lrTb"/>
                  <w:noWrap w:val="false"/>
                </w:tcPr>
                <w:p>
                  <w:pPr>
                    <w:pStyle w:val="2883"/>
                    <w:ind w:left="335"/>
                    <w:spacing w:before="36" w:line="221" w:lineRule="auto"/>
                    <w:rPr>
                      <w:color w:val="auto"/>
                      <w:sz w:val="21"/>
                      <w:szCs w:val="21"/>
                      <w:highlight w:val="none"/>
                    </w:rPr>
                  </w:pPr>
                  <w:r>
                    <w:rPr>
                      <w:color w:val="auto"/>
                      <w:spacing w:val="-4"/>
                      <w:sz w:val="21"/>
                      <w:szCs w:val="21"/>
                      <w:highlight w:val="none"/>
                    </w:rPr>
                    <w:t xml:space="preserve">噪声</w:t>
                  </w:r>
                  <w:r/>
                </w:p>
                <w:p>
                  <w:pPr>
                    <w:pStyle w:val="2883"/>
                    <w:ind w:left="330"/>
                    <w:spacing w:before="19" w:line="203" w:lineRule="auto"/>
                    <w:rPr>
                      <w:color w:val="auto"/>
                      <w:sz w:val="21"/>
                      <w:szCs w:val="21"/>
                      <w:highlight w:val="none"/>
                    </w:rPr>
                  </w:pPr>
                  <w:r>
                    <w:rPr>
                      <w:color w:val="auto"/>
                      <w:spacing w:val="-3"/>
                      <w:sz w:val="21"/>
                      <w:szCs w:val="21"/>
                      <w:highlight w:val="none"/>
                    </w:rPr>
                    <w:t xml:space="preserve">治理</w:t>
                  </w:r>
                  <w:r/>
                </w:p>
              </w:tc>
              <w:tc>
                <w:tcPr>
                  <w:tcW w:w="3265" w:type="dxa"/>
                  <w:vAlign w:val="top"/>
                  <w:textDirection w:val="lrTb"/>
                  <w:noWrap w:val="false"/>
                </w:tcPr>
                <w:p>
                  <w:pPr>
                    <w:pStyle w:val="2883"/>
                    <w:ind w:left="165"/>
                    <w:spacing w:before="36" w:line="221" w:lineRule="auto"/>
                    <w:rPr>
                      <w:color w:val="auto"/>
                      <w:sz w:val="21"/>
                      <w:szCs w:val="21"/>
                      <w:highlight w:val="none"/>
                    </w:rPr>
                  </w:pPr>
                  <w:r>
                    <w:rPr>
                      <w:color w:val="auto"/>
                      <w:spacing w:val="-1"/>
                      <w:sz w:val="21"/>
                      <w:szCs w:val="21"/>
                      <w:highlight w:val="none"/>
                    </w:rPr>
                    <w:t xml:space="preserve">减震降噪、建筑隔声及距离衰减</w:t>
                  </w:r>
                  <w:r/>
                </w:p>
                <w:p>
                  <w:pPr>
                    <w:pStyle w:val="2883"/>
                    <w:ind w:left="1218"/>
                    <w:spacing w:before="20" w:line="203" w:lineRule="auto"/>
                    <w:rPr>
                      <w:color w:val="auto"/>
                      <w:sz w:val="21"/>
                      <w:szCs w:val="21"/>
                      <w:highlight w:val="none"/>
                    </w:rPr>
                  </w:pPr>
                  <w:r>
                    <w:rPr>
                      <w:color w:val="auto"/>
                      <w:spacing w:val="-2"/>
                      <w:sz w:val="21"/>
                      <w:szCs w:val="21"/>
                      <w:highlight w:val="none"/>
                    </w:rPr>
                    <w:t xml:space="preserve">等措施。</w:t>
                  </w:r>
                  <w:r/>
                </w:p>
              </w:tc>
              <w:tc>
                <w:tcPr>
                  <w:tcW w:w="2454" w:type="dxa"/>
                  <w:vAlign w:val="top"/>
                  <w:textDirection w:val="lrTb"/>
                  <w:noWrap w:val="false"/>
                </w:tcPr>
                <w:p>
                  <w:pPr>
                    <w:pStyle w:val="2883"/>
                    <w:ind w:left="602"/>
                    <w:spacing w:before="171" w:line="221" w:lineRule="auto"/>
                    <w:rPr>
                      <w:color w:val="auto"/>
                      <w:sz w:val="21"/>
                      <w:szCs w:val="21"/>
                      <w:highlight w:val="none"/>
                    </w:rPr>
                  </w:pPr>
                  <w:r>
                    <w:rPr>
                      <w:color w:val="auto"/>
                      <w:spacing w:val="-2"/>
                      <w:sz w:val="21"/>
                      <w:szCs w:val="21"/>
                      <w:highlight w:val="none"/>
                    </w:rPr>
                    <w:t xml:space="preserve">厂界噪声达标</w:t>
                  </w:r>
                  <w:r/>
                </w:p>
              </w:tc>
            </w:tr>
            <w:tr>
              <w:trPr>
                <w:trHeight w:val="283"/>
              </w:trPr>
              <w:tc>
                <w:tcPr>
                  <w:tcBorders>
                    <w:top w:val="none" w:color="000000" w:sz="4" w:space="0"/>
                  </w:tcBorders>
                  <w:tcW w:w="12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63" w:type="dxa"/>
                  <w:vAlign w:val="top"/>
                  <w:textDirection w:val="lrTb"/>
                  <w:noWrap w:val="false"/>
                </w:tcPr>
                <w:p>
                  <w:pPr>
                    <w:pStyle w:val="2883"/>
                    <w:ind w:left="343"/>
                    <w:spacing w:before="37" w:line="207" w:lineRule="auto"/>
                    <w:rPr>
                      <w:color w:val="auto"/>
                      <w:sz w:val="21"/>
                      <w:szCs w:val="21"/>
                      <w:highlight w:val="none"/>
                    </w:rPr>
                  </w:pPr>
                  <w:r>
                    <w:rPr>
                      <w:color w:val="auto"/>
                      <w:spacing w:val="-7"/>
                      <w:sz w:val="21"/>
                      <w:szCs w:val="21"/>
                      <w:highlight w:val="none"/>
                    </w:rPr>
                    <w:t xml:space="preserve">固废</w:t>
                  </w:r>
                  <w:r/>
                </w:p>
              </w:tc>
              <w:tc>
                <w:tcPr>
                  <w:tcW w:w="3265" w:type="dxa"/>
                  <w:vAlign w:val="top"/>
                  <w:textDirection w:val="lrTb"/>
                  <w:noWrap w:val="false"/>
                </w:tcPr>
                <w:p>
                  <w:pPr>
                    <w:pStyle w:val="2883"/>
                    <w:ind w:left="483"/>
                    <w:spacing w:before="37" w:line="207" w:lineRule="auto"/>
                    <w:rPr>
                      <w:color w:val="auto"/>
                      <w:sz w:val="21"/>
                      <w:szCs w:val="21"/>
                      <w:highlight w:val="none"/>
                    </w:rPr>
                  </w:pPr>
                  <w:r>
                    <w:rPr>
                      <w:color w:val="auto"/>
                      <w:spacing w:val="-2"/>
                      <w:sz w:val="21"/>
                      <w:szCs w:val="21"/>
                      <w:highlight w:val="none"/>
                    </w:rPr>
                    <w:t xml:space="preserve">生活垃圾委托环卫清运。</w:t>
                  </w:r>
                  <w:r/>
                </w:p>
              </w:tc>
              <w:tc>
                <w:tcPr>
                  <w:tcW w:w="2454" w:type="dxa"/>
                  <w:vAlign w:val="top"/>
                  <w:textDirection w:val="lrTb"/>
                  <w:noWrap w:val="false"/>
                </w:tcPr>
                <w:p>
                  <w:pPr>
                    <w:pStyle w:val="2883"/>
                    <w:ind w:left="914"/>
                    <w:spacing w:before="37" w:line="207" w:lineRule="auto"/>
                    <w:rPr>
                      <w:color w:val="auto"/>
                      <w:sz w:val="21"/>
                      <w:szCs w:val="21"/>
                      <w:highlight w:val="none"/>
                    </w:rPr>
                  </w:pPr>
                  <w:r>
                    <w:rPr>
                      <w:color w:val="auto"/>
                      <w:spacing w:val="-2"/>
                      <w:sz w:val="21"/>
                      <w:szCs w:val="21"/>
                      <w:highlight w:val="none"/>
                    </w:rPr>
                    <w:t xml:space="preserve">零排放</w:t>
                  </w:r>
                  <w:r/>
                </w:p>
              </w:tc>
            </w:tr>
          </w:tbl>
          <w:p>
            <w:pPr>
              <w:pStyle w:val="2883"/>
              <w:ind w:left="583"/>
              <w:spacing w:before="195" w:line="231" w:lineRule="auto"/>
              <w:rPr>
                <w:color w:val="auto"/>
                <w:highlight w:val="none"/>
              </w:rPr>
            </w:pPr>
            <w:r>
              <w:rPr>
                <w:rFonts w:ascii="Times New Roman" w:hAnsi="Times New Roman" w:eastAsia="Times New Roman" w:cs="Times New Roman"/>
                <w:color w:val="auto"/>
                <w:highlight w:val="none"/>
              </w:rPr>
              <w:t xml:space="preserve">4.</w:t>
            </w:r>
            <w:r>
              <w:rPr>
                <w:color w:val="auto"/>
                <w:highlight w:val="none"/>
              </w:rPr>
              <w:t xml:space="preserve">本项目临时应急处置的固废背景、属性、暂存</w:t>
            </w:r>
            <w:r>
              <w:rPr>
                <w:color w:val="auto"/>
                <w:spacing w:val="-1"/>
                <w:highlight w:val="none"/>
              </w:rPr>
              <w:t xml:space="preserve">、处置方案</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3"/>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9813"/>
        </w:trPr>
        <w:tc>
          <w:tcPr>
            <w:tcBorders>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textDirection w:val="lrTb"/>
            <w:noWrap w:val="false"/>
          </w:tcPr>
          <w:p>
            <w:pPr>
              <w:pStyle w:val="2883"/>
              <w:ind w:left="107" w:right="106" w:firstLine="482"/>
              <w:jc w:val="both"/>
              <w:spacing w:before="197" w:line="385" w:lineRule="auto"/>
              <w:rPr>
                <w:color w:val="auto"/>
                <w:highlight w:val="none"/>
              </w:rPr>
            </w:pPr>
            <w:r>
              <w:rPr>
                <w:color w:val="auto"/>
                <w:spacing w:val="7"/>
                <w:highlight w:val="none"/>
              </w:rPr>
              <w:t xml:space="preserve">本项目临时应急处置的固废原填埋在</w:t>
            </w:r>
            <w:r>
              <w:rPr>
                <w:rFonts w:ascii="Times New Roman" w:hAnsi="Times New Roman" w:eastAsia="Times New Roman" w:cs="Times New Roman"/>
                <w:color w:val="auto"/>
                <w:spacing w:val="7"/>
                <w:highlight w:val="none"/>
              </w:rPr>
              <w:t xml:space="preserve">“</w:t>
            </w:r>
            <w:r>
              <w:rPr>
                <w:color w:val="auto"/>
                <w:spacing w:val="7"/>
                <w:highlight w:val="none"/>
              </w:rPr>
              <w:t xml:space="preserve">连云港经济</w:t>
            </w:r>
            <w:r>
              <w:rPr>
                <w:color w:val="auto"/>
                <w:spacing w:val="6"/>
                <w:highlight w:val="none"/>
              </w:rPr>
              <w:t xml:space="preserve">技术开发区佟圩路东侧、排淡河南侧地块</w:t>
            </w:r>
            <w:r>
              <w:rPr>
                <w:rFonts w:ascii="Times New Roman" w:hAnsi="Times New Roman" w:eastAsia="Times New Roman" w:cs="Times New Roman"/>
                <w:color w:val="auto"/>
                <w:spacing w:val="6"/>
                <w:highlight w:val="none"/>
              </w:rPr>
              <w:t xml:space="preserve">”</w:t>
            </w:r>
            <w:r>
              <w:rPr>
                <w:color w:val="auto"/>
                <w:spacing w:val="6"/>
                <w:highlight w:val="none"/>
              </w:rPr>
              <w:t xml:space="preserve">，即原连云港乐驰物流有限公司东北区域（原巨杉公</w:t>
            </w:r>
            <w:r>
              <w:rPr>
                <w:color w:val="auto"/>
                <w:spacing w:val="-2"/>
                <w:highlight w:val="none"/>
              </w:rPr>
              <w:t xml:space="preserve">司）南侧。经鉴定属于一般工业固废，拟分类后再进行分别处置。</w:t>
            </w:r>
            <w:r/>
          </w:p>
          <w:p>
            <w:pPr>
              <w:pStyle w:val="2883"/>
              <w:ind w:left="595"/>
              <w:spacing w:line="232"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1</w:t>
            </w:r>
            <w:r>
              <w:rPr>
                <w:color w:val="auto"/>
                <w:spacing w:val="-3"/>
                <w:highlight w:val="none"/>
              </w:rPr>
              <w:t xml:space="preserve">）本项目固废背景调查</w:t>
            </w:r>
            <w:r/>
          </w:p>
          <w:p>
            <w:pPr>
              <w:pStyle w:val="2883"/>
              <w:ind w:left="590"/>
              <w:spacing w:before="196" w:line="220" w:lineRule="auto"/>
              <w:rPr>
                <w:color w:val="auto"/>
                <w:highlight w:val="none"/>
              </w:rPr>
            </w:pPr>
            <w:r>
              <w:rPr>
                <w:color w:val="auto"/>
                <w:spacing w:val="2"/>
                <w:highlight w:val="none"/>
              </w:rPr>
              <w:t xml:space="preserve">连云港乐驰物流有限公司东北区域（原巨杉公司）南侧地块固废清运项</w:t>
            </w:r>
            <w:r/>
          </w:p>
          <w:p>
            <w:pPr>
              <w:pStyle w:val="2883"/>
              <w:ind w:left="154"/>
              <w:spacing w:before="215" w:line="219" w:lineRule="auto"/>
              <w:rPr>
                <w:color w:val="auto"/>
                <w:highlight w:val="none"/>
              </w:rPr>
            </w:pPr>
            <w:r>
              <w:rPr>
                <w:color w:val="auto"/>
                <w:spacing w:val="-3"/>
                <w:highlight w:val="none"/>
              </w:rPr>
              <w:t xml:space="preserve">目位于连云港市佟圩路东侧、排淡河南侧。地块历史变迁见下表。</w:t>
            </w:r>
            <w:r/>
          </w:p>
          <w:p>
            <w:pPr>
              <w:pStyle w:val="2883"/>
              <w:ind w:left="2526"/>
              <w:spacing w:before="50" w:line="214" w:lineRule="auto"/>
              <w:rPr>
                <w:color w:val="auto"/>
                <w:sz w:val="21"/>
                <w:szCs w:val="21"/>
                <w:highlight w:val="none"/>
              </w:rPr>
            </w:pPr>
            <w:r>
              <w:rPr>
                <w:color w:val="auto"/>
                <w:spacing w:val="-1"/>
                <w:sz w:val="21"/>
                <w:szCs w:val="21"/>
                <w:highlight w:val="none"/>
              </w:rPr>
              <w:t xml:space="preserve">表</w:t>
            </w:r>
            <w:r>
              <w:rPr>
                <w:color w:val="auto"/>
                <w:spacing w:val="-3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2-3  </w:t>
            </w:r>
            <w:r>
              <w:rPr>
                <w:color w:val="auto"/>
                <w:spacing w:val="-1"/>
                <w:sz w:val="21"/>
                <w:szCs w:val="21"/>
                <w:highlight w:val="none"/>
              </w:rPr>
              <w:t xml:space="preserve">涉及地块土地类型演变情况</w:t>
            </w:r>
            <w:r/>
          </w:p>
          <w:tbl>
            <w:tblPr>
              <w:tblStyle w:val="2882"/>
              <w:tblW w:w="8000"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7267"/>
            </w:tblGrid>
            <w:tr>
              <w:trPr>
                <w:trHeight w:val="280"/>
              </w:trPr>
              <w:tc>
                <w:tcPr>
                  <w:tcW w:w="733" w:type="dxa"/>
                  <w:vAlign w:val="top"/>
                  <w:textDirection w:val="lrTb"/>
                  <w:noWrap w:val="false"/>
                </w:tcPr>
                <w:p>
                  <w:pPr>
                    <w:pStyle w:val="2883"/>
                    <w:ind w:left="160"/>
                    <w:spacing w:before="34" w:line="207" w:lineRule="auto"/>
                    <w:rPr>
                      <w:color w:val="auto"/>
                      <w:sz w:val="21"/>
                      <w:szCs w:val="21"/>
                      <w:highlight w:val="none"/>
                    </w:rPr>
                  </w:pPr>
                  <w:r>
                    <w:rPr>
                      <w:color w:val="auto"/>
                      <w:spacing w:val="-2"/>
                      <w:sz w:val="21"/>
                      <w:szCs w:val="21"/>
                      <w:highlight w:val="none"/>
                    </w:rPr>
                    <w:t xml:space="preserve">序号</w:t>
                  </w:r>
                  <w:r/>
                </w:p>
              </w:tc>
              <w:tc>
                <w:tcPr>
                  <w:tcW w:w="7267" w:type="dxa"/>
                  <w:vAlign w:val="top"/>
                  <w:textDirection w:val="lrTb"/>
                  <w:noWrap w:val="false"/>
                </w:tcPr>
                <w:p>
                  <w:pPr>
                    <w:pStyle w:val="2883"/>
                    <w:ind w:left="3218"/>
                    <w:spacing w:before="34" w:line="207" w:lineRule="auto"/>
                    <w:rPr>
                      <w:color w:val="auto"/>
                      <w:sz w:val="21"/>
                      <w:szCs w:val="21"/>
                      <w:highlight w:val="none"/>
                    </w:rPr>
                  </w:pPr>
                  <w:r>
                    <w:rPr>
                      <w:color w:val="auto"/>
                      <w:spacing w:val="-2"/>
                      <w:sz w:val="21"/>
                      <w:szCs w:val="21"/>
                      <w:highlight w:val="none"/>
                    </w:rPr>
                    <w:t xml:space="preserve">用地变迁</w:t>
                  </w:r>
                  <w:r/>
                </w:p>
              </w:tc>
            </w:tr>
            <w:tr>
              <w:trPr>
                <w:trHeight w:val="278"/>
              </w:trPr>
              <w:tc>
                <w:tcPr>
                  <w:tcW w:w="733" w:type="dxa"/>
                  <w:vAlign w:val="top"/>
                  <w:textDirection w:val="lrTb"/>
                  <w:noWrap w:val="false"/>
                </w:tcPr>
                <w:p>
                  <w:pPr>
                    <w:ind w:left="336"/>
                    <w:spacing w:before="65" w:line="20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7267" w:type="dxa"/>
                  <w:vAlign w:val="top"/>
                  <w:textDirection w:val="lrTb"/>
                  <w:noWrap w:val="false"/>
                </w:tcPr>
                <w:p>
                  <w:pPr>
                    <w:pStyle w:val="2883"/>
                    <w:ind w:left="2303"/>
                    <w:spacing w:before="30" w:line="209"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20 </w:t>
                  </w:r>
                  <w:r>
                    <w:rPr>
                      <w:color w:val="auto"/>
                      <w:spacing w:val="1"/>
                      <w:sz w:val="21"/>
                      <w:szCs w:val="21"/>
                      <w:highlight w:val="none"/>
                    </w:rPr>
                    <w:t xml:space="preserve">世纪</w:t>
                  </w:r>
                  <w:r>
                    <w:rPr>
                      <w:rFonts w:ascii="Times New Roman" w:hAnsi="Times New Roman" w:eastAsia="Times New Roman" w:cs="Times New Roman"/>
                      <w:color w:val="auto"/>
                      <w:spacing w:val="1"/>
                      <w:sz w:val="21"/>
                      <w:szCs w:val="21"/>
                      <w:highlight w:val="none"/>
                    </w:rPr>
                    <w:t xml:space="preserve">80 </w:t>
                  </w:r>
                  <w:r>
                    <w:rPr>
                      <w:color w:val="auto"/>
                      <w:spacing w:val="1"/>
                      <w:sz w:val="21"/>
                      <w:szCs w:val="21"/>
                      <w:highlight w:val="none"/>
                    </w:rPr>
                    <w:t xml:space="preserve">年代之前为盐碱地</w:t>
                  </w:r>
                  <w:r/>
                </w:p>
              </w:tc>
            </w:tr>
            <w:tr>
              <w:trPr>
                <w:trHeight w:val="275"/>
              </w:trPr>
              <w:tc>
                <w:tcPr>
                  <w:tcW w:w="733" w:type="dxa"/>
                  <w:vAlign w:val="top"/>
                  <w:textDirection w:val="lrTb"/>
                  <w:noWrap w:val="false"/>
                </w:tcPr>
                <w:p>
                  <w:pPr>
                    <w:ind w:left="316"/>
                    <w:spacing w:before="65" w:line="19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W w:w="7267" w:type="dxa"/>
                  <w:vAlign w:val="top"/>
                  <w:textDirection w:val="lrTb"/>
                  <w:noWrap w:val="false"/>
                </w:tcPr>
                <w:p>
                  <w:pPr>
                    <w:pStyle w:val="2883"/>
                    <w:ind w:left="1836"/>
                    <w:spacing w:before="30" w:line="206" w:lineRule="auto"/>
                    <w:rPr>
                      <w:color w:val="auto"/>
                      <w:sz w:val="21"/>
                      <w:szCs w:val="21"/>
                      <w:highlight w:val="none"/>
                    </w:rPr>
                  </w:pPr>
                  <w:r>
                    <w:rPr>
                      <w:rFonts w:ascii="Times New Roman" w:hAnsi="Times New Roman" w:eastAsia="Times New Roman" w:cs="Times New Roman"/>
                      <w:color w:val="auto"/>
                      <w:spacing w:val="-2"/>
                      <w:sz w:val="21"/>
                      <w:szCs w:val="21"/>
                      <w:highlight w:val="none"/>
                    </w:rPr>
                    <w:t xml:space="preserve">80 </w:t>
                  </w:r>
                  <w:r>
                    <w:rPr>
                      <w:color w:val="auto"/>
                      <w:spacing w:val="-2"/>
                      <w:sz w:val="21"/>
                      <w:szCs w:val="21"/>
                      <w:highlight w:val="none"/>
                    </w:rPr>
                    <w:t xml:space="preserve">年代后连云港市水利站鱼塘、养鸡场</w:t>
                  </w:r>
                  <w:r/>
                </w:p>
              </w:tc>
            </w:tr>
            <w:tr>
              <w:trPr>
                <w:trHeight w:val="278"/>
              </w:trPr>
              <w:tc>
                <w:tcPr>
                  <w:tcW w:w="733" w:type="dxa"/>
                  <w:vAlign w:val="top"/>
                  <w:textDirection w:val="lrTb"/>
                  <w:noWrap w:val="false"/>
                </w:tcPr>
                <w:p>
                  <w:pPr>
                    <w:ind w:left="320"/>
                    <w:spacing w:before="68" w:line="19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3</w:t>
                  </w:r>
                  <w:r/>
                </w:p>
              </w:tc>
              <w:tc>
                <w:tcPr>
                  <w:tcW w:w="7267" w:type="dxa"/>
                  <w:vAlign w:val="top"/>
                  <w:textDirection w:val="lrTb"/>
                  <w:noWrap w:val="false"/>
                </w:tcPr>
                <w:p>
                  <w:pPr>
                    <w:pStyle w:val="2883"/>
                    <w:ind w:left="671"/>
                    <w:spacing w:before="33" w:line="206" w:lineRule="auto"/>
                    <w:rPr>
                      <w:color w:val="auto"/>
                      <w:sz w:val="21"/>
                      <w:szCs w:val="21"/>
                      <w:highlight w:val="none"/>
                    </w:rPr>
                  </w:pPr>
                  <w:r>
                    <w:rPr>
                      <w:rFonts w:ascii="Times New Roman" w:hAnsi="Times New Roman" w:eastAsia="Times New Roman" w:cs="Times New Roman"/>
                      <w:color w:val="auto"/>
                      <w:sz w:val="21"/>
                      <w:szCs w:val="21"/>
                      <w:highlight w:val="none"/>
                    </w:rPr>
                    <w:t xml:space="preserve">2004 </w:t>
                  </w:r>
                  <w:r>
                    <w:rPr>
                      <w:color w:val="auto"/>
                      <w:sz w:val="21"/>
                      <w:szCs w:val="21"/>
                      <w:highlight w:val="none"/>
                    </w:rPr>
                    <w:t xml:space="preserve">年后属于连云港市巨杉科技开发有</w:t>
                  </w:r>
                  <w:r>
                    <w:rPr>
                      <w:color w:val="auto"/>
                      <w:spacing w:val="-1"/>
                      <w:sz w:val="21"/>
                      <w:szCs w:val="21"/>
                      <w:highlight w:val="none"/>
                    </w:rPr>
                    <w:t xml:space="preserve">限公司废弃鱼塘、养鸡场</w:t>
                  </w:r>
                  <w:r/>
                </w:p>
              </w:tc>
            </w:tr>
            <w:tr>
              <w:trPr>
                <w:trHeight w:val="278"/>
              </w:trPr>
              <w:tc>
                <w:tcPr>
                  <w:tcW w:w="733" w:type="dxa"/>
                  <w:vAlign w:val="top"/>
                  <w:textDirection w:val="lrTb"/>
                  <w:noWrap w:val="false"/>
                </w:tcPr>
                <w:p>
                  <w:pPr>
                    <w:ind w:left="315"/>
                    <w:spacing w:before="66"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4</w:t>
                  </w:r>
                  <w:r/>
                </w:p>
              </w:tc>
              <w:tc>
                <w:tcPr>
                  <w:tcW w:w="7267" w:type="dxa"/>
                  <w:vAlign w:val="top"/>
                  <w:textDirection w:val="lrTb"/>
                  <w:noWrap w:val="false"/>
                </w:tcPr>
                <w:p>
                  <w:pPr>
                    <w:pStyle w:val="2883"/>
                    <w:ind w:left="1148"/>
                    <w:spacing w:before="32" w:line="207"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2009 </w:t>
                  </w:r>
                  <w:r>
                    <w:rPr>
                      <w:color w:val="auto"/>
                      <w:spacing w:val="-1"/>
                      <w:sz w:val="21"/>
                      <w:szCs w:val="21"/>
                      <w:highlight w:val="none"/>
                    </w:rPr>
                    <w:t xml:space="preserve">年后至</w:t>
                  </w:r>
                  <w:r>
                    <w:rPr>
                      <w:color w:val="auto"/>
                      <w:spacing w:val="-44"/>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2014 </w:t>
                  </w:r>
                  <w:r>
                    <w:rPr>
                      <w:color w:val="auto"/>
                      <w:spacing w:val="-1"/>
                      <w:sz w:val="21"/>
                      <w:szCs w:val="21"/>
                      <w:highlight w:val="none"/>
                    </w:rPr>
                    <w:t xml:space="preserve">年被生活垃圾、港口保洁垃圾等填埋</w:t>
                  </w:r>
                  <w:r/>
                </w:p>
              </w:tc>
            </w:tr>
            <w:tr>
              <w:trPr>
                <w:trHeight w:val="548"/>
              </w:trPr>
              <w:tc>
                <w:tcPr>
                  <w:tcW w:w="733" w:type="dxa"/>
                  <w:vAlign w:val="top"/>
                  <w:textDirection w:val="lrTb"/>
                  <w:noWrap w:val="false"/>
                </w:tcPr>
                <w:p>
                  <w:pPr>
                    <w:ind w:left="321"/>
                    <w:spacing w:before="203"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w:t>
                  </w:r>
                  <w:r/>
                </w:p>
              </w:tc>
              <w:tc>
                <w:tcPr>
                  <w:tcW w:w="7267" w:type="dxa"/>
                  <w:vAlign w:val="top"/>
                  <w:textDirection w:val="lrTb"/>
                  <w:noWrap w:val="false"/>
                </w:tcPr>
                <w:p>
                  <w:pPr>
                    <w:pStyle w:val="2883"/>
                    <w:ind w:left="144"/>
                    <w:spacing w:before="32"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2017 </w:t>
                  </w:r>
                  <w:r>
                    <w:rPr>
                      <w:color w:val="auto"/>
                      <w:spacing w:val="-1"/>
                      <w:sz w:val="21"/>
                      <w:szCs w:val="21"/>
                      <w:highlight w:val="none"/>
                    </w:rPr>
                    <w:t xml:space="preserve">年后被连云港中诚禹混凝土有限公司利用，从事混凝土的</w:t>
                  </w:r>
                  <w:r>
                    <w:rPr>
                      <w:color w:val="auto"/>
                      <w:spacing w:val="-2"/>
                      <w:sz w:val="21"/>
                      <w:szCs w:val="21"/>
                      <w:highlight w:val="none"/>
                    </w:rPr>
                    <w:t xml:space="preserve">搅拌、销售，</w:t>
                  </w:r>
                  <w:r/>
                </w:p>
                <w:p>
                  <w:pPr>
                    <w:pStyle w:val="2883"/>
                    <w:ind w:left="2877"/>
                    <w:spacing w:before="4" w:line="206" w:lineRule="auto"/>
                    <w:rPr>
                      <w:color w:val="auto"/>
                      <w:sz w:val="21"/>
                      <w:szCs w:val="21"/>
                      <w:highlight w:val="none"/>
                    </w:rPr>
                  </w:pPr>
                  <w:r>
                    <w:rPr>
                      <w:rFonts w:ascii="Times New Roman" w:hAnsi="Times New Roman" w:eastAsia="Times New Roman" w:cs="Times New Roman"/>
                      <w:color w:val="auto"/>
                      <w:spacing w:val="-2"/>
                      <w:sz w:val="21"/>
                      <w:szCs w:val="21"/>
                      <w:highlight w:val="none"/>
                    </w:rPr>
                    <w:t xml:space="preserve">2021 </w:t>
                  </w:r>
                  <w:r>
                    <w:rPr>
                      <w:color w:val="auto"/>
                      <w:spacing w:val="-2"/>
                      <w:sz w:val="21"/>
                      <w:szCs w:val="21"/>
                      <w:highlight w:val="none"/>
                    </w:rPr>
                    <w:t xml:space="preserve">年停止经营</w:t>
                  </w:r>
                  <w:r/>
                </w:p>
              </w:tc>
            </w:tr>
            <w:tr>
              <w:trPr>
                <w:trHeight w:val="553"/>
              </w:trPr>
              <w:tc>
                <w:tcPr>
                  <w:tcW w:w="733" w:type="dxa"/>
                  <w:vAlign w:val="top"/>
                  <w:textDirection w:val="lrTb"/>
                  <w:noWrap w:val="false"/>
                </w:tcPr>
                <w:p>
                  <w:pPr>
                    <w:ind w:left="320"/>
                    <w:spacing w:before="204"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w:t>
                  </w:r>
                  <w:r/>
                </w:p>
              </w:tc>
              <w:tc>
                <w:tcPr>
                  <w:tcW w:w="7267" w:type="dxa"/>
                  <w:vAlign w:val="top"/>
                  <w:textDirection w:val="lrTb"/>
                  <w:noWrap w:val="false"/>
                </w:tcPr>
                <w:p>
                  <w:pPr>
                    <w:pStyle w:val="2883"/>
                    <w:ind w:left="144"/>
                    <w:spacing w:before="34"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2021 </w:t>
                  </w:r>
                  <w:r>
                    <w:rPr>
                      <w:color w:val="auto"/>
                      <w:spacing w:val="-1"/>
                      <w:sz w:val="21"/>
                      <w:szCs w:val="21"/>
                      <w:highlight w:val="none"/>
                    </w:rPr>
                    <w:t xml:space="preserve">年后朝阳街道对填埋物进行开挖处理，对固体废弃物进行了筛选处置，</w:t>
                  </w:r>
                  <w:r/>
                </w:p>
                <w:p>
                  <w:pPr>
                    <w:pStyle w:val="2883"/>
                    <w:ind w:left="1996"/>
                    <w:spacing w:before="7" w:line="207" w:lineRule="auto"/>
                    <w:rPr>
                      <w:color w:val="auto"/>
                      <w:sz w:val="21"/>
                      <w:szCs w:val="21"/>
                      <w:highlight w:val="none"/>
                    </w:rPr>
                  </w:pPr>
                  <w:r>
                    <w:rPr>
                      <w:color w:val="auto"/>
                      <w:spacing w:val="-3"/>
                      <w:sz w:val="21"/>
                      <w:szCs w:val="21"/>
                      <w:highlight w:val="none"/>
                    </w:rPr>
                    <w:t xml:space="preserve">目前为筛选后的固体废弃物回填区域</w:t>
                  </w:r>
                  <w:r/>
                </w:p>
              </w:tc>
            </w:tr>
          </w:tbl>
          <w:p>
            <w:pPr>
              <w:pStyle w:val="2883"/>
              <w:ind w:left="104" w:right="99" w:firstLine="485"/>
              <w:jc w:val="both"/>
              <w:spacing w:before="192" w:line="385" w:lineRule="auto"/>
              <w:rPr>
                <w:color w:val="auto"/>
                <w:highlight w:val="none"/>
              </w:rPr>
            </w:pPr>
            <w:r>
              <w:rPr>
                <w:color w:val="auto"/>
                <w:spacing w:val="2"/>
                <w:highlight w:val="none"/>
              </w:rPr>
              <w:t xml:space="preserve">连云港经济技术开发区朝阳街道办事处负责该地块开挖转运工作，将固</w:t>
            </w:r>
            <w:r>
              <w:rPr>
                <w:color w:val="auto"/>
                <w:spacing w:val="7"/>
                <w:highlight w:val="none"/>
              </w:rPr>
              <w:t xml:space="preserve">废一次性清挖，清挖前地块南北长约</w:t>
            </w:r>
            <w:r>
              <w:rPr>
                <w:color w:val="auto"/>
                <w:spacing w:val="55"/>
                <w:highlight w:val="none"/>
              </w:rPr>
              <w:t xml:space="preserve"> </w:t>
            </w:r>
            <w:r>
              <w:rPr>
                <w:rFonts w:ascii="Times New Roman" w:hAnsi="Times New Roman" w:eastAsia="Times New Roman" w:cs="Times New Roman"/>
                <w:color w:val="auto"/>
                <w:spacing w:val="7"/>
                <w:highlight w:val="none"/>
              </w:rPr>
              <w:t xml:space="preserve">180</w:t>
            </w:r>
            <w:r>
              <w:rPr>
                <w:rFonts w:ascii="Times New Roman" w:hAnsi="Times New Roman" w:eastAsia="Times New Roman" w:cs="Times New Roman"/>
                <w:color w:val="auto"/>
                <w:spacing w:val="58"/>
                <w:highlight w:val="none"/>
              </w:rPr>
              <w:t xml:space="preserve"> </w:t>
            </w:r>
            <w:r>
              <w:rPr>
                <w:color w:val="auto"/>
                <w:spacing w:val="7"/>
                <w:highlight w:val="none"/>
              </w:rPr>
              <w:t xml:space="preserve">米，东西宽约</w:t>
            </w:r>
            <w:r>
              <w:rPr>
                <w:color w:val="auto"/>
                <w:spacing w:val="44"/>
                <w:highlight w:val="none"/>
              </w:rPr>
              <w:t xml:space="preserve"> </w:t>
            </w:r>
            <w:r>
              <w:rPr>
                <w:rFonts w:ascii="Times New Roman" w:hAnsi="Times New Roman" w:eastAsia="Times New Roman" w:cs="Times New Roman"/>
                <w:color w:val="auto"/>
                <w:spacing w:val="7"/>
                <w:highlight w:val="none"/>
              </w:rPr>
              <w:t xml:space="preserve">110</w:t>
            </w:r>
            <w:r>
              <w:rPr>
                <w:rFonts w:ascii="Times New Roman" w:hAnsi="Times New Roman" w:eastAsia="Times New Roman" w:cs="Times New Roman"/>
                <w:color w:val="auto"/>
                <w:spacing w:val="60"/>
                <w:highlight w:val="none"/>
              </w:rPr>
              <w:t xml:space="preserve"> </w:t>
            </w:r>
            <w:r>
              <w:rPr>
                <w:color w:val="auto"/>
                <w:spacing w:val="7"/>
                <w:highlight w:val="none"/>
              </w:rPr>
              <w:t xml:space="preserve">米，面积约</w:t>
            </w:r>
            <w:r>
              <w:rPr>
                <w:rFonts w:ascii="Times New Roman" w:hAnsi="Times New Roman" w:eastAsia="Times New Roman" w:cs="Times New Roman"/>
                <w:color w:val="auto"/>
                <w:spacing w:val="-7"/>
                <w:highlight w:val="none"/>
              </w:rPr>
              <w:t xml:space="preserve">20000m2</w:t>
            </w:r>
            <w:r>
              <w:rPr>
                <w:color w:val="auto"/>
                <w:spacing w:val="-7"/>
                <w:highlight w:val="none"/>
              </w:rPr>
              <w:t xml:space="preserve">。项目于 </w:t>
            </w:r>
            <w:r>
              <w:rPr>
                <w:rFonts w:ascii="Times New Roman" w:hAnsi="Times New Roman" w:eastAsia="Times New Roman" w:cs="Times New Roman"/>
                <w:color w:val="auto"/>
                <w:spacing w:val="-7"/>
                <w:highlight w:val="none"/>
              </w:rPr>
              <w:t xml:space="preserve">2024 </w:t>
            </w:r>
            <w:r>
              <w:rPr>
                <w:color w:val="auto"/>
                <w:spacing w:val="-7"/>
                <w:highlight w:val="none"/>
              </w:rPr>
              <w:t xml:space="preserve">年 </w:t>
            </w:r>
            <w:r>
              <w:rPr>
                <w:rFonts w:ascii="Times New Roman" w:hAnsi="Times New Roman" w:eastAsia="Times New Roman" w:cs="Times New Roman"/>
                <w:color w:val="auto"/>
                <w:spacing w:val="-7"/>
                <w:highlight w:val="none"/>
              </w:rPr>
              <w:t xml:space="preserve">11 </w:t>
            </w:r>
            <w:r>
              <w:rPr>
                <w:color w:val="auto"/>
                <w:spacing w:val="-7"/>
                <w:highlight w:val="none"/>
              </w:rPr>
              <w:t xml:space="preserve">月</w:t>
            </w:r>
            <w:r>
              <w:rPr>
                <w:color w:val="auto"/>
                <w:spacing w:val="-38"/>
                <w:highlight w:val="none"/>
              </w:rPr>
              <w:t xml:space="preserve"> </w:t>
            </w:r>
            <w:r>
              <w:rPr>
                <w:rFonts w:ascii="Times New Roman" w:hAnsi="Times New Roman" w:eastAsia="Times New Roman" w:cs="Times New Roman"/>
                <w:color w:val="auto"/>
                <w:spacing w:val="-7"/>
                <w:highlight w:val="none"/>
              </w:rPr>
              <w:t xml:space="preserve">22</w:t>
            </w:r>
            <w:r>
              <w:rPr>
                <w:rFonts w:ascii="Times New Roman" w:hAnsi="Times New Roman" w:eastAsia="Times New Roman" w:cs="Times New Roman"/>
                <w:color w:val="auto"/>
                <w:spacing w:val="44"/>
                <w:highlight w:val="none"/>
              </w:rPr>
              <w:t xml:space="preserve"> </w:t>
            </w:r>
            <w:r>
              <w:rPr>
                <w:color w:val="auto"/>
                <w:spacing w:val="-7"/>
                <w:highlight w:val="none"/>
              </w:rPr>
              <w:t xml:space="preserve">日开工，于</w:t>
            </w:r>
            <w:r>
              <w:rPr>
                <w:color w:val="auto"/>
                <w:spacing w:val="-38"/>
                <w:highlight w:val="none"/>
              </w:rPr>
              <w:t xml:space="preserve"> </w:t>
            </w:r>
            <w:r>
              <w:rPr>
                <w:rFonts w:ascii="Times New Roman" w:hAnsi="Times New Roman" w:eastAsia="Times New Roman" w:cs="Times New Roman"/>
                <w:color w:val="auto"/>
                <w:spacing w:val="-7"/>
                <w:highlight w:val="none"/>
              </w:rPr>
              <w:t xml:space="preserve">2025 </w:t>
            </w:r>
            <w:r>
              <w:rPr>
                <w:color w:val="auto"/>
                <w:spacing w:val="-7"/>
                <w:highlight w:val="none"/>
              </w:rPr>
              <w:t xml:space="preserve">年 </w:t>
            </w:r>
            <w:r>
              <w:rPr>
                <w:rFonts w:ascii="Times New Roman" w:hAnsi="Times New Roman" w:eastAsia="Times New Roman" w:cs="Times New Roman"/>
                <w:color w:val="auto"/>
                <w:spacing w:val="-7"/>
                <w:highlight w:val="none"/>
              </w:rPr>
              <w:t xml:space="preserve">1 </w:t>
            </w:r>
            <w:r>
              <w:rPr>
                <w:color w:val="auto"/>
                <w:spacing w:val="-7"/>
                <w:highlight w:val="none"/>
              </w:rPr>
              <w:t xml:space="preserve">月</w:t>
            </w:r>
            <w:r>
              <w:rPr>
                <w:color w:val="auto"/>
                <w:spacing w:val="-8"/>
                <w:highlight w:val="none"/>
              </w:rPr>
              <w:t xml:space="preserve"> </w:t>
            </w:r>
            <w:r>
              <w:rPr>
                <w:rFonts w:ascii="Times New Roman" w:hAnsi="Times New Roman" w:eastAsia="Times New Roman" w:cs="Times New Roman"/>
                <w:color w:val="auto"/>
                <w:spacing w:val="-8"/>
                <w:highlight w:val="none"/>
              </w:rPr>
              <w:t xml:space="preserve">13</w:t>
            </w:r>
            <w:r>
              <w:rPr>
                <w:rFonts w:ascii="Times New Roman" w:hAnsi="Times New Roman" w:eastAsia="Times New Roman" w:cs="Times New Roman"/>
                <w:color w:val="auto"/>
                <w:spacing w:val="43"/>
                <w:highlight w:val="none"/>
              </w:rPr>
              <w:t xml:space="preserve"> </w:t>
            </w:r>
            <w:r>
              <w:rPr>
                <w:color w:val="auto"/>
                <w:spacing w:val="-8"/>
                <w:highlight w:val="none"/>
              </w:rPr>
              <w:t xml:space="preserve">日清挖结束封</w:t>
            </w:r>
            <w:r>
              <w:rPr>
                <w:color w:val="auto"/>
                <w:spacing w:val="-1"/>
                <w:highlight w:val="none"/>
              </w:rPr>
              <w:t xml:space="preserve">场。本地块开挖深度 </w:t>
            </w:r>
            <w:r>
              <w:rPr>
                <w:rFonts w:ascii="Times New Roman" w:hAnsi="Times New Roman" w:eastAsia="Times New Roman" w:cs="Times New Roman"/>
                <w:color w:val="auto"/>
                <w:spacing w:val="-1"/>
                <w:highlight w:val="none"/>
              </w:rPr>
              <w:t xml:space="preserve">5</w:t>
            </w:r>
            <w:r>
              <w:rPr>
                <w:rFonts w:ascii="Times New Roman" w:hAnsi="Times New Roman" w:eastAsia="Times New Roman" w:cs="Times New Roman"/>
                <w:color w:val="auto"/>
                <w:spacing w:val="59"/>
                <w:highlight w:val="none"/>
              </w:rPr>
              <w:t xml:space="preserve"> </w:t>
            </w:r>
            <w:r>
              <w:rPr>
                <w:color w:val="auto"/>
                <w:spacing w:val="-1"/>
                <w:highlight w:val="none"/>
              </w:rPr>
              <w:t xml:space="preserve">米左右，根据《原巨杉公司地块南侧开挖外运土方量</w:t>
            </w:r>
            <w:r>
              <w:rPr>
                <w:color w:val="auto"/>
                <w:spacing w:val="8"/>
                <w:highlight w:val="none"/>
              </w:rPr>
              <w:t xml:space="preserve">计算成果报告（</w:t>
            </w:r>
            <w:r>
              <w:rPr>
                <w:rFonts w:ascii="Times New Roman" w:hAnsi="Times New Roman" w:eastAsia="Times New Roman" w:cs="Times New Roman"/>
                <w:color w:val="auto"/>
                <w:highlight w:val="none"/>
              </w:rPr>
              <w:t xml:space="preserve">NO</w:t>
            </w:r>
            <w:r>
              <w:rPr>
                <w:color w:val="auto"/>
                <w:spacing w:val="8"/>
                <w:highlight w:val="none"/>
              </w:rPr>
              <w:t xml:space="preserve">：</w:t>
            </w:r>
            <w:r>
              <w:rPr>
                <w:rFonts w:ascii="Times New Roman" w:hAnsi="Times New Roman" w:eastAsia="Times New Roman" w:cs="Times New Roman"/>
                <w:color w:val="auto"/>
                <w:highlight w:val="none"/>
              </w:rPr>
              <w:t xml:space="preserve">HTF</w:t>
            </w:r>
            <w:r>
              <w:rPr>
                <w:rFonts w:ascii="Times New Roman" w:hAnsi="Times New Roman" w:eastAsia="Times New Roman" w:cs="Times New Roman"/>
                <w:color w:val="auto"/>
                <w:spacing w:val="8"/>
                <w:highlight w:val="none"/>
              </w:rPr>
              <w:t xml:space="preserve">2025-005</w:t>
            </w:r>
            <w:r>
              <w:rPr>
                <w:color w:val="auto"/>
                <w:spacing w:val="8"/>
                <w:highlight w:val="none"/>
              </w:rPr>
              <w:t xml:space="preserve">）》（连云港四方测绘勘察有限公司，</w:t>
            </w:r>
            <w:r>
              <w:rPr>
                <w:color w:val="auto"/>
                <w:spacing w:val="6"/>
                <w:highlight w:val="none"/>
              </w:rPr>
              <w:t xml:space="preserve"> </w:t>
            </w:r>
            <w:r>
              <w:rPr>
                <w:rFonts w:ascii="Times New Roman" w:hAnsi="Times New Roman" w:eastAsia="Times New Roman" w:cs="Times New Roman"/>
                <w:color w:val="auto"/>
                <w:spacing w:val="-2"/>
                <w:highlight w:val="none"/>
              </w:rPr>
              <w:t xml:space="preserve">2025 </w:t>
            </w:r>
            <w:r>
              <w:rPr>
                <w:color w:val="auto"/>
                <w:spacing w:val="-2"/>
                <w:highlight w:val="none"/>
              </w:rPr>
              <w:t xml:space="preserve">年</w:t>
            </w:r>
            <w:r>
              <w:rPr>
                <w:color w:val="auto"/>
                <w:spacing w:val="-55"/>
                <w:highlight w:val="none"/>
              </w:rPr>
              <w:t xml:space="preserve"> </w:t>
            </w:r>
            <w:r>
              <w:rPr>
                <w:rFonts w:ascii="Times New Roman" w:hAnsi="Times New Roman" w:eastAsia="Times New Roman" w:cs="Times New Roman"/>
                <w:color w:val="auto"/>
                <w:spacing w:val="-2"/>
                <w:highlight w:val="none"/>
              </w:rPr>
              <w:t xml:space="preserve">2 </w:t>
            </w:r>
            <w:r>
              <w:rPr>
                <w:color w:val="auto"/>
                <w:spacing w:val="-2"/>
                <w:highlight w:val="none"/>
              </w:rPr>
              <w:t xml:space="preserve">月</w:t>
            </w:r>
            <w:r>
              <w:rPr>
                <w:color w:val="auto"/>
                <w:spacing w:val="-45"/>
                <w:highlight w:val="none"/>
              </w:rPr>
              <w:t xml:space="preserve"> </w:t>
            </w:r>
            <w:r>
              <w:rPr>
                <w:rFonts w:ascii="Times New Roman" w:hAnsi="Times New Roman" w:eastAsia="Times New Roman" w:cs="Times New Roman"/>
                <w:color w:val="auto"/>
                <w:spacing w:val="-2"/>
                <w:highlight w:val="none"/>
              </w:rPr>
              <w:t xml:space="preserve">8</w:t>
            </w:r>
            <w:r>
              <w:rPr>
                <w:rFonts w:ascii="Times New Roman" w:hAnsi="Times New Roman" w:eastAsia="Times New Roman" w:cs="Times New Roman"/>
                <w:color w:val="auto"/>
                <w:spacing w:val="38"/>
                <w:highlight w:val="none"/>
              </w:rPr>
              <w:t xml:space="preserve"> </w:t>
            </w:r>
            <w:r>
              <w:rPr>
                <w:color w:val="auto"/>
                <w:spacing w:val="-2"/>
                <w:highlight w:val="none"/>
              </w:rPr>
              <w:t xml:space="preserve">日</w:t>
            </w:r>
            <w:r>
              <w:rPr>
                <w:color w:val="auto"/>
                <w:spacing w:val="-5"/>
                <w:highlight w:val="none"/>
              </w:rPr>
              <w:t xml:space="preserve">），</w:t>
            </w:r>
            <w:r>
              <w:rPr>
                <w:color w:val="auto"/>
                <w:spacing w:val="-2"/>
                <w:highlight w:val="none"/>
              </w:rPr>
              <w:t xml:space="preserve">实际开挖面积约</w:t>
            </w:r>
            <w:r>
              <w:rPr>
                <w:color w:val="auto"/>
                <w:spacing w:val="-55"/>
                <w:highlight w:val="none"/>
              </w:rPr>
              <w:t xml:space="preserve"> </w:t>
            </w:r>
            <w:r>
              <w:rPr>
                <w:rFonts w:ascii="Times New Roman" w:hAnsi="Times New Roman" w:eastAsia="Times New Roman" w:cs="Times New Roman"/>
                <w:color w:val="auto"/>
                <w:spacing w:val="-2"/>
                <w:highlight w:val="none"/>
              </w:rPr>
              <w:t xml:space="preserve">23828m2</w:t>
            </w:r>
            <w:r>
              <w:rPr>
                <w:color w:val="auto"/>
                <w:spacing w:val="-2"/>
                <w:highlight w:val="none"/>
              </w:rPr>
              <w:t xml:space="preserve">，开挖土方量</w:t>
            </w:r>
            <w:r>
              <w:rPr>
                <w:color w:val="auto"/>
                <w:spacing w:val="-50"/>
                <w:highlight w:val="none"/>
              </w:rPr>
              <w:t xml:space="preserve"> </w:t>
            </w:r>
            <w:r>
              <w:rPr>
                <w:rFonts w:ascii="Times New Roman" w:hAnsi="Times New Roman" w:eastAsia="Times New Roman" w:cs="Times New Roman"/>
                <w:color w:val="auto"/>
                <w:spacing w:val="-2"/>
                <w:highlight w:val="none"/>
              </w:rPr>
              <w:t xml:space="preserve">7</w:t>
            </w:r>
            <w:r>
              <w:rPr>
                <w:rFonts w:ascii="Times New Roman" w:hAnsi="Times New Roman" w:eastAsia="Times New Roman" w:cs="Times New Roman"/>
                <w:color w:val="auto"/>
                <w:spacing w:val="-3"/>
                <w:highlight w:val="none"/>
              </w:rPr>
              <w:t xml:space="preserve">8315m3</w:t>
            </w:r>
            <w:r>
              <w:rPr>
                <w:color w:val="auto"/>
                <w:spacing w:val="-3"/>
                <w:highlight w:val="none"/>
              </w:rPr>
              <w:t xml:space="preserve">。</w:t>
            </w:r>
            <w:r/>
          </w:p>
          <w:p>
            <w:pPr>
              <w:pStyle w:val="2883"/>
              <w:ind w:left="108" w:right="114" w:firstLine="508"/>
              <w:spacing w:before="2" w:line="307" w:lineRule="auto"/>
              <w:rPr>
                <w:color w:val="auto"/>
                <w:highlight w:val="none"/>
              </w:rPr>
            </w:pPr>
            <w:r>
              <w:rPr>
                <w:color w:val="auto"/>
                <w:spacing w:val="1"/>
                <w:highlight w:val="none"/>
              </w:rPr>
              <w:t xml:space="preserve">以上朝阳街道负责开挖的固体废弃物即为本项目固体废物，固体废物开</w:t>
            </w:r>
            <w:r>
              <w:rPr>
                <w:color w:val="auto"/>
                <w:spacing w:val="4"/>
                <w:highlight w:val="none"/>
              </w:rPr>
              <w:t xml:space="preserve">挖区域中心坐标：北纬</w:t>
            </w:r>
            <w:r>
              <w:rPr>
                <w:color w:val="auto"/>
                <w:spacing w:val="-50"/>
                <w:highlight w:val="none"/>
              </w:rPr>
              <w:t xml:space="preserve"> </w:t>
            </w:r>
            <w:r>
              <w:rPr>
                <w:rFonts w:ascii="Times New Roman" w:hAnsi="Times New Roman" w:eastAsia="Times New Roman" w:cs="Times New Roman"/>
                <w:color w:val="auto"/>
                <w:spacing w:val="4"/>
                <w:highlight w:val="none"/>
              </w:rPr>
              <w:t xml:space="preserve">34.704379°</w:t>
            </w:r>
            <w:r>
              <w:rPr>
                <w:color w:val="auto"/>
                <w:spacing w:val="4"/>
                <w:highlight w:val="none"/>
              </w:rPr>
              <w:t xml:space="preserve">,东经</w:t>
            </w:r>
            <w:r>
              <w:rPr>
                <w:color w:val="auto"/>
                <w:spacing w:val="-21"/>
                <w:highlight w:val="none"/>
              </w:rPr>
              <w:t xml:space="preserve"> </w:t>
            </w:r>
            <w:r>
              <w:rPr>
                <w:rFonts w:ascii="Times New Roman" w:hAnsi="Times New Roman" w:eastAsia="Times New Roman" w:cs="Times New Roman"/>
                <w:color w:val="auto"/>
                <w:spacing w:val="4"/>
                <w:highlight w:val="none"/>
              </w:rPr>
              <w:t xml:space="preserve">119</w:t>
            </w:r>
            <w:r>
              <w:rPr>
                <w:rFonts w:ascii="Times New Roman" w:hAnsi="Times New Roman" w:eastAsia="Times New Roman" w:cs="Times New Roman"/>
                <w:color w:val="auto"/>
                <w:spacing w:val="3"/>
                <w:highlight w:val="none"/>
              </w:rPr>
              <w:t xml:space="preserve">.292973°</w:t>
            </w:r>
            <w:r>
              <w:rPr>
                <w:color w:val="auto"/>
                <w:spacing w:val="3"/>
                <w:highlight w:val="none"/>
              </w:rPr>
              <w:t xml:space="preserve">,具体范围见下图。</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4"/>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626"/>
        <w:gridCol w:w="6980"/>
        <w:gridCol w:w="617"/>
      </w:tblGrid>
      <w:tr>
        <w:trPr>
          <w:trHeight w:val="5831"/>
        </w:trPr>
        <w:tc>
          <w:tcPr>
            <w:tcBorders>
              <w:bottom w:val="none" w:color="000000" w:sz="4" w:space="0"/>
              <w:right w:val="single" w:color="000000" w:sz="2" w:space="0"/>
            </w:tcBorders>
            <w:tcW w:w="84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none" w:color="000000" w:sz="4" w:space="0"/>
              <w:right w:val="single" w:color="000000" w:sz="16" w:space="0"/>
            </w:tcBorders>
            <w:tcW w:w="626"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16" w:space="0"/>
              <w:left w:val="single" w:color="000000" w:sz="16" w:space="0"/>
              <w:bottom w:val="single" w:color="000000" w:sz="16" w:space="0"/>
              <w:right w:val="single" w:color="000000" w:sz="16" w:space="0"/>
            </w:tcBorders>
            <w:tcW w:w="6980" w:type="dxa"/>
            <w:vAlign w:val="top"/>
            <w:textDirection w:val="lrTb"/>
            <w:noWrap w:val="false"/>
          </w:tcPr>
          <w:p>
            <w:pPr>
              <w:spacing w:before="39" w:line="5780" w:lineRule="exact"/>
              <w:rPr>
                <w:color w:val="auto"/>
                <w:highlight w:val="none"/>
              </w:rPr>
            </w:pPr>
            <w:r>
              <w:rPr>
                <w:color w:val="auto"/>
                <w:position w:val="-115"/>
                <w:highlight w:val="none"/>
              </w:rPr>
              <mc:AlternateContent>
                <mc:Choice Requires="wpg">
                  <w:drawing>
                    <wp:inline xmlns:wp="http://schemas.openxmlformats.org/drawingml/2006/wordprocessingDrawing" distT="0" distB="0" distL="0" distR="0">
                      <wp:extent cx="4406900" cy="3670300"/>
                      <wp:effectExtent l="0" t="0" r="12700" b="6350"/>
                      <wp:docPr id="60"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67"/>
                              <a:stretch/>
                            </pic:blipFill>
                            <pic:spPr bwMode="auto">
                              <a:xfrm>
                                <a:off x="0" y="0"/>
                                <a:ext cx="4406900" cy="3670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347.0pt;height:289.0pt;mso-wrap-distance-left:0.0pt;mso-wrap-distance-top:0.0pt;mso-wrap-distance-right:0.0pt;mso-wrap-distance-bottom:0.0pt;" stroked="false">
                      <v:path textboxrect="0,0,0,0"/>
                      <v:imagedata r:id="rId67" o:title=""/>
                    </v:shape>
                  </w:pict>
                </mc:Fallback>
              </mc:AlternateContent>
            </w:r>
            <w:r/>
          </w:p>
        </w:tc>
        <w:tc>
          <w:tcPr>
            <w:tcBorders>
              <w:left w:val="single" w:color="000000" w:sz="16" w:space="0"/>
              <w:bottom w:val="none" w:color="000000" w:sz="4" w:space="0"/>
            </w:tcBorders>
            <w:tcW w:w="617"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4904"/>
        </w:trPr>
        <w:tc>
          <w:tcPr>
            <w:tcBorders>
              <w:top w:val="none" w:color="000000" w:sz="4" w:space="0"/>
              <w:right w:val="single" w:color="000000" w:sz="2"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3"/>
            <w:tcBorders>
              <w:top w:val="single" w:color="000000" w:sz="16" w:space="0"/>
              <w:left w:val="single" w:color="000000" w:sz="2" w:space="0"/>
            </w:tcBorders>
            <w:tcW w:w="8223" w:type="dxa"/>
            <w:vAlign w:val="top"/>
            <w:textDirection w:val="lrTb"/>
            <w:noWrap w:val="false"/>
          </w:tcPr>
          <w:p>
            <w:pPr>
              <w:pStyle w:val="2883"/>
              <w:ind w:left="2339"/>
              <w:spacing w:before="157" w:line="234" w:lineRule="auto"/>
              <w:rPr>
                <w:color w:val="auto"/>
                <w:sz w:val="21"/>
                <w:szCs w:val="21"/>
                <w:highlight w:val="none"/>
              </w:rPr>
            </w:pPr>
            <w:r>
              <w:rPr>
                <w:color w:val="auto"/>
                <w:spacing w:val="-2"/>
                <w:sz w:val="21"/>
                <w:szCs w:val="21"/>
                <w:highlight w:val="none"/>
              </w:rPr>
              <w:t xml:space="preserve">图</w:t>
            </w:r>
            <w:r>
              <w:rPr>
                <w:color w:val="auto"/>
                <w:spacing w:val="-38"/>
                <w:sz w:val="21"/>
                <w:szCs w:val="21"/>
                <w:highlight w:val="none"/>
              </w:rPr>
              <w:t xml:space="preserve"> </w:t>
            </w:r>
            <w:r>
              <w:rPr>
                <w:rFonts w:ascii="Times New Roman" w:hAnsi="Times New Roman" w:eastAsia="Times New Roman" w:cs="Times New Roman"/>
                <w:color w:val="auto"/>
                <w:spacing w:val="-2"/>
                <w:sz w:val="21"/>
                <w:szCs w:val="21"/>
                <w:highlight w:val="none"/>
              </w:rPr>
              <w:t xml:space="preserve">2-1  </w:t>
            </w:r>
            <w:r>
              <w:rPr>
                <w:color w:val="auto"/>
                <w:spacing w:val="-2"/>
                <w:sz w:val="21"/>
                <w:szCs w:val="21"/>
                <w:highlight w:val="none"/>
              </w:rPr>
              <w:t xml:space="preserve">本项目固废在原填埋地块位置图</w:t>
            </w:r>
            <w:r/>
          </w:p>
          <w:p>
            <w:pPr>
              <w:pStyle w:val="2883"/>
              <w:ind w:left="109" w:right="103" w:firstLine="480"/>
              <w:jc w:val="both"/>
              <w:spacing w:before="168" w:line="385" w:lineRule="auto"/>
              <w:rPr>
                <w:color w:val="auto"/>
                <w:highlight w:val="none"/>
              </w:rPr>
            </w:pPr>
            <w:r>
              <w:rPr>
                <w:color w:val="auto"/>
                <w:spacing w:val="2"/>
                <w:highlight w:val="none"/>
              </w:rPr>
              <w:t xml:space="preserve">本项目原填埋地块土壤类型为滨海盐土。根据《连云港乐驰物流有限公司东北区域（原巨杉公司）南侧地块固废清理项目效果评估报告》（二〇二五年三月</w:t>
            </w:r>
            <w:r>
              <w:rPr>
                <w:color w:val="auto"/>
                <w:spacing w:val="8"/>
                <w:highlight w:val="none"/>
              </w:rPr>
              <w:t xml:space="preserve">），</w:t>
            </w:r>
            <w:r>
              <w:rPr>
                <w:color w:val="auto"/>
                <w:spacing w:val="2"/>
                <w:highlight w:val="none"/>
              </w:rPr>
              <w:t xml:space="preserve">调查结果表明：清挖后的基坑、侧壁土壤等检测结果均达到清理目标要求，地块内地下水健康风险可忽略，满足地块规划用途（储备库用</w:t>
            </w:r>
            <w:r>
              <w:rPr>
                <w:color w:val="auto"/>
                <w:spacing w:val="-4"/>
                <w:highlight w:val="none"/>
              </w:rPr>
              <w:t xml:space="preserve">地）的环境质量要求。</w:t>
            </w:r>
            <w:r/>
          </w:p>
          <w:p>
            <w:pPr>
              <w:pStyle w:val="2883"/>
              <w:ind w:left="108" w:right="102" w:firstLine="486"/>
              <w:jc w:val="both"/>
              <w:spacing w:before="4" w:line="345" w:lineRule="auto"/>
              <w:rPr>
                <w:color w:val="auto"/>
                <w:highlight w:val="none"/>
              </w:rPr>
            </w:pPr>
            <w:r>
              <w:rPr>
                <w:color w:val="auto"/>
                <w:spacing w:val="2"/>
                <w:highlight w:val="none"/>
              </w:rPr>
              <w:t xml:space="preserve">结合勘探报告、环境监理现场照片以及人员访谈等，原地块填埋的固废主要有生活垃圾、黑色矿砂和少量建筑垃圾等。在开挖过程中为确保开挖彻</w:t>
            </w:r>
            <w:r>
              <w:rPr>
                <w:color w:val="auto"/>
                <w:spacing w:val="-2"/>
                <w:highlight w:val="none"/>
              </w:rPr>
              <w:t xml:space="preserve">底，部分土壤和填埋固废被同步开挖，共清挖土方</w:t>
            </w:r>
            <w:r>
              <w:rPr>
                <w:color w:val="auto"/>
                <w:spacing w:val="-45"/>
                <w:highlight w:val="none"/>
              </w:rPr>
              <w:t xml:space="preserve"> </w:t>
            </w:r>
            <w:r>
              <w:rPr>
                <w:rFonts w:ascii="Times New Roman" w:hAnsi="Times New Roman" w:eastAsia="Times New Roman" w:cs="Times New Roman"/>
                <w:color w:val="auto"/>
                <w:spacing w:val="-2"/>
                <w:highlight w:val="none"/>
              </w:rPr>
              <w:t xml:space="preserve">7</w:t>
            </w:r>
            <w:r>
              <w:rPr>
                <w:rFonts w:ascii="Times New Roman" w:hAnsi="Times New Roman" w:eastAsia="Times New Roman" w:cs="Times New Roman"/>
                <w:color w:val="auto"/>
                <w:spacing w:val="-3"/>
                <w:highlight w:val="none"/>
              </w:rPr>
              <w:t xml:space="preserve">8315m3</w:t>
            </w:r>
            <w:r>
              <w:rPr>
                <w:color w:val="auto"/>
                <w:spacing w:val="-3"/>
                <w:highlight w:val="none"/>
              </w:rPr>
              <w:t xml:space="preserve">，重量约为</w:t>
            </w:r>
            <w:r>
              <w:rPr>
                <w:color w:val="auto"/>
                <w:spacing w:val="-27"/>
                <w:highlight w:val="none"/>
              </w:rPr>
              <w:t xml:space="preserve"> </w:t>
            </w:r>
            <w:r>
              <w:rPr>
                <w:rFonts w:ascii="Times New Roman" w:hAnsi="Times New Roman" w:eastAsia="Times New Roman" w:cs="Times New Roman"/>
                <w:color w:val="auto"/>
                <w:spacing w:val="-3"/>
                <w:highlight w:val="none"/>
              </w:rPr>
              <w:t xml:space="preserve">10.96</w:t>
            </w:r>
            <w:r>
              <w:rPr>
                <w:color w:val="auto"/>
                <w:spacing w:val="1"/>
                <w:highlight w:val="none"/>
              </w:rPr>
              <w:t xml:space="preserve">万～</w:t>
            </w:r>
            <w:r>
              <w:rPr>
                <w:rFonts w:ascii="Times New Roman" w:hAnsi="Times New Roman" w:eastAsia="Times New Roman" w:cs="Times New Roman"/>
                <w:color w:val="auto"/>
                <w:spacing w:val="1"/>
                <w:highlight w:val="none"/>
              </w:rPr>
              <w:t xml:space="preserve">13.31</w:t>
            </w:r>
            <w:r>
              <w:rPr>
                <w:color w:val="auto"/>
                <w:spacing w:val="1"/>
                <w:highlight w:val="none"/>
              </w:rPr>
              <w:t xml:space="preserve">万吨，目前均堆存在万林物流西侧场地。</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5"/>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251"/>
        <w:gridCol w:w="7733"/>
        <w:gridCol w:w="239"/>
      </w:tblGrid>
      <w:tr>
        <w:trPr>
          <w:trHeight w:val="5199"/>
        </w:trPr>
        <w:tc>
          <w:tcPr>
            <w:tcBorders>
              <w:bottom w:val="none" w:color="000000" w:sz="4" w:space="0"/>
              <w:right w:val="single" w:color="000000" w:sz="2" w:space="0"/>
            </w:tcBorders>
            <w:tcW w:w="84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none" w:color="000000" w:sz="4" w:space="0"/>
              <w:right w:val="single" w:color="000000" w:sz="16" w:space="0"/>
            </w:tcBorders>
            <w:tcW w:w="251"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16" w:space="0"/>
              <w:left w:val="single" w:color="000000" w:sz="16" w:space="0"/>
              <w:bottom w:val="single" w:color="000000" w:sz="16" w:space="0"/>
              <w:right w:val="single" w:color="000000" w:sz="16" w:space="0"/>
            </w:tcBorders>
            <w:tcW w:w="7733" w:type="dxa"/>
            <w:vAlign w:val="top"/>
            <w:textDirection w:val="lrTb"/>
            <w:noWrap w:val="false"/>
          </w:tcPr>
          <w:p>
            <w:pPr>
              <w:spacing w:before="39" w:line="5145" w:lineRule="exact"/>
              <w:rPr>
                <w:color w:val="auto"/>
                <w:highlight w:val="none"/>
              </w:rPr>
            </w:pPr>
            <w:r>
              <w:rPr>
                <w:color w:val="auto"/>
                <w:position w:val="-102"/>
                <w:highlight w:val="none"/>
              </w:rPr>
              <mc:AlternateContent>
                <mc:Choice Requires="wpg">
                  <w:drawing>
                    <wp:inline xmlns:wp="http://schemas.openxmlformats.org/drawingml/2006/wordprocessingDrawing" distT="0" distB="0" distL="0" distR="0">
                      <wp:extent cx="4885055" cy="3267075"/>
                      <wp:effectExtent l="0" t="0" r="10795" b="9525"/>
                      <wp:docPr id="61"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68"/>
                              <a:stretch/>
                            </pic:blipFill>
                            <pic:spPr bwMode="auto">
                              <a:xfrm>
                                <a:off x="0" y="0"/>
                                <a:ext cx="4885055" cy="32677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384.6pt;height:257.2pt;mso-wrap-distance-left:0.0pt;mso-wrap-distance-top:0.0pt;mso-wrap-distance-right:0.0pt;mso-wrap-distance-bottom:0.0pt;" stroked="false">
                      <v:path textboxrect="0,0,0,0"/>
                      <v:imagedata r:id="rId68" o:title=""/>
                    </v:shape>
                  </w:pict>
                </mc:Fallback>
              </mc:AlternateContent>
            </w:r>
            <w:r/>
          </w:p>
        </w:tc>
        <w:tc>
          <w:tcPr>
            <w:tcBorders>
              <w:left w:val="single" w:color="000000" w:sz="16" w:space="0"/>
              <w:bottom w:val="none" w:color="000000" w:sz="4" w:space="0"/>
            </w:tcBorders>
            <w:tcW w:w="239"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7907"/>
        </w:trPr>
        <w:tc>
          <w:tcPr>
            <w:tcBorders>
              <w:top w:val="none" w:color="000000" w:sz="4" w:space="0"/>
              <w:right w:val="single" w:color="000000" w:sz="2"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3"/>
            <w:tcBorders>
              <w:top w:val="single" w:color="000000" w:sz="16" w:space="0"/>
              <w:left w:val="single" w:color="000000" w:sz="2" w:space="0"/>
            </w:tcBorders>
            <w:tcW w:w="8223" w:type="dxa"/>
            <w:vAlign w:val="top"/>
            <w:textDirection w:val="lrTb"/>
            <w:noWrap w:val="false"/>
          </w:tcPr>
          <w:p>
            <w:pPr>
              <w:pStyle w:val="2883"/>
              <w:ind w:left="2548"/>
              <w:spacing w:before="158" w:line="234" w:lineRule="auto"/>
              <w:rPr>
                <w:color w:val="auto"/>
                <w:sz w:val="21"/>
                <w:szCs w:val="21"/>
                <w:highlight w:val="none"/>
              </w:rPr>
            </w:pPr>
            <w:r>
              <w:rPr>
                <w:color w:val="auto"/>
                <w:spacing w:val="-2"/>
                <w:sz w:val="21"/>
                <w:szCs w:val="21"/>
                <w:highlight w:val="none"/>
              </w:rPr>
              <w:t xml:space="preserve">图</w:t>
            </w:r>
            <w:r>
              <w:rPr>
                <w:color w:val="auto"/>
                <w:spacing w:val="-42"/>
                <w:sz w:val="21"/>
                <w:szCs w:val="21"/>
                <w:highlight w:val="none"/>
              </w:rPr>
              <w:t xml:space="preserve"> </w:t>
            </w:r>
            <w:r>
              <w:rPr>
                <w:rFonts w:ascii="Times New Roman" w:hAnsi="Times New Roman" w:eastAsia="Times New Roman" w:cs="Times New Roman"/>
                <w:color w:val="auto"/>
                <w:spacing w:val="-2"/>
                <w:sz w:val="21"/>
                <w:szCs w:val="21"/>
                <w:highlight w:val="none"/>
              </w:rPr>
              <w:t xml:space="preserve">2-2  </w:t>
            </w:r>
            <w:r>
              <w:rPr>
                <w:color w:val="auto"/>
                <w:spacing w:val="-2"/>
                <w:sz w:val="21"/>
                <w:szCs w:val="21"/>
                <w:highlight w:val="none"/>
              </w:rPr>
              <w:t xml:space="preserve">本项目固废暂存堆放位置图</w:t>
            </w:r>
            <w:r/>
          </w:p>
          <w:p>
            <w:pPr>
              <w:pStyle w:val="2883"/>
              <w:ind w:left="595"/>
              <w:spacing w:before="172" w:line="233"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2</w:t>
            </w:r>
            <w:r>
              <w:rPr>
                <w:color w:val="auto"/>
                <w:spacing w:val="-3"/>
                <w:highlight w:val="none"/>
              </w:rPr>
              <w:t xml:space="preserve">）本项目固体废物属性</w:t>
            </w:r>
            <w:r/>
          </w:p>
          <w:p>
            <w:pPr>
              <w:pStyle w:val="2883"/>
              <w:ind w:left="109" w:right="102" w:firstLine="479"/>
              <w:spacing w:before="195" w:line="385" w:lineRule="auto"/>
              <w:rPr>
                <w:color w:val="auto"/>
                <w:highlight w:val="none"/>
              </w:rPr>
            </w:pPr>
            <w:r>
              <w:rPr>
                <w:color w:val="auto"/>
                <w:spacing w:val="-1"/>
                <w:highlight w:val="none"/>
              </w:rPr>
              <w:t xml:space="preserve">根据 </w:t>
            </w:r>
            <w:r>
              <w:rPr>
                <w:rFonts w:ascii="Times New Roman" w:hAnsi="Times New Roman" w:eastAsia="Times New Roman" w:cs="Times New Roman"/>
                <w:color w:val="auto"/>
                <w:spacing w:val="-1"/>
                <w:highlight w:val="none"/>
              </w:rPr>
              <w:t xml:space="preserve">2025</w:t>
            </w:r>
            <w:r>
              <w:rPr>
                <w:rFonts w:ascii="Times New Roman" w:hAnsi="Times New Roman" w:eastAsia="Times New Roman" w:cs="Times New Roman"/>
                <w:color w:val="auto"/>
                <w:spacing w:val="55"/>
                <w:highlight w:val="none"/>
              </w:rPr>
              <w:t xml:space="preserve"> </w:t>
            </w:r>
            <w:r>
              <w:rPr>
                <w:color w:val="auto"/>
                <w:spacing w:val="-1"/>
                <w:highlight w:val="none"/>
              </w:rPr>
              <w:t xml:space="preserve">年 </w:t>
            </w:r>
            <w:r>
              <w:rPr>
                <w:rFonts w:ascii="Times New Roman" w:hAnsi="Times New Roman" w:eastAsia="Times New Roman" w:cs="Times New Roman"/>
                <w:color w:val="auto"/>
                <w:spacing w:val="-1"/>
                <w:highlight w:val="none"/>
              </w:rPr>
              <w:t xml:space="preserve">9  </w:t>
            </w:r>
            <w:r>
              <w:rPr>
                <w:color w:val="auto"/>
                <w:spacing w:val="-1"/>
                <w:highlight w:val="none"/>
              </w:rPr>
              <w:t xml:space="preserve">月江苏国正检测有限公司出具的《原连云港市巨杉科技</w:t>
            </w:r>
            <w:r>
              <w:rPr>
                <w:color w:val="auto"/>
                <w:spacing w:val="6"/>
                <w:highlight w:val="none"/>
              </w:rPr>
              <w:t xml:space="preserve">开发有限公司东北区域南侧清挖固体废物危险特性鉴别报告》结论</w:t>
            </w:r>
            <w:r>
              <w:rPr>
                <w:rFonts w:ascii="Times New Roman" w:hAnsi="Times New Roman" w:eastAsia="Times New Roman" w:cs="Times New Roman"/>
                <w:color w:val="auto"/>
                <w:spacing w:val="6"/>
                <w:highlight w:val="none"/>
              </w:rPr>
              <w:t xml:space="preserve">“</w:t>
            </w:r>
            <w:r>
              <w:rPr>
                <w:color w:val="auto"/>
                <w:spacing w:val="6"/>
                <w:highlight w:val="none"/>
              </w:rPr>
              <w:t xml:space="preserve">综上所</w:t>
            </w:r>
            <w:r>
              <w:rPr>
                <w:color w:val="auto"/>
                <w:spacing w:val="2"/>
                <w:highlight w:val="none"/>
              </w:rPr>
              <w:t xml:space="preserve">述，可判定万林物流西侧堆放的原巨杉公司东北区域南侧清挖出的物质不属</w:t>
            </w:r>
            <w:r>
              <w:rPr>
                <w:color w:val="auto"/>
                <w:spacing w:val="6"/>
                <w:highlight w:val="none"/>
              </w:rPr>
              <w:t xml:space="preserve">于危险废物，属于一般固体废物</w:t>
            </w:r>
            <w:r>
              <w:rPr>
                <w:rFonts w:ascii="Times New Roman" w:hAnsi="Times New Roman" w:eastAsia="Times New Roman" w:cs="Times New Roman"/>
                <w:color w:val="auto"/>
                <w:spacing w:val="6"/>
                <w:highlight w:val="none"/>
              </w:rPr>
              <w:t xml:space="preserve">”</w:t>
            </w:r>
            <w:r>
              <w:rPr>
                <w:color w:val="auto"/>
                <w:spacing w:val="6"/>
                <w:highlight w:val="none"/>
              </w:rPr>
              <w:t xml:space="preserve">。因此，本项目堆放的固体废物属于一般</w:t>
            </w:r>
            <w:r>
              <w:rPr>
                <w:color w:val="auto"/>
                <w:spacing w:val="-8"/>
                <w:highlight w:val="none"/>
              </w:rPr>
              <w:t xml:space="preserve">工业固废。</w:t>
            </w:r>
            <w:r/>
          </w:p>
          <w:p>
            <w:pPr>
              <w:pStyle w:val="2883"/>
              <w:ind w:left="595"/>
              <w:spacing w:before="1" w:line="232" w:lineRule="auto"/>
              <w:rPr>
                <w:color w:val="auto"/>
                <w:highlight w:val="none"/>
              </w:rPr>
            </w:pPr>
            <w:r>
              <w:rPr>
                <w:color w:val="auto"/>
                <w:spacing w:val="-2"/>
                <w:highlight w:val="none"/>
              </w:rPr>
              <w:t xml:space="preserve">（</w:t>
            </w:r>
            <w:r>
              <w:rPr>
                <w:rFonts w:ascii="Times New Roman" w:hAnsi="Times New Roman" w:eastAsia="Times New Roman" w:cs="Times New Roman"/>
                <w:color w:val="auto"/>
                <w:spacing w:val="-2"/>
                <w:highlight w:val="none"/>
              </w:rPr>
              <w:t xml:space="preserve">3</w:t>
            </w:r>
            <w:r>
              <w:rPr>
                <w:color w:val="auto"/>
                <w:spacing w:val="-2"/>
                <w:highlight w:val="none"/>
              </w:rPr>
              <w:t xml:space="preserve">）本项目固体废物暂存堆场情况</w:t>
            </w:r>
            <w:r/>
          </w:p>
          <w:p>
            <w:pPr>
              <w:pStyle w:val="2883"/>
              <w:ind w:left="108" w:right="103" w:firstLine="486"/>
              <w:spacing w:before="193" w:line="385" w:lineRule="auto"/>
              <w:rPr>
                <w:color w:val="auto"/>
                <w:highlight w:val="none"/>
              </w:rPr>
            </w:pPr>
            <w:r>
              <w:rPr>
                <w:color w:val="auto"/>
                <w:spacing w:val="2"/>
                <w:highlight w:val="none"/>
              </w:rPr>
              <w:t xml:space="preserve">万林物流西侧场地的堆存场地已做了围堰，使用遮雨布、防渗布进行全面防雨、防渗措施。在接收一般固废前已铺设防渗膜。一般固废堆放后，已及时覆盖防尘、防雨布。防渗膜采用高密度聚乙烯材料加工而成，具有抗老化、耐腐蚀、耐穿刺、抗拉伸和防渗水的优良性能，约 </w:t>
            </w:r>
            <w:r>
              <w:rPr>
                <w:rFonts w:ascii="Times New Roman" w:hAnsi="Times New Roman" w:eastAsia="Times New Roman" w:cs="Times New Roman"/>
                <w:color w:val="auto"/>
                <w:spacing w:val="2"/>
                <w:highlight w:val="none"/>
              </w:rPr>
              <w:t xml:space="preserve">2</w:t>
            </w:r>
            <w:r>
              <w:rPr>
                <w:rFonts w:ascii="Times New Roman" w:hAnsi="Times New Roman" w:eastAsia="Times New Roman" w:cs="Times New Roman"/>
                <w:color w:val="auto"/>
                <w:highlight w:val="none"/>
              </w:rPr>
              <w:t xml:space="preserve">mm</w:t>
            </w:r>
            <w:r>
              <w:rPr>
                <w:rFonts w:ascii="Times New Roman" w:hAnsi="Times New Roman" w:eastAsia="Times New Roman" w:cs="Times New Roman"/>
                <w:color w:val="auto"/>
                <w:spacing w:val="2"/>
                <w:highlight w:val="none"/>
              </w:rPr>
              <w:t xml:space="preserve">  </w:t>
            </w:r>
            <w:r>
              <w:rPr>
                <w:color w:val="auto"/>
                <w:spacing w:val="2"/>
                <w:highlight w:val="none"/>
              </w:rPr>
              <w:t xml:space="preserve">厚，能满</w:t>
            </w:r>
            <w:r>
              <w:rPr>
                <w:color w:val="auto"/>
                <w:spacing w:val="1"/>
                <w:highlight w:val="none"/>
              </w:rPr>
              <w:t xml:space="preserve">足临</w:t>
            </w:r>
            <w:r>
              <w:rPr>
                <w:color w:val="auto"/>
                <w:spacing w:val="2"/>
                <w:highlight w:val="none"/>
              </w:rPr>
              <w:t xml:space="preserve">时堆场防渗等要求。防雨布采用聚丙烯或聚乙烯材料加工而成，具有防水，防寒，防晒，抗老化，抗紫外线，耐用，耐压，耐折，耐腐蚀，轻便，经济</w:t>
            </w:r>
            <w:r>
              <w:rPr>
                <w:color w:val="auto"/>
                <w:spacing w:val="-2"/>
                <w:highlight w:val="none"/>
              </w:rPr>
              <w:t xml:space="preserve">实惠等优点，能满足临时堆场防尘、防雨等要求。</w:t>
            </w:r>
            <w:r/>
          </w:p>
          <w:p>
            <w:pPr>
              <w:pStyle w:val="2883"/>
              <w:ind w:left="590"/>
              <w:spacing w:line="231" w:lineRule="auto"/>
              <w:rPr>
                <w:color w:val="auto"/>
                <w:highlight w:val="none"/>
              </w:rPr>
            </w:pPr>
            <w:r>
              <w:rPr>
                <w:color w:val="auto"/>
                <w:spacing w:val="-3"/>
                <w:highlight w:val="none"/>
              </w:rPr>
              <w:t xml:space="preserve">经过现场测量，整个堆场长度约为</w:t>
            </w:r>
            <w:r>
              <w:rPr>
                <w:color w:val="auto"/>
                <w:spacing w:val="-26"/>
                <w:highlight w:val="none"/>
              </w:rPr>
              <w:t xml:space="preserve"> </w:t>
            </w:r>
            <w:r>
              <w:rPr>
                <w:rFonts w:ascii="Times New Roman" w:hAnsi="Times New Roman" w:eastAsia="Times New Roman" w:cs="Times New Roman"/>
                <w:color w:val="auto"/>
                <w:spacing w:val="-3"/>
                <w:highlight w:val="none"/>
              </w:rPr>
              <w:t xml:space="preserve">220m</w:t>
            </w:r>
            <w:r>
              <w:rPr>
                <w:color w:val="auto"/>
                <w:spacing w:val="-3"/>
                <w:highlight w:val="none"/>
              </w:rPr>
              <w:t xml:space="preserve">，宽度约为 </w:t>
            </w:r>
            <w:r>
              <w:rPr>
                <w:rFonts w:ascii="Times New Roman" w:hAnsi="Times New Roman" w:eastAsia="Times New Roman" w:cs="Times New Roman"/>
                <w:color w:val="auto"/>
                <w:spacing w:val="-3"/>
                <w:highlight w:val="none"/>
              </w:rPr>
              <w:t xml:space="preserve">130m</w:t>
            </w:r>
            <w:r>
              <w:rPr>
                <w:rFonts w:ascii="Times New Roman" w:hAnsi="Times New Roman" w:eastAsia="Times New Roman" w:cs="Times New Roman"/>
                <w:color w:val="auto"/>
                <w:spacing w:val="20"/>
                <w:highlight w:val="none"/>
              </w:rPr>
              <w:t xml:space="preserve"> </w:t>
            </w:r>
            <w:r>
              <w:rPr>
                <w:color w:val="auto"/>
                <w:spacing w:val="-3"/>
                <w:highlight w:val="none"/>
              </w:rPr>
              <w:t xml:space="preserve">的矩形。顶部</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6"/>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563"/>
        </w:trPr>
        <w:tc>
          <w:tcPr>
            <w:tcBorders>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none" w:color="000000" w:sz="4" w:space="0"/>
            </w:tcBorders>
            <w:tcW w:w="8223" w:type="dxa"/>
            <w:vAlign w:val="top"/>
            <w:textDirection w:val="lrTb"/>
            <w:noWrap w:val="false"/>
          </w:tcPr>
          <w:p>
            <w:pPr>
              <w:pStyle w:val="2883"/>
              <w:ind w:left="111"/>
              <w:spacing w:before="199" w:line="233" w:lineRule="auto"/>
              <w:rPr>
                <w:color w:val="auto"/>
                <w:highlight w:val="none"/>
              </w:rPr>
            </w:pPr>
            <w:r>
              <w:rPr>
                <w:color w:val="auto"/>
                <w:spacing w:val="-5"/>
                <w:highlight w:val="none"/>
              </w:rPr>
              <w:t xml:space="preserve">为高度在</w:t>
            </w:r>
            <w:r>
              <w:rPr>
                <w:color w:val="auto"/>
                <w:spacing w:val="-49"/>
                <w:highlight w:val="none"/>
              </w:rPr>
              <w:t xml:space="preserve"> </w:t>
            </w:r>
            <w:r>
              <w:rPr>
                <w:rFonts w:ascii="Times New Roman" w:hAnsi="Times New Roman" w:eastAsia="Times New Roman" w:cs="Times New Roman"/>
                <w:color w:val="auto"/>
                <w:spacing w:val="-5"/>
                <w:highlight w:val="none"/>
              </w:rPr>
              <w:t xml:space="preserve">3</w:t>
            </w:r>
            <w:r>
              <w:rPr>
                <w:color w:val="auto"/>
                <w:spacing w:val="-5"/>
                <w:highlight w:val="none"/>
              </w:rPr>
              <w:t xml:space="preserve">～</w:t>
            </w:r>
            <w:r>
              <w:rPr>
                <w:rFonts w:ascii="Times New Roman" w:hAnsi="Times New Roman" w:eastAsia="Times New Roman" w:cs="Times New Roman"/>
                <w:color w:val="auto"/>
                <w:spacing w:val="-5"/>
                <w:highlight w:val="none"/>
              </w:rPr>
              <w:t xml:space="preserve">4m</w:t>
            </w:r>
            <w:r>
              <w:rPr>
                <w:rFonts w:ascii="Times New Roman" w:hAnsi="Times New Roman" w:eastAsia="Times New Roman" w:cs="Times New Roman"/>
                <w:color w:val="auto"/>
                <w:spacing w:val="18"/>
                <w:highlight w:val="none"/>
              </w:rPr>
              <w:t xml:space="preserve"> </w:t>
            </w:r>
            <w:r>
              <w:rPr>
                <w:color w:val="auto"/>
                <w:spacing w:val="-5"/>
                <w:highlight w:val="none"/>
              </w:rPr>
              <w:t xml:space="preserve">的梯形平面，梯形上底约</w:t>
            </w:r>
            <w:r>
              <w:rPr>
                <w:color w:val="auto"/>
                <w:spacing w:val="-32"/>
                <w:highlight w:val="none"/>
              </w:rPr>
              <w:t xml:space="preserve"> </w:t>
            </w:r>
            <w:r>
              <w:rPr>
                <w:rFonts w:ascii="Times New Roman" w:hAnsi="Times New Roman" w:eastAsia="Times New Roman" w:cs="Times New Roman"/>
                <w:color w:val="auto"/>
                <w:spacing w:val="-5"/>
                <w:highlight w:val="none"/>
              </w:rPr>
              <w:t xml:space="preserve">120m</w:t>
            </w:r>
            <w:r>
              <w:rPr>
                <w:color w:val="auto"/>
                <w:spacing w:val="-5"/>
                <w:highlight w:val="none"/>
              </w:rPr>
              <w:t xml:space="preserve">、下底约 </w:t>
            </w:r>
            <w:r>
              <w:rPr>
                <w:rFonts w:ascii="Times New Roman" w:hAnsi="Times New Roman" w:eastAsia="Times New Roman" w:cs="Times New Roman"/>
                <w:color w:val="auto"/>
                <w:spacing w:val="-5"/>
                <w:highlight w:val="none"/>
              </w:rPr>
              <w:t xml:space="preserve">160m</w:t>
            </w:r>
            <w:r>
              <w:rPr>
                <w:color w:val="auto"/>
                <w:spacing w:val="-5"/>
                <w:highlight w:val="none"/>
              </w:rPr>
              <w:t xml:space="preserve">、高 </w:t>
            </w:r>
            <w:r>
              <w:rPr>
                <w:rFonts w:ascii="Times New Roman" w:hAnsi="Times New Roman" w:eastAsia="Times New Roman" w:cs="Times New Roman"/>
                <w:color w:val="auto"/>
                <w:spacing w:val="-5"/>
                <w:highlight w:val="none"/>
              </w:rPr>
              <w:t xml:space="preserve">100m</w:t>
            </w:r>
            <w:r>
              <w:rPr>
                <w:color w:val="auto"/>
                <w:spacing w:val="-5"/>
                <w:highlight w:val="none"/>
              </w:rPr>
              <w:t xml:space="preserve">。</w:t>
            </w:r>
            <w:r/>
          </w:p>
          <w:p>
            <w:pPr>
              <w:ind w:firstLine="138"/>
              <w:spacing w:before="21" w:line="29" w:lineRule="exact"/>
              <w:rPr>
                <w:color w:val="auto"/>
                <w:highlight w:val="none"/>
              </w:rPr>
            </w:pPr>
            <w:r>
              <w:rPr>
                <w:color w:val="auto"/>
                <w:position w:val="-1"/>
                <w:highlight w:val="none"/>
              </w:rPr>
              <mc:AlternateContent>
                <mc:Choice Requires="wpg">
                  <w:drawing>
                    <wp:inline xmlns:wp="http://schemas.openxmlformats.org/drawingml/2006/wordprocessingDrawing" distT="0" distB="0" distL="0" distR="0">
                      <wp:extent cx="5081905" cy="25400"/>
                      <wp:effectExtent l="0" t="0" r="4445" b="3175"/>
                      <wp:docPr id="62" name="任意多边形 5"/>
                      <wp:cNvGraphicFramePr/>
                      <a:graphic xmlns:a="http://schemas.openxmlformats.org/drawingml/2006/main">
                        <a:graphicData uri="http://schemas.microsoft.com/office/word/2010/wordprocessingShape">
                          <wps:wsp>
                            <wps:cNvPr id="0" name=""/>
                            <wps:cNvSpPr/>
                            <wps:spPr bwMode="auto">
                              <a:xfrm>
                                <a:off x="0" y="0"/>
                                <a:ext cx="5081905" cy="25400"/>
                              </a:xfrm>
                              <a:custGeom>
                                <a:avLst/>
                                <a:gdLst/>
                                <a:ahLst/>
                                <a:cxnLst/>
                                <a:rect l="0" t="0" r="r" b="b"/>
                                <a:pathLst>
                                  <a:path w="8002" h="40" fill="norm" stroke="1" extrusionOk="0">
                                    <a:moveTo>
                                      <a:pt x="8002" y="20"/>
                                    </a:moveTo>
                                    <a:lnTo>
                                      <a:pt x="0" y="20"/>
                                    </a:lnTo>
                                  </a:path>
                                </a:pathLst>
                              </a:custGeom>
                              <a:noFill/>
                              <a:ln w="25400" cap="flat" cmpd="sng">
                                <a:solidFill>
                                  <a:srgbClr val="000000"/>
                                </a:solidFill>
                                <a:prstDash val="solid"/>
                                <a:headEnd type="none" w="med" len="med"/>
                                <a:tailEnd type="none" w="med" len="med"/>
                              </a:ln>
                            </wps:spPr>
                            <wps:bodyPr rot="0">
                              <a:prstTxWarp prst="textNoShape">
                                <a:avLst/>
                              </a:prstTxWarp>
                              <a:noAutofit/>
                            </wps:bodyPr>
                          </wps:wsp>
                        </a:graphicData>
                      </a:graphic>
                    </wp:inline>
                  </w:drawing>
                </mc:Choice>
                <mc:Fallback>
                  <w:pict>
                    <v:shape id="shape 61" o:spid="_x0000_s61" style="width:400.1pt;height:2.0pt;mso-wrap-distance-left:0.0pt;mso-wrap-distance-top:0.0pt;mso-wrap-distance-right:0.0pt;mso-wrap-distance-bottom:0.0pt;visibility:visible;" path="m100000,50000l0,50000e" coordsize="100000,100000" filled="f" strokecolor="#000000" strokeweight="2.00pt">
                      <v:path textboxrect="0,0,100000,100000"/>
                      <v:stroke dashstyle="solid"/>
                    </v:shape>
                  </w:pict>
                </mc:Fallback>
              </mc:AlternateContent>
            </w:r>
            <w:r/>
          </w:p>
        </w:tc>
      </w:tr>
      <w:tr>
        <w:trPr>
          <w:trHeight w:val="4473"/>
        </w:trPr>
        <w:tc>
          <w:tcPr>
            <w:tcBorders>
              <w:top w:val="none" w:color="000000" w:sz="4" w:space="0"/>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tcBorders>
            <w:tcW w:w="8223" w:type="dxa"/>
            <w:vAlign w:val="top"/>
            <w:textDirection w:val="lrTb"/>
            <w:noWrap w:val="false"/>
          </w:tcPr>
          <w:p>
            <w:pPr>
              <w:ind w:firstLine="158"/>
              <w:spacing w:line="4463" w:lineRule="exac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rightMargin">
                        <wp:posOffset>-5139690</wp:posOffset>
                      </wp:positionH>
                      <wp:positionV relativeFrom="topMargin">
                        <wp:posOffset>-12065</wp:posOffset>
                      </wp:positionV>
                      <wp:extent cx="5107305" cy="2868930"/>
                      <wp:effectExtent l="0" t="0" r="17145" b="7620"/>
                      <wp:wrapNone/>
                      <wp:docPr id="63" name="任意多边形 7"/>
                      <wp:cNvGraphicFramePr/>
                      <a:graphic xmlns:a="http://schemas.openxmlformats.org/drawingml/2006/main">
                        <a:graphicData uri="http://schemas.microsoft.com/office/word/2010/wordprocessingShape">
                          <wps:wsp>
                            <wps:cNvPr id="0" name=""/>
                            <wps:cNvSpPr/>
                            <wps:spPr bwMode="auto">
                              <a:xfrm>
                                <a:off x="0" y="0"/>
                                <a:ext cx="5107305" cy="2868930"/>
                              </a:xfrm>
                              <a:custGeom>
                                <a:avLst/>
                                <a:gdLst/>
                                <a:ahLst/>
                                <a:cxnLst/>
                                <a:rect l="0" t="0" r="r" b="b"/>
                                <a:pathLst>
                                  <a:path w="8042" h="4517" fill="norm" stroke="1" extrusionOk="0">
                                    <a:moveTo>
                                      <a:pt x="8022" y="4517"/>
                                    </a:moveTo>
                                    <a:lnTo>
                                      <a:pt x="8022" y="0"/>
                                    </a:lnTo>
                                    <a:moveTo>
                                      <a:pt x="20" y="0"/>
                                    </a:moveTo>
                                    <a:lnTo>
                                      <a:pt x="20" y="4517"/>
                                    </a:lnTo>
                                  </a:path>
                                </a:pathLst>
                              </a:custGeom>
                              <a:noFill/>
                              <a:ln w="254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2" o:spid="_x0000_s62" style="position:absolute;z-index:251665408;o:allowoverlap:true;o:allowincell:true;mso-position-horizontal-relative:right-margin-area;margin-left:-404.7pt;mso-position-horizontal:absolute;mso-position-vertical-relative:top-margin-area;margin-top:-0.9pt;mso-position-vertical:absolute;width:402.1pt;height:225.9pt;mso-wrap-distance-left:9.0pt;mso-wrap-distance-top:0.0pt;mso-wrap-distance-right:9.0pt;mso-wrap-distance-bottom:0.0pt;visibility:visible;" path="m99750,100000l99750,0m248,0l248,100000e" coordsize="100000,100000" filled="f" strokecolor="#000000" strokeweight="2.00pt">
                      <v:path textboxrect="0,0,100000,100000"/>
                      <v:stroke dashstyle="solid"/>
                    </v:shape>
                  </w:pict>
                </mc:Fallback>
              </mc:AlternateContent>
            </w:r>
            <w:r>
              <w:rPr>
                <w:color w:val="auto"/>
                <w:position w:val="-89"/>
                <w:highlight w:val="none"/>
              </w:rPr>
              <mc:AlternateContent>
                <mc:Choice Requires="wpg">
                  <w:drawing>
                    <wp:inline xmlns:wp="http://schemas.openxmlformats.org/drawingml/2006/wordprocessingDrawing" distT="0" distB="0" distL="0" distR="0">
                      <wp:extent cx="5055870" cy="2833370"/>
                      <wp:effectExtent l="0" t="0" r="11430" b="5080"/>
                      <wp:docPr id="64"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69"/>
                              <a:stretch/>
                            </pic:blipFill>
                            <pic:spPr bwMode="auto">
                              <a:xfrm>
                                <a:off x="0" y="0"/>
                                <a:ext cx="5056378" cy="2833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398.1pt;height:223.1pt;mso-wrap-distance-left:0.0pt;mso-wrap-distance-top:0.0pt;mso-wrap-distance-right:0.0pt;mso-wrap-distance-bottom:0.0pt;" stroked="false">
                      <v:path textboxrect="0,0,0,0"/>
                      <v:imagedata r:id="rId69" o:title=""/>
                    </v:shape>
                  </w:pict>
                </mc:Fallback>
              </mc:AlternateContent>
            </w:r>
            <w:r/>
          </w:p>
        </w:tc>
      </w:tr>
      <w:tr>
        <w:trPr>
          <w:trHeight w:val="7878"/>
        </w:trPr>
        <w:tc>
          <w:tcPr>
            <w:tcBorders>
              <w:top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tcBorders>
            <w:tcW w:w="8223" w:type="dxa"/>
            <w:vAlign w:val="top"/>
            <w:textDirection w:val="lrTb"/>
            <w:noWrap w:val="false"/>
          </w:tcPr>
          <w:p>
            <w:pPr>
              <w:ind w:firstLine="138"/>
              <w:spacing w:before="5" w:line="40" w:lineRule="exact"/>
              <w:rPr>
                <w:color w:val="auto"/>
                <w:highlight w:val="none"/>
              </w:rPr>
            </w:pPr>
            <w:r>
              <w:rPr>
                <w:color w:val="auto"/>
                <w:highlight w:val="none"/>
              </w:rPr>
              <mc:AlternateContent>
                <mc:Choice Requires="wpg">
                  <w:drawing>
                    <wp:inline xmlns:wp="http://schemas.openxmlformats.org/drawingml/2006/wordprocessingDrawing" distT="0" distB="0" distL="0" distR="0">
                      <wp:extent cx="5081905" cy="25400"/>
                      <wp:effectExtent l="0" t="0" r="4445" b="3175"/>
                      <wp:docPr id="65" name="任意多边形 9"/>
                      <wp:cNvGraphicFramePr/>
                      <a:graphic xmlns:a="http://schemas.openxmlformats.org/drawingml/2006/main">
                        <a:graphicData uri="http://schemas.microsoft.com/office/word/2010/wordprocessingShape">
                          <wps:wsp>
                            <wps:cNvPr id="0" name=""/>
                            <wps:cNvSpPr/>
                            <wps:spPr bwMode="auto">
                              <a:xfrm>
                                <a:off x="0" y="0"/>
                                <a:ext cx="5081905" cy="25400"/>
                              </a:xfrm>
                              <a:custGeom>
                                <a:avLst/>
                                <a:gdLst/>
                                <a:ahLst/>
                                <a:cxnLst/>
                                <a:rect l="0" t="0" r="r" b="b"/>
                                <a:pathLst>
                                  <a:path w="8002" h="40" fill="norm" stroke="1" extrusionOk="0">
                                    <a:moveTo>
                                      <a:pt x="0" y="20"/>
                                    </a:moveTo>
                                    <a:lnTo>
                                      <a:pt x="8002" y="20"/>
                                    </a:lnTo>
                                  </a:path>
                                </a:pathLst>
                              </a:custGeom>
                              <a:noFill/>
                              <a:ln w="25400" cap="flat" cmpd="sng">
                                <a:solidFill>
                                  <a:srgbClr val="000000"/>
                                </a:solidFill>
                                <a:prstDash val="solid"/>
                                <a:headEnd type="none" w="med" len="med"/>
                                <a:tailEnd type="none" w="med" len="med"/>
                              </a:ln>
                            </wps:spPr>
                            <wps:bodyPr rot="0">
                              <a:prstTxWarp prst="textNoShape">
                                <a:avLst/>
                              </a:prstTxWarp>
                              <a:noAutofit/>
                            </wps:bodyPr>
                          </wps:wsp>
                        </a:graphicData>
                      </a:graphic>
                    </wp:inline>
                  </w:drawing>
                </mc:Choice>
                <mc:Fallback>
                  <w:pict>
                    <v:shape id="shape 64" o:spid="_x0000_s64" style="width:400.1pt;height:2.0pt;mso-wrap-distance-left:0.0pt;mso-wrap-distance-top:0.0pt;mso-wrap-distance-right:0.0pt;mso-wrap-distance-bottom:0.0pt;visibility:visible;" path="m0,50000l100000,50000e" coordsize="100000,100000" filled="f" strokecolor="#000000" strokeweight="2.00pt">
                      <v:path textboxrect="0,0,100000,100000"/>
                      <v:stroke dashstyle="solid"/>
                    </v:shape>
                  </w:pict>
                </mc:Fallback>
              </mc:AlternateContent>
            </w:r>
            <w:r/>
          </w:p>
          <w:p>
            <w:pPr>
              <w:pStyle w:val="2883"/>
              <w:ind w:left="2548"/>
              <w:spacing w:before="11" w:line="234" w:lineRule="auto"/>
              <w:rPr>
                <w:color w:val="auto"/>
                <w:sz w:val="21"/>
                <w:szCs w:val="21"/>
                <w:highlight w:val="none"/>
              </w:rPr>
            </w:pPr>
            <w:r>
              <w:rPr>
                <w:color w:val="auto"/>
                <w:spacing w:val="-2"/>
                <w:sz w:val="21"/>
                <w:szCs w:val="21"/>
                <w:highlight w:val="none"/>
              </w:rPr>
              <w:t xml:space="preserve">图</w:t>
            </w:r>
            <w:r>
              <w:rPr>
                <w:color w:val="auto"/>
                <w:spacing w:val="-42"/>
                <w:sz w:val="21"/>
                <w:szCs w:val="21"/>
                <w:highlight w:val="none"/>
              </w:rPr>
              <w:t xml:space="preserve"> </w:t>
            </w:r>
            <w:r>
              <w:rPr>
                <w:rFonts w:ascii="Times New Roman" w:hAnsi="Times New Roman" w:eastAsia="Times New Roman" w:cs="Times New Roman"/>
                <w:color w:val="auto"/>
                <w:spacing w:val="-2"/>
                <w:sz w:val="21"/>
                <w:szCs w:val="21"/>
                <w:highlight w:val="none"/>
              </w:rPr>
              <w:t xml:space="preserve">2-3  </w:t>
            </w:r>
            <w:r>
              <w:rPr>
                <w:color w:val="auto"/>
                <w:spacing w:val="-2"/>
                <w:sz w:val="21"/>
                <w:szCs w:val="21"/>
                <w:highlight w:val="none"/>
              </w:rPr>
              <w:t xml:space="preserve">本项目固体废物堆场航拍图</w:t>
            </w:r>
            <w:r/>
          </w:p>
          <w:p>
            <w:pPr>
              <w:pStyle w:val="2883"/>
              <w:ind w:left="595"/>
              <w:spacing w:before="172" w:line="233" w:lineRule="auto"/>
              <w:rPr>
                <w:color w:val="auto"/>
                <w:highlight w:val="none"/>
              </w:rPr>
            </w:pPr>
            <w:r>
              <w:rPr>
                <w:color w:val="auto"/>
                <w:spacing w:val="-2"/>
                <w:highlight w:val="none"/>
              </w:rPr>
              <w:t xml:space="preserve">（</w:t>
            </w:r>
            <w:r>
              <w:rPr>
                <w:rFonts w:ascii="Times New Roman" w:hAnsi="Times New Roman" w:eastAsia="Times New Roman" w:cs="Times New Roman"/>
                <w:color w:val="auto"/>
                <w:spacing w:val="-2"/>
                <w:highlight w:val="none"/>
              </w:rPr>
              <w:t xml:space="preserve">4</w:t>
            </w:r>
            <w:r>
              <w:rPr>
                <w:color w:val="auto"/>
                <w:spacing w:val="-2"/>
                <w:highlight w:val="none"/>
              </w:rPr>
              <w:t xml:space="preserve">）本项目固体废物（及附带的土壤）处置方案</w:t>
            </w:r>
            <w:r/>
          </w:p>
          <w:p>
            <w:pPr>
              <w:pStyle w:val="2883"/>
              <w:ind w:left="111" w:right="103" w:firstLine="480"/>
              <w:spacing w:before="194" w:line="380" w:lineRule="auto"/>
              <w:rPr>
                <w:color w:val="auto"/>
                <w:highlight w:val="none"/>
              </w:rPr>
            </w:pPr>
            <w:r>
              <w:rPr>
                <w:color w:val="auto"/>
                <w:spacing w:val="2"/>
                <w:highlight w:val="none"/>
              </w:rPr>
              <w:t xml:space="preserve">为了将堆存固废中的不同物质进行分类，以便于后期处置，拟增加筛分设备，采用人工分拣结合机器筛分的工艺，对堆场固废进行分类。将分类后生活垃圾、建筑垃圾、黑色矿砂、土壤分别按合规性要求进行处理处置或回</w:t>
            </w:r>
            <w:r>
              <w:rPr>
                <w:color w:val="auto"/>
                <w:spacing w:val="-12"/>
                <w:highlight w:val="none"/>
              </w:rPr>
              <w:t xml:space="preserve">填。</w:t>
            </w:r>
            <w:r/>
          </w:p>
          <w:p>
            <w:pPr>
              <w:pStyle w:val="2883"/>
              <w:ind w:left="591"/>
              <w:spacing w:line="219" w:lineRule="auto"/>
              <w:rPr>
                <w:color w:val="auto"/>
                <w:highlight w:val="none"/>
              </w:rPr>
            </w:pPr>
            <w:r>
              <w:rPr>
                <w:rFonts w:ascii="Cambria Math" w:hAnsi="Cambria Math" w:eastAsia="Cambria Math" w:cs="Cambria Math"/>
                <w:color w:val="auto"/>
                <w:spacing w:val="-1"/>
                <w:highlight w:val="none"/>
              </w:rPr>
              <w:t xml:space="preserve">①</w:t>
            </w:r>
            <w:r>
              <w:rPr>
                <w:color w:val="auto"/>
                <w:spacing w:val="-1"/>
                <w:highlight w:val="none"/>
              </w:rPr>
              <w:t xml:space="preserve">生活垃圾处置方案</w:t>
            </w:r>
            <w:r/>
          </w:p>
          <w:p>
            <w:pPr>
              <w:pStyle w:val="2883"/>
              <w:ind w:left="109" w:right="111" w:firstLine="484"/>
              <w:spacing w:before="224" w:line="317" w:lineRule="auto"/>
              <w:rPr>
                <w:color w:val="auto"/>
                <w:highlight w:val="none"/>
              </w:rPr>
            </w:pPr>
            <w:r>
              <w:rPr>
                <w:color w:val="auto"/>
                <w:spacing w:val="2"/>
                <w:highlight w:val="none"/>
              </w:rPr>
              <w:t xml:space="preserve">生活垃圾属于一般城市垃圾，可委托连云港晨兴环保产业有限公司或其</w:t>
            </w:r>
            <w:r>
              <w:rPr>
                <w:color w:val="auto"/>
                <w:spacing w:val="-2"/>
                <w:highlight w:val="none"/>
              </w:rPr>
              <w:t xml:space="preserve">他相应资质单位处理处置。</w:t>
            </w:r>
            <w:r/>
          </w:p>
          <w:tbl>
            <w:tblPr>
              <w:tblStyle w:val="2882"/>
              <w:tblW w:w="8000"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35"/>
              <w:gridCol w:w="5565"/>
            </w:tblGrid>
            <w:tr>
              <w:trPr>
                <w:trHeight w:val="279"/>
              </w:trPr>
              <w:tc>
                <w:tcPr>
                  <w:tcW w:w="2435" w:type="dxa"/>
                  <w:vAlign w:val="top"/>
                  <w:textDirection w:val="lrTb"/>
                  <w:noWrap w:val="false"/>
                </w:tcPr>
                <w:p>
                  <w:pPr>
                    <w:pStyle w:val="2883"/>
                    <w:ind w:left="173"/>
                    <w:spacing w:before="34" w:line="206" w:lineRule="auto"/>
                    <w:rPr>
                      <w:color w:val="auto"/>
                      <w:sz w:val="21"/>
                      <w:szCs w:val="21"/>
                      <w:highlight w:val="none"/>
                    </w:rPr>
                  </w:pPr>
                  <w:r>
                    <w:rPr>
                      <w:color w:val="auto"/>
                      <w:spacing w:val="-1"/>
                      <w:sz w:val="21"/>
                      <w:szCs w:val="21"/>
                      <w:highlight w:val="none"/>
                    </w:rPr>
                    <w:t xml:space="preserve">部分处理处置单位名称</w:t>
                  </w:r>
                  <w:r/>
                </w:p>
              </w:tc>
              <w:tc>
                <w:tcPr>
                  <w:tcW w:w="5565" w:type="dxa"/>
                  <w:vAlign w:val="top"/>
                  <w:textDirection w:val="lrTb"/>
                  <w:noWrap w:val="false"/>
                </w:tcPr>
                <w:p>
                  <w:pPr>
                    <w:pStyle w:val="2883"/>
                    <w:ind w:left="2365"/>
                    <w:spacing w:before="34" w:line="206" w:lineRule="auto"/>
                    <w:rPr>
                      <w:color w:val="auto"/>
                      <w:sz w:val="21"/>
                      <w:szCs w:val="21"/>
                      <w:highlight w:val="none"/>
                    </w:rPr>
                  </w:pPr>
                  <w:r>
                    <w:rPr>
                      <w:color w:val="auto"/>
                      <w:spacing w:val="-2"/>
                      <w:sz w:val="21"/>
                      <w:szCs w:val="21"/>
                      <w:highlight w:val="none"/>
                    </w:rPr>
                    <w:t xml:space="preserve">情况介绍</w:t>
                  </w:r>
                  <w:r/>
                </w:p>
              </w:tc>
            </w:tr>
            <w:tr>
              <w:trPr>
                <w:trHeight w:val="3269"/>
              </w:trPr>
              <w:tc>
                <w:tcPr>
                  <w:tcW w:w="2435"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4" w:lineRule="auto"/>
                    <w:rPr>
                      <w:rFonts w:ascii="Arial"/>
                      <w:color w:val="auto"/>
                      <w:sz w:val="21"/>
                      <w:highlight w:val="none"/>
                    </w:rPr>
                  </w:pPr>
                  <w:r>
                    <w:rPr>
                      <w:rFonts w:ascii="Arial"/>
                      <w:color w:val="auto"/>
                      <w:sz w:val="21"/>
                      <w:highlight w:val="none"/>
                    </w:rPr>
                  </w:r>
                  <w:r/>
                </w:p>
                <w:p>
                  <w:pPr>
                    <w:pStyle w:val="2883"/>
                    <w:ind w:left="172"/>
                    <w:spacing w:before="68" w:line="220" w:lineRule="auto"/>
                    <w:rPr>
                      <w:color w:val="auto"/>
                      <w:sz w:val="21"/>
                      <w:szCs w:val="21"/>
                      <w:highlight w:val="none"/>
                    </w:rPr>
                  </w:pPr>
                  <w:r>
                    <w:rPr>
                      <w:color w:val="auto"/>
                      <w:spacing w:val="-1"/>
                      <w:sz w:val="21"/>
                      <w:szCs w:val="21"/>
                      <w:highlight w:val="none"/>
                    </w:rPr>
                    <w:t xml:space="preserve">连云港晨兴环保产业有</w:t>
                  </w:r>
                  <w:r/>
                </w:p>
                <w:p>
                  <w:pPr>
                    <w:pStyle w:val="2883"/>
                    <w:ind w:left="921"/>
                    <w:spacing w:before="20" w:line="221" w:lineRule="auto"/>
                    <w:rPr>
                      <w:color w:val="auto"/>
                      <w:sz w:val="21"/>
                      <w:szCs w:val="21"/>
                      <w:highlight w:val="none"/>
                    </w:rPr>
                  </w:pPr>
                  <w:r>
                    <w:rPr>
                      <w:color w:val="auto"/>
                      <w:spacing w:val="-5"/>
                      <w:sz w:val="21"/>
                      <w:szCs w:val="21"/>
                      <w:highlight w:val="none"/>
                    </w:rPr>
                    <w:t xml:space="preserve">限公司</w:t>
                  </w:r>
                  <w:r/>
                </w:p>
              </w:tc>
              <w:tc>
                <w:tcPr>
                  <w:tcW w:w="5565" w:type="dxa"/>
                  <w:vAlign w:val="top"/>
                  <w:textDirection w:val="lrTb"/>
                  <w:noWrap w:val="false"/>
                </w:tcPr>
                <w:p>
                  <w:pPr>
                    <w:pStyle w:val="2883"/>
                    <w:ind w:left="109" w:right="104" w:firstLine="421"/>
                    <w:spacing w:before="28" w:line="239" w:lineRule="auto"/>
                    <w:rPr>
                      <w:color w:val="auto"/>
                      <w:sz w:val="21"/>
                      <w:szCs w:val="21"/>
                      <w:highlight w:val="none"/>
                    </w:rPr>
                  </w:pPr>
                  <w:r>
                    <w:rPr>
                      <w:color w:val="auto"/>
                      <w:spacing w:val="3"/>
                      <w:sz w:val="21"/>
                      <w:szCs w:val="21"/>
                      <w:highlight w:val="none"/>
                    </w:rPr>
                    <w:t xml:space="preserve">连云港晨兴环保产业有限公司是连云港市生活垃圾焚</w:t>
                  </w:r>
                  <w:r>
                    <w:rPr>
                      <w:color w:val="auto"/>
                      <w:spacing w:val="5"/>
                      <w:sz w:val="21"/>
                      <w:szCs w:val="21"/>
                      <w:highlight w:val="none"/>
                    </w:rPr>
                    <w:t xml:space="preserve">烧发电</w:t>
                  </w:r>
                  <w:r>
                    <w:rPr>
                      <w:rFonts w:ascii="Times New Roman" w:hAnsi="Times New Roman" w:eastAsia="Times New Roman" w:cs="Times New Roman"/>
                      <w:color w:val="auto"/>
                      <w:spacing w:val="5"/>
                      <w:sz w:val="21"/>
                      <w:szCs w:val="21"/>
                      <w:highlight w:val="none"/>
                    </w:rPr>
                    <w:t xml:space="preserve">+</w:t>
                  </w:r>
                  <w:r>
                    <w:rPr>
                      <w:color w:val="auto"/>
                      <w:spacing w:val="5"/>
                      <w:sz w:val="21"/>
                      <w:szCs w:val="21"/>
                      <w:highlight w:val="none"/>
                    </w:rPr>
                    <w:t xml:space="preserve">热电联产的核心企业，</w:t>
                  </w:r>
                  <w:r>
                    <w:rPr>
                      <w:color w:val="auto"/>
                      <w:spacing w:val="-49"/>
                      <w:sz w:val="21"/>
                      <w:szCs w:val="21"/>
                      <w:highlight w:val="none"/>
                    </w:rPr>
                    <w:t xml:space="preserve"> </w:t>
                  </w:r>
                  <w:r>
                    <w:rPr>
                      <w:color w:val="auto"/>
                      <w:spacing w:val="5"/>
                      <w:sz w:val="21"/>
                      <w:szCs w:val="21"/>
                      <w:highlight w:val="none"/>
                    </w:rPr>
                    <w:t xml:space="preserve">同时具备一般工业固废协</w:t>
                  </w:r>
                  <w:r>
                    <w:rPr>
                      <w:color w:val="auto"/>
                      <w:spacing w:val="-4"/>
                      <w:sz w:val="21"/>
                      <w:szCs w:val="21"/>
                      <w:highlight w:val="none"/>
                    </w:rPr>
                    <w:t xml:space="preserve">同处置能力。公司成立于</w:t>
                  </w:r>
                  <w:r>
                    <w:rPr>
                      <w:color w:val="auto"/>
                      <w:spacing w:val="-12"/>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2005</w:t>
                  </w:r>
                  <w:r>
                    <w:rPr>
                      <w:rFonts w:ascii="Times New Roman" w:hAnsi="Times New Roman" w:eastAsia="Times New Roman" w:cs="Times New Roman"/>
                      <w:color w:val="auto"/>
                      <w:spacing w:val="15"/>
                      <w:sz w:val="21"/>
                      <w:szCs w:val="21"/>
                      <w:highlight w:val="none"/>
                    </w:rPr>
                    <w:t xml:space="preserve"> </w:t>
                  </w:r>
                  <w:r>
                    <w:rPr>
                      <w:color w:val="auto"/>
                      <w:spacing w:val="-4"/>
                      <w:sz w:val="21"/>
                      <w:szCs w:val="21"/>
                      <w:highlight w:val="none"/>
                    </w:rPr>
                    <w:t xml:space="preserve">年 </w:t>
                  </w:r>
                  <w:r>
                    <w:rPr>
                      <w:rFonts w:ascii="Times New Roman" w:hAnsi="Times New Roman" w:eastAsia="Times New Roman" w:cs="Times New Roman"/>
                      <w:color w:val="auto"/>
                      <w:spacing w:val="-4"/>
                      <w:sz w:val="21"/>
                      <w:szCs w:val="21"/>
                      <w:highlight w:val="none"/>
                    </w:rPr>
                    <w:t xml:space="preserve">7</w:t>
                  </w:r>
                  <w:r>
                    <w:rPr>
                      <w:rFonts w:ascii="Times New Roman" w:hAnsi="Times New Roman" w:eastAsia="Times New Roman" w:cs="Times New Roman"/>
                      <w:color w:val="auto"/>
                      <w:spacing w:val="18"/>
                      <w:sz w:val="21"/>
                      <w:szCs w:val="21"/>
                      <w:highlight w:val="none"/>
                    </w:rPr>
                    <w:t xml:space="preserve"> </w:t>
                  </w:r>
                  <w:r>
                    <w:rPr>
                      <w:color w:val="auto"/>
                      <w:spacing w:val="-4"/>
                      <w:sz w:val="21"/>
                      <w:szCs w:val="21"/>
                      <w:highlight w:val="none"/>
                    </w:rPr>
                    <w:t xml:space="preserve">月</w:t>
                  </w:r>
                  <w:r>
                    <w:rPr>
                      <w:color w:val="auto"/>
                      <w:spacing w:val="-24"/>
                      <w:sz w:val="21"/>
                      <w:szCs w:val="21"/>
                      <w:highlight w:val="none"/>
                    </w:rPr>
                    <w:t xml:space="preserve"> </w:t>
                  </w:r>
                  <w:r>
                    <w:rPr>
                      <w:rFonts w:ascii="Times New Roman" w:hAnsi="Times New Roman" w:eastAsia="Times New Roman" w:cs="Times New Roman"/>
                      <w:color w:val="auto"/>
                      <w:spacing w:val="-4"/>
                      <w:sz w:val="21"/>
                      <w:szCs w:val="21"/>
                      <w:highlight w:val="none"/>
                    </w:rPr>
                    <w:t xml:space="preserve">20</w:t>
                  </w:r>
                  <w:r>
                    <w:rPr>
                      <w:rFonts w:ascii="Times New Roman" w:hAnsi="Times New Roman" w:eastAsia="Times New Roman" w:cs="Times New Roman"/>
                      <w:color w:val="auto"/>
                      <w:spacing w:val="50"/>
                      <w:sz w:val="21"/>
                      <w:szCs w:val="21"/>
                      <w:highlight w:val="none"/>
                    </w:rPr>
                    <w:t xml:space="preserve"> </w:t>
                  </w:r>
                  <w:r>
                    <w:rPr>
                      <w:color w:val="auto"/>
                      <w:spacing w:val="-4"/>
                      <w:sz w:val="21"/>
                      <w:szCs w:val="21"/>
                      <w:highlight w:val="none"/>
                    </w:rPr>
                    <w:t xml:space="preserve">日，注册地址：</w:t>
                  </w:r>
                  <w:r>
                    <w:rPr>
                      <w:color w:val="auto"/>
                      <w:spacing w:val="-1"/>
                      <w:sz w:val="21"/>
                      <w:szCs w:val="21"/>
                      <w:highlight w:val="none"/>
                    </w:rPr>
                    <w:t xml:space="preserve">连云港经济技术开发区云桥路</w:t>
                  </w:r>
                  <w:r>
                    <w:rPr>
                      <w:color w:val="auto"/>
                      <w:spacing w:val="-36"/>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20 </w:t>
                  </w:r>
                  <w:r>
                    <w:rPr>
                      <w:color w:val="auto"/>
                      <w:spacing w:val="-1"/>
                      <w:sz w:val="21"/>
                      <w:szCs w:val="21"/>
                      <w:highlight w:val="none"/>
                    </w:rPr>
                    <w:t xml:space="preserve">号。连云港市晨兴环保产</w:t>
                  </w:r>
                  <w:r>
                    <w:rPr>
                      <w:color w:val="auto"/>
                      <w:spacing w:val="3"/>
                      <w:sz w:val="21"/>
                      <w:szCs w:val="21"/>
                      <w:highlight w:val="none"/>
                    </w:rPr>
                    <w:t xml:space="preserve">业有限公司利用连云港市生活垃圾焚烧处理产生的热量发电和供热，实现对连云港市生活垃圾的无害化、资源化和</w:t>
                  </w:r>
                  <w:r>
                    <w:rPr>
                      <w:color w:val="auto"/>
                      <w:spacing w:val="-1"/>
                      <w:sz w:val="21"/>
                      <w:szCs w:val="21"/>
                      <w:highlight w:val="none"/>
                    </w:rPr>
                    <w:t xml:space="preserve">减量化处理。</w:t>
                  </w:r>
                  <w:r/>
                </w:p>
                <w:p>
                  <w:pPr>
                    <w:pStyle w:val="2883"/>
                    <w:ind w:left="110" w:right="106" w:firstLine="420"/>
                    <w:jc w:val="both"/>
                    <w:spacing w:before="1" w:line="233" w:lineRule="auto"/>
                    <w:rPr>
                      <w:color w:val="auto"/>
                      <w:sz w:val="21"/>
                      <w:szCs w:val="21"/>
                      <w:highlight w:val="none"/>
                    </w:rPr>
                  </w:pPr>
                  <w:r>
                    <w:rPr>
                      <w:color w:val="auto"/>
                      <w:spacing w:val="3"/>
                      <w:sz w:val="21"/>
                      <w:szCs w:val="21"/>
                      <w:highlight w:val="none"/>
                    </w:rPr>
                    <w:t xml:space="preserve">连云港市晨兴环保产业有限公司目前具备 </w:t>
                  </w:r>
                  <w:r>
                    <w:rPr>
                      <w:rFonts w:ascii="Times New Roman" w:hAnsi="Times New Roman" w:eastAsia="Times New Roman" w:cs="Times New Roman"/>
                      <w:color w:val="auto"/>
                      <w:spacing w:val="3"/>
                      <w:sz w:val="21"/>
                      <w:szCs w:val="21"/>
                      <w:highlight w:val="none"/>
                    </w:rPr>
                    <w:t xml:space="preserve">2589t/d</w:t>
                  </w:r>
                  <w:r>
                    <w:rPr>
                      <w:rFonts w:ascii="Times New Roman" w:hAnsi="Times New Roman" w:eastAsia="Times New Roman" w:cs="Times New Roman"/>
                      <w:color w:val="auto"/>
                      <w:spacing w:val="50"/>
                      <w:sz w:val="21"/>
                      <w:szCs w:val="21"/>
                      <w:highlight w:val="none"/>
                    </w:rPr>
                    <w:t xml:space="preserve"> </w:t>
                  </w:r>
                  <w:r>
                    <w:rPr>
                      <w:color w:val="auto"/>
                      <w:spacing w:val="3"/>
                      <w:sz w:val="21"/>
                      <w:szCs w:val="21"/>
                      <w:highlight w:val="none"/>
                    </w:rPr>
                    <w:t xml:space="preserve">生</w:t>
                  </w:r>
                  <w:r>
                    <w:rPr>
                      <w:color w:val="auto"/>
                      <w:spacing w:val="19"/>
                      <w:sz w:val="21"/>
                      <w:szCs w:val="21"/>
                      <w:highlight w:val="none"/>
                    </w:rPr>
                    <w:t xml:space="preserve">活垃圾处置能力，</w:t>
                  </w:r>
                  <w:r>
                    <w:rPr>
                      <w:color w:val="auto"/>
                      <w:spacing w:val="-37"/>
                      <w:sz w:val="21"/>
                      <w:szCs w:val="21"/>
                      <w:highlight w:val="none"/>
                    </w:rPr>
                    <w:t xml:space="preserve"> </w:t>
                  </w:r>
                  <w:r>
                    <w:rPr>
                      <w:color w:val="auto"/>
                      <w:spacing w:val="19"/>
                      <w:sz w:val="21"/>
                      <w:szCs w:val="21"/>
                      <w:highlight w:val="none"/>
                    </w:rPr>
                    <w:t xml:space="preserve">本项目预估生活垃圾可能共计接近</w:t>
                  </w:r>
                  <w:r>
                    <w:rPr>
                      <w:rFonts w:ascii="Times New Roman" w:hAnsi="Times New Roman" w:eastAsia="Times New Roman" w:cs="Times New Roman"/>
                      <w:color w:val="auto"/>
                      <w:spacing w:val="6"/>
                      <w:sz w:val="21"/>
                      <w:szCs w:val="21"/>
                      <w:highlight w:val="none"/>
                    </w:rPr>
                    <w:t xml:space="preserve">600t/d</w:t>
                  </w:r>
                  <w:r>
                    <w:rPr>
                      <w:color w:val="auto"/>
                      <w:spacing w:val="6"/>
                      <w:sz w:val="21"/>
                      <w:szCs w:val="21"/>
                      <w:highlight w:val="none"/>
                    </w:rPr>
                    <w:t xml:space="preserve">，最大占连云港市晨兴环保产业有限公司一天处置</w:t>
                  </w:r>
                  <w:r>
                    <w:rPr>
                      <w:color w:val="auto"/>
                      <w:spacing w:val="-1"/>
                      <w:sz w:val="21"/>
                      <w:szCs w:val="21"/>
                      <w:highlight w:val="none"/>
                    </w:rPr>
                    <w:t xml:space="preserve">量的</w:t>
                  </w:r>
                  <w:r>
                    <w:rPr>
                      <w:color w:val="auto"/>
                      <w:spacing w:val="-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23.17%</w:t>
                  </w:r>
                  <w:r>
                    <w:rPr>
                      <w:color w:val="auto"/>
                      <w:spacing w:val="-1"/>
                      <w:sz w:val="21"/>
                      <w:szCs w:val="21"/>
                      <w:highlight w:val="none"/>
                    </w:rPr>
                    <w:t xml:space="preserve">。因此废塑料、废布条等生活垃圾委托连云港</w:t>
                  </w:r>
                  <w:r>
                    <w:rPr>
                      <w:color w:val="auto"/>
                      <w:spacing w:val="-2"/>
                      <w:sz w:val="21"/>
                      <w:szCs w:val="21"/>
                      <w:highlight w:val="none"/>
                    </w:rPr>
                    <w:t xml:space="preserve">市晨兴环保产业有限公司进行处置可行。</w:t>
                  </w:r>
                  <w:r/>
                </w:p>
              </w:tc>
            </w:tr>
          </w:tbl>
          <w:p>
            <w:pPr>
              <w:spacing w:line="14" w:lineRule="auto"/>
              <w:rPr>
                <w:rFonts w:ascii="Arial"/>
                <w:color w:val="auto"/>
                <w:sz w:val="2"/>
                <w:highlight w:val="none"/>
              </w:rPr>
            </w:pPr>
            <w:r>
              <w:rPr>
                <w:rFonts w:ascii="Arial"/>
                <w:color w:val="auto"/>
                <w:sz w:val="2"/>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7"/>
          <w:footnotePr/>
          <w:endnotePr/>
          <w:type w:val="nextPage"/>
          <w:pgSz w:w="11907" w:h="16839" w:orient="portrait"/>
          <w:pgMar w:top="1431" w:right="1411" w:bottom="1012" w:left="141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3"/>
        <w:gridCol w:w="113"/>
        <w:gridCol w:w="1577"/>
        <w:gridCol w:w="6406"/>
        <w:gridCol w:w="127"/>
      </w:tblGrid>
      <w:tr>
        <w:trPr>
          <w:trHeight w:val="7947"/>
        </w:trPr>
        <w:tc>
          <w:tcPr>
            <w:tcBorders>
              <w:top w:val="single" w:color="000000" w:sz="6" w:space="0"/>
              <w:left w:val="single" w:color="000000" w:sz="6" w:space="0"/>
              <w:bottom w:val="none" w:color="000000" w:sz="4" w:space="0"/>
            </w:tcBorders>
            <w:tcW w:w="84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4"/>
            <w:tcBorders>
              <w:top w:val="single" w:color="000000" w:sz="6" w:space="0"/>
              <w:right w:val="single" w:color="000000" w:sz="6" w:space="0"/>
            </w:tcBorders>
            <w:tcW w:w="8223" w:type="dxa"/>
            <w:vAlign w:val="top"/>
            <w:textDirection w:val="lrTb"/>
            <w:noWrap w:val="false"/>
          </w:tcPr>
          <w:p>
            <w:pPr>
              <w:pStyle w:val="2883"/>
              <w:ind w:left="591"/>
              <w:spacing w:before="179" w:line="324" w:lineRule="exact"/>
              <w:rPr>
                <w:color w:val="auto"/>
                <w:highlight w:val="none"/>
              </w:rPr>
            </w:pPr>
            <w:r>
              <w:rPr>
                <w:rFonts w:ascii="Cambria Math" w:hAnsi="Cambria Math" w:eastAsia="Cambria Math" w:cs="Cambria Math"/>
                <w:color w:val="auto"/>
                <w:spacing w:val="7"/>
                <w:position w:val="1"/>
                <w:highlight w:val="none"/>
              </w:rPr>
              <w:t xml:space="preserve">@</w:t>
            </w:r>
            <w:r>
              <w:rPr>
                <w:color w:val="auto"/>
                <w:spacing w:val="7"/>
                <w:position w:val="1"/>
                <w:highlight w:val="none"/>
              </w:rPr>
              <w:t xml:space="preserve">建筑垃圾处置方案</w:t>
            </w:r>
            <w:r/>
          </w:p>
          <w:p>
            <w:pPr>
              <w:pStyle w:val="2883"/>
              <w:ind w:left="110" w:right="105" w:firstLine="484"/>
              <w:spacing w:before="173" w:line="358" w:lineRule="auto"/>
              <w:rPr>
                <w:color w:val="auto"/>
                <w:highlight w:val="none"/>
              </w:rPr>
            </w:pPr>
            <w:r>
              <w:rPr>
                <w:color w:val="auto"/>
                <w:spacing w:val="1"/>
                <w:highlight w:val="none"/>
              </w:rPr>
              <w:t xml:space="preserve">建筑垃圾属于拆除垃圾（</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1"/>
                <w:highlight w:val="none"/>
              </w:rPr>
              <w:t xml:space="preserve">73</w:t>
            </w:r>
            <w:r>
              <w:rPr>
                <w:color w:val="auto"/>
                <w:spacing w:val="-7"/>
                <w:highlight w:val="none"/>
              </w:rPr>
              <w:t xml:space="preserve">），</w:t>
            </w:r>
            <w:r>
              <w:rPr>
                <w:color w:val="auto"/>
                <w:spacing w:val="1"/>
                <w:highlight w:val="none"/>
              </w:rPr>
              <w:t xml:space="preserve">固废代码为 </w:t>
            </w:r>
            <w:r>
              <w:rPr>
                <w:rFonts w:ascii="Times New Roman" w:hAnsi="Times New Roman" w:eastAsia="Times New Roman" w:cs="Times New Roman"/>
                <w:color w:val="auto"/>
                <w:spacing w:val="1"/>
                <w:highlight w:val="none"/>
              </w:rPr>
              <w:t xml:space="preserve">502-099-S73</w:t>
            </w:r>
            <w:r>
              <w:rPr>
                <w:color w:val="auto"/>
                <w:spacing w:val="1"/>
                <w:highlight w:val="none"/>
              </w:rPr>
              <w:t xml:space="preserve">（以</w:t>
            </w:r>
            <w:r>
              <w:rPr>
                <w:color w:val="auto"/>
                <w:highlight w:val="none"/>
              </w:rPr>
              <w:t xml:space="preserve">上之外</w:t>
            </w:r>
            <w:r>
              <w:rPr>
                <w:color w:val="auto"/>
                <w:spacing w:val="2"/>
                <w:highlight w:val="none"/>
              </w:rPr>
              <w:t xml:space="preserve">的各类建筑物、构筑物等拆除过程中产生的其他弃料</w:t>
            </w:r>
            <w:r>
              <w:rPr>
                <w:color w:val="auto"/>
                <w:spacing w:val="7"/>
                <w:highlight w:val="none"/>
              </w:rPr>
              <w:t xml:space="preserve">），</w:t>
            </w:r>
            <w:r>
              <w:rPr>
                <w:color w:val="auto"/>
                <w:spacing w:val="2"/>
                <w:highlight w:val="none"/>
              </w:rPr>
              <w:t xml:space="preserve">需按城管部门要求回填或委托有资质单位处置。本项目建筑垃圾可委托然连（连云港）环保科技有限公司（连云区）、连云港亿弘科环保科技有限公司（徐圩新区）或区</w:t>
            </w:r>
            <w:r>
              <w:rPr>
                <w:color w:val="auto"/>
                <w:spacing w:val="-1"/>
                <w:highlight w:val="none"/>
              </w:rPr>
              <w:t xml:space="preserve">域内其他相关资质单位进行处理处置。</w:t>
            </w:r>
            <w:r/>
          </w:p>
          <w:tbl>
            <w:tblPr>
              <w:tblStyle w:val="2882"/>
              <w:tblW w:w="8000"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4"/>
              <w:gridCol w:w="5426"/>
            </w:tblGrid>
            <w:tr>
              <w:trPr>
                <w:trHeight w:val="282"/>
              </w:trPr>
              <w:tc>
                <w:tcPr>
                  <w:tcW w:w="2574" w:type="dxa"/>
                  <w:vAlign w:val="top"/>
                  <w:textDirection w:val="lrTb"/>
                  <w:noWrap w:val="false"/>
                </w:tcPr>
                <w:p>
                  <w:pPr>
                    <w:pStyle w:val="2883"/>
                    <w:ind w:left="245"/>
                    <w:spacing w:before="34" w:line="209" w:lineRule="auto"/>
                    <w:rPr>
                      <w:color w:val="auto"/>
                      <w:sz w:val="21"/>
                      <w:szCs w:val="21"/>
                      <w:highlight w:val="none"/>
                    </w:rPr>
                  </w:pPr>
                  <w:r>
                    <w:rPr>
                      <w:color w:val="auto"/>
                      <w:spacing w:val="-1"/>
                      <w:sz w:val="21"/>
                      <w:szCs w:val="21"/>
                      <w:highlight w:val="none"/>
                    </w:rPr>
                    <w:t xml:space="preserve">部分处理处置单位名称</w:t>
                  </w:r>
                  <w:r/>
                </w:p>
              </w:tc>
              <w:tc>
                <w:tcPr>
                  <w:tcW w:w="5426" w:type="dxa"/>
                  <w:vAlign w:val="top"/>
                  <w:textDirection w:val="lrTb"/>
                  <w:noWrap w:val="false"/>
                </w:tcPr>
                <w:p>
                  <w:pPr>
                    <w:pStyle w:val="2883"/>
                    <w:ind w:left="2298"/>
                    <w:spacing w:before="34" w:line="209" w:lineRule="auto"/>
                    <w:rPr>
                      <w:color w:val="auto"/>
                      <w:sz w:val="21"/>
                      <w:szCs w:val="21"/>
                      <w:highlight w:val="none"/>
                    </w:rPr>
                  </w:pPr>
                  <w:r>
                    <w:rPr>
                      <w:color w:val="auto"/>
                      <w:spacing w:val="-2"/>
                      <w:sz w:val="21"/>
                      <w:szCs w:val="21"/>
                      <w:highlight w:val="none"/>
                    </w:rPr>
                    <w:t xml:space="preserve">情况介绍</w:t>
                  </w:r>
                  <w:r/>
                </w:p>
              </w:tc>
            </w:tr>
            <w:tr>
              <w:trPr>
                <w:trHeight w:val="819"/>
              </w:trPr>
              <w:tc>
                <w:tcPr>
                  <w:tcW w:w="2574" w:type="dxa"/>
                  <w:vAlign w:val="top"/>
                  <w:textDirection w:val="lrTb"/>
                  <w:noWrap w:val="false"/>
                </w:tcPr>
                <w:p>
                  <w:pPr>
                    <w:pStyle w:val="2883"/>
                    <w:ind w:left="872" w:right="125" w:hanging="734"/>
                    <w:spacing w:before="167" w:line="241" w:lineRule="auto"/>
                    <w:rPr>
                      <w:color w:val="auto"/>
                      <w:sz w:val="21"/>
                      <w:szCs w:val="21"/>
                      <w:highlight w:val="none"/>
                    </w:rPr>
                  </w:pPr>
                  <w:r>
                    <w:rPr>
                      <w:color w:val="auto"/>
                      <w:spacing w:val="-1"/>
                      <w:sz w:val="21"/>
                      <w:szCs w:val="21"/>
                      <w:highlight w:val="none"/>
                    </w:rPr>
                    <w:t xml:space="preserve">然连（连云港）环保科技</w:t>
                  </w:r>
                  <w:r>
                    <w:rPr>
                      <w:color w:val="auto"/>
                      <w:spacing w:val="-2"/>
                      <w:sz w:val="21"/>
                      <w:szCs w:val="21"/>
                      <w:highlight w:val="none"/>
                    </w:rPr>
                    <w:t xml:space="preserve">有限公司</w:t>
                  </w:r>
                  <w:r/>
                </w:p>
              </w:tc>
              <w:tc>
                <w:tcPr>
                  <w:tcW w:w="5426" w:type="dxa"/>
                  <w:vAlign w:val="top"/>
                  <w:textDirection w:val="lrTb"/>
                  <w:noWrap w:val="false"/>
                </w:tcPr>
                <w:p>
                  <w:pPr>
                    <w:pStyle w:val="2883"/>
                    <w:ind w:left="113" w:right="106" w:firstLine="421"/>
                    <w:jc w:val="both"/>
                    <w:spacing w:before="30" w:line="228" w:lineRule="auto"/>
                    <w:rPr>
                      <w:color w:val="auto"/>
                      <w:sz w:val="21"/>
                      <w:szCs w:val="21"/>
                      <w:highlight w:val="none"/>
                    </w:rPr>
                  </w:pPr>
                  <w:r>
                    <w:rPr>
                      <w:color w:val="auto"/>
                      <w:spacing w:val="-2"/>
                      <w:sz w:val="21"/>
                      <w:szCs w:val="21"/>
                      <w:highlight w:val="none"/>
                    </w:rPr>
                    <w:t xml:space="preserve">年处理能力 </w:t>
                  </w:r>
                  <w:r>
                    <w:rPr>
                      <w:rFonts w:ascii="Times New Roman" w:hAnsi="Times New Roman" w:eastAsia="Times New Roman" w:cs="Times New Roman"/>
                      <w:color w:val="auto"/>
                      <w:spacing w:val="-2"/>
                      <w:sz w:val="21"/>
                      <w:szCs w:val="21"/>
                      <w:highlight w:val="none"/>
                    </w:rPr>
                    <w:t xml:space="preserve">30  </w:t>
                  </w:r>
                  <w:r>
                    <w:rPr>
                      <w:color w:val="auto"/>
                      <w:spacing w:val="-2"/>
                      <w:sz w:val="21"/>
                      <w:szCs w:val="21"/>
                      <w:highlight w:val="none"/>
                    </w:rPr>
                    <w:t xml:space="preserve">万吨，拥有 </w:t>
                  </w:r>
                  <w:r>
                    <w:rPr>
                      <w:rFonts w:ascii="Times New Roman" w:hAnsi="Times New Roman" w:eastAsia="Times New Roman" w:cs="Times New Roman"/>
                      <w:color w:val="auto"/>
                      <w:spacing w:val="-2"/>
                      <w:sz w:val="21"/>
                      <w:szCs w:val="21"/>
                      <w:highlight w:val="none"/>
                    </w:rPr>
                    <w:t xml:space="preserve">2</w:t>
                  </w:r>
                  <w:r>
                    <w:rPr>
                      <w:rFonts w:ascii="Times New Roman" w:hAnsi="Times New Roman" w:eastAsia="Times New Roman" w:cs="Times New Roman"/>
                      <w:color w:val="auto"/>
                      <w:spacing w:val="55"/>
                      <w:sz w:val="21"/>
                      <w:szCs w:val="21"/>
                      <w:highlight w:val="none"/>
                    </w:rPr>
                    <w:t xml:space="preserve"> </w:t>
                  </w:r>
                  <w:r>
                    <w:rPr>
                      <w:color w:val="auto"/>
                      <w:spacing w:val="-2"/>
                      <w:sz w:val="21"/>
                      <w:szCs w:val="21"/>
                      <w:highlight w:val="none"/>
                    </w:rPr>
                    <w:t xml:space="preserve">条建筑垃圾粉碎线、</w:t>
                  </w:r>
                  <w:r>
                    <w:rPr>
                      <w:rFonts w:ascii="Times New Roman" w:hAnsi="Times New Roman" w:eastAsia="Times New Roman" w:cs="Times New Roman"/>
                      <w:color w:val="auto"/>
                      <w:spacing w:val="-2"/>
                      <w:sz w:val="21"/>
                      <w:szCs w:val="21"/>
                      <w:highlight w:val="none"/>
                    </w:rPr>
                    <w:t xml:space="preserve">2</w:t>
                  </w:r>
                  <w:r>
                    <w:rPr>
                      <w:color w:val="auto"/>
                      <w:spacing w:val="16"/>
                      <w:sz w:val="21"/>
                      <w:szCs w:val="21"/>
                      <w:highlight w:val="none"/>
                    </w:rPr>
                    <w:t xml:space="preserve">条再生砌砖生产线；主营拆除垃圾分拣破碎、</w:t>
                  </w:r>
                  <w:r>
                    <w:rPr>
                      <w:color w:val="auto"/>
                      <w:spacing w:val="15"/>
                      <w:sz w:val="21"/>
                      <w:szCs w:val="21"/>
                      <w:highlight w:val="none"/>
                    </w:rPr>
                    <w:t xml:space="preserve">再生骨</w:t>
                  </w:r>
                  <w:r>
                    <w:rPr>
                      <w:color w:val="auto"/>
                      <w:sz w:val="21"/>
                      <w:szCs w:val="21"/>
                      <w:highlight w:val="none"/>
                    </w:rPr>
                    <w:t xml:space="preserve">料、再生砖生产，为市城管局重点调研资源</w:t>
                  </w:r>
                  <w:r>
                    <w:rPr>
                      <w:color w:val="auto"/>
                      <w:spacing w:val="-1"/>
                      <w:sz w:val="21"/>
                      <w:szCs w:val="21"/>
                      <w:highlight w:val="none"/>
                    </w:rPr>
                    <w:t xml:space="preserve">化企业。</w:t>
                  </w:r>
                  <w:r/>
                </w:p>
              </w:tc>
            </w:tr>
            <w:tr>
              <w:trPr>
                <w:trHeight w:val="825"/>
              </w:trPr>
              <w:tc>
                <w:tcPr>
                  <w:tcW w:w="2574" w:type="dxa"/>
                  <w:vAlign w:val="top"/>
                  <w:textDirection w:val="lrTb"/>
                  <w:noWrap w:val="false"/>
                </w:tcPr>
                <w:p>
                  <w:pPr>
                    <w:pStyle w:val="2883"/>
                    <w:ind w:left="138"/>
                    <w:spacing w:before="169" w:line="220" w:lineRule="auto"/>
                    <w:rPr>
                      <w:color w:val="auto"/>
                      <w:sz w:val="21"/>
                      <w:szCs w:val="21"/>
                      <w:highlight w:val="none"/>
                    </w:rPr>
                  </w:pPr>
                  <w:r>
                    <w:rPr>
                      <w:color w:val="auto"/>
                      <w:spacing w:val="-1"/>
                      <w:sz w:val="21"/>
                      <w:szCs w:val="21"/>
                      <w:highlight w:val="none"/>
                    </w:rPr>
                    <w:t xml:space="preserve">连云港亿弘科环保科技有</w:t>
                  </w:r>
                  <w:r/>
                </w:p>
                <w:p>
                  <w:pPr>
                    <w:pStyle w:val="2883"/>
                    <w:ind w:left="993"/>
                    <w:spacing w:before="23" w:line="221" w:lineRule="auto"/>
                    <w:rPr>
                      <w:color w:val="auto"/>
                      <w:sz w:val="21"/>
                      <w:szCs w:val="21"/>
                      <w:highlight w:val="none"/>
                    </w:rPr>
                  </w:pPr>
                  <w:r>
                    <w:rPr>
                      <w:color w:val="auto"/>
                      <w:spacing w:val="-5"/>
                      <w:sz w:val="21"/>
                      <w:szCs w:val="21"/>
                      <w:highlight w:val="none"/>
                    </w:rPr>
                    <w:t xml:space="preserve">限公司</w:t>
                  </w:r>
                  <w:r/>
                </w:p>
              </w:tc>
              <w:tc>
                <w:tcPr>
                  <w:tcW w:w="5426" w:type="dxa"/>
                  <w:vAlign w:val="top"/>
                  <w:textDirection w:val="lrTb"/>
                  <w:noWrap w:val="false"/>
                </w:tcPr>
                <w:p>
                  <w:pPr>
                    <w:pStyle w:val="2883"/>
                    <w:ind w:left="113" w:right="104" w:firstLine="420"/>
                    <w:jc w:val="both"/>
                    <w:spacing w:before="33" w:line="229" w:lineRule="auto"/>
                    <w:rPr>
                      <w:color w:val="auto"/>
                      <w:sz w:val="21"/>
                      <w:szCs w:val="21"/>
                      <w:highlight w:val="none"/>
                    </w:rPr>
                  </w:pPr>
                  <w:r>
                    <w:rPr>
                      <w:color w:val="auto"/>
                      <w:spacing w:val="-2"/>
                      <w:sz w:val="21"/>
                      <w:szCs w:val="21"/>
                      <w:highlight w:val="none"/>
                    </w:rPr>
                    <w:t xml:space="preserve">配置 </w:t>
                  </w:r>
                  <w:r>
                    <w:rPr>
                      <w:rFonts w:ascii="Times New Roman" w:hAnsi="Times New Roman" w:eastAsia="Times New Roman" w:cs="Times New Roman"/>
                      <w:color w:val="auto"/>
                      <w:spacing w:val="-2"/>
                      <w:sz w:val="21"/>
                      <w:szCs w:val="21"/>
                      <w:highlight w:val="none"/>
                    </w:rPr>
                    <w:t xml:space="preserve">10</w:t>
                  </w:r>
                  <w:r>
                    <w:rPr>
                      <w:rFonts w:ascii="Times New Roman" w:hAnsi="Times New Roman" w:eastAsia="Times New Roman" w:cs="Times New Roman"/>
                      <w:color w:val="auto"/>
                      <w:spacing w:val="13"/>
                      <w:sz w:val="21"/>
                      <w:szCs w:val="21"/>
                      <w:highlight w:val="none"/>
                    </w:rPr>
                    <w:t xml:space="preserve"> </w:t>
                  </w:r>
                  <w:r>
                    <w:rPr>
                      <w:color w:val="auto"/>
                      <w:spacing w:val="-2"/>
                      <w:sz w:val="21"/>
                      <w:szCs w:val="21"/>
                      <w:highlight w:val="none"/>
                    </w:rPr>
                    <w:t xml:space="preserve">万吨</w:t>
                  </w: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年建筑垃圾资源化线</w:t>
                  </w:r>
                  <w:r>
                    <w:rPr>
                      <w:rFonts w:ascii="Times New Roman" w:hAnsi="Times New Roman" w:eastAsia="Times New Roman" w:cs="Times New Roman"/>
                      <w:color w:val="auto"/>
                      <w:spacing w:val="-2"/>
                      <w:sz w:val="21"/>
                      <w:szCs w:val="21"/>
                      <w:highlight w:val="none"/>
                    </w:rPr>
                    <w:t xml:space="preserve">+5</w:t>
                  </w:r>
                  <w:r>
                    <w:rPr>
                      <w:rFonts w:ascii="Times New Roman" w:hAnsi="Times New Roman" w:eastAsia="Times New Roman" w:cs="Times New Roman"/>
                      <w:color w:val="auto"/>
                      <w:spacing w:val="16"/>
                      <w:sz w:val="21"/>
                      <w:szCs w:val="21"/>
                      <w:highlight w:val="none"/>
                    </w:rPr>
                    <w:t xml:space="preserve"> </w:t>
                  </w:r>
                  <w:r>
                    <w:rPr>
                      <w:color w:val="auto"/>
                      <w:spacing w:val="-2"/>
                      <w:sz w:val="21"/>
                      <w:szCs w:val="21"/>
                      <w:highlight w:val="none"/>
                    </w:rPr>
                    <w:t xml:space="preserve">万吨</w:t>
                  </w: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年大件</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装</w:t>
                  </w:r>
                  <w:r>
                    <w:rPr>
                      <w:color w:val="auto"/>
                      <w:spacing w:val="-2"/>
                      <w:sz w:val="21"/>
                      <w:szCs w:val="21"/>
                      <w:highlight w:val="none"/>
                    </w:rPr>
                    <w:t xml:space="preserve">潢垃圾处理线；年产再生砖 </w:t>
                  </w:r>
                  <w:r>
                    <w:rPr>
                      <w:rFonts w:ascii="Times New Roman" w:hAnsi="Times New Roman" w:eastAsia="Times New Roman" w:cs="Times New Roman"/>
                      <w:color w:val="auto"/>
                      <w:spacing w:val="-2"/>
                      <w:sz w:val="21"/>
                      <w:szCs w:val="21"/>
                      <w:highlight w:val="none"/>
                    </w:rPr>
                    <w:t xml:space="preserve">2.5  </w:t>
                  </w:r>
                  <w:r>
                    <w:rPr>
                      <w:color w:val="auto"/>
                      <w:spacing w:val="-2"/>
                      <w:sz w:val="21"/>
                      <w:szCs w:val="21"/>
                      <w:highlight w:val="none"/>
                    </w:rPr>
                    <w:t xml:space="preserve">万 </w:t>
                  </w:r>
                  <w:r>
                    <w:rPr>
                      <w:rFonts w:ascii="Times New Roman" w:hAnsi="Times New Roman" w:eastAsia="Times New Roman" w:cs="Times New Roman"/>
                      <w:color w:val="auto"/>
                      <w:spacing w:val="-2"/>
                      <w:sz w:val="21"/>
                      <w:szCs w:val="21"/>
                      <w:highlight w:val="none"/>
                    </w:rPr>
                    <w:t xml:space="preserve">m3</w:t>
                  </w:r>
                  <w:r>
                    <w:rPr>
                      <w:color w:val="auto"/>
                      <w:spacing w:val="-2"/>
                      <w:sz w:val="21"/>
                      <w:szCs w:val="21"/>
                      <w:highlight w:val="none"/>
                    </w:rPr>
                    <w:t xml:space="preserve">、再生无机混合料</w:t>
                  </w:r>
                  <w:r>
                    <w:rPr>
                      <w:rFonts w:ascii="Times New Roman" w:hAnsi="Times New Roman" w:eastAsia="Times New Roman" w:cs="Times New Roman"/>
                      <w:color w:val="auto"/>
                      <w:spacing w:val="-2"/>
                      <w:sz w:val="21"/>
                      <w:szCs w:val="21"/>
                      <w:highlight w:val="none"/>
                    </w:rPr>
                    <w:t xml:space="preserve">9.5 </w:t>
                  </w:r>
                  <w:r>
                    <w:rPr>
                      <w:color w:val="auto"/>
                      <w:spacing w:val="-2"/>
                      <w:sz w:val="21"/>
                      <w:szCs w:val="21"/>
                      <w:highlight w:val="none"/>
                    </w:rPr>
                    <w:t xml:space="preserve">万吨，产品用于市政路基、墙体建材。</w:t>
                  </w:r>
                  <w:r/>
                </w:p>
              </w:tc>
            </w:tr>
          </w:tbl>
          <w:p>
            <w:pPr>
              <w:pStyle w:val="2883"/>
              <w:ind w:left="591"/>
              <w:spacing w:before="175" w:line="227" w:lineRule="auto"/>
              <w:rPr>
                <w:color w:val="auto"/>
                <w:highlight w:val="none"/>
              </w:rPr>
            </w:pPr>
            <w:r>
              <w:rPr>
                <w:rFonts w:ascii="Cambria Math" w:hAnsi="Cambria Math" w:eastAsia="Cambria Math" w:cs="Cambria Math"/>
                <w:color w:val="auto"/>
                <w:spacing w:val="-1"/>
                <w:highlight w:val="none"/>
              </w:rPr>
              <w:t xml:space="preserve">③</w:t>
            </w:r>
            <w:r>
              <w:rPr>
                <w:color w:val="auto"/>
                <w:spacing w:val="-1"/>
                <w:highlight w:val="none"/>
              </w:rPr>
              <w:t xml:space="preserve">黑色矿砂处置方案</w:t>
            </w:r>
            <w:r/>
          </w:p>
          <w:p>
            <w:pPr>
              <w:pStyle w:val="2883"/>
              <w:ind w:left="110" w:right="103" w:firstLine="485"/>
              <w:spacing w:before="220" w:line="350" w:lineRule="auto"/>
              <w:rPr>
                <w:color w:val="auto"/>
                <w:highlight w:val="none"/>
              </w:rPr>
            </w:pPr>
            <w:r>
              <w:rPr>
                <w:color w:val="auto"/>
                <w:highlight w:val="none"/>
              </w:rPr>
              <w:t xml:space="preserve">黑色矿砂属于尾矿（</w:t>
            </w:r>
            <w:r>
              <w:rPr>
                <w:rFonts w:ascii="Times New Roman" w:hAnsi="Times New Roman" w:eastAsia="Times New Roman" w:cs="Times New Roman"/>
                <w:color w:val="auto"/>
                <w:highlight w:val="none"/>
              </w:rPr>
              <w:t xml:space="preserve">SW05</w:t>
            </w:r>
            <w:r>
              <w:rPr>
                <w:color w:val="auto"/>
                <w:spacing w:val="18"/>
                <w:highlight w:val="none"/>
              </w:rPr>
              <w:t xml:space="preserve">），</w:t>
            </w:r>
            <w:r>
              <w:rPr>
                <w:color w:val="auto"/>
                <w:highlight w:val="none"/>
              </w:rPr>
              <w:t xml:space="preserve">固废代码为 </w:t>
            </w:r>
            <w:r>
              <w:rPr>
                <w:rFonts w:ascii="Times New Roman" w:hAnsi="Times New Roman" w:eastAsia="Times New Roman" w:cs="Times New Roman"/>
                <w:color w:val="auto"/>
                <w:spacing w:val="-1"/>
                <w:highlight w:val="none"/>
              </w:rPr>
              <w:t xml:space="preserve">081-001-S05</w:t>
            </w:r>
            <w:r>
              <w:rPr>
                <w:color w:val="auto"/>
                <w:spacing w:val="-1"/>
                <w:highlight w:val="none"/>
              </w:rPr>
              <w:t xml:space="preserve">（铁尾矿。铁矿</w:t>
            </w:r>
            <w:r>
              <w:rPr>
                <w:color w:val="auto"/>
                <w:highlight w:val="none"/>
              </w:rPr>
              <w:t xml:space="preserve">山开采出的矿石，经选矿厂选出有价值的精矿后产生的固体废物</w:t>
            </w:r>
            <w:r>
              <w:rPr>
                <w:color w:val="auto"/>
                <w:spacing w:val="8"/>
                <w:highlight w:val="none"/>
              </w:rPr>
              <w:t xml:space="preserve">）</w:t>
            </w:r>
            <w:r>
              <w:rPr>
                <w:color w:val="auto"/>
                <w:spacing w:val="-61"/>
                <w:highlight w:val="none"/>
              </w:rPr>
              <w:t xml:space="preserve"> </w:t>
            </w:r>
            <w:r>
              <w:rPr>
                <w:color w:val="auto"/>
                <w:spacing w:val="8"/>
                <w:position w:val="1"/>
                <w:highlight w:val="none"/>
              </w:rPr>
              <w:t xml:space="preserve">，</w:t>
            </w:r>
            <w:r>
              <w:rPr>
                <w:color w:val="auto"/>
                <w:position w:val="1"/>
                <w:highlight w:val="none"/>
              </w:rPr>
              <w:t xml:space="preserve">需委托</w:t>
            </w:r>
            <w:r>
              <w:rPr>
                <w:color w:val="auto"/>
                <w:spacing w:val="2"/>
                <w:position w:val="1"/>
                <w:highlight w:val="none"/>
              </w:rPr>
              <w:t xml:space="preserve">有资质单位进行处置。</w:t>
            </w:r>
            <w:r>
              <w:rPr>
                <w:color w:val="auto"/>
                <w:spacing w:val="2"/>
                <w:highlight w:val="none"/>
              </w:rPr>
              <w:t xml:space="preserve">本项目黑色矿砂可委托江苏港融新型建材有限责任公司（连云区）、江苏筑港建设集团有限公司（连云区）、连云港中汇矿业有</w:t>
            </w:r>
            <w:r>
              <w:rPr>
                <w:color w:val="auto"/>
                <w:spacing w:val="-2"/>
                <w:highlight w:val="none"/>
              </w:rPr>
              <w:t xml:space="preserve">限公司（赣榆区）或区域内其他相关资质单位进行处理处置。</w:t>
            </w:r>
            <w:r/>
          </w:p>
        </w:tc>
      </w:tr>
      <w:tr>
        <w:trPr>
          <w:trHeight w:val="549"/>
        </w:trPr>
        <w:tc>
          <w:tcPr>
            <w:tcBorders>
              <w:top w:val="none" w:color="000000" w:sz="4" w:space="0"/>
              <w:left w:val="single" w:color="000000" w:sz="6" w:space="0"/>
              <w:bottom w:val="none" w:color="000000" w:sz="4"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577" w:type="dxa"/>
            <w:vAlign w:val="top"/>
            <w:textDirection w:val="lrTb"/>
            <w:noWrap w:val="false"/>
          </w:tcPr>
          <w:p>
            <w:pPr>
              <w:pStyle w:val="2883"/>
              <w:ind w:left="370" w:right="159" w:hanging="210"/>
              <w:spacing w:before="38" w:line="220" w:lineRule="auto"/>
              <w:rPr>
                <w:color w:val="auto"/>
                <w:sz w:val="21"/>
                <w:szCs w:val="21"/>
                <w:highlight w:val="none"/>
              </w:rPr>
            </w:pPr>
            <w:r>
              <w:rPr>
                <w:color w:val="auto"/>
                <w:spacing w:val="-2"/>
                <w:sz w:val="21"/>
                <w:szCs w:val="21"/>
                <w:highlight w:val="none"/>
              </w:rPr>
              <w:t xml:space="preserve">部分处理处置单位名称</w:t>
            </w:r>
            <w:r/>
          </w:p>
        </w:tc>
        <w:tc>
          <w:tcPr>
            <w:tcW w:w="6406" w:type="dxa"/>
            <w:vAlign w:val="top"/>
            <w:textDirection w:val="lrTb"/>
            <w:noWrap w:val="false"/>
          </w:tcPr>
          <w:p>
            <w:pPr>
              <w:pStyle w:val="2883"/>
              <w:ind w:left="2790"/>
              <w:spacing w:before="175" w:line="220" w:lineRule="auto"/>
              <w:rPr>
                <w:color w:val="auto"/>
                <w:sz w:val="21"/>
                <w:szCs w:val="21"/>
                <w:highlight w:val="none"/>
              </w:rPr>
            </w:pPr>
            <w:r>
              <w:rPr>
                <w:color w:val="auto"/>
                <w:spacing w:val="-2"/>
                <w:sz w:val="21"/>
                <w:szCs w:val="21"/>
                <w:highlight w:val="none"/>
              </w:rPr>
              <w:t xml:space="preserve">情况介绍</w:t>
            </w:r>
            <w:r/>
          </w:p>
        </w:tc>
        <w:tc>
          <w:tcPr>
            <w:tcBorders>
              <w:top w:val="none" w:color="000000" w:sz="4" w:space="0"/>
              <w:bottom w:val="none" w:color="000000" w:sz="4" w:space="0"/>
              <w:right w:val="single" w:color="000000" w:sz="6" w:space="0"/>
            </w:tcBorders>
            <w:tcW w:w="127"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26"/>
        </w:trPr>
        <w:tc>
          <w:tcPr>
            <w:tcBorders>
              <w:top w:val="none" w:color="000000" w:sz="4" w:space="0"/>
              <w:left w:val="single" w:color="000000" w:sz="6" w:space="0"/>
              <w:bottom w:val="none" w:color="000000" w:sz="4"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577" w:type="dxa"/>
            <w:vAlign w:val="top"/>
            <w:textDirection w:val="lrTb"/>
            <w:noWrap w:val="false"/>
          </w:tcPr>
          <w:p>
            <w:pPr>
              <w:spacing w:line="306" w:lineRule="auto"/>
              <w:rPr>
                <w:rFonts w:ascii="Arial"/>
                <w:color w:val="auto"/>
                <w:sz w:val="21"/>
                <w:highlight w:val="none"/>
              </w:rPr>
            </w:pPr>
            <w:r>
              <w:rPr>
                <w:rFonts w:ascii="Arial"/>
                <w:color w:val="auto"/>
                <w:sz w:val="21"/>
                <w:highlight w:val="none"/>
              </w:rPr>
            </w:r>
            <w:r/>
          </w:p>
          <w:p>
            <w:pPr>
              <w:spacing w:line="307" w:lineRule="auto"/>
              <w:rPr>
                <w:rFonts w:ascii="Arial"/>
                <w:color w:val="auto"/>
                <w:sz w:val="21"/>
                <w:highlight w:val="none"/>
              </w:rPr>
            </w:pPr>
            <w:r>
              <w:rPr>
                <w:rFonts w:ascii="Arial"/>
                <w:color w:val="auto"/>
                <w:sz w:val="21"/>
                <w:highlight w:val="none"/>
              </w:rPr>
            </w:r>
            <w:r/>
          </w:p>
          <w:p>
            <w:pPr>
              <w:spacing w:line="307" w:lineRule="auto"/>
              <w:rPr>
                <w:rFonts w:ascii="Arial"/>
                <w:color w:val="auto"/>
                <w:sz w:val="21"/>
                <w:highlight w:val="none"/>
              </w:rPr>
            </w:pPr>
            <w:r>
              <w:rPr>
                <w:rFonts w:ascii="Arial"/>
                <w:color w:val="auto"/>
                <w:sz w:val="21"/>
                <w:highlight w:val="none"/>
              </w:rPr>
            </w:r>
            <w:r/>
          </w:p>
          <w:p>
            <w:pPr>
              <w:pStyle w:val="2883"/>
              <w:ind w:left="159"/>
              <w:spacing w:before="69" w:line="221" w:lineRule="auto"/>
              <w:rPr>
                <w:color w:val="auto"/>
                <w:sz w:val="21"/>
                <w:szCs w:val="21"/>
                <w:highlight w:val="none"/>
              </w:rPr>
            </w:pPr>
            <w:r>
              <w:rPr>
                <w:color w:val="auto"/>
                <w:spacing w:val="-1"/>
                <w:sz w:val="21"/>
                <w:szCs w:val="21"/>
                <w:highlight w:val="none"/>
              </w:rPr>
              <w:t xml:space="preserve">江苏港融新型</w:t>
            </w:r>
            <w:r/>
          </w:p>
          <w:p>
            <w:pPr>
              <w:pStyle w:val="2883"/>
              <w:ind w:left="160"/>
              <w:spacing w:before="19" w:line="220" w:lineRule="auto"/>
              <w:rPr>
                <w:color w:val="auto"/>
                <w:sz w:val="21"/>
                <w:szCs w:val="21"/>
                <w:highlight w:val="none"/>
              </w:rPr>
            </w:pPr>
            <w:r>
              <w:rPr>
                <w:color w:val="auto"/>
                <w:spacing w:val="-2"/>
                <w:sz w:val="21"/>
                <w:szCs w:val="21"/>
                <w:highlight w:val="none"/>
              </w:rPr>
              <w:t xml:space="preserve">建材有限责任</w:t>
            </w:r>
            <w:r/>
          </w:p>
          <w:p>
            <w:pPr>
              <w:pStyle w:val="2883"/>
              <w:ind w:left="584"/>
              <w:spacing w:before="20" w:line="223" w:lineRule="auto"/>
              <w:rPr>
                <w:color w:val="auto"/>
                <w:sz w:val="21"/>
                <w:szCs w:val="21"/>
                <w:highlight w:val="none"/>
              </w:rPr>
            </w:pPr>
            <w:r>
              <w:rPr>
                <w:color w:val="auto"/>
                <w:spacing w:val="-4"/>
                <w:sz w:val="21"/>
                <w:szCs w:val="21"/>
                <w:highlight w:val="none"/>
              </w:rPr>
              <w:t xml:space="preserve">公司</w:t>
            </w:r>
            <w:r/>
          </w:p>
        </w:tc>
        <w:tc>
          <w:tcPr>
            <w:tcW w:w="6406" w:type="dxa"/>
            <w:vAlign w:val="top"/>
            <w:textDirection w:val="lrTb"/>
            <w:noWrap w:val="false"/>
          </w:tcPr>
          <w:p>
            <w:pPr>
              <w:pStyle w:val="2883"/>
              <w:ind w:left="531"/>
              <w:spacing w:before="39" w:line="220" w:lineRule="auto"/>
              <w:rPr>
                <w:color w:val="auto"/>
                <w:sz w:val="21"/>
                <w:szCs w:val="21"/>
                <w:highlight w:val="none"/>
              </w:rPr>
            </w:pPr>
            <w:r>
              <w:rPr>
                <w:color w:val="auto"/>
                <w:spacing w:val="-1"/>
                <w:sz w:val="21"/>
                <w:szCs w:val="21"/>
                <w:highlight w:val="none"/>
              </w:rPr>
              <w:t xml:space="preserve">江苏港融新型建材有限责任公司新型建</w:t>
            </w:r>
            <w:r/>
          </w:p>
          <w:p>
            <w:pPr>
              <w:pStyle w:val="2883"/>
              <w:ind w:left="109" w:right="95" w:firstLine="437"/>
              <w:spacing w:before="24" w:line="236" w:lineRule="auto"/>
              <w:rPr>
                <w:color w:val="auto"/>
                <w:sz w:val="21"/>
                <w:szCs w:val="21"/>
                <w:highlight w:val="none"/>
              </w:rPr>
            </w:pPr>
            <w:r>
              <w:rPr>
                <w:rFonts w:ascii="Times New Roman" w:hAnsi="Times New Roman" w:eastAsia="Times New Roman" w:cs="Times New Roman"/>
                <w:color w:val="auto"/>
                <w:spacing w:val="5"/>
                <w:sz w:val="21"/>
                <w:szCs w:val="21"/>
                <w:highlight w:val="none"/>
              </w:rPr>
              <w:t xml:space="preserve">1.</w:t>
            </w:r>
            <w:r>
              <w:rPr>
                <w:color w:val="auto"/>
                <w:spacing w:val="5"/>
                <w:sz w:val="21"/>
                <w:szCs w:val="21"/>
                <w:highlight w:val="none"/>
              </w:rPr>
              <w:t xml:space="preserve">基本信息：江苏港融新型建材有限责任公司江</w:t>
            </w:r>
            <w:r>
              <w:rPr>
                <w:color w:val="auto"/>
                <w:spacing w:val="4"/>
                <w:sz w:val="21"/>
                <w:szCs w:val="21"/>
                <w:highlight w:val="none"/>
              </w:rPr>
              <w:t xml:space="preserve">苏省连云港市</w:t>
            </w:r>
            <w:r>
              <w:rPr>
                <w:color w:val="auto"/>
                <w:spacing w:val="-2"/>
                <w:sz w:val="21"/>
                <w:szCs w:val="21"/>
                <w:highlight w:val="none"/>
              </w:rPr>
              <w:t xml:space="preserve">连云区</w:t>
            </w:r>
            <w:r>
              <w:rPr>
                <w:color w:val="auto"/>
                <w:spacing w:val="-32"/>
                <w:sz w:val="21"/>
                <w:szCs w:val="21"/>
                <w:highlight w:val="none"/>
              </w:rPr>
              <w:t xml:space="preserve"> </w:t>
            </w:r>
            <w:r>
              <w:rPr>
                <w:rFonts w:ascii="Times New Roman" w:hAnsi="Times New Roman" w:eastAsia="Times New Roman" w:cs="Times New Roman"/>
                <w:color w:val="auto"/>
                <w:spacing w:val="-2"/>
                <w:sz w:val="21"/>
                <w:szCs w:val="21"/>
                <w:highlight w:val="none"/>
              </w:rPr>
              <w:t xml:space="preserve">G228</w:t>
            </w:r>
            <w:r>
              <w:rPr>
                <w:color w:val="auto"/>
                <w:spacing w:val="-2"/>
                <w:sz w:val="21"/>
                <w:szCs w:val="21"/>
                <w:highlight w:val="none"/>
              </w:rPr>
              <w:t xml:space="preserve">（临海公路）与烧香河路交叉口东北方向 </w:t>
            </w:r>
            <w:r>
              <w:rPr>
                <w:rFonts w:ascii="Times New Roman" w:hAnsi="Times New Roman" w:eastAsia="Times New Roman" w:cs="Times New Roman"/>
                <w:color w:val="auto"/>
                <w:spacing w:val="-2"/>
                <w:sz w:val="21"/>
                <w:szCs w:val="21"/>
                <w:highlight w:val="none"/>
              </w:rPr>
              <w:t xml:space="preserve">100 </w:t>
            </w:r>
            <w:r>
              <w:rPr>
                <w:color w:val="auto"/>
                <w:spacing w:val="-2"/>
                <w:sz w:val="21"/>
                <w:szCs w:val="21"/>
                <w:highlight w:val="none"/>
              </w:rPr>
              <w:t xml:space="preserve">米（连云</w:t>
            </w:r>
            <w:r>
              <w:rPr>
                <w:color w:val="auto"/>
                <w:spacing w:val="3"/>
                <w:sz w:val="21"/>
                <w:szCs w:val="21"/>
                <w:highlight w:val="none"/>
              </w:rPr>
              <w:t xml:space="preserve">港市上合组织（连云港）国际物流园内东北片区</w:t>
            </w:r>
            <w:r>
              <w:rPr>
                <w:color w:val="auto"/>
                <w:spacing w:val="9"/>
                <w:sz w:val="21"/>
                <w:szCs w:val="21"/>
                <w:highlight w:val="none"/>
              </w:rPr>
              <w:t xml:space="preserve">），</w:t>
            </w:r>
            <w:r>
              <w:rPr>
                <w:color w:val="auto"/>
                <w:spacing w:val="2"/>
                <w:sz w:val="21"/>
                <w:szCs w:val="21"/>
                <w:highlight w:val="none"/>
              </w:rPr>
              <w:t xml:space="preserve">其材配送中心</w:t>
            </w:r>
            <w:r>
              <w:rPr>
                <w:color w:val="auto"/>
                <w:spacing w:val="3"/>
                <w:sz w:val="21"/>
                <w:szCs w:val="21"/>
                <w:highlight w:val="none"/>
              </w:rPr>
              <w:t xml:space="preserve">铁尾矿制固化土项目利用铁尾矿和固化材料生产铁尾矿固化土，年</w:t>
            </w:r>
            <w:r>
              <w:rPr>
                <w:color w:val="auto"/>
                <w:sz w:val="21"/>
                <w:szCs w:val="21"/>
                <w:highlight w:val="none"/>
              </w:rPr>
              <w:t xml:space="preserve">用铁尾矿 </w:t>
            </w:r>
            <w:r>
              <w:rPr>
                <w:rFonts w:ascii="Times New Roman" w:hAnsi="Times New Roman" w:eastAsia="Times New Roman" w:cs="Times New Roman"/>
                <w:color w:val="auto"/>
                <w:sz w:val="21"/>
                <w:szCs w:val="21"/>
                <w:highlight w:val="none"/>
              </w:rPr>
              <w:t xml:space="preserve">100  </w:t>
            </w:r>
            <w:r>
              <w:rPr>
                <w:color w:val="auto"/>
                <w:sz w:val="21"/>
                <w:szCs w:val="21"/>
                <w:highlight w:val="none"/>
              </w:rPr>
              <w:t xml:space="preserve">万，该项目已取得环评批复（连环表复〔</w:t>
            </w:r>
            <w:r>
              <w:rPr>
                <w:rFonts w:ascii="Times New Roman" w:hAnsi="Times New Roman" w:eastAsia="Times New Roman" w:cs="Times New Roman"/>
                <w:color w:val="auto"/>
                <w:sz w:val="21"/>
                <w:szCs w:val="21"/>
                <w:highlight w:val="none"/>
              </w:rPr>
              <w:t xml:space="preserve">2025</w:t>
            </w:r>
            <w:r>
              <w:rPr>
                <w:color w:val="auto"/>
                <w:sz w:val="21"/>
                <w:szCs w:val="21"/>
                <w:highlight w:val="none"/>
              </w:rPr>
              <w:t xml:space="preserve">〕</w:t>
            </w:r>
            <w:r>
              <w:rPr>
                <w:rFonts w:ascii="Times New Roman" w:hAnsi="Times New Roman" w:eastAsia="Times New Roman" w:cs="Times New Roman"/>
                <w:color w:val="auto"/>
                <w:sz w:val="21"/>
                <w:szCs w:val="21"/>
                <w:highlight w:val="none"/>
              </w:rPr>
              <w:t xml:space="preserve">6012</w:t>
            </w:r>
            <w:r>
              <w:rPr>
                <w:color w:val="auto"/>
                <w:spacing w:val="-1"/>
                <w:sz w:val="21"/>
                <w:szCs w:val="21"/>
                <w:highlight w:val="none"/>
              </w:rPr>
              <w:t xml:space="preserve">号）并通过环保三同时验收。目前正常运行。</w:t>
            </w:r>
            <w:r/>
          </w:p>
          <w:p>
            <w:pPr>
              <w:pStyle w:val="2883"/>
              <w:ind w:left="111" w:right="105" w:firstLine="415"/>
              <w:spacing w:before="23" w:line="225" w:lineRule="auto"/>
              <w:rPr>
                <w:color w:val="auto"/>
                <w:sz w:val="21"/>
                <w:szCs w:val="21"/>
                <w:highlight w:val="none"/>
              </w:rPr>
            </w:pPr>
            <w:r>
              <w:rPr>
                <w:rFonts w:ascii="Times New Roman" w:hAnsi="Times New Roman" w:eastAsia="Times New Roman" w:cs="Times New Roman"/>
                <w:color w:val="auto"/>
                <w:spacing w:val="4"/>
                <w:sz w:val="21"/>
                <w:szCs w:val="21"/>
                <w:highlight w:val="none"/>
              </w:rPr>
              <w:t xml:space="preserve">2.</w:t>
            </w:r>
            <w:r>
              <w:rPr>
                <w:color w:val="auto"/>
                <w:spacing w:val="4"/>
                <w:sz w:val="21"/>
                <w:szCs w:val="21"/>
                <w:highlight w:val="none"/>
              </w:rPr>
              <w:t xml:space="preserve">根据《铁尾矿基工程回填材料》（</w:t>
            </w:r>
            <w:r>
              <w:rPr>
                <w:rFonts w:ascii="Times New Roman" w:hAnsi="Times New Roman" w:eastAsia="Times New Roman" w:cs="Times New Roman"/>
                <w:color w:val="auto"/>
                <w:spacing w:val="4"/>
                <w:sz w:val="21"/>
                <w:szCs w:val="21"/>
                <w:highlight w:val="none"/>
              </w:rPr>
              <w:t xml:space="preserve">T/</w:t>
            </w:r>
            <w:r>
              <w:rPr>
                <w:rFonts w:ascii="Times New Roman" w:hAnsi="Times New Roman" w:eastAsia="Times New Roman" w:cs="Times New Roman"/>
                <w:color w:val="auto"/>
                <w:sz w:val="21"/>
                <w:szCs w:val="21"/>
                <w:highlight w:val="none"/>
              </w:rPr>
              <w:t xml:space="preserve">JSAS</w:t>
            </w:r>
            <w:r>
              <w:rPr>
                <w:rFonts w:ascii="Times New Roman" w:hAnsi="Times New Roman" w:eastAsia="Times New Roman" w:cs="Times New Roman"/>
                <w:color w:val="auto"/>
                <w:spacing w:val="4"/>
                <w:sz w:val="21"/>
                <w:szCs w:val="21"/>
                <w:highlight w:val="none"/>
              </w:rPr>
              <w:t xml:space="preserve">057</w:t>
            </w:r>
            <w:r>
              <w:rPr>
                <w:rFonts w:ascii="Times New Roman" w:hAnsi="Times New Roman" w:eastAsia="Times New Roman" w:cs="Times New Roman"/>
                <w:color w:val="auto"/>
                <w:spacing w:val="3"/>
                <w:sz w:val="21"/>
                <w:szCs w:val="21"/>
                <w:highlight w:val="none"/>
              </w:rPr>
              <w:t xml:space="preserve">-2024</w:t>
            </w:r>
            <w:r>
              <w:rPr>
                <w:color w:val="auto"/>
                <w:spacing w:val="4"/>
                <w:sz w:val="21"/>
                <w:szCs w:val="21"/>
                <w:highlight w:val="none"/>
              </w:rPr>
              <w:t xml:space="preserve">）</w:t>
            </w:r>
            <w:r>
              <w:rPr>
                <w:color w:val="auto"/>
                <w:spacing w:val="-61"/>
                <w:sz w:val="21"/>
                <w:szCs w:val="21"/>
                <w:highlight w:val="none"/>
              </w:rPr>
              <w:t xml:space="preserve"> </w:t>
            </w:r>
            <w:r>
              <w:rPr>
                <w:color w:val="auto"/>
                <w:spacing w:val="4"/>
                <w:sz w:val="21"/>
                <w:szCs w:val="21"/>
                <w:highlight w:val="none"/>
              </w:rPr>
              <w:t xml:space="preserve">，</w:t>
            </w:r>
            <w:r>
              <w:rPr>
                <w:color w:val="auto"/>
                <w:spacing w:val="3"/>
                <w:sz w:val="21"/>
                <w:szCs w:val="21"/>
                <w:highlight w:val="none"/>
              </w:rPr>
              <w:t xml:space="preserve">固化土的原材料为铁尾矿、粉煤灰、水泥、外加剂。本项目黑色矿砂属</w:t>
            </w:r>
            <w:r>
              <w:rPr>
                <w:color w:val="auto"/>
                <w:spacing w:val="-2"/>
                <w:sz w:val="21"/>
                <w:szCs w:val="21"/>
                <w:highlight w:val="none"/>
              </w:rPr>
              <w:t xml:space="preserve">于铁尾矿，可满足使用要求。</w:t>
            </w:r>
            <w:r/>
          </w:p>
        </w:tc>
        <w:tc>
          <w:tcPr>
            <w:tcBorders>
              <w:top w:val="none" w:color="000000" w:sz="4" w:space="0"/>
              <w:bottom w:val="none" w:color="000000" w:sz="4" w:space="0"/>
              <w:right w:val="single" w:color="000000" w:sz="6" w:space="0"/>
            </w:tcBorders>
            <w:tcW w:w="127"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924"/>
        </w:trPr>
        <w:tc>
          <w:tcPr>
            <w:tcBorders>
              <w:top w:val="none" w:color="000000" w:sz="4" w:space="0"/>
              <w:left w:val="single" w:color="000000" w:sz="6" w:space="0"/>
              <w:bottom w:val="single" w:color="000000" w:sz="6"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577" w:type="dxa"/>
            <w:vAlign w:val="top"/>
            <w:textDirection w:val="lrTb"/>
            <w:noWrap w:val="false"/>
          </w:tcPr>
          <w:p>
            <w:pPr>
              <w:spacing w:line="326" w:lineRule="auto"/>
              <w:rPr>
                <w:rFonts w:ascii="Arial"/>
                <w:color w:val="auto"/>
                <w:sz w:val="21"/>
                <w:highlight w:val="none"/>
              </w:rPr>
            </w:pPr>
            <w:r>
              <w:rPr>
                <w:rFonts w:ascii="Arial"/>
                <w:color w:val="auto"/>
                <w:sz w:val="21"/>
                <w:highlight w:val="none"/>
              </w:rPr>
            </w:r>
            <w:r/>
          </w:p>
          <w:p>
            <w:pPr>
              <w:spacing w:line="326" w:lineRule="auto"/>
              <w:rPr>
                <w:rFonts w:ascii="Arial"/>
                <w:color w:val="auto"/>
                <w:sz w:val="21"/>
                <w:highlight w:val="none"/>
              </w:rPr>
            </w:pPr>
            <w:r>
              <w:rPr>
                <w:rFonts w:ascii="Arial"/>
                <w:color w:val="auto"/>
                <w:sz w:val="21"/>
                <w:highlight w:val="none"/>
              </w:rPr>
            </w:r>
            <w:r/>
          </w:p>
          <w:p>
            <w:pPr>
              <w:pStyle w:val="2883"/>
              <w:ind w:left="158" w:right="159"/>
              <w:spacing w:before="69"/>
              <w:rPr>
                <w:color w:val="auto"/>
                <w:sz w:val="21"/>
                <w:szCs w:val="21"/>
                <w:highlight w:val="none"/>
              </w:rPr>
            </w:pPr>
            <w:r>
              <w:rPr>
                <w:color w:val="auto"/>
                <w:spacing w:val="-2"/>
                <w:sz w:val="21"/>
                <w:szCs w:val="21"/>
                <w:highlight w:val="none"/>
              </w:rPr>
              <w:t xml:space="preserve">江苏筑港建设</w:t>
            </w:r>
            <w:r>
              <w:rPr>
                <w:color w:val="auto"/>
                <w:spacing w:val="-1"/>
                <w:sz w:val="21"/>
                <w:szCs w:val="21"/>
                <w:highlight w:val="none"/>
              </w:rPr>
              <w:t xml:space="preserve">集团有限公司</w:t>
            </w:r>
            <w:r/>
          </w:p>
        </w:tc>
        <w:tc>
          <w:tcPr>
            <w:tcW w:w="6406" w:type="dxa"/>
            <w:vAlign w:val="top"/>
            <w:textDirection w:val="lrTb"/>
            <w:noWrap w:val="false"/>
          </w:tcPr>
          <w:p>
            <w:pPr>
              <w:pStyle w:val="2883"/>
              <w:ind w:left="113" w:right="95" w:firstLine="433"/>
              <w:spacing w:before="41" w:line="231" w:lineRule="auto"/>
              <w:rPr>
                <w:color w:val="auto"/>
                <w:sz w:val="21"/>
                <w:szCs w:val="21"/>
                <w:highlight w:val="none"/>
              </w:rPr>
            </w:pPr>
            <w:r>
              <w:rPr>
                <w:rFonts w:ascii="Times New Roman" w:hAnsi="Times New Roman" w:eastAsia="Times New Roman" w:cs="Times New Roman"/>
                <w:color w:val="auto"/>
                <w:spacing w:val="11"/>
                <w:sz w:val="21"/>
                <w:szCs w:val="21"/>
                <w:highlight w:val="none"/>
              </w:rPr>
              <w:t xml:space="preserve">1.</w:t>
            </w:r>
            <w:r>
              <w:rPr>
                <w:color w:val="auto"/>
                <w:spacing w:val="11"/>
                <w:sz w:val="21"/>
                <w:szCs w:val="21"/>
                <w:highlight w:val="none"/>
              </w:rPr>
              <w:t xml:space="preserve">基本信息：港口集团全资，港口与航道特级、环保工程</w:t>
            </w:r>
            <w:r>
              <w:rPr>
                <w:color w:val="auto"/>
                <w:spacing w:val="52"/>
                <w:sz w:val="21"/>
                <w:szCs w:val="21"/>
                <w:highlight w:val="none"/>
              </w:rPr>
              <w:t xml:space="preserve"> </w:t>
            </w:r>
            <w:r>
              <w:rPr>
                <w:rFonts w:ascii="Times New Roman" w:hAnsi="Times New Roman" w:eastAsia="Times New Roman" w:cs="Times New Roman"/>
                <w:color w:val="auto"/>
                <w:spacing w:val="11"/>
                <w:sz w:val="21"/>
                <w:szCs w:val="21"/>
                <w:highlight w:val="none"/>
              </w:rPr>
              <w:t xml:space="preserve">1</w:t>
            </w:r>
            <w:r>
              <w:rPr>
                <w:color w:val="auto"/>
                <w:spacing w:val="-1"/>
                <w:sz w:val="21"/>
                <w:szCs w:val="21"/>
                <w:highlight w:val="none"/>
              </w:rPr>
              <w:t xml:space="preserve">级，主营工程施工、混凝土生产、矿产品加工销售。</w:t>
            </w:r>
            <w:r/>
          </w:p>
          <w:p>
            <w:pPr>
              <w:pStyle w:val="2883"/>
              <w:ind w:left="526"/>
              <w:spacing w:before="20"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w:t>
            </w:r>
            <w:r>
              <w:rPr>
                <w:color w:val="auto"/>
                <w:spacing w:val="-1"/>
                <w:sz w:val="21"/>
                <w:szCs w:val="21"/>
                <w:highlight w:val="none"/>
              </w:rPr>
              <w:t xml:space="preserve">资质与能力</w:t>
            </w:r>
            <w:r/>
          </w:p>
          <w:p>
            <w:pPr>
              <w:pStyle w:val="2883"/>
              <w:ind w:left="109" w:right="96" w:firstLine="422"/>
              <w:spacing w:before="6" w:line="234" w:lineRule="auto"/>
              <w:rPr>
                <w:color w:val="auto"/>
                <w:sz w:val="21"/>
                <w:szCs w:val="21"/>
                <w:highlight w:val="none"/>
              </w:rPr>
            </w:pPr>
            <w:r>
              <w:rPr>
                <w:color w:val="auto"/>
                <w:spacing w:val="1"/>
                <w:sz w:val="21"/>
                <w:szCs w:val="21"/>
                <w:highlight w:val="none"/>
              </w:rPr>
              <w:t xml:space="preserve">经营范围：矿产品加工、销售；建筑砌块</w:t>
            </w:r>
            <w:r>
              <w:rPr>
                <w:rFonts w:ascii="Times New Roman" w:hAnsi="Times New Roman" w:eastAsia="Times New Roman" w:cs="Times New Roman"/>
                <w:color w:val="auto"/>
                <w:spacing w:val="1"/>
                <w:sz w:val="21"/>
                <w:szCs w:val="21"/>
                <w:highlight w:val="none"/>
              </w:rPr>
              <w:t xml:space="preserve">/</w:t>
            </w:r>
            <w:r>
              <w:rPr>
                <w:color w:val="auto"/>
                <w:spacing w:val="1"/>
                <w:sz w:val="21"/>
                <w:szCs w:val="21"/>
                <w:highlight w:val="none"/>
              </w:rPr>
              <w:t xml:space="preserve">水泥制品制造；分支</w:t>
            </w:r>
            <w:r>
              <w:rPr>
                <w:color w:val="auto"/>
                <w:spacing w:val="-2"/>
                <w:sz w:val="21"/>
                <w:szCs w:val="21"/>
                <w:highlight w:val="none"/>
              </w:rPr>
              <w:t xml:space="preserve">机构可生产商品混凝土。</w:t>
            </w:r>
            <w:r/>
          </w:p>
          <w:p>
            <w:pPr>
              <w:pStyle w:val="2883"/>
              <w:ind w:left="539"/>
              <w:spacing w:before="12" w:line="221" w:lineRule="auto"/>
              <w:rPr>
                <w:color w:val="auto"/>
                <w:sz w:val="21"/>
                <w:szCs w:val="21"/>
                <w:highlight w:val="none"/>
              </w:rPr>
            </w:pPr>
            <w:r>
              <w:rPr>
                <w:color w:val="auto"/>
                <w:spacing w:val="-2"/>
                <w:sz w:val="21"/>
                <w:szCs w:val="21"/>
                <w:highlight w:val="none"/>
              </w:rPr>
              <w:t xml:space="preserve">资质：环保工程专业承包一级，具备固废治理工程能力。</w:t>
            </w:r>
            <w:r/>
          </w:p>
          <w:p>
            <w:pPr>
              <w:pStyle w:val="2883"/>
              <w:ind w:left="533"/>
              <w:spacing w:before="20" w:line="208" w:lineRule="auto"/>
              <w:rPr>
                <w:color w:val="auto"/>
                <w:sz w:val="21"/>
                <w:szCs w:val="21"/>
                <w:highlight w:val="none"/>
              </w:rPr>
            </w:pPr>
            <w:r>
              <w:rPr>
                <w:color w:val="auto"/>
                <w:spacing w:val="2"/>
                <w:sz w:val="21"/>
                <w:szCs w:val="21"/>
                <w:highlight w:val="none"/>
              </w:rPr>
              <w:t xml:space="preserve">设施：</w:t>
            </w:r>
            <w:r>
              <w:rPr>
                <w:color w:val="auto"/>
                <w:spacing w:val="-57"/>
                <w:sz w:val="21"/>
                <w:szCs w:val="21"/>
                <w:highlight w:val="none"/>
              </w:rPr>
              <w:t xml:space="preserve"> </w:t>
            </w:r>
            <w:r>
              <w:rPr>
                <w:color w:val="auto"/>
                <w:spacing w:val="2"/>
                <w:sz w:val="21"/>
                <w:szCs w:val="21"/>
                <w:highlight w:val="none"/>
              </w:rPr>
              <w:t xml:space="preserve">自有混凝土搅拌站、骨料加工设备，</w:t>
            </w:r>
            <w:r>
              <w:rPr>
                <w:color w:val="auto"/>
                <w:spacing w:val="1"/>
                <w:sz w:val="21"/>
                <w:szCs w:val="21"/>
                <w:highlight w:val="none"/>
              </w:rPr>
              <w:t xml:space="preserve">可将铁尾矿加工为</w:t>
            </w:r>
            <w:r/>
          </w:p>
        </w:tc>
        <w:tc>
          <w:tcPr>
            <w:tcBorders>
              <w:top w:val="none" w:color="000000" w:sz="4" w:space="0"/>
              <w:bottom w:val="single" w:color="000000" w:sz="6" w:space="0"/>
              <w:right w:val="single" w:color="000000" w:sz="6" w:space="0"/>
            </w:tcBorders>
            <w:tcW w:w="127" w:type="dxa"/>
            <w:vAlign w:val="top"/>
            <w:textDirection w:val="lrTb"/>
            <w:noWrap w:val="false"/>
          </w:tcPr>
          <w:p>
            <w:pPr>
              <w:rPr>
                <w:rFonts w:ascii="Arial"/>
                <w:color w:val="auto"/>
                <w:sz w:val="21"/>
                <w:highlight w:val="none"/>
              </w:rPr>
            </w:pPr>
            <w:r>
              <w:rPr>
                <w:rFonts w:ascii="Arial"/>
                <w:color w:val="auto"/>
                <w:sz w:val="21"/>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8"/>
          <w:footnotePr/>
          <w:endnotePr/>
          <w:type w:val="nextPage"/>
          <w:pgSz w:w="11907" w:h="16839" w:orient="portrait"/>
          <w:pgMar w:top="1431" w:right="1411" w:bottom="1012" w:left="141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3"/>
        <w:gridCol w:w="113"/>
        <w:gridCol w:w="1577"/>
        <w:gridCol w:w="6406"/>
        <w:gridCol w:w="127"/>
      </w:tblGrid>
      <w:tr>
        <w:trPr>
          <w:trHeight w:val="1107"/>
        </w:trPr>
        <w:tc>
          <w:tcPr>
            <w:tcBorders>
              <w:top w:val="single" w:color="000000" w:sz="6" w:space="0"/>
              <w:left w:val="single" w:color="000000" w:sz="6" w:space="0"/>
              <w:bottom w:val="none" w:color="000000" w:sz="4" w:space="0"/>
            </w:tcBorders>
            <w:tcW w:w="84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6"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577" w:type="dxa"/>
            <w:vAlign w:val="top"/>
            <w:textDirection w:val="lrTb"/>
            <w:noWrap w:val="false"/>
          </w:tcPr>
          <w:p>
            <w:pPr>
              <w:rPr>
                <w:rFonts w:ascii="Arial"/>
                <w:color w:val="auto"/>
                <w:sz w:val="21"/>
                <w:highlight w:val="none"/>
              </w:rPr>
            </w:pPr>
            <w:r>
              <w:rPr>
                <w:rFonts w:ascii="Arial"/>
                <w:color w:val="auto"/>
                <w:sz w:val="21"/>
                <w:highlight w:val="none"/>
              </w:rPr>
            </w:r>
            <w:r/>
          </w:p>
        </w:tc>
        <w:tc>
          <w:tcPr>
            <w:tcW w:w="6406" w:type="dxa"/>
            <w:vAlign w:val="top"/>
            <w:textDirection w:val="lrTb"/>
            <w:noWrap w:val="false"/>
          </w:tcPr>
          <w:p>
            <w:pPr>
              <w:pStyle w:val="2883"/>
              <w:ind w:left="112"/>
              <w:spacing w:before="43" w:line="220" w:lineRule="auto"/>
              <w:rPr>
                <w:color w:val="auto"/>
                <w:sz w:val="21"/>
                <w:szCs w:val="21"/>
                <w:highlight w:val="none"/>
              </w:rPr>
            </w:pPr>
            <w:r>
              <w:rPr>
                <w:color w:val="auto"/>
                <w:spacing w:val="-1"/>
                <w:sz w:val="21"/>
                <w:szCs w:val="21"/>
                <w:highlight w:val="none"/>
              </w:rPr>
              <w:t xml:space="preserve">再生骨料、路基材料、混凝土掺合料。</w:t>
            </w:r>
            <w:r/>
          </w:p>
          <w:p>
            <w:pPr>
              <w:pStyle w:val="2883"/>
              <w:ind w:left="530"/>
              <w:spacing w:before="23" w:line="220" w:lineRule="auto"/>
              <w:rPr>
                <w:color w:val="auto"/>
                <w:sz w:val="21"/>
                <w:szCs w:val="21"/>
                <w:highlight w:val="none"/>
              </w:rPr>
            </w:pPr>
            <w:r>
              <w:rPr>
                <w:color w:val="auto"/>
                <w:spacing w:val="-2"/>
                <w:sz w:val="21"/>
                <w:szCs w:val="21"/>
                <w:highlight w:val="none"/>
              </w:rPr>
              <w:t xml:space="preserve">运输：具备道路货物运输（普货）资质。</w:t>
            </w:r>
            <w:r/>
          </w:p>
          <w:p>
            <w:pPr>
              <w:pStyle w:val="2883"/>
              <w:ind w:left="109" w:right="95" w:firstLine="421"/>
              <w:spacing w:before="20" w:line="224" w:lineRule="auto"/>
              <w:rPr>
                <w:color w:val="auto"/>
                <w:sz w:val="21"/>
                <w:szCs w:val="21"/>
                <w:highlight w:val="none"/>
              </w:rPr>
            </w:pPr>
            <w:r>
              <w:rPr>
                <w:rFonts w:ascii="Times New Roman" w:hAnsi="Times New Roman" w:eastAsia="Times New Roman" w:cs="Times New Roman"/>
                <w:color w:val="auto"/>
                <w:sz w:val="21"/>
                <w:szCs w:val="21"/>
                <w:highlight w:val="none"/>
              </w:rPr>
              <w:t xml:space="preserve">3.</w:t>
            </w:r>
            <w:r>
              <w:rPr>
                <w:color w:val="auto"/>
                <w:sz w:val="21"/>
                <w:szCs w:val="21"/>
                <w:highlight w:val="none"/>
              </w:rPr>
              <w:t xml:space="preserve">具备完整资质、生产线与运营经验，可直接承接 </w:t>
            </w:r>
            <w:r>
              <w:rPr>
                <w:rFonts w:ascii="Times New Roman" w:hAnsi="Times New Roman" w:eastAsia="Times New Roman" w:cs="Times New Roman"/>
                <w:color w:val="auto"/>
                <w:sz w:val="21"/>
                <w:szCs w:val="21"/>
                <w:highlight w:val="none"/>
              </w:rPr>
              <w:t xml:space="preserve">081-001-S05</w:t>
            </w:r>
            <w:r>
              <w:rPr>
                <w:color w:val="auto"/>
                <w:spacing w:val="-3"/>
                <w:sz w:val="21"/>
                <w:szCs w:val="21"/>
                <w:highlight w:val="none"/>
              </w:rPr>
              <w:t xml:space="preserve">铁尾矿资源化处置。</w:t>
            </w:r>
            <w:r/>
          </w:p>
        </w:tc>
        <w:tc>
          <w:tcPr>
            <w:tcBorders>
              <w:top w:val="single" w:color="000000" w:sz="6" w:space="0"/>
              <w:bottom w:val="none" w:color="000000" w:sz="4" w:space="0"/>
              <w:right w:val="single" w:color="000000" w:sz="6" w:space="0"/>
            </w:tcBorders>
            <w:tcW w:w="127"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999"/>
        </w:trPr>
        <w:tc>
          <w:tcPr>
            <w:tcBorders>
              <w:top w:val="none" w:color="000000" w:sz="4" w:space="0"/>
              <w:left w:val="single" w:color="000000" w:sz="6" w:space="0"/>
              <w:bottom w:val="none" w:color="000000" w:sz="4"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577" w:type="dxa"/>
            <w:vAlign w:val="top"/>
            <w:textDirection w:val="lrTb"/>
            <w:noWrap w:val="false"/>
          </w:tcPr>
          <w:p>
            <w:pPr>
              <w:spacing w:line="295" w:lineRule="auto"/>
              <w:rPr>
                <w:rFonts w:ascii="Arial"/>
                <w:color w:val="auto"/>
                <w:sz w:val="21"/>
                <w:highlight w:val="none"/>
              </w:rPr>
            </w:pPr>
            <w:r>
              <w:rPr>
                <w:rFonts w:ascii="Arial"/>
                <w:color w:val="auto"/>
                <w:sz w:val="21"/>
                <w:highlight w:val="none"/>
              </w:rPr>
            </w:r>
            <w:r/>
          </w:p>
          <w:p>
            <w:pPr>
              <w:spacing w:line="295" w:lineRule="auto"/>
              <w:rPr>
                <w:rFonts w:ascii="Arial"/>
                <w:color w:val="auto"/>
                <w:sz w:val="21"/>
                <w:highlight w:val="none"/>
              </w:rPr>
            </w:pPr>
            <w:r>
              <w:rPr>
                <w:rFonts w:ascii="Arial"/>
                <w:color w:val="auto"/>
                <w:sz w:val="21"/>
                <w:highlight w:val="none"/>
              </w:rPr>
            </w:r>
            <w:r/>
          </w:p>
          <w:p>
            <w:pPr>
              <w:spacing w:line="295"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pStyle w:val="2883"/>
              <w:ind w:left="262" w:right="159" w:hanging="103"/>
              <w:spacing w:before="68" w:line="241" w:lineRule="auto"/>
              <w:rPr>
                <w:color w:val="auto"/>
                <w:sz w:val="21"/>
                <w:szCs w:val="21"/>
                <w:highlight w:val="none"/>
              </w:rPr>
            </w:pPr>
            <w:r>
              <w:rPr>
                <w:color w:val="auto"/>
                <w:spacing w:val="-2"/>
                <w:sz w:val="21"/>
                <w:szCs w:val="21"/>
                <w:highlight w:val="none"/>
              </w:rPr>
              <w:t xml:space="preserve">连云港中汇矿</w:t>
            </w:r>
            <w:r>
              <w:rPr>
                <w:color w:val="auto"/>
                <w:spacing w:val="-1"/>
                <w:sz w:val="21"/>
                <w:szCs w:val="21"/>
                <w:highlight w:val="none"/>
              </w:rPr>
              <w:t xml:space="preserve">业有限公司</w:t>
            </w:r>
            <w:r/>
          </w:p>
        </w:tc>
        <w:tc>
          <w:tcPr>
            <w:tcW w:w="6406" w:type="dxa"/>
            <w:vAlign w:val="top"/>
            <w:textDirection w:val="lrTb"/>
            <w:noWrap w:val="false"/>
          </w:tcPr>
          <w:p>
            <w:pPr>
              <w:pStyle w:val="2883"/>
              <w:ind w:left="109" w:right="99" w:firstLine="437"/>
              <w:spacing w:before="29" w:line="231" w:lineRule="auto"/>
              <w:rPr>
                <w:color w:val="auto"/>
                <w:sz w:val="21"/>
                <w:szCs w:val="21"/>
                <w:highlight w:val="none"/>
              </w:rPr>
            </w:pPr>
            <w:r>
              <w:rPr>
                <w:rFonts w:ascii="Times New Roman" w:hAnsi="Times New Roman" w:eastAsia="Times New Roman" w:cs="Times New Roman"/>
                <w:color w:val="auto"/>
                <w:sz w:val="21"/>
                <w:szCs w:val="21"/>
                <w:highlight w:val="none"/>
              </w:rPr>
              <w:t xml:space="preserve">1.</w:t>
            </w:r>
            <w:r>
              <w:rPr>
                <w:color w:val="auto"/>
                <w:sz w:val="21"/>
                <w:szCs w:val="21"/>
                <w:highlight w:val="none"/>
              </w:rPr>
              <w:t xml:space="preserve">基本信息：位于赣榆区柘汪镇西棘荡村文化路</w:t>
            </w:r>
            <w:r>
              <w:rPr>
                <w:color w:val="auto"/>
                <w:spacing w:val="38"/>
                <w:sz w:val="21"/>
                <w:szCs w:val="21"/>
                <w:highlight w:val="none"/>
              </w:rPr>
              <w:t xml:space="preserve"> </w:t>
            </w:r>
            <w:r>
              <w:rPr>
                <w:rFonts w:ascii="Times New Roman" w:hAnsi="Times New Roman" w:eastAsia="Times New Roman" w:cs="Times New Roman"/>
                <w:color w:val="auto"/>
                <w:sz w:val="21"/>
                <w:szCs w:val="21"/>
                <w:highlight w:val="none"/>
              </w:rPr>
              <w:t xml:space="preserve">1</w:t>
            </w:r>
            <w:r>
              <w:rPr>
                <w:rFonts w:ascii="Times New Roman" w:hAnsi="Times New Roman" w:eastAsia="Times New Roman" w:cs="Times New Roman"/>
                <w:color w:val="auto"/>
                <w:spacing w:val="45"/>
                <w:sz w:val="21"/>
                <w:szCs w:val="21"/>
                <w:highlight w:val="none"/>
              </w:rPr>
              <w:t xml:space="preserve"> </w:t>
            </w:r>
            <w:r>
              <w:rPr>
                <w:color w:val="auto"/>
                <w:sz w:val="21"/>
                <w:szCs w:val="21"/>
                <w:highlight w:val="none"/>
              </w:rPr>
              <w:t xml:space="preserve">号，主营铁</w:t>
            </w:r>
            <w:r>
              <w:rPr>
                <w:color w:val="auto"/>
                <w:spacing w:val="-1"/>
                <w:sz w:val="21"/>
                <w:szCs w:val="21"/>
                <w:highlight w:val="none"/>
              </w:rPr>
              <w:t xml:space="preserve">矿石加工、铁尾矿资源化。</w:t>
            </w:r>
            <w:r/>
          </w:p>
          <w:p>
            <w:pPr>
              <w:pStyle w:val="2883"/>
              <w:ind w:left="526"/>
              <w:spacing w:before="20" w:line="234"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2.</w:t>
            </w:r>
            <w:r>
              <w:rPr>
                <w:color w:val="auto"/>
                <w:spacing w:val="-1"/>
                <w:sz w:val="21"/>
                <w:szCs w:val="21"/>
                <w:highlight w:val="none"/>
              </w:rPr>
              <w:t xml:space="preserve">资质与能力</w:t>
            </w:r>
            <w:r/>
          </w:p>
          <w:p>
            <w:pPr>
              <w:pStyle w:val="2883"/>
              <w:ind w:left="532"/>
              <w:spacing w:before="6" w:line="220" w:lineRule="auto"/>
              <w:rPr>
                <w:color w:val="auto"/>
                <w:sz w:val="21"/>
                <w:szCs w:val="21"/>
                <w:highlight w:val="none"/>
              </w:rPr>
            </w:pPr>
            <w:r>
              <w:rPr>
                <w:color w:val="auto"/>
                <w:sz w:val="21"/>
                <w:szCs w:val="21"/>
                <w:highlight w:val="none"/>
              </w:rPr>
              <w:t xml:space="preserve">经营范围：铁矿石加工、矿产品销售，新增建筑</w:t>
            </w:r>
            <w:r>
              <w:rPr>
                <w:color w:val="auto"/>
                <w:spacing w:val="-1"/>
                <w:sz w:val="21"/>
                <w:szCs w:val="21"/>
                <w:highlight w:val="none"/>
              </w:rPr>
              <w:t xml:space="preserve">材料销售。</w:t>
            </w:r>
            <w:r/>
          </w:p>
          <w:p>
            <w:pPr>
              <w:pStyle w:val="2883"/>
              <w:ind w:left="109" w:right="95" w:firstLine="420"/>
              <w:spacing w:before="22" w:line="239" w:lineRule="auto"/>
              <w:rPr>
                <w:color w:val="auto"/>
                <w:sz w:val="21"/>
                <w:szCs w:val="21"/>
                <w:highlight w:val="none"/>
              </w:rPr>
            </w:pPr>
            <w:r>
              <w:rPr>
                <w:color w:val="auto"/>
                <w:spacing w:val="2"/>
                <w:sz w:val="21"/>
                <w:szCs w:val="21"/>
                <w:highlight w:val="none"/>
              </w:rPr>
              <w:t xml:space="preserve">环评与验收：铁尾矿资源化利用项目（</w:t>
            </w:r>
            <w:r>
              <w:rPr>
                <w:rFonts w:ascii="Times New Roman" w:hAnsi="Times New Roman" w:eastAsia="Times New Roman" w:cs="Times New Roman"/>
                <w:color w:val="auto"/>
                <w:spacing w:val="2"/>
                <w:sz w:val="21"/>
                <w:szCs w:val="21"/>
                <w:highlight w:val="none"/>
              </w:rPr>
              <w:t xml:space="preserve">2024.6</w:t>
            </w:r>
            <w:r>
              <w:rPr>
                <w:rFonts w:ascii="Times New Roman" w:hAnsi="Times New Roman" w:eastAsia="Times New Roman" w:cs="Times New Roman"/>
                <w:color w:val="auto"/>
                <w:spacing w:val="46"/>
                <w:sz w:val="21"/>
                <w:szCs w:val="21"/>
                <w:highlight w:val="none"/>
              </w:rPr>
              <w:t xml:space="preserve"> </w:t>
            </w:r>
            <w:r>
              <w:rPr>
                <w:color w:val="auto"/>
                <w:spacing w:val="2"/>
                <w:sz w:val="21"/>
                <w:szCs w:val="21"/>
                <w:highlight w:val="none"/>
              </w:rPr>
              <w:t xml:space="preserve">环评批复、</w:t>
            </w:r>
            <w:r>
              <w:rPr>
                <w:rFonts w:ascii="Times New Roman" w:hAnsi="Times New Roman" w:eastAsia="Times New Roman" w:cs="Times New Roman"/>
                <w:color w:val="auto"/>
                <w:spacing w:val="2"/>
                <w:sz w:val="21"/>
                <w:szCs w:val="21"/>
                <w:highlight w:val="none"/>
              </w:rPr>
              <w:t xml:space="preserve">9</w:t>
            </w:r>
            <w:r>
              <w:rPr>
                <w:rFonts w:ascii="Times New Roman" w:hAnsi="Times New Roman" w:eastAsia="Times New Roman" w:cs="Times New Roman"/>
                <w:color w:val="auto"/>
                <w:spacing w:val="50"/>
                <w:sz w:val="21"/>
                <w:szCs w:val="21"/>
                <w:highlight w:val="none"/>
              </w:rPr>
              <w:t xml:space="preserve"> </w:t>
            </w:r>
            <w:r>
              <w:rPr>
                <w:color w:val="auto"/>
                <w:spacing w:val="2"/>
                <w:sz w:val="21"/>
                <w:szCs w:val="21"/>
                <w:highlight w:val="none"/>
              </w:rPr>
              <w:t xml:space="preserve">月</w:t>
            </w:r>
            <w:r>
              <w:rPr>
                <w:color w:val="auto"/>
                <w:sz w:val="21"/>
                <w:szCs w:val="21"/>
                <w:highlight w:val="none"/>
              </w:rPr>
              <w:t xml:space="preserve">验收</w:t>
            </w:r>
            <w:r>
              <w:rPr>
                <w:color w:val="auto"/>
                <w:spacing w:val="-7"/>
                <w:sz w:val="21"/>
                <w:szCs w:val="21"/>
                <w:highlight w:val="none"/>
              </w:rPr>
              <w:t xml:space="preserve">），</w:t>
            </w:r>
            <w:r>
              <w:rPr>
                <w:color w:val="auto"/>
                <w:sz w:val="21"/>
                <w:szCs w:val="21"/>
                <w:highlight w:val="none"/>
              </w:rPr>
              <w:t xml:space="preserve">明确处理</w:t>
            </w:r>
            <w:r>
              <w:rPr>
                <w:color w:val="auto"/>
                <w:spacing w:val="-44"/>
                <w:sz w:val="21"/>
                <w:szCs w:val="21"/>
                <w:highlight w:val="none"/>
              </w:rPr>
              <w:t xml:space="preserve"> </w:t>
            </w:r>
            <w:r>
              <w:rPr>
                <w:rFonts w:ascii="Times New Roman" w:hAnsi="Times New Roman" w:eastAsia="Times New Roman" w:cs="Times New Roman"/>
                <w:color w:val="auto"/>
                <w:sz w:val="21"/>
                <w:szCs w:val="21"/>
                <w:highlight w:val="none"/>
              </w:rPr>
              <w:t xml:space="preserve">081-001-S05 </w:t>
            </w:r>
            <w:r>
              <w:rPr>
                <w:color w:val="auto"/>
                <w:sz w:val="21"/>
                <w:szCs w:val="21"/>
                <w:highlight w:val="none"/>
              </w:rPr>
              <w:t xml:space="preserve">铁尾矿，生产</w:t>
            </w:r>
            <w:r>
              <w:rPr>
                <w:color w:val="auto"/>
                <w:spacing w:val="-1"/>
                <w:sz w:val="21"/>
                <w:szCs w:val="21"/>
                <w:highlight w:val="none"/>
              </w:rPr>
              <w:t xml:space="preserve">工程回填</w:t>
            </w:r>
            <w:r>
              <w:rPr>
                <w:rFonts w:ascii="Times New Roman" w:hAnsi="Times New Roman" w:eastAsia="Times New Roman" w:cs="Times New Roman"/>
                <w:color w:val="auto"/>
                <w:spacing w:val="-1"/>
                <w:sz w:val="21"/>
                <w:szCs w:val="21"/>
                <w:highlight w:val="none"/>
              </w:rPr>
              <w:t xml:space="preserve">/</w:t>
            </w:r>
            <w:r>
              <w:rPr>
                <w:color w:val="auto"/>
                <w:spacing w:val="-1"/>
                <w:sz w:val="21"/>
                <w:szCs w:val="21"/>
                <w:highlight w:val="none"/>
              </w:rPr>
              <w:t xml:space="preserve">建材原料。</w:t>
            </w:r>
            <w:r/>
          </w:p>
          <w:p>
            <w:pPr>
              <w:pStyle w:val="2883"/>
              <w:ind w:left="109" w:right="96" w:firstLine="424"/>
              <w:spacing w:before="1" w:line="239" w:lineRule="auto"/>
              <w:rPr>
                <w:color w:val="auto"/>
                <w:sz w:val="21"/>
                <w:szCs w:val="21"/>
                <w:highlight w:val="none"/>
              </w:rPr>
            </w:pPr>
            <w:r>
              <w:rPr>
                <w:color w:val="auto"/>
                <w:spacing w:val="12"/>
                <w:sz w:val="21"/>
                <w:szCs w:val="21"/>
                <w:highlight w:val="none"/>
              </w:rPr>
              <w:t xml:space="preserve">设施：铁尾矿破碎、筛分、固化生产线，配套堆场与</w:t>
            </w:r>
            <w:r>
              <w:rPr>
                <w:color w:val="auto"/>
                <w:spacing w:val="11"/>
                <w:sz w:val="21"/>
                <w:szCs w:val="21"/>
                <w:highlight w:val="none"/>
              </w:rPr>
              <w:t xml:space="preserve">环保设</w:t>
            </w:r>
            <w:r>
              <w:rPr>
                <w:color w:val="auto"/>
                <w:spacing w:val="-10"/>
                <w:sz w:val="21"/>
                <w:szCs w:val="21"/>
                <w:highlight w:val="none"/>
              </w:rPr>
              <w:t xml:space="preserve">施。</w:t>
            </w:r>
            <w:r/>
          </w:p>
          <w:p>
            <w:pPr>
              <w:pStyle w:val="2883"/>
              <w:ind w:left="532"/>
              <w:spacing w:before="1" w:line="220" w:lineRule="auto"/>
              <w:rPr>
                <w:color w:val="auto"/>
                <w:sz w:val="21"/>
                <w:szCs w:val="21"/>
                <w:highlight w:val="none"/>
              </w:rPr>
            </w:pPr>
            <w:r>
              <w:rPr>
                <w:color w:val="auto"/>
                <w:spacing w:val="-1"/>
                <w:sz w:val="21"/>
                <w:szCs w:val="21"/>
                <w:highlight w:val="none"/>
              </w:rPr>
              <w:t xml:space="preserve">经验：历史处置自身铁尾矿，完成多地块尾矿清理与资源化。</w:t>
            </w:r>
            <w:r/>
          </w:p>
          <w:p>
            <w:pPr>
              <w:pStyle w:val="2883"/>
              <w:ind w:left="109" w:right="95" w:firstLine="421"/>
              <w:spacing w:before="23" w:line="222" w:lineRule="auto"/>
              <w:rPr>
                <w:color w:val="auto"/>
                <w:sz w:val="21"/>
                <w:szCs w:val="21"/>
                <w:highlight w:val="none"/>
              </w:rPr>
            </w:pPr>
            <w:r>
              <w:rPr>
                <w:rFonts w:ascii="Times New Roman" w:hAnsi="Times New Roman" w:eastAsia="Times New Roman" w:cs="Times New Roman"/>
                <w:color w:val="auto"/>
                <w:sz w:val="21"/>
                <w:szCs w:val="21"/>
                <w:highlight w:val="none"/>
              </w:rPr>
              <w:t xml:space="preserve">3.</w:t>
            </w:r>
            <w:r>
              <w:rPr>
                <w:color w:val="auto"/>
                <w:sz w:val="21"/>
                <w:szCs w:val="21"/>
                <w:highlight w:val="none"/>
              </w:rPr>
              <w:t xml:space="preserve">具备完整资质、生产线与运营经验，可直接承接 </w:t>
            </w:r>
            <w:r>
              <w:rPr>
                <w:rFonts w:ascii="Times New Roman" w:hAnsi="Times New Roman" w:eastAsia="Times New Roman" w:cs="Times New Roman"/>
                <w:color w:val="auto"/>
                <w:sz w:val="21"/>
                <w:szCs w:val="21"/>
                <w:highlight w:val="none"/>
              </w:rPr>
              <w:t xml:space="preserve">081-001-S05</w:t>
            </w:r>
            <w:r>
              <w:rPr>
                <w:color w:val="auto"/>
                <w:spacing w:val="-3"/>
                <w:sz w:val="21"/>
                <w:szCs w:val="21"/>
                <w:highlight w:val="none"/>
              </w:rPr>
              <w:t xml:space="preserve">铁尾矿资源化处置。</w:t>
            </w:r>
            <w:r/>
          </w:p>
        </w:tc>
        <w:tc>
          <w:tcPr>
            <w:tcBorders>
              <w:top w:val="none" w:color="000000" w:sz="4" w:space="0"/>
              <w:bottom w:val="none" w:color="000000" w:sz="4" w:space="0"/>
              <w:right w:val="single" w:color="000000" w:sz="6" w:space="0"/>
            </w:tcBorders>
            <w:tcW w:w="127"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8921"/>
        </w:trPr>
        <w:tc>
          <w:tcPr>
            <w:tcBorders>
              <w:top w:val="none" w:color="000000" w:sz="4" w:space="0"/>
              <w:left w:val="single" w:color="000000" w:sz="6" w:space="0"/>
              <w:bottom w:val="single" w:color="000000" w:sz="6"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4"/>
            <w:tcBorders>
              <w:bottom w:val="single" w:color="000000" w:sz="6" w:space="0"/>
              <w:right w:val="single" w:color="000000" w:sz="6" w:space="0"/>
            </w:tcBorders>
            <w:tcW w:w="8223" w:type="dxa"/>
            <w:vAlign w:val="top"/>
            <w:textDirection w:val="lrTb"/>
            <w:noWrap w:val="false"/>
          </w:tcPr>
          <w:p>
            <w:pPr>
              <w:pStyle w:val="2883"/>
              <w:ind w:left="591"/>
              <w:spacing w:before="171" w:line="219" w:lineRule="auto"/>
              <w:rPr>
                <w:color w:val="auto"/>
                <w:highlight w:val="none"/>
              </w:rPr>
            </w:pPr>
            <w:r>
              <w:rPr>
                <w:rFonts w:ascii="Cambria Math" w:hAnsi="Cambria Math" w:eastAsia="Cambria Math" w:cs="Cambria Math"/>
                <w:color w:val="auto"/>
                <w:spacing w:val="-2"/>
                <w:highlight w:val="none"/>
              </w:rPr>
              <w:t xml:space="preserve">④</w:t>
            </w:r>
            <w:r>
              <w:rPr>
                <w:color w:val="auto"/>
                <w:spacing w:val="-2"/>
                <w:highlight w:val="none"/>
              </w:rPr>
              <w:t xml:space="preserve">土壤处置方案</w:t>
            </w:r>
            <w:r/>
          </w:p>
          <w:p>
            <w:pPr>
              <w:pStyle w:val="2883"/>
              <w:ind w:left="109" w:right="111" w:firstLine="483"/>
              <w:spacing w:before="224" w:line="386" w:lineRule="auto"/>
              <w:rPr>
                <w:color w:val="auto"/>
                <w:highlight w:val="none"/>
              </w:rPr>
            </w:pPr>
            <w:r>
              <w:rPr>
                <w:color w:val="auto"/>
                <w:spacing w:val="2"/>
                <w:highlight w:val="none"/>
              </w:rPr>
              <w:t xml:space="preserve">开挖过程中带出的土壤不属于固体废物，不纳入固废管理体系。建设单位拟将土壤运送、回填至连云港经济技术开发区佟圩路东侧、排淡河南侧地</w:t>
            </w:r>
            <w:r>
              <w:rPr>
                <w:color w:val="auto"/>
                <w:spacing w:val="-2"/>
                <w:highlight w:val="none"/>
              </w:rPr>
              <w:t xml:space="preserve">块原清挖地块或开发区内其他建设用地。</w:t>
            </w:r>
            <w:r/>
          </w:p>
          <w:p>
            <w:pPr>
              <w:pStyle w:val="2883"/>
              <w:ind w:left="591"/>
              <w:spacing w:before="12" w:line="234" w:lineRule="auto"/>
              <w:rPr>
                <w:color w:val="auto"/>
                <w:highlight w:val="none"/>
              </w:rPr>
            </w:pPr>
            <w:r>
              <w:rPr>
                <w:rFonts w:ascii="Times New Roman" w:hAnsi="Times New Roman" w:eastAsia="Times New Roman" w:cs="Times New Roman"/>
                <w:color w:val="auto"/>
                <w:spacing w:val="-2"/>
                <w:highlight w:val="none"/>
              </w:rPr>
              <w:t xml:space="preserve">5.</w:t>
            </w:r>
            <w:r>
              <w:rPr>
                <w:color w:val="auto"/>
                <w:spacing w:val="-2"/>
                <w:highlight w:val="none"/>
              </w:rPr>
              <w:t xml:space="preserve">运行设备</w:t>
            </w:r>
            <w:r/>
          </w:p>
          <w:p>
            <w:pPr>
              <w:pStyle w:val="2883"/>
              <w:ind w:left="590"/>
              <w:spacing w:before="194" w:line="233" w:lineRule="auto"/>
              <w:rPr>
                <w:color w:val="auto"/>
                <w:highlight w:val="none"/>
              </w:rPr>
            </w:pPr>
            <w:r>
              <w:rPr>
                <w:color w:val="auto"/>
                <w:spacing w:val="-2"/>
                <w:highlight w:val="none"/>
              </w:rPr>
              <w:t xml:space="preserve">本项目主要设备见表</w:t>
            </w:r>
            <w:r>
              <w:rPr>
                <w:color w:val="auto"/>
                <w:spacing w:val="-46"/>
                <w:highlight w:val="none"/>
              </w:rPr>
              <w:t xml:space="preserve"> </w:t>
            </w:r>
            <w:r>
              <w:rPr>
                <w:rFonts w:ascii="Times New Roman" w:hAnsi="Times New Roman" w:eastAsia="Times New Roman" w:cs="Times New Roman"/>
                <w:color w:val="auto"/>
                <w:spacing w:val="-2"/>
                <w:highlight w:val="none"/>
              </w:rPr>
              <w:t xml:space="preserve">2-3</w:t>
            </w:r>
            <w:r>
              <w:rPr>
                <w:color w:val="auto"/>
                <w:spacing w:val="-2"/>
                <w:highlight w:val="none"/>
              </w:rPr>
              <w:t xml:space="preserve">。</w:t>
            </w:r>
            <w:r/>
          </w:p>
          <w:p>
            <w:pPr>
              <w:pStyle w:val="2883"/>
              <w:ind w:left="2841"/>
              <w:spacing w:before="35" w:line="212" w:lineRule="auto"/>
              <w:rPr>
                <w:color w:val="auto"/>
                <w:sz w:val="21"/>
                <w:szCs w:val="21"/>
                <w:highlight w:val="none"/>
              </w:rPr>
            </w:pPr>
            <w:r>
              <w:rPr>
                <w:color w:val="auto"/>
                <w:spacing w:val="-1"/>
                <w:sz w:val="21"/>
                <w:szCs w:val="21"/>
                <w:highlight w:val="none"/>
              </w:rPr>
              <w:t xml:space="preserve">表</w:t>
            </w:r>
            <w:r>
              <w:rPr>
                <w:color w:val="auto"/>
                <w:spacing w:val="-4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2-3  </w:t>
            </w:r>
            <w:r>
              <w:rPr>
                <w:color w:val="auto"/>
                <w:spacing w:val="-1"/>
                <w:sz w:val="21"/>
                <w:szCs w:val="21"/>
                <w:highlight w:val="none"/>
              </w:rPr>
              <w:t xml:space="preserve">项目主要设备一览表</w:t>
            </w:r>
            <w:r/>
          </w:p>
          <w:tbl>
            <w:tblPr>
              <w:tblStyle w:val="2882"/>
              <w:tblW w:w="8005"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1"/>
              <w:gridCol w:w="3212"/>
              <w:gridCol w:w="2126"/>
              <w:gridCol w:w="1746"/>
            </w:tblGrid>
            <w:tr>
              <w:trPr>
                <w:trHeight w:val="282"/>
              </w:trPr>
              <w:tc>
                <w:tcPr>
                  <w:tcW w:w="921" w:type="dxa"/>
                  <w:vAlign w:val="top"/>
                  <w:textDirection w:val="lrTb"/>
                  <w:noWrap w:val="false"/>
                </w:tcPr>
                <w:p>
                  <w:pPr>
                    <w:pStyle w:val="2883"/>
                    <w:ind w:left="254"/>
                    <w:spacing w:before="34" w:line="209" w:lineRule="auto"/>
                    <w:rPr>
                      <w:color w:val="auto"/>
                      <w:sz w:val="21"/>
                      <w:szCs w:val="21"/>
                      <w:highlight w:val="none"/>
                    </w:rPr>
                  </w:pPr>
                  <w:r>
                    <w:rPr>
                      <w:color w:val="auto"/>
                      <w:spacing w:val="-2"/>
                      <w:sz w:val="21"/>
                      <w:szCs w:val="21"/>
                      <w:highlight w:val="none"/>
                    </w:rPr>
                    <w:t xml:space="preserve">序号</w:t>
                  </w:r>
                  <w:r/>
                </w:p>
              </w:tc>
              <w:tc>
                <w:tcPr>
                  <w:tcW w:w="3212" w:type="dxa"/>
                  <w:vAlign w:val="top"/>
                  <w:textDirection w:val="lrTb"/>
                  <w:noWrap w:val="false"/>
                </w:tcPr>
                <w:p>
                  <w:pPr>
                    <w:pStyle w:val="2883"/>
                    <w:ind w:left="1403"/>
                    <w:spacing w:before="34" w:line="209" w:lineRule="auto"/>
                    <w:rPr>
                      <w:color w:val="auto"/>
                      <w:sz w:val="21"/>
                      <w:szCs w:val="21"/>
                      <w:highlight w:val="none"/>
                    </w:rPr>
                  </w:pPr>
                  <w:r>
                    <w:rPr>
                      <w:color w:val="auto"/>
                      <w:spacing w:val="-3"/>
                      <w:sz w:val="21"/>
                      <w:szCs w:val="21"/>
                      <w:highlight w:val="none"/>
                    </w:rPr>
                    <w:t xml:space="preserve">名称</w:t>
                  </w:r>
                  <w:r/>
                </w:p>
              </w:tc>
              <w:tc>
                <w:tcPr>
                  <w:tcW w:w="2126" w:type="dxa"/>
                  <w:vAlign w:val="top"/>
                  <w:textDirection w:val="lrTb"/>
                  <w:noWrap w:val="false"/>
                </w:tcPr>
                <w:p>
                  <w:pPr>
                    <w:pStyle w:val="2883"/>
                    <w:ind w:left="725"/>
                    <w:spacing w:before="34" w:line="209" w:lineRule="auto"/>
                    <w:rPr>
                      <w:color w:val="auto"/>
                      <w:sz w:val="21"/>
                      <w:szCs w:val="21"/>
                      <w:highlight w:val="none"/>
                    </w:rPr>
                  </w:pPr>
                  <w:r>
                    <w:rPr>
                      <w:color w:val="auto"/>
                      <w:spacing w:val="-2"/>
                      <w:sz w:val="21"/>
                      <w:szCs w:val="21"/>
                      <w:highlight w:val="none"/>
                    </w:rPr>
                    <w:t xml:space="preserve">数量</w:t>
                  </w: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台</w:t>
                  </w:r>
                  <w:r/>
                </w:p>
              </w:tc>
              <w:tc>
                <w:tcPr>
                  <w:tcW w:w="1746" w:type="dxa"/>
                  <w:vAlign w:val="top"/>
                  <w:textDirection w:val="lrTb"/>
                  <w:noWrap w:val="false"/>
                </w:tcPr>
                <w:p>
                  <w:pPr>
                    <w:pStyle w:val="2883"/>
                    <w:ind w:left="669"/>
                    <w:spacing w:before="34" w:line="209" w:lineRule="auto"/>
                    <w:rPr>
                      <w:color w:val="auto"/>
                      <w:sz w:val="21"/>
                      <w:szCs w:val="21"/>
                      <w:highlight w:val="none"/>
                    </w:rPr>
                  </w:pPr>
                  <w:r>
                    <w:rPr>
                      <w:color w:val="auto"/>
                      <w:spacing w:val="-3"/>
                      <w:sz w:val="21"/>
                      <w:szCs w:val="21"/>
                      <w:highlight w:val="none"/>
                    </w:rPr>
                    <w:t xml:space="preserve">备注</w:t>
                  </w:r>
                  <w:r/>
                </w:p>
              </w:tc>
            </w:tr>
            <w:tr>
              <w:trPr>
                <w:trHeight w:val="274"/>
              </w:trPr>
              <w:tc>
                <w:tcPr>
                  <w:tcW w:w="921" w:type="dxa"/>
                  <w:vAlign w:val="top"/>
                  <w:textDirection w:val="lrTb"/>
                  <w:noWrap w:val="false"/>
                </w:tcPr>
                <w:p>
                  <w:pPr>
                    <w:ind w:left="430"/>
                    <w:spacing w:before="65"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3212" w:type="dxa"/>
                  <w:vAlign w:val="top"/>
                  <w:textDirection w:val="lrTb"/>
                  <w:noWrap w:val="false"/>
                </w:tcPr>
                <w:p>
                  <w:pPr>
                    <w:pStyle w:val="2883"/>
                    <w:ind w:left="982"/>
                    <w:spacing w:before="30" w:line="205" w:lineRule="auto"/>
                    <w:rPr>
                      <w:color w:val="auto"/>
                      <w:sz w:val="21"/>
                      <w:szCs w:val="21"/>
                      <w:highlight w:val="none"/>
                    </w:rPr>
                  </w:pPr>
                  <w:r>
                    <w:rPr>
                      <w:color w:val="auto"/>
                      <w:spacing w:val="-2"/>
                      <w:sz w:val="21"/>
                      <w:szCs w:val="21"/>
                      <w:highlight w:val="none"/>
                    </w:rPr>
                    <w:t xml:space="preserve">无轴筛分滚筒</w:t>
                  </w:r>
                  <w:r/>
                </w:p>
              </w:tc>
              <w:tc>
                <w:tcPr>
                  <w:tcW w:w="2126" w:type="dxa"/>
                  <w:vAlign w:val="top"/>
                  <w:textDirection w:val="lrTb"/>
                  <w:noWrap w:val="false"/>
                </w:tcPr>
                <w:p>
                  <w:pPr>
                    <w:ind w:left="1013"/>
                    <w:spacing w:before="65"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W w:w="1746" w:type="dxa"/>
                  <w:vAlign w:val="top"/>
                  <w:textDirection w:val="lrTb"/>
                  <w:noWrap w:val="false"/>
                </w:tcPr>
                <w:p>
                  <w:pPr>
                    <w:pStyle w:val="2883"/>
                    <w:ind w:left="671"/>
                    <w:spacing w:before="30" w:line="205" w:lineRule="auto"/>
                    <w:rPr>
                      <w:color w:val="auto"/>
                      <w:sz w:val="21"/>
                      <w:szCs w:val="21"/>
                      <w:highlight w:val="none"/>
                    </w:rPr>
                  </w:pPr>
                  <w:r>
                    <w:rPr>
                      <w:color w:val="auto"/>
                      <w:spacing w:val="-3"/>
                      <w:sz w:val="21"/>
                      <w:szCs w:val="21"/>
                      <w:highlight w:val="none"/>
                    </w:rPr>
                    <w:t xml:space="preserve">外购</w:t>
                  </w:r>
                  <w:r/>
                </w:p>
              </w:tc>
            </w:tr>
            <w:tr>
              <w:trPr>
                <w:trHeight w:val="277"/>
              </w:trPr>
              <w:tc>
                <w:tcPr>
                  <w:tcW w:w="921" w:type="dxa"/>
                  <w:vAlign w:val="top"/>
                  <w:textDirection w:val="lrTb"/>
                  <w:noWrap w:val="false"/>
                </w:tcPr>
                <w:p>
                  <w:pPr>
                    <w:ind w:left="409"/>
                    <w:spacing w:before="69"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W w:w="3212" w:type="dxa"/>
                  <w:vAlign w:val="top"/>
                  <w:textDirection w:val="lrTb"/>
                  <w:noWrap w:val="false"/>
                </w:tcPr>
                <w:p>
                  <w:pPr>
                    <w:pStyle w:val="2883"/>
                    <w:ind w:left="1295"/>
                    <w:spacing w:before="34" w:line="204" w:lineRule="auto"/>
                    <w:rPr>
                      <w:color w:val="auto"/>
                      <w:sz w:val="21"/>
                      <w:szCs w:val="21"/>
                      <w:highlight w:val="none"/>
                    </w:rPr>
                  </w:pPr>
                  <w:r>
                    <w:rPr>
                      <w:color w:val="auto"/>
                      <w:spacing w:val="-2"/>
                      <w:sz w:val="21"/>
                      <w:szCs w:val="21"/>
                      <w:highlight w:val="none"/>
                    </w:rPr>
                    <w:t xml:space="preserve">装载机</w:t>
                  </w:r>
                  <w:r/>
                </w:p>
              </w:tc>
              <w:tc>
                <w:tcPr>
                  <w:tcW w:w="2126" w:type="dxa"/>
                  <w:vAlign w:val="top"/>
                  <w:textDirection w:val="lrTb"/>
                  <w:noWrap w:val="false"/>
                </w:tcPr>
                <w:p>
                  <w:pPr>
                    <w:ind w:left="1033"/>
                    <w:spacing w:before="69"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746" w:type="dxa"/>
                  <w:vAlign w:val="top"/>
                  <w:textDirection w:val="lrTb"/>
                  <w:noWrap w:val="false"/>
                </w:tcPr>
                <w:p>
                  <w:pPr>
                    <w:pStyle w:val="2883"/>
                    <w:ind w:left="671"/>
                    <w:spacing w:before="34" w:line="204" w:lineRule="auto"/>
                    <w:rPr>
                      <w:color w:val="auto"/>
                      <w:sz w:val="21"/>
                      <w:szCs w:val="21"/>
                      <w:highlight w:val="none"/>
                    </w:rPr>
                  </w:pPr>
                  <w:r>
                    <w:rPr>
                      <w:color w:val="auto"/>
                      <w:spacing w:val="-3"/>
                      <w:sz w:val="21"/>
                      <w:szCs w:val="21"/>
                      <w:highlight w:val="none"/>
                    </w:rPr>
                    <w:t xml:space="preserve">外购</w:t>
                  </w:r>
                  <w:r/>
                </w:p>
              </w:tc>
            </w:tr>
            <w:tr>
              <w:trPr>
                <w:trHeight w:val="282"/>
              </w:trPr>
              <w:tc>
                <w:tcPr>
                  <w:tcW w:w="921" w:type="dxa"/>
                  <w:vAlign w:val="top"/>
                  <w:textDirection w:val="lrTb"/>
                  <w:noWrap w:val="false"/>
                </w:tcPr>
                <w:p>
                  <w:pPr>
                    <w:ind w:left="414"/>
                    <w:spacing w:before="68"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3</w:t>
                  </w:r>
                  <w:r/>
                </w:p>
              </w:tc>
              <w:tc>
                <w:tcPr>
                  <w:tcW w:w="3212" w:type="dxa"/>
                  <w:vAlign w:val="top"/>
                  <w:textDirection w:val="lrTb"/>
                  <w:noWrap w:val="false"/>
                </w:tcPr>
                <w:p>
                  <w:pPr>
                    <w:pStyle w:val="2883"/>
                    <w:ind w:left="982"/>
                    <w:spacing w:before="33" w:line="210" w:lineRule="auto"/>
                    <w:rPr>
                      <w:color w:val="auto"/>
                      <w:sz w:val="21"/>
                      <w:szCs w:val="21"/>
                      <w:highlight w:val="none"/>
                    </w:rPr>
                  </w:pPr>
                  <w:r>
                    <w:rPr>
                      <w:color w:val="auto"/>
                      <w:spacing w:val="-2"/>
                      <w:sz w:val="21"/>
                      <w:szCs w:val="21"/>
                      <w:highlight w:val="none"/>
                    </w:rPr>
                    <w:t xml:space="preserve">可移动雾炮车</w:t>
                  </w:r>
                  <w:r/>
                </w:p>
              </w:tc>
              <w:tc>
                <w:tcPr>
                  <w:tcW w:w="2126" w:type="dxa"/>
                  <w:vAlign w:val="top"/>
                  <w:textDirection w:val="lrTb"/>
                  <w:noWrap w:val="false"/>
                </w:tcPr>
                <w:p>
                  <w:pPr>
                    <w:ind w:left="1033"/>
                    <w:spacing w:before="68"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746" w:type="dxa"/>
                  <w:vAlign w:val="top"/>
                  <w:textDirection w:val="lrTb"/>
                  <w:noWrap w:val="false"/>
                </w:tcPr>
                <w:p>
                  <w:pPr>
                    <w:pStyle w:val="2883"/>
                    <w:ind w:left="671"/>
                    <w:spacing w:before="33" w:line="210" w:lineRule="auto"/>
                    <w:rPr>
                      <w:color w:val="auto"/>
                      <w:sz w:val="21"/>
                      <w:szCs w:val="21"/>
                      <w:highlight w:val="none"/>
                    </w:rPr>
                  </w:pPr>
                  <w:r>
                    <w:rPr>
                      <w:color w:val="auto"/>
                      <w:spacing w:val="-3"/>
                      <w:sz w:val="21"/>
                      <w:szCs w:val="21"/>
                      <w:highlight w:val="none"/>
                    </w:rPr>
                    <w:t xml:space="preserve">外购</w:t>
                  </w:r>
                  <w:r/>
                </w:p>
              </w:tc>
            </w:tr>
          </w:tbl>
          <w:p>
            <w:pPr>
              <w:pStyle w:val="2883"/>
              <w:ind w:left="590"/>
              <w:spacing w:before="195" w:line="233" w:lineRule="auto"/>
              <w:rPr>
                <w:color w:val="auto"/>
                <w:highlight w:val="none"/>
              </w:rPr>
            </w:pPr>
            <w:r>
              <w:rPr>
                <w:rFonts w:ascii="Times New Roman" w:hAnsi="Times New Roman" w:eastAsia="Times New Roman" w:cs="Times New Roman"/>
                <w:color w:val="auto"/>
                <w:spacing w:val="-2"/>
                <w:highlight w:val="none"/>
              </w:rPr>
              <w:t xml:space="preserve">6.</w:t>
            </w:r>
            <w:r>
              <w:rPr>
                <w:color w:val="auto"/>
                <w:spacing w:val="-2"/>
                <w:highlight w:val="none"/>
              </w:rPr>
              <w:t xml:space="preserve">水平衡分析</w:t>
            </w:r>
            <w:r/>
          </w:p>
          <w:p>
            <w:pPr>
              <w:pStyle w:val="2883"/>
              <w:ind w:left="110" w:right="103" w:firstLine="480"/>
              <w:spacing w:before="193" w:line="384" w:lineRule="auto"/>
              <w:rPr>
                <w:color w:val="auto"/>
                <w:highlight w:val="none"/>
              </w:rPr>
            </w:pPr>
            <w:r>
              <w:rPr>
                <w:color w:val="auto"/>
                <w:spacing w:val="1"/>
                <w:highlight w:val="none"/>
              </w:rPr>
              <w:t xml:space="preserve">本项目依托出租企业办公楼卫生间，生活用水、生活污水本次不评价。</w:t>
            </w:r>
            <w:r>
              <w:rPr>
                <w:color w:val="auto"/>
                <w:spacing w:val="2"/>
                <w:highlight w:val="none"/>
              </w:rPr>
              <w:t xml:space="preserve">本项目用水主要为雾炮机气雾加湿抑尘、洒水用水，根据同类项目估算，本项目雾炮机气雾加湿抑尘、洒水用水量约 </w:t>
            </w:r>
            <w:r>
              <w:rPr>
                <w:rFonts w:ascii="Times New Roman" w:hAnsi="Times New Roman" w:eastAsia="Times New Roman" w:cs="Times New Roman"/>
                <w:color w:val="auto"/>
                <w:spacing w:val="2"/>
                <w:highlight w:val="none"/>
              </w:rPr>
              <w:t xml:space="preserve">210m3/d</w:t>
            </w:r>
            <w:r>
              <w:rPr>
                <w:color w:val="auto"/>
                <w:spacing w:val="2"/>
                <w:highlight w:val="none"/>
              </w:rPr>
              <w:t xml:space="preserve">，这</w:t>
            </w:r>
            <w:r>
              <w:rPr>
                <w:color w:val="auto"/>
                <w:spacing w:val="1"/>
                <w:highlight w:val="none"/>
              </w:rPr>
              <w:t xml:space="preserve">部分用水全部蒸发损</w:t>
            </w:r>
            <w:r>
              <w:rPr>
                <w:color w:val="auto"/>
                <w:spacing w:val="-7"/>
                <w:highlight w:val="none"/>
              </w:rPr>
              <w:t xml:space="preserve">耗，不排放。</w:t>
            </w:r>
            <w:r/>
          </w:p>
          <w:p>
            <w:pPr>
              <w:pStyle w:val="2883"/>
              <w:ind w:left="588"/>
              <w:spacing w:before="8" w:line="233" w:lineRule="auto"/>
              <w:rPr>
                <w:color w:val="auto"/>
                <w:highlight w:val="none"/>
              </w:rPr>
            </w:pPr>
            <w:r>
              <w:rPr>
                <w:rFonts w:ascii="Times New Roman" w:hAnsi="Times New Roman" w:eastAsia="Times New Roman" w:cs="Times New Roman"/>
                <w:color w:val="auto"/>
                <w:spacing w:val="-1"/>
                <w:highlight w:val="none"/>
              </w:rPr>
              <w:t xml:space="preserve">7.</w:t>
            </w:r>
            <w:r>
              <w:rPr>
                <w:color w:val="auto"/>
                <w:spacing w:val="-1"/>
                <w:highlight w:val="none"/>
              </w:rPr>
              <w:t xml:space="preserve">劳动定员及工作制度</w:t>
            </w:r>
            <w:r/>
          </w:p>
          <w:p>
            <w:pPr>
              <w:pStyle w:val="2883"/>
              <w:ind w:left="109" w:right="155" w:firstLine="480"/>
              <w:spacing w:before="197" w:line="384" w:lineRule="auto"/>
              <w:rPr>
                <w:color w:val="auto"/>
                <w:highlight w:val="none"/>
              </w:rPr>
            </w:pPr>
            <w:r>
              <w:rPr>
                <w:color w:val="auto"/>
                <w:spacing w:val="-3"/>
                <w:highlight w:val="none"/>
              </w:rPr>
              <w:t xml:space="preserve">本项目为临时应急处置项目。本次实施人员计划为</w:t>
            </w:r>
            <w:r>
              <w:rPr>
                <w:color w:val="auto"/>
                <w:spacing w:val="-27"/>
                <w:highlight w:val="none"/>
              </w:rPr>
              <w:t xml:space="preserve"> </w:t>
            </w:r>
            <w:r>
              <w:rPr>
                <w:rFonts w:ascii="Times New Roman" w:hAnsi="Times New Roman" w:eastAsia="Times New Roman" w:cs="Times New Roman"/>
                <w:color w:val="auto"/>
                <w:spacing w:val="-3"/>
                <w:highlight w:val="none"/>
              </w:rPr>
              <w:t xml:space="preserve">5 </w:t>
            </w:r>
            <w:r>
              <w:rPr>
                <w:color w:val="auto"/>
                <w:spacing w:val="-3"/>
                <w:highlight w:val="none"/>
              </w:rPr>
              <w:t xml:space="preserve">人，每天工作</w:t>
            </w:r>
            <w:r>
              <w:rPr>
                <w:color w:val="auto"/>
                <w:spacing w:val="-29"/>
                <w:highlight w:val="none"/>
              </w:rPr>
              <w:t xml:space="preserve"> </w:t>
            </w:r>
            <w:r>
              <w:rPr>
                <w:rFonts w:ascii="Times New Roman" w:hAnsi="Times New Roman" w:eastAsia="Times New Roman" w:cs="Times New Roman"/>
                <w:color w:val="auto"/>
                <w:spacing w:val="-3"/>
                <w:highlight w:val="none"/>
              </w:rPr>
              <w:t xml:space="preserve">8h</w:t>
            </w:r>
            <w:r>
              <w:rPr>
                <w:color w:val="auto"/>
                <w:spacing w:val="-3"/>
                <w:highlight w:val="none"/>
              </w:rPr>
              <w:t xml:space="preserve">，</w:t>
            </w:r>
            <w:r>
              <w:rPr>
                <w:color w:val="auto"/>
                <w:spacing w:val="2"/>
                <w:highlight w:val="none"/>
              </w:rPr>
              <w:t xml:space="preserve">估算工期约</w:t>
            </w:r>
            <w:r>
              <w:rPr>
                <w:rFonts w:ascii="Times New Roman" w:hAnsi="Times New Roman" w:eastAsia="Times New Roman" w:cs="Times New Roman"/>
                <w:color w:val="auto"/>
                <w:spacing w:val="2"/>
                <w:highlight w:val="none"/>
              </w:rPr>
              <w:t xml:space="preserve">42 </w:t>
            </w:r>
            <w:r>
              <w:rPr>
                <w:color w:val="auto"/>
                <w:spacing w:val="2"/>
                <w:highlight w:val="none"/>
              </w:rPr>
              <w:t xml:space="preserve">天。</w:t>
            </w:r>
            <w:r/>
          </w:p>
          <w:p>
            <w:pPr>
              <w:pStyle w:val="2883"/>
              <w:ind w:left="594"/>
              <w:spacing w:before="1" w:line="230" w:lineRule="auto"/>
              <w:rPr>
                <w:color w:val="auto"/>
                <w:highlight w:val="none"/>
              </w:rPr>
            </w:pPr>
            <w:r>
              <w:rPr>
                <w:rFonts w:ascii="Times New Roman" w:hAnsi="Times New Roman" w:eastAsia="Times New Roman" w:cs="Times New Roman"/>
                <w:color w:val="auto"/>
                <w:spacing w:val="-1"/>
                <w:highlight w:val="none"/>
              </w:rPr>
              <w:t xml:space="preserve">8.</w:t>
            </w:r>
            <w:r>
              <w:rPr>
                <w:color w:val="auto"/>
                <w:spacing w:val="-1"/>
                <w:highlight w:val="none"/>
              </w:rPr>
              <w:t xml:space="preserve">地理位置、周边环境概况及平面布置</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29"/>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4504"/>
        </w:trPr>
        <w:tc>
          <w:tcPr>
            <w:tcBorders>
              <w:bottom w:val="single" w:color="000000" w:sz="2"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single" w:color="000000" w:sz="2" w:space="0"/>
            </w:tcBorders>
            <w:tcW w:w="8223" w:type="dxa"/>
            <w:vAlign w:val="top"/>
            <w:textDirection w:val="lrTb"/>
            <w:noWrap w:val="false"/>
          </w:tcPr>
          <w:p>
            <w:pPr>
              <w:pStyle w:val="2883"/>
              <w:ind w:left="127" w:right="104" w:firstLine="467"/>
              <w:spacing w:before="198" w:line="318"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）项目位于连云港经济技术开发区跃湖路 </w:t>
            </w:r>
            <w:r>
              <w:rPr>
                <w:rFonts w:ascii="Times New Roman" w:hAnsi="Times New Roman" w:eastAsia="Times New Roman" w:cs="Times New Roman"/>
                <w:color w:val="auto"/>
                <w:spacing w:val="5"/>
                <w:highlight w:val="none"/>
              </w:rPr>
              <w:t xml:space="preserve">88  </w:t>
            </w:r>
            <w:r>
              <w:rPr>
                <w:color w:val="auto"/>
                <w:spacing w:val="5"/>
                <w:highlight w:val="none"/>
              </w:rPr>
              <w:t xml:space="preserve">号，地理位置见附图</w:t>
            </w:r>
            <w:r>
              <w:rPr>
                <w:rFonts w:ascii="Times New Roman" w:hAnsi="Times New Roman" w:eastAsia="Times New Roman" w:cs="Times New Roman"/>
                <w:color w:val="auto"/>
                <w:spacing w:val="-15"/>
                <w:highlight w:val="none"/>
              </w:rPr>
              <w:t xml:space="preserve">1</w:t>
            </w:r>
            <w:r>
              <w:rPr>
                <w:color w:val="auto"/>
                <w:spacing w:val="-15"/>
                <w:highlight w:val="none"/>
              </w:rPr>
              <w:t xml:space="preserve">。</w:t>
            </w:r>
            <w:r/>
          </w:p>
          <w:p>
            <w:pPr>
              <w:pStyle w:val="2883"/>
              <w:ind w:left="111" w:right="102" w:firstLine="484"/>
              <w:spacing w:before="172" w:line="347" w:lineRule="auto"/>
              <w:rPr>
                <w:color w:val="auto"/>
                <w:highlight w:val="none"/>
              </w:rPr>
            </w:pPr>
            <w:r>
              <w:rPr>
                <w:color w:val="auto"/>
                <w:spacing w:val="5"/>
                <w:highlight w:val="none"/>
              </w:rPr>
              <w:t xml:space="preserve">（</w:t>
            </w:r>
            <w:r>
              <w:rPr>
                <w:rFonts w:ascii="Times New Roman" w:hAnsi="Times New Roman" w:eastAsia="Times New Roman" w:cs="Times New Roman"/>
                <w:color w:val="auto"/>
                <w:spacing w:val="5"/>
                <w:highlight w:val="none"/>
              </w:rPr>
              <w:t xml:space="preserve">2</w:t>
            </w:r>
            <w:r>
              <w:rPr>
                <w:color w:val="auto"/>
                <w:spacing w:val="5"/>
                <w:highlight w:val="none"/>
              </w:rPr>
              <w:t xml:space="preserve">）本项目以所用场地及厂房围成的区域边界作为厂界（全文同</w:t>
            </w:r>
            <w:r>
              <w:rPr>
                <w:color w:val="auto"/>
                <w:spacing w:val="-4"/>
                <w:highlight w:val="none"/>
              </w:rPr>
              <w:t xml:space="preserve">），</w:t>
            </w:r>
            <w:r>
              <w:rPr>
                <w:color w:val="auto"/>
                <w:spacing w:val="2"/>
                <w:highlight w:val="none"/>
              </w:rPr>
              <w:t xml:space="preserve">厂区北侧为空场地、厂房，再向北为云池路；南侧为空场地、厂房，再向南为盐池西路；西侧为跃湖路；东侧为其他工业企业。项目周边环境概况及卫</w:t>
            </w:r>
            <w:r>
              <w:rPr>
                <w:color w:val="auto"/>
                <w:spacing w:val="4"/>
                <w:highlight w:val="none"/>
              </w:rPr>
              <w:t xml:space="preserve">生防护距离图见附图</w:t>
            </w:r>
            <w:r>
              <w:rPr>
                <w:rFonts w:ascii="Times New Roman" w:hAnsi="Times New Roman" w:eastAsia="Times New Roman" w:cs="Times New Roman"/>
                <w:color w:val="auto"/>
                <w:spacing w:val="4"/>
                <w:highlight w:val="none"/>
              </w:rPr>
              <w:t xml:space="preserve">2</w:t>
            </w:r>
            <w:r>
              <w:rPr>
                <w:color w:val="auto"/>
                <w:spacing w:val="4"/>
                <w:highlight w:val="none"/>
              </w:rPr>
              <w:t xml:space="preserve">。</w:t>
            </w:r>
            <w:r/>
          </w:p>
          <w:p>
            <w:pPr>
              <w:pStyle w:val="2883"/>
              <w:ind w:left="109" w:right="102" w:firstLine="486"/>
              <w:spacing w:before="197" w:line="332" w:lineRule="auto"/>
              <w:rPr>
                <w:color w:val="auto"/>
                <w:highlight w:val="none"/>
              </w:rPr>
            </w:pPr>
            <w:r>
              <w:rPr>
                <w:color w:val="auto"/>
                <w:spacing w:val="-1"/>
                <w:highlight w:val="none"/>
              </w:rPr>
              <w:t xml:space="preserve">（</w:t>
            </w:r>
            <w:r>
              <w:rPr>
                <w:rFonts w:ascii="Times New Roman" w:hAnsi="Times New Roman" w:eastAsia="Times New Roman" w:cs="Times New Roman"/>
                <w:color w:val="auto"/>
                <w:spacing w:val="-1"/>
                <w:highlight w:val="none"/>
              </w:rPr>
              <w:t xml:space="preserve">3</w:t>
            </w:r>
            <w:r>
              <w:rPr>
                <w:color w:val="auto"/>
                <w:spacing w:val="-1"/>
                <w:highlight w:val="none"/>
              </w:rPr>
              <w:t xml:space="preserve">）项目租赁连云港经济技术开发区跃湖路 </w:t>
            </w:r>
            <w:r>
              <w:rPr>
                <w:rFonts w:ascii="Times New Roman" w:hAnsi="Times New Roman" w:eastAsia="Times New Roman" w:cs="Times New Roman"/>
                <w:color w:val="auto"/>
                <w:spacing w:val="-1"/>
                <w:highlight w:val="none"/>
              </w:rPr>
              <w:t xml:space="preserve">88</w:t>
            </w:r>
            <w:r>
              <w:rPr>
                <w:rFonts w:ascii="Times New Roman" w:hAnsi="Times New Roman" w:eastAsia="Times New Roman" w:cs="Times New Roman"/>
                <w:color w:val="auto"/>
                <w:spacing w:val="-2"/>
                <w:highlight w:val="none"/>
              </w:rPr>
              <w:t xml:space="preserve">  </w:t>
            </w:r>
            <w:r>
              <w:rPr>
                <w:color w:val="auto"/>
                <w:spacing w:val="-2"/>
                <w:highlight w:val="none"/>
              </w:rPr>
              <w:t xml:space="preserve">号万林物流西侧场地作</w:t>
            </w:r>
            <w:r>
              <w:rPr>
                <w:color w:val="auto"/>
                <w:spacing w:val="2"/>
                <w:highlight w:val="none"/>
              </w:rPr>
              <w:t xml:space="preserve">为固废堆场，租赁万林物流北侧厂房作为分拣厂房；项目平面布置图见附图</w:t>
            </w:r>
            <w:r>
              <w:rPr>
                <w:rFonts w:ascii="Times New Roman" w:hAnsi="Times New Roman" w:eastAsia="Times New Roman" w:cs="Times New Roman"/>
                <w:color w:val="auto"/>
                <w:spacing w:val="-5"/>
                <w:highlight w:val="none"/>
              </w:rPr>
              <w:t xml:space="preserve">3</w:t>
            </w:r>
            <w:r>
              <w:rPr>
                <w:color w:val="auto"/>
                <w:spacing w:val="-5"/>
                <w:highlight w:val="none"/>
              </w:rPr>
              <w:t xml:space="preserve">。</w:t>
            </w:r>
            <w:r/>
          </w:p>
        </w:tc>
      </w:tr>
      <w:tr>
        <w:trPr>
          <w:trHeight w:val="8511"/>
        </w:trPr>
        <w:tc>
          <w:tcPr>
            <w:tcBorders>
              <w:top w:val="single" w:color="000000" w:sz="2" w:space="0"/>
              <w:right w:val="single" w:color="000000" w:sz="2" w:space="0"/>
            </w:tcBorders>
            <w:tcW w:w="843" w:type="dxa"/>
            <w:vAlign w:val="top"/>
            <w:textDirection w:val="lrTb"/>
            <w:noWrap w:val="false"/>
          </w:tcPr>
          <w:p>
            <w:pPr>
              <w:spacing w:line="243"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pStyle w:val="2883"/>
              <w:ind w:left="182" w:right="180" w:firstLine="1"/>
              <w:spacing w:before="78" w:line="239" w:lineRule="auto"/>
              <w:rPr>
                <w:color w:val="auto"/>
                <w:highlight w:val="none"/>
              </w:rPr>
            </w:pPr>
            <w:r>
              <w:rPr>
                <w:color w:val="auto"/>
                <w:spacing w:val="-7"/>
                <w:highlight w:val="none"/>
              </w:rPr>
              <w:t xml:space="preserve">工艺</w:t>
            </w:r>
            <w:r>
              <w:rPr>
                <w:color w:val="auto"/>
                <w:spacing w:val="-6"/>
                <w:highlight w:val="none"/>
              </w:rPr>
              <w:t xml:space="preserve">流程</w:t>
            </w:r>
            <w:r/>
          </w:p>
          <w:p>
            <w:pPr>
              <w:pStyle w:val="2883"/>
              <w:ind w:left="181" w:right="180"/>
              <w:spacing w:line="239" w:lineRule="auto"/>
              <w:rPr>
                <w:color w:val="auto"/>
                <w:highlight w:val="none"/>
              </w:rPr>
            </w:pPr>
            <w:r>
              <w:rPr>
                <w:color w:val="auto"/>
                <w:spacing w:val="-6"/>
                <w:highlight w:val="none"/>
              </w:rPr>
              <w:t xml:space="preserve">和产</w:t>
            </w:r>
            <w:r>
              <w:rPr>
                <w:color w:val="auto"/>
                <w:spacing w:val="-5"/>
                <w:highlight w:val="none"/>
              </w:rPr>
              <w:t xml:space="preserve">排污</w:t>
            </w:r>
            <w:r/>
          </w:p>
          <w:p>
            <w:pPr>
              <w:pStyle w:val="2883"/>
              <w:ind w:left="181"/>
              <w:spacing w:line="220" w:lineRule="auto"/>
              <w:rPr>
                <w:color w:val="auto"/>
                <w:highlight w:val="none"/>
              </w:rPr>
            </w:pPr>
            <w:r>
              <w:rPr>
                <w:color w:val="auto"/>
                <w:spacing w:val="-3"/>
                <w:highlight w:val="none"/>
              </w:rPr>
              <w:t xml:space="preserve">环节</w:t>
            </w:r>
            <w:r/>
          </w:p>
        </w:tc>
        <w:tc>
          <w:tcPr>
            <w:tcBorders>
              <w:top w:val="single" w:color="000000" w:sz="2" w:space="0"/>
              <w:left w:val="single" w:color="000000" w:sz="2" w:space="0"/>
            </w:tcBorders>
            <w:tcW w:w="8223" w:type="dxa"/>
            <w:vAlign w:val="top"/>
            <w:textDirection w:val="lrTb"/>
            <w:noWrap w:val="false"/>
          </w:tcPr>
          <w:p>
            <w:pPr>
              <w:pStyle w:val="2883"/>
              <w:ind w:left="111" w:right="111" w:firstLine="479"/>
              <w:jc w:val="both"/>
              <w:spacing w:before="198" w:line="385" w:lineRule="auto"/>
              <w:rPr>
                <w:color w:val="auto"/>
                <w:highlight w:val="none"/>
              </w:rPr>
            </w:pPr>
            <w:r>
              <w:rPr>
                <w:color w:val="auto"/>
                <w:spacing w:val="2"/>
                <w:highlight w:val="none"/>
              </w:rPr>
              <w:t xml:space="preserve">本项目施工期主要为设备进场、安装，施工期无影响。运营期即为项目</w:t>
            </w:r>
            <w:r>
              <w:rPr>
                <w:color w:val="auto"/>
                <w:spacing w:val="10"/>
                <w:highlight w:val="none"/>
              </w:rPr>
              <w:t xml:space="preserve">固废分类、处置阶段，本项目的影响主要为项目</w:t>
            </w:r>
            <w:r>
              <w:rPr>
                <w:color w:val="auto"/>
                <w:spacing w:val="9"/>
                <w:highlight w:val="none"/>
              </w:rPr>
              <w:t xml:space="preserve">实施阶段及运营实施完成</w:t>
            </w:r>
            <w:r>
              <w:rPr>
                <w:color w:val="auto"/>
                <w:spacing w:val="-12"/>
                <w:highlight w:val="none"/>
              </w:rPr>
              <w:t xml:space="preserve">后。</w:t>
            </w:r>
            <w:r/>
          </w:p>
          <w:p>
            <w:pPr>
              <w:pStyle w:val="2883"/>
              <w:ind w:left="607"/>
              <w:spacing w:line="234" w:lineRule="auto"/>
              <w:rPr>
                <w:color w:val="auto"/>
                <w:highlight w:val="none"/>
              </w:rPr>
            </w:pPr>
            <w:r>
              <w:rPr>
                <w:rFonts w:ascii="Times New Roman" w:hAnsi="Times New Roman" w:eastAsia="Times New Roman" w:cs="Times New Roman"/>
                <w:color w:val="auto"/>
                <w:spacing w:val="-6"/>
                <w:highlight w:val="none"/>
              </w:rPr>
              <w:t xml:space="preserve">1.</w:t>
            </w:r>
            <w:r>
              <w:rPr>
                <w:color w:val="auto"/>
                <w:spacing w:val="-6"/>
                <w:highlight w:val="none"/>
              </w:rPr>
              <w:t xml:space="preserve">营运期</w:t>
            </w:r>
            <w:r/>
          </w:p>
          <w:p>
            <w:pPr>
              <w:pStyle w:val="2883"/>
              <w:ind w:left="591"/>
              <w:spacing w:before="196" w:line="220" w:lineRule="auto"/>
              <w:rPr>
                <w:color w:val="auto"/>
                <w:highlight w:val="none"/>
              </w:rPr>
            </w:pPr>
            <w:r>
              <w:rPr>
                <w:color w:val="auto"/>
                <w:spacing w:val="-5"/>
                <w:highlight w:val="none"/>
              </w:rPr>
              <w:t xml:space="preserve">工艺流程及产排污环节如下：</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0"/>
          <w:footnotePr/>
          <w:endnotePr/>
          <w:type w:val="nextPage"/>
          <w:pgSz w:w="11907" w:h="16839" w:orient="portrait"/>
          <w:pgMar w:top="1431" w:right="1411" w:bottom="1012" w:left="141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4253"/>
        <w:gridCol w:w="3970"/>
      </w:tblGrid>
      <w:tr>
        <w:trPr>
          <w:trHeight w:val="363"/>
        </w:trPr>
        <w:tc>
          <w:tcPr>
            <w:tcBorders>
              <w:bottom w:val="none" w:color="000000" w:sz="4" w:space="0"/>
              <w:right w:val="single" w:color="000000" w:sz="2" w:space="0"/>
            </w:tcBorders>
            <w:tcW w:w="84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none" w:color="000000" w:sz="4" w:space="0"/>
              <w:right w:val="none" w:color="000000" w:sz="4" w:space="0"/>
            </w:tcBorders>
            <w:tcW w:w="4253" w:type="dxa"/>
            <w:vAlign w:val="top"/>
            <w:textDirection w:val="lrTb"/>
            <w:noWrap w:val="false"/>
          </w:tcPr>
          <w:p>
            <w:pPr>
              <w:pStyle w:val="2883"/>
              <w:ind w:left="2054"/>
              <w:spacing w:before="112" w:line="211" w:lineRule="auto"/>
              <w:rPr>
                <w:color w:val="auto"/>
                <w:sz w:val="21"/>
                <w:szCs w:val="21"/>
                <w:highlight w:val="none"/>
              </w:rPr>
            </w:pPr>
            <w:r>
              <w:rPr>
                <w:color w:val="auto"/>
                <w:sz w:val="21"/>
                <w:szCs w:val="21"/>
                <w:highlight w:val="none"/>
              </w:rPr>
              <w:t xml:space="preserve">堆放的固废</w:t>
            </w:r>
            <w:r/>
          </w:p>
        </w:tc>
        <w:tc>
          <w:tcPr>
            <w:tcBorders>
              <w:left w:val="none" w:color="000000" w:sz="4" w:space="0"/>
              <w:bottom w:val="none" w:color="000000" w:sz="4" w:space="0"/>
            </w:tcBorders>
            <w:tcW w:w="3970" w:type="dxa"/>
            <w:vAlign w:val="top"/>
            <w:vMerge w:val="restart"/>
            <w:textDirection w:val="lrTb"/>
            <w:noWrap w:val="false"/>
          </w:tcPr>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pStyle w:val="2883"/>
              <w:ind w:left="24" w:right="2188" w:firstLine="9"/>
              <w:spacing w:before="69" w:line="243"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G1</w:t>
            </w:r>
            <w:r>
              <w:rPr>
                <w:color w:val="auto"/>
                <w:spacing w:val="1"/>
                <w:sz w:val="21"/>
                <w:szCs w:val="21"/>
                <w:highlight w:val="none"/>
              </w:rPr>
              <w:t xml:space="preserve">开挖粉尘、恶臭</w:t>
            </w:r>
            <w:r>
              <w:rPr>
                <w:rFonts w:ascii="Times New Roman" w:hAnsi="Times New Roman" w:eastAsia="Times New Roman" w:cs="Times New Roman"/>
                <w:color w:val="auto"/>
                <w:spacing w:val="3"/>
                <w:sz w:val="21"/>
                <w:szCs w:val="21"/>
                <w:highlight w:val="none"/>
              </w:rPr>
              <w:t xml:space="preserve">N</w:t>
            </w:r>
            <w:r>
              <w:rPr>
                <w:color w:val="auto"/>
                <w:spacing w:val="3"/>
                <w:sz w:val="21"/>
                <w:szCs w:val="21"/>
                <w:highlight w:val="none"/>
              </w:rPr>
              <w:t xml:space="preserve">噪声</w:t>
            </w:r>
            <w:r/>
          </w:p>
          <w:p>
            <w:pPr>
              <w:spacing w:line="307" w:lineRule="auto"/>
              <w:rPr>
                <w:rFonts w:ascii="Arial"/>
                <w:color w:val="auto"/>
                <w:sz w:val="21"/>
                <w:highlight w:val="none"/>
              </w:rPr>
            </w:pPr>
            <w:r>
              <w:rPr>
                <w:rFonts w:ascii="Arial"/>
                <w:color w:val="auto"/>
                <w:sz w:val="21"/>
                <w:highlight w:val="none"/>
              </w:rPr>
            </w:r>
            <w:r/>
          </w:p>
          <w:p>
            <w:pPr>
              <w:spacing w:line="308" w:lineRule="auto"/>
              <w:rPr>
                <w:rFonts w:ascii="Arial"/>
                <w:color w:val="auto"/>
                <w:sz w:val="21"/>
                <w:highlight w:val="none"/>
              </w:rPr>
            </w:pPr>
            <w:r>
              <w:rPr>
                <w:rFonts w:ascii="Arial"/>
                <w:color w:val="auto"/>
                <w:sz w:val="21"/>
                <w:highlight w:val="none"/>
              </w:rPr>
            </w:r>
            <w:r/>
          </w:p>
          <w:p>
            <w:pPr>
              <w:spacing w:line="308" w:lineRule="auto"/>
              <w:rPr>
                <w:rFonts w:ascii="Arial"/>
                <w:color w:val="auto"/>
                <w:sz w:val="21"/>
                <w:highlight w:val="none"/>
              </w:rPr>
            </w:pPr>
            <w:r>
              <w:rPr>
                <w:rFonts w:ascii="Arial"/>
                <w:color w:val="auto"/>
                <w:sz w:val="21"/>
                <w:highlight w:val="none"/>
              </w:rPr>
            </w:r>
            <w:r/>
          </w:p>
          <w:p>
            <w:pPr>
              <w:pStyle w:val="2883"/>
              <w:ind w:left="34"/>
              <w:spacing w:before="68" w:line="237"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G2</w:t>
            </w:r>
            <w:r>
              <w:rPr>
                <w:color w:val="auto"/>
                <w:spacing w:val="1"/>
                <w:sz w:val="21"/>
                <w:szCs w:val="21"/>
                <w:highlight w:val="none"/>
              </w:rPr>
              <w:t xml:space="preserve">分拣粉尘、恶臭</w:t>
            </w:r>
            <w:r/>
          </w:p>
          <w:p>
            <w:pPr>
              <w:spacing w:line="308" w:lineRule="auto"/>
              <w:rPr>
                <w:rFonts w:ascii="Arial"/>
                <w:color w:val="auto"/>
                <w:sz w:val="21"/>
                <w:highlight w:val="none"/>
              </w:rPr>
            </w:pPr>
            <w:r>
              <w:rPr>
                <w:rFonts w:ascii="Arial"/>
                <w:color w:val="auto"/>
                <w:sz w:val="21"/>
                <w:highlight w:val="none"/>
              </w:rPr>
            </w:r>
            <w:r/>
          </w:p>
          <w:p>
            <w:pPr>
              <w:spacing w:line="308" w:lineRule="auto"/>
              <w:rPr>
                <w:rFonts w:ascii="Arial"/>
                <w:color w:val="auto"/>
                <w:sz w:val="21"/>
                <w:highlight w:val="none"/>
              </w:rPr>
            </w:pPr>
            <w:r>
              <w:rPr>
                <w:rFonts w:ascii="Arial"/>
                <w:color w:val="auto"/>
                <w:sz w:val="21"/>
                <w:highlight w:val="none"/>
              </w:rPr>
            </w:r>
            <w:r/>
          </w:p>
          <w:p>
            <w:pPr>
              <w:spacing w:line="309" w:lineRule="auto"/>
              <w:rPr>
                <w:rFonts w:ascii="Arial"/>
                <w:color w:val="auto"/>
                <w:sz w:val="21"/>
                <w:highlight w:val="none"/>
              </w:rPr>
            </w:pPr>
            <w:r>
              <w:rPr>
                <w:rFonts w:ascii="Arial"/>
                <w:color w:val="auto"/>
                <w:sz w:val="21"/>
                <w:highlight w:val="none"/>
              </w:rPr>
            </w:r>
            <w:r/>
          </w:p>
          <w:p>
            <w:pPr>
              <w:pStyle w:val="2883"/>
              <w:ind w:left="24" w:right="2400" w:firstLine="9"/>
              <w:spacing w:before="68" w:line="243"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G3</w:t>
            </w:r>
            <w:r>
              <w:rPr>
                <w:color w:val="auto"/>
                <w:spacing w:val="1"/>
                <w:sz w:val="21"/>
                <w:szCs w:val="21"/>
                <w:highlight w:val="none"/>
              </w:rPr>
              <w:t xml:space="preserve">投料筛分粉尘</w:t>
            </w:r>
            <w:r>
              <w:rPr>
                <w:rFonts w:ascii="Times New Roman" w:hAnsi="Times New Roman" w:eastAsia="Times New Roman" w:cs="Times New Roman"/>
                <w:color w:val="auto"/>
                <w:spacing w:val="3"/>
                <w:sz w:val="21"/>
                <w:szCs w:val="21"/>
                <w:highlight w:val="none"/>
              </w:rPr>
              <w:t xml:space="preserve">N</w:t>
            </w:r>
            <w:r>
              <w:rPr>
                <w:color w:val="auto"/>
                <w:spacing w:val="3"/>
                <w:sz w:val="21"/>
                <w:szCs w:val="21"/>
                <w:highlight w:val="none"/>
              </w:rPr>
              <w:t xml:space="preserve">噪声</w:t>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pStyle w:val="2883"/>
              <w:ind w:left="24" w:right="2825" w:firstLine="9"/>
              <w:spacing w:before="69" w:line="243" w:lineRule="auto"/>
              <w:rPr>
                <w:color w:val="auto"/>
                <w:sz w:val="21"/>
                <w:szCs w:val="21"/>
                <w:highlight w:val="none"/>
              </w:rPr>
            </w:pPr>
            <w:r>
              <w:rPr>
                <w:rFonts w:ascii="Times New Roman" w:hAnsi="Times New Roman" w:eastAsia="Times New Roman" w:cs="Times New Roman"/>
                <w:color w:val="auto"/>
                <w:sz w:val="21"/>
                <w:szCs w:val="21"/>
                <w:highlight w:val="none"/>
              </w:rPr>
              <w:t xml:space="preserve">G4</w:t>
            </w:r>
            <w:r>
              <w:rPr>
                <w:color w:val="auto"/>
                <w:sz w:val="21"/>
                <w:szCs w:val="21"/>
                <w:highlight w:val="none"/>
              </w:rPr>
              <w:t xml:space="preserve">装车粉尘</w:t>
            </w:r>
            <w:r>
              <w:rPr>
                <w:rFonts w:ascii="Times New Roman" w:hAnsi="Times New Roman" w:eastAsia="Times New Roman" w:cs="Times New Roman"/>
                <w:color w:val="auto"/>
                <w:spacing w:val="3"/>
                <w:sz w:val="21"/>
                <w:szCs w:val="21"/>
                <w:highlight w:val="none"/>
              </w:rPr>
              <w:t xml:space="preserve">N</w:t>
            </w:r>
            <w:r>
              <w:rPr>
                <w:color w:val="auto"/>
                <w:spacing w:val="3"/>
                <w:sz w:val="21"/>
                <w:szCs w:val="21"/>
                <w:highlight w:val="none"/>
              </w:rPr>
              <w:t xml:space="preserve">噪声</w:t>
            </w:r>
            <w:r/>
          </w:p>
        </w:tc>
      </w:tr>
      <w:tr>
        <w:trPr>
          <w:trHeight w:val="7214"/>
        </w:trPr>
        <w:tc>
          <w:tcPr>
            <w:tcBorders>
              <w:top w:val="none" w:color="000000" w:sz="4" w:space="0"/>
              <w:bottom w:val="none" w:color="000000" w:sz="4" w:space="0"/>
              <w:right w:val="single" w:color="000000" w:sz="2"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2" w:space="0"/>
              <w:bottom w:val="none" w:color="000000" w:sz="4" w:space="0"/>
              <w:right w:val="none" w:color="000000" w:sz="4" w:space="0"/>
            </w:tcBorders>
            <w:tcW w:w="4253" w:type="dxa"/>
            <w:vAlign w:val="top"/>
            <w:textDirection w:val="lrTb"/>
            <w:noWrap w:val="false"/>
          </w:tcPr>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pStyle w:val="2883"/>
              <w:ind w:left="2373"/>
              <w:spacing w:before="68" w:line="224" w:lineRule="auto"/>
              <w:rPr>
                <w:color w:val="auto"/>
                <w:sz w:val="21"/>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6432" behindDoc="1" locked="0" layoutInCell="1" allowOverlap="1">
                      <wp:simplePos x="0" y="0"/>
                      <wp:positionH relativeFrom="column">
                        <wp:posOffset>1153795</wp:posOffset>
                      </wp:positionH>
                      <wp:positionV relativeFrom="paragraph">
                        <wp:posOffset>-673100</wp:posOffset>
                      </wp:positionV>
                      <wp:extent cx="1530985" cy="4483735"/>
                      <wp:effectExtent l="0" t="0" r="12065" b="12065"/>
                      <wp:wrapNone/>
                      <wp:docPr id="66" name="IM 8"/>
                      <wp:cNvGraphicFramePr/>
                      <a:graphic xmlns:a="http://schemas.openxmlformats.org/drawingml/2006/main">
                        <a:graphicData uri="http://schemas.openxmlformats.org/drawingml/2006/picture">
                          <pic:pic xmlns:pic="http://schemas.openxmlformats.org/drawingml/2006/picture">
                            <pic:nvPicPr>
                              <pic:cNvPr id="8" name="IM 8"/>
                              <pic:cNvPicPr/>
                              <pic:nvPr/>
                            </pic:nvPicPr>
                            <pic:blipFill>
                              <a:blip r:embed="rId70"/>
                              <a:stretch/>
                            </pic:blipFill>
                            <pic:spPr bwMode="auto">
                              <a:xfrm>
                                <a:off x="0" y="0"/>
                                <a:ext cx="1531010" cy="448351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6432;o:allowoverlap:true;o:allowincell:true;mso-position-horizontal-relative:text;margin-left:90.8pt;mso-position-horizontal:absolute;mso-position-vertical-relative:text;margin-top:-53.0pt;mso-position-vertical:absolute;width:120.5pt;height:353.1pt;mso-wrap-distance-left:0.0pt;mso-wrap-distance-top:0.0pt;mso-wrap-distance-right:0.0pt;mso-wrap-distance-bottom:0.0pt;" stroked="false">
                      <v:path textboxrect="0,0,0,0"/>
                      <v:imagedata r:id="rId70" o:title=""/>
                    </v:shape>
                  </w:pict>
                </mc:Fallback>
              </mc:AlternateContent>
            </w:r>
            <w:r>
              <w:rPr>
                <w:color w:val="auto"/>
                <w:spacing w:val="-3"/>
                <w:sz w:val="21"/>
                <w:szCs w:val="21"/>
                <w:highlight w:val="none"/>
              </w:rPr>
              <w:t xml:space="preserve">开挖</w:t>
            </w:r>
            <w:r/>
          </w:p>
          <w:p>
            <w:pPr>
              <w:spacing w:line="269"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pStyle w:val="2883"/>
              <w:ind w:left="2161"/>
              <w:spacing w:before="68" w:line="223" w:lineRule="auto"/>
              <w:rPr>
                <w:color w:val="auto"/>
                <w:sz w:val="21"/>
                <w:szCs w:val="21"/>
                <w:highlight w:val="none"/>
              </w:rPr>
            </w:pPr>
            <w:r>
              <w:rPr>
                <w:color w:val="auto"/>
                <w:spacing w:val="-1"/>
                <w:sz w:val="21"/>
                <w:szCs w:val="21"/>
                <w:highlight w:val="none"/>
              </w:rPr>
              <w:t xml:space="preserve">人工分拣</w:t>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1" w:lineRule="auto"/>
              <w:rPr>
                <w:rFonts w:ascii="Arial"/>
                <w:color w:val="auto"/>
                <w:sz w:val="21"/>
                <w:highlight w:val="none"/>
              </w:rPr>
            </w:pPr>
            <w:r>
              <w:rPr>
                <w:rFonts w:ascii="Arial"/>
                <w:color w:val="auto"/>
                <w:sz w:val="21"/>
                <w:highlight w:val="none"/>
              </w:rPr>
            </w:r>
            <w:r/>
          </w:p>
          <w:p>
            <w:pPr>
              <w:pStyle w:val="2883"/>
              <w:ind w:left="2162"/>
              <w:spacing w:before="68" w:line="223" w:lineRule="auto"/>
              <w:rPr>
                <w:color w:val="auto"/>
                <w:sz w:val="21"/>
                <w:szCs w:val="21"/>
                <w:highlight w:val="none"/>
              </w:rPr>
            </w:pPr>
            <w:r>
              <w:rPr>
                <w:color w:val="auto"/>
                <w:spacing w:val="-1"/>
                <w:sz w:val="21"/>
                <w:szCs w:val="21"/>
                <w:highlight w:val="none"/>
              </w:rPr>
              <w:t xml:space="preserve">投料筛分</w:t>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1" w:lineRule="auto"/>
              <w:rPr>
                <w:rFonts w:ascii="Arial"/>
                <w:color w:val="auto"/>
                <w:sz w:val="21"/>
                <w:highlight w:val="none"/>
              </w:rPr>
            </w:pPr>
            <w:r>
              <w:rPr>
                <w:rFonts w:ascii="Arial"/>
                <w:color w:val="auto"/>
                <w:sz w:val="21"/>
                <w:highlight w:val="none"/>
              </w:rPr>
            </w:r>
            <w:r/>
          </w:p>
          <w:p>
            <w:pPr>
              <w:pStyle w:val="2883"/>
              <w:ind w:left="2372"/>
              <w:spacing w:before="68" w:line="223" w:lineRule="auto"/>
              <w:rPr>
                <w:color w:val="auto"/>
                <w:sz w:val="21"/>
                <w:szCs w:val="21"/>
                <w:highlight w:val="none"/>
              </w:rPr>
            </w:pPr>
            <w:r>
              <w:rPr>
                <w:color w:val="auto"/>
                <w:spacing w:val="-2"/>
                <w:sz w:val="21"/>
                <w:szCs w:val="21"/>
                <w:highlight w:val="none"/>
              </w:rPr>
              <w:t xml:space="preserve">装车</w:t>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pStyle w:val="2883"/>
              <w:ind w:left="1921"/>
              <w:spacing w:before="69" w:line="238" w:lineRule="auto"/>
              <w:rPr>
                <w:color w:val="auto"/>
                <w:sz w:val="21"/>
                <w:szCs w:val="21"/>
                <w:highlight w:val="none"/>
              </w:rPr>
            </w:pPr>
            <w:r>
              <w:rPr>
                <w:color w:val="auto"/>
                <w:sz w:val="21"/>
                <w:szCs w:val="21"/>
                <w:highlight w:val="none"/>
              </w:rPr>
              <w:t xml:space="preserve">外运处置</w:t>
            </w:r>
            <w:r>
              <w:rPr>
                <w:rFonts w:ascii="Times New Roman" w:hAnsi="Times New Roman" w:eastAsia="Times New Roman" w:cs="Times New Roman"/>
                <w:color w:val="auto"/>
                <w:sz w:val="21"/>
                <w:szCs w:val="21"/>
                <w:highlight w:val="none"/>
              </w:rPr>
              <w:t xml:space="preserve">/</w:t>
            </w:r>
            <w:r>
              <w:rPr>
                <w:color w:val="auto"/>
                <w:sz w:val="21"/>
                <w:szCs w:val="21"/>
                <w:highlight w:val="none"/>
              </w:rPr>
              <w:t xml:space="preserve">回填</w:t>
            </w:r>
            <w:r/>
          </w:p>
        </w:tc>
        <w:tc>
          <w:tcPr>
            <w:tcBorders>
              <w:top w:val="none" w:color="000000" w:sz="4" w:space="0"/>
              <w:left w:val="none" w:color="000000" w:sz="4" w:space="0"/>
              <w:bottom w:val="none" w:color="000000" w:sz="4" w:space="0"/>
            </w:tcBorders>
            <w:tcW w:w="397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5383"/>
        </w:trPr>
        <w:tc>
          <w:tcPr>
            <w:tcBorders>
              <w:top w:val="none" w:color="000000" w:sz="4" w:space="0"/>
              <w:right w:val="single" w:color="000000" w:sz="2" w:space="0"/>
            </w:tcBorders>
            <w:tcW w:w="84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2"/>
            <w:tcBorders>
              <w:top w:val="none" w:color="000000" w:sz="4" w:space="0"/>
              <w:left w:val="single" w:color="000000" w:sz="2" w:space="0"/>
            </w:tcBorders>
            <w:tcW w:w="8223" w:type="dxa"/>
            <w:vAlign w:val="top"/>
            <w:textDirection w:val="lrTb"/>
            <w:noWrap w:val="false"/>
          </w:tcPr>
          <w:p>
            <w:pPr>
              <w:pStyle w:val="2883"/>
              <w:ind w:left="3285"/>
              <w:spacing w:before="133" w:line="235" w:lineRule="auto"/>
              <w:rPr>
                <w:color w:val="auto"/>
                <w:sz w:val="21"/>
                <w:szCs w:val="21"/>
                <w:highlight w:val="none"/>
              </w:rPr>
            </w:pPr>
            <w:r>
              <w:rPr>
                <w:color w:val="auto"/>
                <w:spacing w:val="-3"/>
                <w:sz w:val="21"/>
                <w:szCs w:val="21"/>
                <w:highlight w:val="none"/>
              </w:rPr>
              <w:t xml:space="preserve">图</w:t>
            </w:r>
            <w:r>
              <w:rPr>
                <w:color w:val="auto"/>
                <w:spacing w:val="-47"/>
                <w:sz w:val="21"/>
                <w:szCs w:val="21"/>
                <w:highlight w:val="none"/>
              </w:rPr>
              <w:t xml:space="preserve"> </w:t>
            </w:r>
            <w:r>
              <w:rPr>
                <w:rFonts w:ascii="Times New Roman" w:hAnsi="Times New Roman" w:eastAsia="Times New Roman" w:cs="Times New Roman"/>
                <w:color w:val="auto"/>
                <w:spacing w:val="-3"/>
                <w:sz w:val="21"/>
                <w:szCs w:val="21"/>
                <w:highlight w:val="none"/>
              </w:rPr>
              <w:t xml:space="preserve">2-4  </w:t>
            </w:r>
            <w:r>
              <w:rPr>
                <w:color w:val="auto"/>
                <w:spacing w:val="-3"/>
                <w:sz w:val="21"/>
                <w:szCs w:val="21"/>
                <w:highlight w:val="none"/>
              </w:rPr>
              <w:t xml:space="preserve">工艺流程图</w:t>
            </w:r>
            <w:r/>
          </w:p>
          <w:p>
            <w:pPr>
              <w:pStyle w:val="2883"/>
              <w:ind w:left="591"/>
              <w:spacing w:before="170" w:line="219" w:lineRule="auto"/>
              <w:rPr>
                <w:color w:val="auto"/>
                <w:highlight w:val="none"/>
              </w:rPr>
            </w:pPr>
            <w:r>
              <w:rPr>
                <w:color w:val="auto"/>
                <w:spacing w:val="-6"/>
                <w:highlight w:val="none"/>
              </w:rPr>
              <w:t xml:space="preserve">工艺流程及产污环节简述：</w:t>
            </w:r>
            <w:r/>
          </w:p>
          <w:p>
            <w:pPr>
              <w:pStyle w:val="2883"/>
              <w:ind w:left="108" w:right="103" w:firstLine="487"/>
              <w:jc w:val="both"/>
              <w:spacing w:before="212" w:line="385"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）开挖：将堆放在万林物流西侧场地的固体废物按照从北到南顺序</w:t>
            </w:r>
            <w:r>
              <w:rPr>
                <w:color w:val="auto"/>
                <w:spacing w:val="2"/>
                <w:highlight w:val="none"/>
              </w:rPr>
              <w:t xml:space="preserve">自上而下逐层清挖，先揭开计划开挖区域内的遮雨布，清挖过程中避免将防渗膜进行破坏。临时堆场和分拣厂房距离很近，装载机直接将清挖出来的一般固废运送至分拣厂房。将一般固废从临时堆场运往分拣厂房途中需将固废表面覆盖防尘布。由于雨雪天气或节假日等情况导致工程暂停期间应及时遮</w:t>
            </w:r>
            <w:r>
              <w:rPr>
                <w:color w:val="auto"/>
                <w:spacing w:val="-4"/>
                <w:highlight w:val="none"/>
              </w:rPr>
              <w:t xml:space="preserve">盖防雨布，防雨防渗。</w:t>
            </w:r>
            <w:r/>
          </w:p>
          <w:p>
            <w:pPr>
              <w:pStyle w:val="2883"/>
              <w:ind w:left="111" w:right="114" w:firstLine="478"/>
              <w:spacing w:before="2" w:line="384" w:lineRule="auto"/>
              <w:rPr>
                <w:color w:val="auto"/>
                <w:highlight w:val="none"/>
              </w:rPr>
            </w:pPr>
            <w:r>
              <w:rPr>
                <w:color w:val="auto"/>
                <w:spacing w:val="2"/>
                <w:highlight w:val="none"/>
              </w:rPr>
              <w:t xml:space="preserve">产污环节：开挖过程中会产生少量粉尘。由于一般固废中含有生活垃圾</w:t>
            </w:r>
            <w:r>
              <w:rPr>
                <w:color w:val="auto"/>
                <w:spacing w:val="-2"/>
                <w:highlight w:val="none"/>
              </w:rPr>
              <w:t xml:space="preserve">等，开挖过程中会产生恶臭。挖掘过程中设备运行会产生噪声。</w:t>
            </w:r>
            <w:r/>
          </w:p>
          <w:p>
            <w:pPr>
              <w:pStyle w:val="2883"/>
              <w:ind w:left="595"/>
              <w:spacing w:line="231"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）人工分拣：由作业人员通过人工识别</w:t>
            </w:r>
            <w:r>
              <w:rPr>
                <w:color w:val="auto"/>
                <w:spacing w:val="6"/>
                <w:highlight w:val="none"/>
              </w:rPr>
              <w:t xml:space="preserve">、分类、拣选的方式，将一</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1"/>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10992"/>
        </w:trPr>
        <w:tc>
          <w:tcPr>
            <w:tcBorders>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vMerge w:val="restart"/>
            <w:textDirection w:val="lrTb"/>
            <w:noWrap w:val="false"/>
          </w:tcPr>
          <w:p>
            <w:pPr>
              <w:pStyle w:val="2883"/>
              <w:ind w:left="108" w:right="101" w:firstLine="487"/>
              <w:jc w:val="both"/>
              <w:spacing w:before="6" w:line="360" w:lineRule="auto"/>
              <w:rPr>
                <w:color w:val="auto"/>
                <w:highlight w:val="none"/>
              </w:rPr>
            </w:pPr>
            <w:r>
              <w:rPr>
                <w:color w:val="auto"/>
                <w:spacing w:val="10"/>
                <w:highlight w:val="none"/>
              </w:rPr>
              <w:t xml:space="preserve">般固体废物中的废纸、废塑料、废织物、废橡胶、废</w:t>
            </w:r>
            <w:r>
              <w:rPr>
                <w:color w:val="auto"/>
                <w:spacing w:val="9"/>
                <w:highlight w:val="none"/>
              </w:rPr>
              <w:t xml:space="preserve">木料、废玻璃、废金</w:t>
            </w:r>
            <w:r>
              <w:rPr>
                <w:color w:val="auto"/>
                <w:spacing w:val="2"/>
                <w:highlight w:val="none"/>
              </w:rPr>
              <w:t xml:space="preserve">属、建筑垃圾、渣土、惰性杂物及其他可回收利用组分、不适宜直接处置的杂物进行分类拣选、分离归类。分拣后的各类固体废物分区集中堆放，</w:t>
            </w:r>
            <w:r>
              <w:rPr>
                <w:color w:val="auto"/>
                <w:spacing w:val="1"/>
                <w:highlight w:val="none"/>
              </w:rPr>
              <w:t xml:space="preserve">及时</w:t>
            </w:r>
            <w:r>
              <w:rPr>
                <w:color w:val="auto"/>
                <w:spacing w:val="-3"/>
                <w:highlight w:val="none"/>
              </w:rPr>
              <w:t xml:space="preserve">转运至相应处置或利用单位进行处理。</w:t>
            </w:r>
            <w:r/>
          </w:p>
          <w:p>
            <w:pPr>
              <w:pStyle w:val="2883"/>
              <w:ind w:left="108" w:right="101" w:firstLine="487"/>
              <w:spacing w:before="6" w:line="360" w:lineRule="auto"/>
              <w:rPr>
                <w:color w:val="auto"/>
                <w:highlight w:val="none"/>
              </w:rPr>
            </w:pPr>
            <w:r>
              <w:rPr>
                <w:color w:val="auto"/>
                <w:spacing w:val="-2"/>
                <w:highlight w:val="none"/>
              </w:rPr>
              <w:t xml:space="preserve">产污环节：人工分拣过程中会产生少量粉尘、恶臭。</w:t>
            </w:r>
            <w:r/>
          </w:p>
          <w:p>
            <w:pPr>
              <w:pStyle w:val="2883"/>
              <w:ind w:left="108" w:right="101" w:firstLine="487"/>
              <w:spacing w:before="6" w:line="360"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3</w:t>
            </w:r>
            <w:r>
              <w:rPr>
                <w:color w:val="auto"/>
                <w:spacing w:val="6"/>
                <w:highlight w:val="none"/>
              </w:rPr>
              <w:t xml:space="preserve">）投料筛分：装载机将人工分拣后的一般固废由上往下投入无轴筛</w:t>
            </w:r>
            <w:r>
              <w:rPr>
                <w:color w:val="auto"/>
                <w:spacing w:val="-2"/>
                <w:highlight w:val="none"/>
              </w:rPr>
              <w:t xml:space="preserve">分滚筒进料口。产污环节：投料过程中会产生少量粉尘和设备运行噪声。</w:t>
            </w:r>
            <w:r/>
          </w:p>
          <w:p>
            <w:pPr>
              <w:pStyle w:val="2883"/>
              <w:ind w:left="108" w:right="101" w:firstLine="487"/>
              <w:jc w:val="both"/>
              <w:spacing w:before="6" w:line="360" w:lineRule="auto"/>
              <w:rPr>
                <w:color w:val="auto"/>
                <w:highlight w:val="none"/>
              </w:rPr>
            </w:pPr>
            <w:r>
              <w:rPr>
                <w:color w:val="auto"/>
                <w:spacing w:val="2"/>
                <w:highlight w:val="none"/>
              </w:rPr>
              <w:t xml:space="preserve">一般固废通过进料口进入无轴筛分滚筒的筛筒内部，筛筒在驱动装置的作用下，以一定的速度旋转，随着筛筒的旋转，物料在筛筒内沿筛网表面移</w:t>
            </w:r>
            <w:r>
              <w:rPr>
                <w:color w:val="auto"/>
                <w:spacing w:val="10"/>
                <w:highlight w:val="none"/>
              </w:rPr>
              <w:t xml:space="preserve">动。物料在重力和筛筒旋转产生的离心力作用下，逐</w:t>
            </w:r>
            <w:r>
              <w:rPr>
                <w:color w:val="auto"/>
                <w:spacing w:val="9"/>
                <w:highlight w:val="none"/>
              </w:rPr>
              <w:t xml:space="preserve">渐向筛筒的出口端移</w:t>
            </w:r>
            <w:r>
              <w:rPr>
                <w:color w:val="auto"/>
                <w:spacing w:val="2"/>
                <w:highlight w:val="none"/>
              </w:rPr>
              <w:t xml:space="preserve">动，物料在筛筒内移动的过程中，细小的颗粒会通过筛网的孔隙落到下方的</w:t>
            </w:r>
            <w:r>
              <w:rPr>
                <w:color w:val="auto"/>
                <w:spacing w:val="10"/>
                <w:highlight w:val="none"/>
              </w:rPr>
              <w:t xml:space="preserve">收集区域，而较大的颗粒则留在筛筒内继续向前移动</w:t>
            </w:r>
            <w:r>
              <w:rPr>
                <w:color w:val="auto"/>
                <w:spacing w:val="9"/>
                <w:highlight w:val="none"/>
              </w:rPr>
              <w:t xml:space="preserve">，直至到达出口端排</w:t>
            </w:r>
            <w:r>
              <w:rPr>
                <w:color w:val="auto"/>
                <w:spacing w:val="2"/>
                <w:highlight w:val="none"/>
              </w:rPr>
              <w:t xml:space="preserve">出，筛分后的细物料通过筛网孔隙落入下方的收集装置中，而未通过筛网的较大物料则继续向前移动，然后从筛筒的另一端排出。人工将未筛分出的少</w:t>
            </w:r>
            <w:r>
              <w:rPr>
                <w:color w:val="auto"/>
                <w:spacing w:val="-1"/>
                <w:highlight w:val="none"/>
              </w:rPr>
              <w:t xml:space="preserve">量固废重新分拣。产污环节：筛分过程中会产生少</w:t>
            </w:r>
            <w:r>
              <w:rPr>
                <w:color w:val="auto"/>
                <w:spacing w:val="-2"/>
                <w:highlight w:val="none"/>
              </w:rPr>
              <w:t xml:space="preserve">量粉尘和设备运行噪声。</w:t>
            </w:r>
            <w:r/>
          </w:p>
          <w:p>
            <w:pPr>
              <w:pStyle w:val="2883"/>
              <w:ind w:left="108" w:right="101" w:firstLine="487"/>
              <w:jc w:val="both"/>
              <w:spacing w:before="6" w:line="360" w:lineRule="auto"/>
              <w:rPr>
                <w:color w:val="auto"/>
                <w:spacing w:val="1"/>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4</w:t>
            </w:r>
            <w:r>
              <w:rPr>
                <w:color w:val="auto"/>
                <w:spacing w:val="6"/>
                <w:highlight w:val="none"/>
              </w:rPr>
              <w:t xml:space="preserve">）装车：将人工分拣、筛分出的生活垃圾、建筑垃圾、黑色颗粒状</w:t>
            </w:r>
            <w:r>
              <w:rPr>
                <w:color w:val="auto"/>
                <w:spacing w:val="2"/>
                <w:highlight w:val="none"/>
              </w:rPr>
              <w:t xml:space="preserve">污染物（矿砂）和土壤立即分类装车转运，不进行暂存。生活垃圾收集后委托具备相应资质和处置能力的单位进行焚烧或填埋处置；建筑垃圾属于拆除</w:t>
            </w:r>
            <w:r>
              <w:rPr>
                <w:color w:val="auto"/>
                <w:highlight w:val="none"/>
              </w:rPr>
              <w:t xml:space="preserve">垃圾（</w:t>
            </w:r>
            <w:r>
              <w:rPr>
                <w:rFonts w:ascii="Times New Roman" w:hAnsi="Times New Roman" w:eastAsia="Times New Roman" w:cs="Times New Roman"/>
                <w:color w:val="auto"/>
                <w:highlight w:val="none"/>
              </w:rPr>
              <w:t xml:space="preserve">SW73</w:t>
            </w:r>
            <w:r>
              <w:rPr>
                <w:color w:val="auto"/>
                <w:spacing w:val="17"/>
                <w:highlight w:val="none"/>
              </w:rPr>
              <w:t xml:space="preserve">），</w:t>
            </w:r>
            <w:r>
              <w:rPr>
                <w:color w:val="auto"/>
                <w:highlight w:val="none"/>
              </w:rPr>
              <w:t xml:space="preserve">固废代码为 </w:t>
            </w:r>
            <w:r>
              <w:rPr>
                <w:rFonts w:ascii="Times New Roman" w:hAnsi="Times New Roman" w:eastAsia="Times New Roman" w:cs="Times New Roman"/>
                <w:color w:val="auto"/>
                <w:highlight w:val="none"/>
              </w:rPr>
              <w:t xml:space="preserve">502-099-S73</w:t>
            </w:r>
            <w:r>
              <w:rPr>
                <w:color w:val="auto"/>
                <w:highlight w:val="none"/>
              </w:rPr>
              <w:t xml:space="preserve">（以上之外的各类</w:t>
            </w:r>
            <w:r>
              <w:rPr>
                <w:color w:val="auto"/>
                <w:spacing w:val="-1"/>
                <w:highlight w:val="none"/>
              </w:rPr>
              <w:t xml:space="preserve">建筑物、构筑物</w:t>
            </w:r>
            <w:r>
              <w:rPr>
                <w:color w:val="auto"/>
                <w:spacing w:val="2"/>
                <w:highlight w:val="none"/>
              </w:rPr>
              <w:t xml:space="preserve">等拆除过程中产生的其他弃料</w:t>
            </w:r>
            <w:r>
              <w:rPr>
                <w:color w:val="auto"/>
                <w:spacing w:val="9"/>
                <w:highlight w:val="none"/>
              </w:rPr>
              <w:t xml:space="preserve">），</w:t>
            </w:r>
            <w:r>
              <w:rPr>
                <w:color w:val="auto"/>
                <w:spacing w:val="2"/>
                <w:highlight w:val="none"/>
              </w:rPr>
              <w:t xml:space="preserve">需按城管部门要求回填或委托有资质单位</w:t>
            </w:r>
            <w:r>
              <w:rPr>
                <w:color w:val="auto"/>
                <w:spacing w:val="1"/>
                <w:highlight w:val="none"/>
              </w:rPr>
              <w:t xml:space="preserve">处置；黑色矿砂属于尾矿（</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1"/>
                <w:highlight w:val="none"/>
              </w:rPr>
              <w:t xml:space="preserve">05</w:t>
            </w:r>
            <w:r>
              <w:rPr>
                <w:color w:val="auto"/>
                <w:spacing w:val="-5"/>
                <w:highlight w:val="none"/>
              </w:rPr>
              <w:t xml:space="preserve">），</w:t>
            </w:r>
            <w:r>
              <w:rPr>
                <w:color w:val="auto"/>
                <w:spacing w:val="1"/>
                <w:highlight w:val="none"/>
              </w:rPr>
              <w:t xml:space="preserve">固废代码为 </w:t>
            </w:r>
            <w:r>
              <w:rPr>
                <w:rFonts w:ascii="Times New Roman" w:hAnsi="Times New Roman" w:eastAsia="Times New Roman" w:cs="Times New Roman"/>
                <w:color w:val="auto"/>
                <w:spacing w:val="1"/>
                <w:highlight w:val="none"/>
              </w:rPr>
              <w:t xml:space="preserve">081-001-S05</w:t>
            </w:r>
            <w:r>
              <w:rPr>
                <w:color w:val="auto"/>
                <w:spacing w:val="1"/>
                <w:highlight w:val="none"/>
              </w:rPr>
              <w:t xml:space="preserve">（铁尾矿。铁</w:t>
            </w:r>
            <w:r>
              <w:rPr>
                <w:color w:val="auto"/>
                <w:spacing w:val="2"/>
                <w:highlight w:val="none"/>
              </w:rPr>
              <w:t xml:space="preserve">矿山开采出的矿石，经选矿厂</w:t>
            </w:r>
            <w:r>
              <w:rPr>
                <w:color w:val="auto"/>
                <w:spacing w:val="1"/>
                <w:highlight w:val="none"/>
              </w:rPr>
              <w:t xml:space="preserve">选出有价值的精矿后产生的固体废物），需委托有资质单位进行处置；剩余的主要为开挖过程中带出的土壤，将土壤运送、回填至连云港经济技术开发区佟圩路东侧、排淡河南侧地块原清挖地块或开发区内其他建设用地。</w:t>
            </w:r>
            <w:r/>
          </w:p>
          <w:p>
            <w:pPr>
              <w:pStyle w:val="2883"/>
              <w:ind w:left="108" w:right="101" w:firstLine="487"/>
              <w:jc w:val="both"/>
              <w:spacing w:before="6" w:line="360" w:lineRule="auto"/>
              <w:rPr>
                <w:color w:val="auto"/>
                <w:highlight w:val="none"/>
              </w:rPr>
            </w:pPr>
            <w:r>
              <w:rPr>
                <w:color w:val="auto"/>
                <w:spacing w:val="1"/>
                <w:highlight w:val="none"/>
              </w:rPr>
              <w:t xml:space="preserve">产污环节：装车过程中会产生少量粉尘和设备运行噪声。</w:t>
            </w:r>
            <w:r/>
          </w:p>
        </w:tc>
      </w:tr>
      <w:tr>
        <w:trPr>
          <w:trHeight w:val="1498"/>
        </w:trPr>
        <w:tc>
          <w:tcPr>
            <w:tcBorders>
              <w:top w:val="none" w:color="000000" w:sz="4" w:space="0"/>
              <w:bottom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vMerge w:val="continue"/>
            <w:textDirection w:val="lrTb"/>
            <w:noWrap w:val="false"/>
          </w:tcPr>
          <w:p>
            <w:pPr>
              <w:pStyle w:val="2883"/>
              <w:ind w:left="107" w:right="103" w:firstLine="1"/>
              <w:jc w:val="both"/>
              <w:spacing w:before="208" w:line="328" w:lineRule="auto"/>
              <w:rPr>
                <w:color w:val="auto"/>
                <w:highlight w:val="none"/>
              </w:rPr>
            </w:pPr>
            <w:r>
              <w:rPr>
                <w:color w:val="auto"/>
                <w:highlight w:val="none"/>
              </w:rPr>
            </w:r>
            <w:r/>
          </w:p>
        </w:tc>
      </w:tr>
      <w:tr>
        <w:trPr>
          <w:trHeight w:val="520"/>
        </w:trPr>
        <w:tc>
          <w:tcPr>
            <w:tcBorders>
              <w:top w:val="none" w:color="000000" w:sz="4"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223" w:type="dxa"/>
            <w:vAlign w:val="top"/>
            <w:vMerge w:val="continue"/>
            <w:textDirection w:val="lrTb"/>
            <w:noWrap w:val="false"/>
          </w:tcPr>
          <w:p>
            <w:pPr>
              <w:pStyle w:val="2883"/>
              <w:ind w:left="589"/>
              <w:spacing w:before="209" w:line="219" w:lineRule="auto"/>
              <w:rPr>
                <w:color w:val="auto"/>
                <w:highlight w:val="none"/>
              </w:rPr>
            </w:pPr>
            <w:r>
              <w:rPr>
                <w:color w:val="auto"/>
                <w:highlight w:val="none"/>
              </w:rPr>
            </w:r>
            <w:r/>
          </w:p>
        </w:tc>
      </w:tr>
    </w:tbl>
    <w:p>
      <w:pPr>
        <w:rPr>
          <w:rFonts w:ascii="Arial" w:hAnsi="Arial" w:eastAsia="Arial" w:cs="Arial"/>
          <w:color w:val="auto"/>
          <w:sz w:val="21"/>
          <w:szCs w:val="21"/>
          <w:highlight w:val="none"/>
        </w:rPr>
        <w:sectPr>
          <w:footerReference w:type="default" r:id="rId32"/>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8223"/>
      </w:tblGrid>
      <w:tr>
        <w:trPr>
          <w:trHeight w:val="8185"/>
        </w:trPr>
        <w:tc>
          <w:tcPr>
            <w:tcBorders>
              <w:bottom w:val="single" w:color="000000" w:sz="2" w:space="0"/>
              <w:right w:val="single" w:color="000000" w:sz="2" w:space="0"/>
            </w:tcBorders>
            <w:tcW w:w="84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single" w:color="000000" w:sz="2" w:space="0"/>
            </w:tcBorders>
            <w:tcW w:w="8223" w:type="dxa"/>
            <w:vAlign w:val="top"/>
            <w:textDirection w:val="lrTb"/>
            <w:noWrap w:val="false"/>
          </w:tcPr>
          <w:p>
            <w:pPr>
              <w:pStyle w:val="2883"/>
              <w:ind w:left="590"/>
              <w:spacing w:before="198" w:line="233" w:lineRule="auto"/>
              <w:rPr>
                <w:color w:val="auto"/>
                <w:highlight w:val="none"/>
              </w:rPr>
            </w:pPr>
            <w:r>
              <w:rPr>
                <w:color w:val="auto"/>
                <w:spacing w:val="-1"/>
                <w:highlight w:val="none"/>
              </w:rPr>
              <w:t xml:space="preserve">本项目产污环节和排污特征见表</w:t>
            </w:r>
            <w:r>
              <w:rPr>
                <w:color w:val="auto"/>
                <w:spacing w:val="-54"/>
                <w:highlight w:val="none"/>
              </w:rPr>
              <w:t xml:space="preserve"> </w:t>
            </w:r>
            <w:r>
              <w:rPr>
                <w:rFonts w:ascii="Times New Roman" w:hAnsi="Times New Roman" w:eastAsia="Times New Roman" w:cs="Times New Roman"/>
                <w:color w:val="auto"/>
                <w:spacing w:val="-1"/>
                <w:highlight w:val="none"/>
              </w:rPr>
              <w:t xml:space="preserve">2-4</w:t>
            </w:r>
            <w:r>
              <w:rPr>
                <w:color w:val="auto"/>
                <w:spacing w:val="-1"/>
                <w:highlight w:val="none"/>
              </w:rPr>
              <w:t xml:space="preserve">。</w:t>
            </w:r>
            <w:r/>
          </w:p>
          <w:p>
            <w:pPr>
              <w:pStyle w:val="2883"/>
              <w:ind w:left="2632"/>
              <w:spacing w:before="32" w:line="214" w:lineRule="auto"/>
              <w:rPr>
                <w:color w:val="auto"/>
                <w:sz w:val="21"/>
                <w:szCs w:val="21"/>
                <w:highlight w:val="none"/>
              </w:rPr>
            </w:pPr>
            <w:r>
              <w:rPr>
                <w:color w:val="auto"/>
                <w:spacing w:val="-1"/>
                <w:sz w:val="21"/>
                <w:szCs w:val="21"/>
                <w:highlight w:val="none"/>
              </w:rPr>
              <w:t xml:space="preserve">表</w:t>
            </w:r>
            <w:r>
              <w:rPr>
                <w:color w:val="auto"/>
                <w:spacing w:val="-40"/>
                <w:sz w:val="21"/>
                <w:szCs w:val="21"/>
                <w:highlight w:val="none"/>
              </w:rPr>
              <w:t xml:space="preserve"> </w:t>
            </w:r>
            <w:r>
              <w:rPr>
                <w:rFonts w:ascii="Times New Roman" w:hAnsi="Times New Roman" w:eastAsia="Times New Roman" w:cs="Times New Roman"/>
                <w:color w:val="auto"/>
                <w:spacing w:val="-1"/>
                <w:sz w:val="21"/>
                <w:szCs w:val="21"/>
                <w:highlight w:val="none"/>
              </w:rPr>
              <w:t xml:space="preserve">2-4  </w:t>
            </w:r>
            <w:r>
              <w:rPr>
                <w:color w:val="auto"/>
                <w:spacing w:val="-1"/>
                <w:sz w:val="21"/>
                <w:szCs w:val="21"/>
                <w:highlight w:val="none"/>
              </w:rPr>
              <w:t xml:space="preserve">主要产污环节和排污特征</w:t>
            </w:r>
            <w:r/>
          </w:p>
          <w:tbl>
            <w:tblPr>
              <w:tblStyle w:val="2882"/>
              <w:tblW w:w="8005"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0"/>
              <w:gridCol w:w="1648"/>
              <w:gridCol w:w="1929"/>
              <w:gridCol w:w="3188"/>
            </w:tblGrid>
            <w:tr>
              <w:trPr>
                <w:trHeight w:val="268"/>
              </w:trPr>
              <w:tc>
                <w:tcPr>
                  <w:tcW w:w="1240" w:type="dxa"/>
                  <w:vAlign w:val="top"/>
                  <w:textDirection w:val="lrTb"/>
                  <w:noWrap w:val="false"/>
                </w:tcPr>
                <w:p>
                  <w:pPr>
                    <w:pStyle w:val="2883"/>
                    <w:ind w:left="312"/>
                    <w:spacing w:before="24" w:line="205" w:lineRule="auto"/>
                    <w:rPr>
                      <w:color w:val="auto"/>
                      <w:sz w:val="21"/>
                      <w:szCs w:val="21"/>
                      <w:highlight w:val="none"/>
                    </w:rPr>
                  </w:pPr>
                  <w:r>
                    <w:rPr>
                      <w:color w:val="auto"/>
                      <w:spacing w:val="-2"/>
                      <w:sz w:val="21"/>
                      <w:szCs w:val="21"/>
                      <w:highlight w:val="none"/>
                    </w:rPr>
                    <w:t xml:space="preserve">污染物</w:t>
                  </w:r>
                  <w:r/>
                </w:p>
              </w:tc>
              <w:tc>
                <w:tcPr>
                  <w:tcW w:w="1648" w:type="dxa"/>
                  <w:vAlign w:val="top"/>
                  <w:textDirection w:val="lrTb"/>
                  <w:noWrap w:val="false"/>
                </w:tcPr>
                <w:p>
                  <w:pPr>
                    <w:pStyle w:val="2883"/>
                    <w:ind w:left="405"/>
                    <w:spacing w:before="24" w:line="205" w:lineRule="auto"/>
                    <w:rPr>
                      <w:color w:val="auto"/>
                      <w:sz w:val="21"/>
                      <w:szCs w:val="21"/>
                      <w:highlight w:val="none"/>
                    </w:rPr>
                  </w:pPr>
                  <w:r>
                    <w:rPr>
                      <w:color w:val="auto"/>
                      <w:spacing w:val="-2"/>
                      <w:sz w:val="21"/>
                      <w:szCs w:val="21"/>
                      <w:highlight w:val="none"/>
                    </w:rPr>
                    <w:t xml:space="preserve">产生工序</w:t>
                  </w:r>
                  <w:r/>
                </w:p>
              </w:tc>
              <w:tc>
                <w:tcPr>
                  <w:tcW w:w="1929" w:type="dxa"/>
                  <w:vAlign w:val="top"/>
                  <w:textDirection w:val="lrTb"/>
                  <w:noWrap w:val="false"/>
                </w:tcPr>
                <w:p>
                  <w:pPr>
                    <w:pStyle w:val="2883"/>
                    <w:ind w:left="341"/>
                    <w:spacing w:before="24" w:line="205" w:lineRule="auto"/>
                    <w:rPr>
                      <w:color w:val="auto"/>
                      <w:sz w:val="21"/>
                      <w:szCs w:val="21"/>
                      <w:highlight w:val="none"/>
                    </w:rPr>
                  </w:pPr>
                  <w:r>
                    <w:rPr>
                      <w:color w:val="auto"/>
                      <w:spacing w:val="-2"/>
                      <w:sz w:val="21"/>
                      <w:szCs w:val="21"/>
                      <w:highlight w:val="none"/>
                    </w:rPr>
                    <w:t xml:space="preserve">主要污染因子</w:t>
                  </w:r>
                  <w:r/>
                </w:p>
              </w:tc>
              <w:tc>
                <w:tcPr>
                  <w:tcW w:w="3188" w:type="dxa"/>
                  <w:vAlign w:val="top"/>
                  <w:textDirection w:val="lrTb"/>
                  <w:noWrap w:val="false"/>
                </w:tcPr>
                <w:p>
                  <w:pPr>
                    <w:pStyle w:val="2883"/>
                    <w:ind w:left="973"/>
                    <w:spacing w:before="24" w:line="205" w:lineRule="auto"/>
                    <w:rPr>
                      <w:color w:val="auto"/>
                      <w:sz w:val="21"/>
                      <w:szCs w:val="21"/>
                      <w:highlight w:val="none"/>
                    </w:rPr>
                  </w:pPr>
                  <w:r>
                    <w:rPr>
                      <w:color w:val="auto"/>
                      <w:spacing w:val="-2"/>
                      <w:sz w:val="21"/>
                      <w:szCs w:val="21"/>
                      <w:highlight w:val="none"/>
                    </w:rPr>
                    <w:t xml:space="preserve">处理处置方式</w:t>
                  </w:r>
                  <w:r/>
                </w:p>
              </w:tc>
            </w:tr>
            <w:tr>
              <w:trPr>
                <w:trHeight w:val="263"/>
              </w:trPr>
              <w:tc>
                <w:tcPr>
                  <w:tcBorders>
                    <w:bottom w:val="none" w:color="000000" w:sz="4" w:space="0"/>
                  </w:tcBorders>
                  <w:tcW w:w="1240" w:type="dxa"/>
                  <w:vAlign w:val="top"/>
                  <w:vMerge w:val="restart"/>
                  <w:textDirection w:val="lrTb"/>
                  <w:noWrap w:val="false"/>
                </w:tcPr>
                <w:p>
                  <w:pPr>
                    <w:spacing w:line="292" w:lineRule="auto"/>
                    <w:rPr>
                      <w:rFonts w:ascii="Arial"/>
                      <w:color w:val="auto"/>
                      <w:sz w:val="21"/>
                      <w:highlight w:val="none"/>
                    </w:rPr>
                  </w:pPr>
                  <w:r>
                    <w:rPr>
                      <w:rFonts w:ascii="Arial"/>
                      <w:color w:val="auto"/>
                      <w:sz w:val="21"/>
                      <w:highlight w:val="none"/>
                    </w:rPr>
                  </w:r>
                  <w:r/>
                </w:p>
                <w:p>
                  <w:pPr>
                    <w:spacing w:line="293" w:lineRule="auto"/>
                    <w:rPr>
                      <w:rFonts w:ascii="Arial"/>
                      <w:color w:val="auto"/>
                      <w:sz w:val="21"/>
                      <w:highlight w:val="none"/>
                    </w:rPr>
                  </w:pPr>
                  <w:r>
                    <w:rPr>
                      <w:rFonts w:ascii="Arial"/>
                      <w:color w:val="auto"/>
                      <w:sz w:val="21"/>
                      <w:highlight w:val="none"/>
                    </w:rPr>
                  </w:r>
                  <w:r/>
                </w:p>
                <w:p>
                  <w:pPr>
                    <w:spacing w:line="293" w:lineRule="auto"/>
                    <w:rPr>
                      <w:rFonts w:ascii="Arial"/>
                      <w:color w:val="auto"/>
                      <w:sz w:val="21"/>
                      <w:highlight w:val="none"/>
                    </w:rPr>
                  </w:pPr>
                  <w:r>
                    <w:rPr>
                      <w:rFonts w:ascii="Arial"/>
                      <w:color w:val="auto"/>
                      <w:sz w:val="21"/>
                      <w:highlight w:val="none"/>
                    </w:rPr>
                  </w:r>
                  <w:r/>
                </w:p>
                <w:p>
                  <w:pPr>
                    <w:pStyle w:val="2883"/>
                    <w:ind w:left="415"/>
                    <w:spacing w:before="68" w:line="221" w:lineRule="auto"/>
                    <w:rPr>
                      <w:color w:val="auto"/>
                      <w:sz w:val="21"/>
                      <w:szCs w:val="21"/>
                      <w:highlight w:val="none"/>
                    </w:rPr>
                  </w:pPr>
                  <w:r>
                    <w:rPr>
                      <w:color w:val="auto"/>
                      <w:spacing w:val="-2"/>
                      <w:sz w:val="21"/>
                      <w:szCs w:val="21"/>
                      <w:highlight w:val="none"/>
                    </w:rPr>
                    <w:t xml:space="preserve">废气</w:t>
                  </w:r>
                  <w:r/>
                </w:p>
              </w:tc>
              <w:tc>
                <w:tcPr>
                  <w:tcBorders>
                    <w:bottom w:val="none" w:color="000000" w:sz="4" w:space="0"/>
                  </w:tcBorders>
                  <w:tcW w:w="1648" w:type="dxa"/>
                  <w:vAlign w:val="top"/>
                  <w:vMerge w:val="restart"/>
                  <w:textDirection w:val="lrTb"/>
                  <w:noWrap w:val="false"/>
                </w:tcPr>
                <w:p>
                  <w:pPr>
                    <w:pStyle w:val="2883"/>
                    <w:ind w:left="612"/>
                    <w:spacing w:before="154" w:line="222" w:lineRule="auto"/>
                    <w:rPr>
                      <w:color w:val="auto"/>
                      <w:sz w:val="21"/>
                      <w:szCs w:val="21"/>
                      <w:highlight w:val="none"/>
                    </w:rPr>
                  </w:pPr>
                  <w:r>
                    <w:rPr>
                      <w:color w:val="auto"/>
                      <w:spacing w:val="-2"/>
                      <w:sz w:val="21"/>
                      <w:szCs w:val="21"/>
                      <w:highlight w:val="none"/>
                    </w:rPr>
                    <w:t xml:space="preserve">开挖</w:t>
                  </w:r>
                  <w:r/>
                </w:p>
              </w:tc>
              <w:tc>
                <w:tcPr>
                  <w:tcW w:w="1929" w:type="dxa"/>
                  <w:vAlign w:val="top"/>
                  <w:textDirection w:val="lrTb"/>
                  <w:noWrap w:val="false"/>
                </w:tcPr>
                <w:p>
                  <w:pPr>
                    <w:pStyle w:val="2883"/>
                    <w:ind w:left="643"/>
                    <w:spacing w:before="20" w:line="204" w:lineRule="auto"/>
                    <w:rPr>
                      <w:color w:val="auto"/>
                      <w:sz w:val="21"/>
                      <w:szCs w:val="21"/>
                      <w:highlight w:val="none"/>
                    </w:rPr>
                  </w:pPr>
                  <w:r>
                    <w:rPr>
                      <w:color w:val="auto"/>
                      <w:spacing w:val="2"/>
                      <w:sz w:val="21"/>
                      <w:szCs w:val="21"/>
                      <w:highlight w:val="none"/>
                    </w:rPr>
                    <w:t xml:space="preserve">颗粒物</w:t>
                  </w:r>
                  <w:r/>
                </w:p>
              </w:tc>
              <w:tc>
                <w:tcPr>
                  <w:tcW w:w="3188" w:type="dxa"/>
                  <w:vAlign w:val="top"/>
                  <w:textDirection w:val="lrTb"/>
                  <w:noWrap w:val="false"/>
                </w:tcPr>
                <w:p>
                  <w:pPr>
                    <w:pStyle w:val="2883"/>
                    <w:ind w:left="1175"/>
                    <w:spacing w:before="20" w:line="204" w:lineRule="auto"/>
                    <w:rPr>
                      <w:color w:val="auto"/>
                      <w:sz w:val="21"/>
                      <w:szCs w:val="21"/>
                      <w:highlight w:val="none"/>
                    </w:rPr>
                  </w:pPr>
                  <w:r>
                    <w:rPr>
                      <w:color w:val="auto"/>
                      <w:sz w:val="21"/>
                      <w:szCs w:val="21"/>
                      <w:highlight w:val="none"/>
                    </w:rPr>
                    <w:t xml:space="preserve">洒水抑尘</w:t>
                  </w:r>
                  <w:r/>
                </w:p>
              </w:tc>
            </w:tr>
            <w:tr>
              <w:trPr>
                <w:trHeight w:val="263"/>
              </w:trPr>
              <w:tc>
                <w:tcPr>
                  <w:tcBorders>
                    <w:top w:val="none" w:color="000000" w:sz="4" w:space="0"/>
                    <w:bottom w:val="none" w:color="000000" w:sz="4" w:space="0"/>
                  </w:tcBorders>
                  <w:tcW w:w="124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648"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929" w:type="dxa"/>
                  <w:vAlign w:val="top"/>
                  <w:textDirection w:val="lrTb"/>
                  <w:noWrap w:val="false"/>
                </w:tcPr>
                <w:p>
                  <w:pPr>
                    <w:pStyle w:val="2883"/>
                    <w:ind w:left="753"/>
                    <w:spacing w:before="20" w:line="204" w:lineRule="auto"/>
                    <w:rPr>
                      <w:color w:val="auto"/>
                      <w:sz w:val="21"/>
                      <w:szCs w:val="21"/>
                      <w:highlight w:val="none"/>
                    </w:rPr>
                  </w:pPr>
                  <w:r>
                    <w:rPr>
                      <w:color w:val="auto"/>
                      <w:sz w:val="21"/>
                      <w:szCs w:val="21"/>
                      <w:highlight w:val="none"/>
                    </w:rPr>
                    <w:t xml:space="preserve">恶臭</w:t>
                  </w:r>
                  <w:r/>
                </w:p>
              </w:tc>
              <w:tc>
                <w:tcPr>
                  <w:tcW w:w="3188" w:type="dxa"/>
                  <w:vAlign w:val="top"/>
                  <w:textDirection w:val="lrTb"/>
                  <w:noWrap w:val="false"/>
                </w:tcPr>
                <w:p>
                  <w:pPr>
                    <w:pStyle w:val="2883"/>
                    <w:ind w:left="1073"/>
                    <w:spacing w:before="20" w:line="204" w:lineRule="auto"/>
                    <w:rPr>
                      <w:color w:val="auto"/>
                      <w:sz w:val="21"/>
                      <w:szCs w:val="21"/>
                      <w:highlight w:val="none"/>
                    </w:rPr>
                  </w:pPr>
                  <w:r>
                    <w:rPr>
                      <w:color w:val="auto"/>
                      <w:spacing w:val="-1"/>
                      <w:sz w:val="21"/>
                      <w:szCs w:val="21"/>
                      <w:highlight w:val="none"/>
                    </w:rPr>
                    <w:t xml:space="preserve">喷洒除臭剂</w:t>
                  </w:r>
                  <w:r/>
                </w:p>
              </w:tc>
            </w:tr>
            <w:tr>
              <w:trPr>
                <w:trHeight w:val="263"/>
              </w:trPr>
              <w:tc>
                <w:tcPr>
                  <w:tcBorders>
                    <w:top w:val="none" w:color="000000" w:sz="4" w:space="0"/>
                    <w:bottom w:val="none" w:color="000000" w:sz="4" w:space="0"/>
                  </w:tcBorders>
                  <w:tcW w:w="124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none" w:color="000000" w:sz="4" w:space="0"/>
                  </w:tcBorders>
                  <w:tcW w:w="1648" w:type="dxa"/>
                  <w:vAlign w:val="top"/>
                  <w:vMerge w:val="restart"/>
                  <w:textDirection w:val="lrTb"/>
                  <w:noWrap w:val="false"/>
                </w:tcPr>
                <w:p>
                  <w:pPr>
                    <w:pStyle w:val="2883"/>
                    <w:ind w:left="402"/>
                    <w:spacing w:before="156" w:line="221" w:lineRule="auto"/>
                    <w:rPr>
                      <w:color w:val="auto"/>
                      <w:sz w:val="21"/>
                      <w:szCs w:val="21"/>
                      <w:highlight w:val="none"/>
                    </w:rPr>
                  </w:pPr>
                  <w:r>
                    <w:rPr>
                      <w:color w:val="auto"/>
                      <w:sz w:val="21"/>
                      <w:szCs w:val="21"/>
                      <w:highlight w:val="none"/>
                    </w:rPr>
                    <w:t xml:space="preserve">人工分拣</w:t>
                  </w:r>
                  <w:r/>
                </w:p>
              </w:tc>
              <w:tc>
                <w:tcPr>
                  <w:tcW w:w="1929" w:type="dxa"/>
                  <w:vAlign w:val="top"/>
                  <w:textDirection w:val="lrTb"/>
                  <w:noWrap w:val="false"/>
                </w:tcPr>
                <w:p>
                  <w:pPr>
                    <w:pStyle w:val="2883"/>
                    <w:ind w:left="643"/>
                    <w:spacing w:before="22" w:line="203" w:lineRule="auto"/>
                    <w:rPr>
                      <w:color w:val="auto"/>
                      <w:sz w:val="21"/>
                      <w:szCs w:val="21"/>
                      <w:highlight w:val="none"/>
                    </w:rPr>
                  </w:pPr>
                  <w:r>
                    <w:rPr>
                      <w:color w:val="auto"/>
                      <w:spacing w:val="2"/>
                      <w:sz w:val="21"/>
                      <w:szCs w:val="21"/>
                      <w:highlight w:val="none"/>
                    </w:rPr>
                    <w:t xml:space="preserve">颗粒物</w:t>
                  </w:r>
                  <w:r/>
                </w:p>
              </w:tc>
              <w:tc>
                <w:tcPr>
                  <w:tcW w:w="3188" w:type="dxa"/>
                  <w:vAlign w:val="top"/>
                  <w:textDirection w:val="lrTb"/>
                  <w:noWrap w:val="false"/>
                </w:tcPr>
                <w:p>
                  <w:pPr>
                    <w:pStyle w:val="2883"/>
                    <w:ind w:left="1175"/>
                    <w:spacing w:before="22" w:line="203" w:lineRule="auto"/>
                    <w:rPr>
                      <w:color w:val="auto"/>
                      <w:sz w:val="21"/>
                      <w:szCs w:val="21"/>
                      <w:highlight w:val="none"/>
                    </w:rPr>
                  </w:pPr>
                  <w:r>
                    <w:rPr>
                      <w:color w:val="auto"/>
                      <w:sz w:val="21"/>
                      <w:szCs w:val="21"/>
                      <w:highlight w:val="none"/>
                    </w:rPr>
                    <w:t xml:space="preserve">洒水抑尘</w:t>
                  </w:r>
                  <w:r/>
                </w:p>
              </w:tc>
            </w:tr>
            <w:tr>
              <w:trPr>
                <w:trHeight w:val="264"/>
              </w:trPr>
              <w:tc>
                <w:tcPr>
                  <w:tcBorders>
                    <w:top w:val="none" w:color="000000" w:sz="4" w:space="0"/>
                    <w:bottom w:val="none" w:color="000000" w:sz="4" w:space="0"/>
                  </w:tcBorders>
                  <w:tcW w:w="124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648"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929" w:type="dxa"/>
                  <w:vAlign w:val="top"/>
                  <w:textDirection w:val="lrTb"/>
                  <w:noWrap w:val="false"/>
                </w:tcPr>
                <w:p>
                  <w:pPr>
                    <w:pStyle w:val="2883"/>
                    <w:ind w:left="753"/>
                    <w:spacing w:before="23" w:line="203" w:lineRule="auto"/>
                    <w:rPr>
                      <w:color w:val="auto"/>
                      <w:sz w:val="21"/>
                      <w:szCs w:val="21"/>
                      <w:highlight w:val="none"/>
                    </w:rPr>
                  </w:pPr>
                  <w:r>
                    <w:rPr>
                      <w:color w:val="auto"/>
                      <w:sz w:val="21"/>
                      <w:szCs w:val="21"/>
                      <w:highlight w:val="none"/>
                    </w:rPr>
                    <w:t xml:space="preserve">恶臭</w:t>
                  </w:r>
                  <w:r/>
                </w:p>
              </w:tc>
              <w:tc>
                <w:tcPr>
                  <w:tcW w:w="3188" w:type="dxa"/>
                  <w:vAlign w:val="top"/>
                  <w:textDirection w:val="lrTb"/>
                  <w:noWrap w:val="false"/>
                </w:tcPr>
                <w:p>
                  <w:pPr>
                    <w:pStyle w:val="2883"/>
                    <w:ind w:left="1073"/>
                    <w:spacing w:before="23" w:line="203" w:lineRule="auto"/>
                    <w:rPr>
                      <w:color w:val="auto"/>
                      <w:sz w:val="21"/>
                      <w:szCs w:val="21"/>
                      <w:highlight w:val="none"/>
                    </w:rPr>
                  </w:pPr>
                  <w:r>
                    <w:rPr>
                      <w:color w:val="auto"/>
                      <w:spacing w:val="-1"/>
                      <w:sz w:val="21"/>
                      <w:szCs w:val="21"/>
                      <w:highlight w:val="none"/>
                    </w:rPr>
                    <w:t xml:space="preserve">喷洒除臭剂</w:t>
                  </w:r>
                  <w:r/>
                </w:p>
              </w:tc>
            </w:tr>
            <w:tr>
              <w:trPr>
                <w:trHeight w:val="264"/>
              </w:trPr>
              <w:tc>
                <w:tcPr>
                  <w:tcBorders>
                    <w:top w:val="none" w:color="000000" w:sz="4" w:space="0"/>
                    <w:bottom w:val="none" w:color="000000" w:sz="4" w:space="0"/>
                  </w:tcBorders>
                  <w:tcW w:w="124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pStyle w:val="2883"/>
                    <w:ind w:left="403"/>
                    <w:spacing w:before="23" w:line="203" w:lineRule="auto"/>
                    <w:rPr>
                      <w:color w:val="auto"/>
                      <w:sz w:val="21"/>
                      <w:szCs w:val="21"/>
                      <w:highlight w:val="none"/>
                    </w:rPr>
                  </w:pPr>
                  <w:r>
                    <w:rPr>
                      <w:color w:val="auto"/>
                      <w:sz w:val="21"/>
                      <w:szCs w:val="21"/>
                      <w:highlight w:val="none"/>
                    </w:rPr>
                    <w:t xml:space="preserve">投料筛分</w:t>
                  </w:r>
                  <w:r/>
                </w:p>
              </w:tc>
              <w:tc>
                <w:tcPr>
                  <w:tcW w:w="1929" w:type="dxa"/>
                  <w:vAlign w:val="top"/>
                  <w:textDirection w:val="lrTb"/>
                  <w:noWrap w:val="false"/>
                </w:tcPr>
                <w:p>
                  <w:pPr>
                    <w:pStyle w:val="2883"/>
                    <w:ind w:left="643"/>
                    <w:spacing w:before="23" w:line="203" w:lineRule="auto"/>
                    <w:rPr>
                      <w:color w:val="auto"/>
                      <w:sz w:val="21"/>
                      <w:szCs w:val="21"/>
                      <w:highlight w:val="none"/>
                    </w:rPr>
                  </w:pPr>
                  <w:r>
                    <w:rPr>
                      <w:color w:val="auto"/>
                      <w:spacing w:val="2"/>
                      <w:sz w:val="21"/>
                      <w:szCs w:val="21"/>
                      <w:highlight w:val="none"/>
                    </w:rPr>
                    <w:t xml:space="preserve">颗粒物</w:t>
                  </w:r>
                  <w:r/>
                </w:p>
              </w:tc>
              <w:tc>
                <w:tcPr>
                  <w:tcW w:w="3188" w:type="dxa"/>
                  <w:vAlign w:val="top"/>
                  <w:textDirection w:val="lrTb"/>
                  <w:noWrap w:val="false"/>
                </w:tcPr>
                <w:p>
                  <w:pPr>
                    <w:pStyle w:val="2883"/>
                    <w:ind w:left="641"/>
                    <w:spacing w:before="23" w:line="203" w:lineRule="auto"/>
                    <w:rPr>
                      <w:color w:val="auto"/>
                      <w:sz w:val="21"/>
                      <w:szCs w:val="21"/>
                      <w:highlight w:val="none"/>
                    </w:rPr>
                  </w:pPr>
                  <w:r>
                    <w:rPr>
                      <w:color w:val="auto"/>
                      <w:spacing w:val="1"/>
                      <w:sz w:val="21"/>
                      <w:szCs w:val="21"/>
                      <w:highlight w:val="none"/>
                    </w:rPr>
                    <w:t xml:space="preserve">密闭车间、洒水抑尘</w:t>
                  </w:r>
                  <w:r/>
                </w:p>
              </w:tc>
            </w:tr>
            <w:tr>
              <w:trPr>
                <w:trHeight w:val="779"/>
              </w:trPr>
              <w:tc>
                <w:tcPr>
                  <w:tcBorders>
                    <w:top w:val="none" w:color="000000" w:sz="4" w:space="0"/>
                  </w:tcBorders>
                  <w:tcW w:w="124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pStyle w:val="2883"/>
                    <w:ind w:left="611"/>
                    <w:spacing w:before="278" w:line="221" w:lineRule="auto"/>
                    <w:rPr>
                      <w:color w:val="auto"/>
                      <w:sz w:val="21"/>
                      <w:szCs w:val="21"/>
                      <w:highlight w:val="none"/>
                    </w:rPr>
                  </w:pPr>
                  <w:r>
                    <w:rPr>
                      <w:color w:val="auto"/>
                      <w:spacing w:val="-1"/>
                      <w:sz w:val="21"/>
                      <w:szCs w:val="21"/>
                      <w:highlight w:val="none"/>
                    </w:rPr>
                    <w:t xml:space="preserve">装车</w:t>
                  </w:r>
                  <w:r/>
                </w:p>
              </w:tc>
              <w:tc>
                <w:tcPr>
                  <w:tcW w:w="1929" w:type="dxa"/>
                  <w:vAlign w:val="top"/>
                  <w:textDirection w:val="lrTb"/>
                  <w:noWrap w:val="false"/>
                </w:tcPr>
                <w:p>
                  <w:pPr>
                    <w:pStyle w:val="2883"/>
                    <w:ind w:left="643"/>
                    <w:spacing w:before="279" w:line="221" w:lineRule="auto"/>
                    <w:rPr>
                      <w:color w:val="auto"/>
                      <w:sz w:val="21"/>
                      <w:szCs w:val="21"/>
                      <w:highlight w:val="none"/>
                    </w:rPr>
                  </w:pPr>
                  <w:r>
                    <w:rPr>
                      <w:color w:val="auto"/>
                      <w:spacing w:val="2"/>
                      <w:sz w:val="21"/>
                      <w:szCs w:val="21"/>
                      <w:highlight w:val="none"/>
                    </w:rPr>
                    <w:t xml:space="preserve">颗粒物</w:t>
                  </w:r>
                  <w:r/>
                </w:p>
              </w:tc>
              <w:tc>
                <w:tcPr>
                  <w:tcW w:w="3188" w:type="dxa"/>
                  <w:vAlign w:val="top"/>
                  <w:textDirection w:val="lrTb"/>
                  <w:noWrap w:val="false"/>
                </w:tcPr>
                <w:p>
                  <w:pPr>
                    <w:pStyle w:val="2883"/>
                    <w:ind w:left="212"/>
                    <w:spacing w:before="22" w:line="221" w:lineRule="auto"/>
                    <w:rPr>
                      <w:color w:val="auto"/>
                      <w:sz w:val="21"/>
                      <w:szCs w:val="21"/>
                      <w:highlight w:val="none"/>
                    </w:rPr>
                  </w:pPr>
                  <w:r>
                    <w:rPr>
                      <w:color w:val="auto"/>
                      <w:spacing w:val="1"/>
                      <w:sz w:val="21"/>
                      <w:szCs w:val="21"/>
                      <w:highlight w:val="none"/>
                    </w:rPr>
                    <w:t xml:space="preserve">运输车内需事先铺设防渗膜，</w:t>
                  </w:r>
                  <w:r/>
                </w:p>
                <w:p>
                  <w:pPr>
                    <w:pStyle w:val="2883"/>
                    <w:ind w:left="212"/>
                    <w:spacing w:before="5" w:line="221" w:lineRule="auto"/>
                    <w:rPr>
                      <w:color w:val="auto"/>
                      <w:sz w:val="21"/>
                      <w:szCs w:val="21"/>
                      <w:highlight w:val="none"/>
                    </w:rPr>
                  </w:pPr>
                  <w:r>
                    <w:rPr>
                      <w:color w:val="auto"/>
                      <w:spacing w:val="2"/>
                      <w:sz w:val="21"/>
                      <w:szCs w:val="21"/>
                      <w:highlight w:val="none"/>
                    </w:rPr>
                    <w:t xml:space="preserve">装载好固体废物后需覆盖一层</w:t>
                  </w:r>
                  <w:r/>
                </w:p>
                <w:p>
                  <w:pPr>
                    <w:pStyle w:val="2883"/>
                    <w:ind w:left="745"/>
                    <w:spacing w:before="7" w:line="203" w:lineRule="auto"/>
                    <w:rPr>
                      <w:color w:val="auto"/>
                      <w:sz w:val="21"/>
                      <w:szCs w:val="21"/>
                      <w:highlight w:val="none"/>
                    </w:rPr>
                  </w:pPr>
                  <w:r>
                    <w:rPr>
                      <w:color w:val="auto"/>
                      <w:spacing w:val="1"/>
                      <w:sz w:val="21"/>
                      <w:szCs w:val="21"/>
                      <w:highlight w:val="none"/>
                    </w:rPr>
                    <w:t xml:space="preserve">幕布对其进行覆盖</w:t>
                  </w:r>
                  <w:r/>
                </w:p>
              </w:tc>
            </w:tr>
            <w:tr>
              <w:trPr>
                <w:trHeight w:val="523"/>
              </w:trPr>
              <w:tc>
                <w:tcPr>
                  <w:tcW w:w="1240" w:type="dxa"/>
                  <w:vAlign w:val="top"/>
                  <w:textDirection w:val="lrTb"/>
                  <w:noWrap w:val="false"/>
                </w:tcPr>
                <w:p>
                  <w:pPr>
                    <w:pStyle w:val="2883"/>
                    <w:ind w:left="415"/>
                    <w:spacing w:before="153" w:line="221" w:lineRule="auto"/>
                    <w:rPr>
                      <w:color w:val="auto"/>
                      <w:sz w:val="21"/>
                      <w:szCs w:val="21"/>
                      <w:highlight w:val="none"/>
                    </w:rPr>
                  </w:pPr>
                  <w:r>
                    <w:rPr>
                      <w:color w:val="auto"/>
                      <w:spacing w:val="-2"/>
                      <w:sz w:val="21"/>
                      <w:szCs w:val="21"/>
                      <w:highlight w:val="none"/>
                    </w:rPr>
                    <w:t xml:space="preserve">废水</w:t>
                  </w:r>
                  <w:r/>
                </w:p>
              </w:tc>
              <w:tc>
                <w:tcPr>
                  <w:tcW w:w="1648" w:type="dxa"/>
                  <w:vAlign w:val="top"/>
                  <w:textDirection w:val="lrTb"/>
                  <w:noWrap w:val="false"/>
                </w:tcPr>
                <w:p>
                  <w:pPr>
                    <w:pStyle w:val="2883"/>
                    <w:ind w:left="395"/>
                    <w:spacing w:before="153" w:line="221" w:lineRule="auto"/>
                    <w:rPr>
                      <w:color w:val="auto"/>
                      <w:sz w:val="21"/>
                      <w:szCs w:val="21"/>
                      <w:highlight w:val="none"/>
                    </w:rPr>
                  </w:pPr>
                  <w:r>
                    <w:rPr>
                      <w:color w:val="auto"/>
                      <w:spacing w:val="2"/>
                      <w:sz w:val="21"/>
                      <w:szCs w:val="21"/>
                      <w:highlight w:val="none"/>
                    </w:rPr>
                    <w:t xml:space="preserve">生活污水</w:t>
                  </w:r>
                  <w:r/>
                </w:p>
              </w:tc>
              <w:tc>
                <w:tcPr>
                  <w:tcW w:w="1929" w:type="dxa"/>
                  <w:vAlign w:val="top"/>
                  <w:textDirection w:val="lrTb"/>
                  <w:noWrap w:val="false"/>
                </w:tcPr>
                <w:p>
                  <w:pPr>
                    <w:pStyle w:val="2883"/>
                    <w:ind w:left="188"/>
                    <w:spacing w:before="58" w:line="183"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pH</w:t>
                  </w:r>
                  <w:r>
                    <w:rPr>
                      <w:rFonts w:ascii="Times New Roman" w:hAnsi="Times New Roman" w:eastAsia="Times New Roman" w:cs="Times New Roman"/>
                      <w:color w:val="auto"/>
                      <w:spacing w:val="-27"/>
                      <w:sz w:val="21"/>
                      <w:szCs w:val="21"/>
                      <w:highlight w:val="none"/>
                    </w:rPr>
                    <w:t xml:space="preserve"> </w:t>
                  </w:r>
                  <w:r>
                    <w:rPr>
                      <w:color w:val="auto"/>
                      <w:spacing w:val="-6"/>
                      <w:sz w:val="21"/>
                      <w:szCs w:val="21"/>
                      <w:highlight w:val="none"/>
                    </w:rPr>
                    <w:t xml:space="preserve">、</w:t>
                  </w:r>
                  <w:r>
                    <w:rPr>
                      <w:rFonts w:ascii="Times New Roman" w:hAnsi="Times New Roman" w:eastAsia="Times New Roman" w:cs="Times New Roman"/>
                      <w:color w:val="auto"/>
                      <w:spacing w:val="-6"/>
                      <w:sz w:val="21"/>
                      <w:szCs w:val="21"/>
                      <w:highlight w:val="none"/>
                    </w:rPr>
                    <w:t xml:space="preserve">COD</w:t>
                  </w:r>
                  <w:r>
                    <w:rPr>
                      <w:rFonts w:ascii="Times New Roman" w:hAnsi="Times New Roman" w:eastAsia="Times New Roman" w:cs="Times New Roman"/>
                      <w:color w:val="auto"/>
                      <w:spacing w:val="-31"/>
                      <w:sz w:val="21"/>
                      <w:szCs w:val="21"/>
                      <w:highlight w:val="none"/>
                    </w:rPr>
                    <w:t xml:space="preserve"> </w:t>
                  </w:r>
                  <w:r>
                    <w:rPr>
                      <w:color w:val="auto"/>
                      <w:spacing w:val="-6"/>
                      <w:sz w:val="21"/>
                      <w:szCs w:val="21"/>
                      <w:highlight w:val="none"/>
                    </w:rPr>
                    <w:t xml:space="preserve">、</w:t>
                  </w:r>
                  <w:r>
                    <w:rPr>
                      <w:rFonts w:ascii="Times New Roman" w:hAnsi="Times New Roman" w:eastAsia="Times New Roman" w:cs="Times New Roman"/>
                      <w:color w:val="auto"/>
                      <w:spacing w:val="-6"/>
                      <w:sz w:val="21"/>
                      <w:szCs w:val="21"/>
                      <w:highlight w:val="none"/>
                    </w:rPr>
                    <w:t xml:space="preserve">SS</w:t>
                  </w:r>
                  <w:r>
                    <w:rPr>
                      <w:color w:val="auto"/>
                      <w:spacing w:val="-6"/>
                      <w:sz w:val="21"/>
                      <w:szCs w:val="21"/>
                      <w:highlight w:val="none"/>
                    </w:rPr>
                    <w:t xml:space="preserve">、</w:t>
                  </w:r>
                  <w:r/>
                </w:p>
                <w:p>
                  <w:pPr>
                    <w:pStyle w:val="2883"/>
                    <w:ind w:left="120"/>
                    <w:spacing w:before="16" w:line="202" w:lineRule="auto"/>
                    <w:rPr>
                      <w:color w:val="auto"/>
                      <w:sz w:val="21"/>
                      <w:szCs w:val="21"/>
                      <w:highlight w:val="none"/>
                    </w:rPr>
                  </w:pPr>
                  <w:r>
                    <w:rPr>
                      <w:color w:val="auto"/>
                      <w:sz w:val="21"/>
                      <w:szCs w:val="21"/>
                      <w:highlight w:val="none"/>
                    </w:rPr>
                    <w:t xml:space="preserve">氨氮、总磷、总氮</w:t>
                  </w:r>
                  <w:r/>
                </w:p>
              </w:tc>
              <w:tc>
                <w:tcPr>
                  <w:tcW w:w="3188" w:type="dxa"/>
                  <w:vAlign w:val="top"/>
                  <w:textDirection w:val="lrTb"/>
                  <w:noWrap w:val="false"/>
                </w:tcPr>
                <w:p>
                  <w:pPr>
                    <w:pStyle w:val="2883"/>
                    <w:ind w:left="734" w:right="178" w:hanging="558"/>
                    <w:spacing w:before="23" w:line="215" w:lineRule="auto"/>
                    <w:rPr>
                      <w:color w:val="auto"/>
                      <w:sz w:val="21"/>
                      <w:szCs w:val="21"/>
                      <w:highlight w:val="none"/>
                    </w:rPr>
                  </w:pPr>
                  <w:r>
                    <w:rPr>
                      <w:color w:val="auto"/>
                      <w:spacing w:val="7"/>
                      <w:sz w:val="21"/>
                      <w:szCs w:val="21"/>
                      <w:highlight w:val="none"/>
                    </w:rPr>
                    <w:t xml:space="preserve">依托出租方的化粪池处理后接</w:t>
                  </w:r>
                  <w:r>
                    <w:rPr>
                      <w:color w:val="auto"/>
                      <w:spacing w:val="5"/>
                      <w:sz w:val="21"/>
                      <w:szCs w:val="21"/>
                      <w:highlight w:val="none"/>
                    </w:rPr>
                    <w:t xml:space="preserve">管临港污水处理厂</w:t>
                  </w:r>
                  <w:r/>
                </w:p>
              </w:tc>
            </w:tr>
            <w:tr>
              <w:trPr>
                <w:trHeight w:val="522"/>
              </w:trPr>
              <w:tc>
                <w:tcPr>
                  <w:tcW w:w="1240" w:type="dxa"/>
                  <w:vAlign w:val="top"/>
                  <w:textDirection w:val="lrTb"/>
                  <w:noWrap w:val="false"/>
                </w:tcPr>
                <w:p>
                  <w:pPr>
                    <w:pStyle w:val="2883"/>
                    <w:ind w:left="425"/>
                    <w:spacing w:before="153" w:line="221" w:lineRule="auto"/>
                    <w:rPr>
                      <w:color w:val="auto"/>
                      <w:sz w:val="21"/>
                      <w:szCs w:val="21"/>
                      <w:highlight w:val="none"/>
                    </w:rPr>
                  </w:pPr>
                  <w:r>
                    <w:rPr>
                      <w:color w:val="auto"/>
                      <w:spacing w:val="-5"/>
                      <w:sz w:val="21"/>
                      <w:szCs w:val="21"/>
                      <w:highlight w:val="none"/>
                    </w:rPr>
                    <w:t xml:space="preserve">噪声</w:t>
                  </w:r>
                  <w:r/>
                </w:p>
              </w:tc>
              <w:tc>
                <w:tcPr>
                  <w:tcW w:w="1648" w:type="dxa"/>
                  <w:vAlign w:val="top"/>
                  <w:textDirection w:val="lrTb"/>
                  <w:noWrap w:val="false"/>
                </w:tcPr>
                <w:p>
                  <w:pPr>
                    <w:pStyle w:val="2883"/>
                    <w:ind w:left="502" w:right="178" w:hanging="325"/>
                    <w:spacing w:before="22" w:line="215" w:lineRule="auto"/>
                    <w:rPr>
                      <w:color w:val="auto"/>
                      <w:sz w:val="21"/>
                      <w:szCs w:val="21"/>
                      <w:highlight w:val="none"/>
                    </w:rPr>
                  </w:pPr>
                  <w:r>
                    <w:rPr>
                      <w:color w:val="auto"/>
                      <w:spacing w:val="4"/>
                      <w:sz w:val="21"/>
                      <w:szCs w:val="21"/>
                      <w:highlight w:val="none"/>
                    </w:rPr>
                    <w:t xml:space="preserve">各类生产、除</w:t>
                  </w:r>
                  <w:r>
                    <w:rPr>
                      <w:color w:val="auto"/>
                      <w:spacing w:val="1"/>
                      <w:sz w:val="21"/>
                      <w:szCs w:val="21"/>
                      <w:highlight w:val="none"/>
                    </w:rPr>
                    <w:t xml:space="preserve">尘设备</w:t>
                  </w:r>
                  <w:r/>
                </w:p>
              </w:tc>
              <w:tc>
                <w:tcPr>
                  <w:tcW w:w="1929" w:type="dxa"/>
                  <w:vAlign w:val="top"/>
                  <w:textDirection w:val="lrTb"/>
                  <w:noWrap w:val="false"/>
                </w:tcPr>
                <w:p>
                  <w:pPr>
                    <w:pStyle w:val="2883"/>
                    <w:ind w:left="403"/>
                    <w:spacing w:before="153" w:line="221" w:lineRule="auto"/>
                    <w:rPr>
                      <w:color w:val="auto"/>
                      <w:sz w:val="21"/>
                      <w:szCs w:val="21"/>
                      <w:highlight w:val="none"/>
                    </w:rPr>
                  </w:pPr>
                  <w:r>
                    <w:rPr>
                      <w:color w:val="auto"/>
                      <w:spacing w:val="-1"/>
                      <w:sz w:val="21"/>
                      <w:szCs w:val="21"/>
                      <w:highlight w:val="none"/>
                    </w:rPr>
                    <w:t xml:space="preserve">等效</w:t>
                  </w:r>
                  <w:r>
                    <w:rPr>
                      <w:color w:val="auto"/>
                      <w:spacing w:val="-38"/>
                      <w:sz w:val="21"/>
                      <w:szCs w:val="21"/>
                      <w:highlight w:val="none"/>
                    </w:rPr>
                    <w:t xml:space="preserve"> </w:t>
                  </w:r>
                  <w:r>
                    <w:rPr>
                      <w:rFonts w:ascii="Times New Roman" w:hAnsi="Times New Roman" w:eastAsia="Times New Roman" w:cs="Times New Roman"/>
                      <w:color w:val="auto"/>
                      <w:spacing w:val="-1"/>
                      <w:sz w:val="21"/>
                      <w:szCs w:val="21"/>
                      <w:highlight w:val="none"/>
                    </w:rPr>
                    <w:t xml:space="preserve">A</w:t>
                  </w:r>
                  <w:r>
                    <w:rPr>
                      <w:rFonts w:ascii="Times New Roman" w:hAnsi="Times New Roman" w:eastAsia="Times New Roman" w:cs="Times New Roman"/>
                      <w:color w:val="auto"/>
                      <w:spacing w:val="12"/>
                      <w:sz w:val="21"/>
                      <w:szCs w:val="21"/>
                      <w:highlight w:val="none"/>
                    </w:rPr>
                    <w:t xml:space="preserve"> </w:t>
                  </w:r>
                  <w:r>
                    <w:rPr>
                      <w:color w:val="auto"/>
                      <w:spacing w:val="-1"/>
                      <w:sz w:val="21"/>
                      <w:szCs w:val="21"/>
                      <w:highlight w:val="none"/>
                    </w:rPr>
                    <w:t xml:space="preserve">声级</w:t>
                  </w:r>
                  <w:r/>
                </w:p>
              </w:tc>
              <w:tc>
                <w:tcPr>
                  <w:tcW w:w="3188" w:type="dxa"/>
                  <w:vAlign w:val="top"/>
                  <w:textDirection w:val="lrTb"/>
                  <w:noWrap w:val="false"/>
                </w:tcPr>
                <w:p>
                  <w:pPr>
                    <w:pStyle w:val="2883"/>
                    <w:ind w:left="846" w:right="213" w:hanging="656"/>
                    <w:spacing w:before="22" w:line="215" w:lineRule="auto"/>
                    <w:rPr>
                      <w:color w:val="auto"/>
                      <w:sz w:val="21"/>
                      <w:szCs w:val="21"/>
                      <w:highlight w:val="none"/>
                    </w:rPr>
                  </w:pPr>
                  <w:r>
                    <w:rPr>
                      <w:color w:val="auto"/>
                      <w:spacing w:val="3"/>
                      <w:sz w:val="21"/>
                      <w:szCs w:val="21"/>
                      <w:highlight w:val="none"/>
                    </w:rPr>
                    <w:t xml:space="preserve">选用低噪声设备、优化布局、</w:t>
                  </w:r>
                  <w:r>
                    <w:rPr>
                      <w:color w:val="auto"/>
                      <w:spacing w:val="2"/>
                      <w:sz w:val="21"/>
                      <w:szCs w:val="21"/>
                      <w:highlight w:val="none"/>
                    </w:rPr>
                    <w:t xml:space="preserve">厂房隔声、减振</w:t>
                  </w:r>
                  <w:r/>
                </w:p>
              </w:tc>
            </w:tr>
            <w:tr>
              <w:trPr>
                <w:trHeight w:val="268"/>
              </w:trPr>
              <w:tc>
                <w:tcPr>
                  <w:tcW w:w="1240" w:type="dxa"/>
                  <w:vAlign w:val="top"/>
                  <w:textDirection w:val="lrTb"/>
                  <w:noWrap w:val="false"/>
                </w:tcPr>
                <w:p>
                  <w:pPr>
                    <w:pStyle w:val="2883"/>
                    <w:ind w:left="434"/>
                    <w:spacing w:before="24" w:line="205" w:lineRule="auto"/>
                    <w:rPr>
                      <w:color w:val="auto"/>
                      <w:sz w:val="21"/>
                      <w:szCs w:val="21"/>
                      <w:highlight w:val="none"/>
                    </w:rPr>
                  </w:pPr>
                  <w:r>
                    <w:rPr>
                      <w:color w:val="auto"/>
                      <w:spacing w:val="-7"/>
                      <w:sz w:val="21"/>
                      <w:szCs w:val="21"/>
                      <w:highlight w:val="none"/>
                    </w:rPr>
                    <w:t xml:space="preserve">固废</w:t>
                  </w:r>
                  <w:r/>
                </w:p>
              </w:tc>
              <w:tc>
                <w:tcPr>
                  <w:tcW w:w="1648" w:type="dxa"/>
                  <w:vAlign w:val="top"/>
                  <w:textDirection w:val="lrTb"/>
                  <w:noWrap w:val="false"/>
                </w:tcPr>
                <w:p>
                  <w:pPr>
                    <w:pStyle w:val="2883"/>
                    <w:ind w:left="406"/>
                    <w:spacing w:before="24" w:line="205" w:lineRule="auto"/>
                    <w:rPr>
                      <w:color w:val="auto"/>
                      <w:sz w:val="21"/>
                      <w:szCs w:val="21"/>
                      <w:highlight w:val="none"/>
                    </w:rPr>
                  </w:pPr>
                  <w:r>
                    <w:rPr>
                      <w:color w:val="auto"/>
                      <w:spacing w:val="-2"/>
                      <w:sz w:val="21"/>
                      <w:szCs w:val="21"/>
                      <w:highlight w:val="none"/>
                    </w:rPr>
                    <w:t xml:space="preserve">职工生活</w:t>
                  </w:r>
                  <w:r/>
                </w:p>
              </w:tc>
              <w:tc>
                <w:tcPr>
                  <w:tcW w:w="1929" w:type="dxa"/>
                  <w:vAlign w:val="top"/>
                  <w:textDirection w:val="lrTb"/>
                  <w:noWrap w:val="false"/>
                </w:tcPr>
                <w:p>
                  <w:pPr>
                    <w:pStyle w:val="2883"/>
                    <w:ind w:left="552"/>
                    <w:spacing w:before="24" w:line="205" w:lineRule="auto"/>
                    <w:rPr>
                      <w:color w:val="auto"/>
                      <w:sz w:val="21"/>
                      <w:szCs w:val="21"/>
                      <w:highlight w:val="none"/>
                    </w:rPr>
                  </w:pPr>
                  <w:r>
                    <w:rPr>
                      <w:color w:val="auto"/>
                      <w:spacing w:val="-2"/>
                      <w:sz w:val="21"/>
                      <w:szCs w:val="21"/>
                      <w:highlight w:val="none"/>
                    </w:rPr>
                    <w:t xml:space="preserve">生活垃圾</w:t>
                  </w:r>
                  <w:r/>
                </w:p>
              </w:tc>
              <w:tc>
                <w:tcPr>
                  <w:tcW w:w="3188" w:type="dxa"/>
                  <w:vAlign w:val="top"/>
                  <w:textDirection w:val="lrTb"/>
                  <w:noWrap w:val="false"/>
                </w:tcPr>
                <w:p>
                  <w:pPr>
                    <w:pStyle w:val="2883"/>
                    <w:ind w:left="548"/>
                    <w:spacing w:before="24" w:line="205" w:lineRule="auto"/>
                    <w:rPr>
                      <w:color w:val="auto"/>
                      <w:sz w:val="21"/>
                      <w:szCs w:val="21"/>
                      <w:highlight w:val="none"/>
                    </w:rPr>
                  </w:pPr>
                  <w:r>
                    <w:rPr>
                      <w:color w:val="auto"/>
                      <w:spacing w:val="-1"/>
                      <w:sz w:val="21"/>
                      <w:szCs w:val="21"/>
                      <w:highlight w:val="none"/>
                    </w:rPr>
                    <w:t xml:space="preserve">委托环卫部门统一处理</w:t>
                  </w:r>
                  <w:r/>
                </w:p>
              </w:tc>
            </w:tr>
          </w:tbl>
          <w:p>
            <w:pPr>
              <w:pStyle w:val="2883"/>
              <w:ind w:left="584"/>
              <w:spacing w:before="163" w:line="233" w:lineRule="auto"/>
              <w:rPr>
                <w:color w:val="auto"/>
                <w:highlight w:val="none"/>
              </w:rPr>
            </w:pPr>
            <w:r>
              <w:rPr>
                <w:rFonts w:ascii="Times New Roman" w:hAnsi="Times New Roman" w:eastAsia="Times New Roman" w:cs="Times New Roman"/>
                <w:color w:val="auto"/>
                <w:spacing w:val="-1"/>
                <w:highlight w:val="none"/>
              </w:rPr>
              <w:t xml:space="preserve">2.</w:t>
            </w:r>
            <w:r>
              <w:rPr>
                <w:color w:val="auto"/>
                <w:spacing w:val="-1"/>
                <w:highlight w:val="none"/>
              </w:rPr>
              <w:t xml:space="preserve">营运实施完成后</w:t>
            </w:r>
            <w:r/>
          </w:p>
          <w:p>
            <w:pPr>
              <w:pStyle w:val="2883"/>
              <w:ind w:left="116" w:right="148" w:firstLine="479"/>
              <w:spacing w:before="156" w:line="354" w:lineRule="auto"/>
              <w:rPr>
                <w:color w:val="auto"/>
                <w:highlight w:val="none"/>
              </w:rPr>
            </w:pPr>
            <w:r>
              <w:rPr>
                <w:color w:val="auto"/>
                <w:spacing w:val="1"/>
                <w:highlight w:val="none"/>
              </w:rPr>
              <w:t xml:space="preserve">营运实施完成后，不再涉及工艺流程，但场地可能会有遗留</w:t>
            </w:r>
            <w:r>
              <w:rPr>
                <w:color w:val="auto"/>
                <w:highlight w:val="none"/>
              </w:rPr>
              <w:t xml:space="preserve">环境问题。</w:t>
            </w:r>
            <w:r>
              <w:rPr>
                <w:color w:val="auto"/>
                <w:spacing w:val="-4"/>
                <w:highlight w:val="none"/>
              </w:rPr>
              <w:t xml:space="preserve">营运实施完成后其他具体工作内容如下：</w:t>
            </w:r>
            <w:r/>
          </w:p>
          <w:p>
            <w:pPr>
              <w:pStyle w:val="2883"/>
              <w:ind w:left="108" w:right="104" w:firstLine="487"/>
              <w:spacing w:line="286"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）将堆场的防渗膜和防雨膜等分类回收处置。对堆场抛撒的一般固</w:t>
            </w:r>
            <w:r>
              <w:rPr>
                <w:color w:val="auto"/>
                <w:spacing w:val="-3"/>
                <w:highlight w:val="none"/>
              </w:rPr>
              <w:t xml:space="preserve">废收集后运送至分拣厂房进行筛分。</w:t>
            </w:r>
            <w:r/>
          </w:p>
          <w:p>
            <w:pPr>
              <w:pStyle w:val="2883"/>
              <w:ind w:left="595"/>
              <w:spacing w:before="175" w:line="233" w:lineRule="auto"/>
              <w:rPr>
                <w:color w:val="auto"/>
                <w:highlight w:val="none"/>
              </w:rPr>
            </w:pPr>
            <w:r>
              <w:rPr>
                <w:color w:val="auto"/>
                <w:spacing w:val="-2"/>
                <w:highlight w:val="none"/>
              </w:rPr>
              <w:t xml:space="preserve">（</w:t>
            </w:r>
            <w:r>
              <w:rPr>
                <w:rFonts w:ascii="Times New Roman" w:hAnsi="Times New Roman" w:eastAsia="Times New Roman" w:cs="Times New Roman"/>
                <w:color w:val="auto"/>
                <w:spacing w:val="-2"/>
                <w:highlight w:val="none"/>
              </w:rPr>
              <w:t xml:space="preserve">2</w:t>
            </w:r>
            <w:r>
              <w:rPr>
                <w:color w:val="auto"/>
                <w:spacing w:val="-2"/>
                <w:highlight w:val="none"/>
              </w:rPr>
              <w:t xml:space="preserve">）将分拣厂房进行清理。将厂房内的杂物清除干净。</w:t>
            </w:r>
            <w:r/>
          </w:p>
          <w:p>
            <w:pPr>
              <w:pStyle w:val="2883"/>
              <w:ind w:left="118" w:right="114" w:firstLine="478"/>
              <w:spacing w:before="159" w:line="285" w:lineRule="auto"/>
              <w:rPr>
                <w:color w:val="auto"/>
                <w:highlight w:val="none"/>
              </w:rPr>
            </w:pPr>
            <w:r>
              <w:rPr>
                <w:color w:val="auto"/>
                <w:spacing w:val="2"/>
                <w:highlight w:val="none"/>
              </w:rPr>
              <w:t xml:space="preserve">营运实施完成后，本项目租赁的场地使用权将回收至益多康医药有限公</w:t>
            </w:r>
            <w:r>
              <w:rPr>
                <w:color w:val="auto"/>
                <w:spacing w:val="-2"/>
                <w:highlight w:val="none"/>
              </w:rPr>
              <w:t xml:space="preserve">司，租赁的厂房使用权将回收至连云港市贸农联营出口饲料加工厂。</w:t>
            </w:r>
            <w:r/>
          </w:p>
        </w:tc>
      </w:tr>
      <w:tr>
        <w:trPr>
          <w:trHeight w:val="5075"/>
        </w:trPr>
        <w:tc>
          <w:tcPr>
            <w:tcBorders>
              <w:top w:val="single" w:color="000000" w:sz="2" w:space="0"/>
              <w:right w:val="single" w:color="000000" w:sz="2" w:space="0"/>
            </w:tcBorders>
            <w:tcW w:w="843" w:type="dxa"/>
            <w:vAlign w:val="top"/>
            <w:textDirection w:val="lrTb"/>
            <w:noWrap w:val="false"/>
          </w:tcPr>
          <w:p>
            <w:pPr>
              <w:spacing w:line="279" w:lineRule="auto"/>
              <w:rPr>
                <w:rFonts w:ascii="Arial"/>
                <w:color w:val="auto"/>
                <w:sz w:val="21"/>
                <w:highlight w:val="none"/>
              </w:rPr>
            </w:pPr>
            <w:r>
              <w:rPr>
                <w:rFonts w:ascii="Arial"/>
                <w:color w:val="auto"/>
                <w:sz w:val="21"/>
                <w:highlight w:val="none"/>
              </w:rPr>
            </w:r>
            <w:r/>
          </w:p>
          <w:p>
            <w:pPr>
              <w:spacing w:line="279" w:lineRule="auto"/>
              <w:rPr>
                <w:rFonts w:ascii="Arial"/>
                <w:color w:val="auto"/>
                <w:sz w:val="21"/>
                <w:highlight w:val="none"/>
              </w:rPr>
            </w:pPr>
            <w:r>
              <w:rPr>
                <w:rFonts w:ascii="Arial"/>
                <w:color w:val="auto"/>
                <w:sz w:val="21"/>
                <w:highlight w:val="none"/>
              </w:rPr>
            </w:r>
            <w:r/>
          </w:p>
          <w:p>
            <w:pPr>
              <w:spacing w:line="279" w:lineRule="auto"/>
              <w:rPr>
                <w:rFonts w:ascii="Arial"/>
                <w:color w:val="auto"/>
                <w:sz w:val="21"/>
                <w:highlight w:val="none"/>
              </w:rPr>
            </w:pPr>
            <w:r>
              <w:rPr>
                <w:rFonts w:ascii="Arial"/>
                <w:color w:val="auto"/>
                <w:sz w:val="21"/>
                <w:highlight w:val="none"/>
              </w:rPr>
            </w:r>
            <w:r/>
          </w:p>
          <w:p>
            <w:pPr>
              <w:spacing w:line="279" w:lineRule="auto"/>
              <w:rPr>
                <w:rFonts w:ascii="Arial"/>
                <w:color w:val="auto"/>
                <w:sz w:val="21"/>
                <w:highlight w:val="none"/>
              </w:rPr>
            </w:pPr>
            <w:r>
              <w:rPr>
                <w:rFonts w:ascii="Arial"/>
                <w:color w:val="auto"/>
                <w:sz w:val="21"/>
                <w:highlight w:val="none"/>
              </w:rPr>
            </w:r>
            <w:r/>
          </w:p>
          <w:p>
            <w:pPr>
              <w:spacing w:line="279" w:lineRule="auto"/>
              <w:rPr>
                <w:rFonts w:ascii="Arial"/>
                <w:color w:val="auto"/>
                <w:sz w:val="21"/>
                <w:highlight w:val="none"/>
              </w:rPr>
            </w:pPr>
            <w:r>
              <w:rPr>
                <w:rFonts w:ascii="Arial"/>
                <w:color w:val="auto"/>
                <w:sz w:val="21"/>
                <w:highlight w:val="none"/>
              </w:rPr>
            </w:r>
            <w:r/>
          </w:p>
          <w:p>
            <w:pPr>
              <w:pStyle w:val="2883"/>
              <w:ind w:left="181" w:right="180" w:firstLine="4"/>
              <w:jc w:val="both"/>
              <w:spacing w:before="78" w:line="241" w:lineRule="auto"/>
              <w:rPr>
                <w:color w:val="auto"/>
                <w:highlight w:val="none"/>
              </w:rPr>
            </w:pPr>
            <w:r>
              <w:rPr>
                <w:color w:val="auto"/>
                <w:spacing w:val="-8"/>
                <w:highlight w:val="none"/>
              </w:rPr>
              <w:t xml:space="preserve">与项</w:t>
            </w:r>
            <w:r>
              <w:rPr>
                <w:color w:val="auto"/>
                <w:spacing w:val="-5"/>
                <w:highlight w:val="none"/>
              </w:rPr>
              <w:t xml:space="preserve">目有关的原有环境污染问题</w:t>
            </w:r>
            <w:r/>
          </w:p>
        </w:tc>
        <w:tc>
          <w:tcPr>
            <w:tcBorders>
              <w:top w:val="single" w:color="000000" w:sz="2" w:space="0"/>
              <w:left w:val="single" w:color="000000" w:sz="2" w:space="0"/>
            </w:tcBorders>
            <w:tcW w:w="8223" w:type="dxa"/>
            <w:vAlign w:val="top"/>
            <w:textDirection w:val="lrTb"/>
            <w:noWrap w:val="false"/>
          </w:tcPr>
          <w:p>
            <w:pPr>
              <w:pStyle w:val="2883"/>
              <w:ind w:left="590"/>
              <w:spacing w:before="171" w:line="219" w:lineRule="auto"/>
              <w:rPr>
                <w:color w:val="auto"/>
                <w:highlight w:val="none"/>
              </w:rPr>
            </w:pPr>
            <w:r>
              <w:rPr>
                <w:color w:val="auto"/>
                <w:spacing w:val="-2"/>
                <w:highlight w:val="none"/>
              </w:rPr>
              <w:t xml:space="preserve">本项目为新建项目，无与项目有关的原有环境污染问题。</w:t>
            </w:r>
            <w:r/>
          </w:p>
          <w:p>
            <w:pPr>
              <w:pStyle w:val="2883"/>
              <w:ind w:left="108" w:right="103" w:firstLine="481"/>
              <w:spacing w:before="174" w:line="354" w:lineRule="auto"/>
              <w:rPr>
                <w:color w:val="auto"/>
                <w:highlight w:val="none"/>
              </w:rPr>
            </w:pPr>
            <w:r>
              <w:rPr>
                <w:color w:val="auto"/>
                <w:spacing w:val="2"/>
                <w:highlight w:val="none"/>
              </w:rPr>
              <w:t xml:space="preserve">本项目租赁场地地块、厂房产权人为连云港万林物流有限公司（全文简称</w:t>
            </w:r>
            <w:r>
              <w:rPr>
                <w:rFonts w:ascii="Times New Roman" w:hAnsi="Times New Roman" w:eastAsia="Times New Roman" w:cs="Times New Roman"/>
                <w:color w:val="auto"/>
                <w:spacing w:val="2"/>
                <w:highlight w:val="none"/>
              </w:rPr>
              <w:t xml:space="preserve">“</w:t>
            </w:r>
            <w:r>
              <w:rPr>
                <w:color w:val="auto"/>
                <w:spacing w:val="2"/>
                <w:highlight w:val="none"/>
              </w:rPr>
              <w:t xml:space="preserve">万林物流</w:t>
            </w:r>
            <w:r>
              <w:rPr>
                <w:rFonts w:ascii="Times New Roman" w:hAnsi="Times New Roman" w:eastAsia="Times New Roman" w:cs="Times New Roman"/>
                <w:color w:val="auto"/>
                <w:spacing w:val="2"/>
                <w:highlight w:val="none"/>
              </w:rPr>
              <w:t xml:space="preserve">”</w:t>
            </w:r>
            <w:r>
              <w:rPr>
                <w:color w:val="auto"/>
                <w:spacing w:val="18"/>
                <w:highlight w:val="none"/>
              </w:rPr>
              <w:t xml:space="preserve">），</w:t>
            </w:r>
            <w:r>
              <w:rPr>
                <w:color w:val="auto"/>
                <w:spacing w:val="2"/>
                <w:highlight w:val="none"/>
              </w:rPr>
              <w:t xml:space="preserve">益多康医药有限公司、贸农联营出口饲料加工厂为万林物流指定的可对外承租的第三方，拥有对该地块、厂房的租赁权及物业管理使</w:t>
            </w:r>
            <w:r>
              <w:rPr>
                <w:color w:val="auto"/>
                <w:spacing w:val="-9"/>
                <w:highlight w:val="none"/>
              </w:rPr>
              <w:t xml:space="preserve">用权限。</w:t>
            </w:r>
            <w:r/>
          </w:p>
          <w:p>
            <w:pPr>
              <w:pStyle w:val="2883"/>
              <w:ind w:left="110" w:right="101" w:firstLine="480"/>
              <w:jc w:val="both"/>
              <w:spacing w:before="3" w:line="332" w:lineRule="auto"/>
              <w:rPr>
                <w:color w:val="auto"/>
                <w:highlight w:val="none"/>
              </w:rPr>
            </w:pPr>
            <w:r>
              <w:rPr>
                <w:color w:val="auto"/>
                <w:spacing w:val="6"/>
                <w:highlight w:val="none"/>
              </w:rPr>
              <w:t xml:space="preserve">本项目租赁益多康医药有限公司位于连云港经济技术开发区跃湖路 </w:t>
            </w:r>
            <w:r>
              <w:rPr>
                <w:rFonts w:ascii="Times New Roman" w:hAnsi="Times New Roman" w:eastAsia="Times New Roman" w:cs="Times New Roman"/>
                <w:color w:val="auto"/>
                <w:spacing w:val="6"/>
                <w:highlight w:val="none"/>
              </w:rPr>
              <w:t xml:space="preserve">88</w:t>
            </w:r>
            <w:r>
              <w:rPr>
                <w:color w:val="auto"/>
                <w:spacing w:val="2"/>
                <w:highlight w:val="none"/>
              </w:rPr>
              <w:t xml:space="preserve">号万林物流西侧场地（闲置）作为本临时应急处置一般固废分拣处理项目的临时堆场。本项目租赁贸农联营出口饲料加工厂位于连云港经济技术开发区跃湖路 </w:t>
            </w:r>
            <w:r>
              <w:rPr>
                <w:rFonts w:ascii="Times New Roman" w:hAnsi="Times New Roman" w:eastAsia="Times New Roman" w:cs="Times New Roman"/>
                <w:color w:val="auto"/>
                <w:spacing w:val="2"/>
                <w:highlight w:val="none"/>
              </w:rPr>
              <w:t xml:space="preserve">88  </w:t>
            </w:r>
            <w:r>
              <w:rPr>
                <w:color w:val="auto"/>
                <w:spacing w:val="2"/>
                <w:highlight w:val="none"/>
              </w:rPr>
              <w:t xml:space="preserve">号万林物流北侧厂房作为本临时应急处置一般固废分拣处理项目的分拣厂房。益多康医药有限公司和贸农联营出口饲料加工厂均未在万林物</w:t>
            </w:r>
            <w:r>
              <w:rPr>
                <w:color w:val="auto"/>
                <w:spacing w:val="-1"/>
                <w:highlight w:val="none"/>
              </w:rPr>
              <w:t xml:space="preserve">流公司场地进行生产活动，厂房在出租前均处于闲</w:t>
            </w:r>
            <w:r>
              <w:rPr>
                <w:color w:val="auto"/>
                <w:spacing w:val="-2"/>
                <w:highlight w:val="none"/>
              </w:rPr>
              <w:t xml:space="preserve">置状态，故无原有污染。</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3"/>
          <w:footnotePr/>
          <w:endnotePr/>
          <w:type w:val="nextPage"/>
          <w:pgSz w:w="11907" w:h="16839"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pStyle w:val="2681"/>
        <w:ind w:left="1250"/>
        <w:spacing w:before="315" w:line="218" w:lineRule="auto"/>
        <w:rPr>
          <w:color w:val="auto"/>
          <w:sz w:val="30"/>
          <w:szCs w:val="30"/>
          <w:highlight w:val="none"/>
        </w:rPr>
        <w:outlineLvl w:val="0"/>
      </w:pPr>
      <w:r/>
      <w:bookmarkStart w:id="25" w:name="bookmark4"/>
      <w:r/>
      <w:bookmarkEnd w:id="25"/>
      <w:r>
        <w:rPr>
          <w:color w:val="auto"/>
          <w:spacing w:val="-1"/>
          <w:sz w:val="30"/>
          <w:szCs w:val="30"/>
          <w:highlight w:val="none"/>
        </w:rPr>
        <w:t xml:space="preserve">三、区域环境质量现状、环境保护目标及评价标准</w:t>
      </w:r>
      <w:r/>
    </w:p>
    <w:p>
      <w:pPr>
        <w:spacing w:line="179" w:lineRule="exact"/>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5"/>
        <w:gridCol w:w="8251"/>
      </w:tblGrid>
      <w:tr>
        <w:trPr>
          <w:trHeight w:val="12012"/>
        </w:trPr>
        <w:tc>
          <w:tcPr>
            <w:tcBorders>
              <w:right w:val="single" w:color="000000" w:sz="2" w:space="0"/>
            </w:tcBorders>
            <w:tcW w:w="815"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pStyle w:val="2883"/>
              <w:ind w:left="167" w:right="167" w:firstLine="17"/>
              <w:jc w:val="both"/>
              <w:spacing w:before="78" w:line="241" w:lineRule="auto"/>
              <w:rPr>
                <w:color w:val="auto"/>
                <w:highlight w:val="none"/>
              </w:rPr>
            </w:pPr>
            <w:r>
              <w:rPr>
                <w:color w:val="auto"/>
                <w:spacing w:val="-14"/>
                <w:highlight w:val="none"/>
              </w:rPr>
              <w:t xml:space="preserve">区域</w:t>
            </w:r>
            <w:r>
              <w:rPr>
                <w:color w:val="auto"/>
                <w:spacing w:val="-5"/>
                <w:highlight w:val="none"/>
              </w:rPr>
              <w:t xml:space="preserve">环境质量现状</w:t>
            </w:r>
            <w:r/>
          </w:p>
        </w:tc>
        <w:tc>
          <w:tcPr>
            <w:tcBorders>
              <w:left w:val="single" w:color="000000" w:sz="2" w:space="0"/>
            </w:tcBorders>
            <w:tcW w:w="8251" w:type="dxa"/>
            <w:vAlign w:val="top"/>
            <w:textDirection w:val="lrTb"/>
            <w:noWrap w:val="false"/>
          </w:tcPr>
          <w:p>
            <w:pPr>
              <w:pStyle w:val="2883"/>
              <w:ind w:left="607"/>
              <w:spacing w:before="201" w:line="234" w:lineRule="auto"/>
              <w:rPr>
                <w:color w:val="auto"/>
                <w:highlight w:val="none"/>
              </w:rPr>
            </w:pPr>
            <w:r>
              <w:rPr>
                <w:rFonts w:ascii="Times New Roman" w:hAnsi="Times New Roman" w:eastAsia="Times New Roman" w:cs="Times New Roman"/>
                <w:color w:val="auto"/>
                <w:spacing w:val="-5"/>
                <w:highlight w:val="none"/>
              </w:rPr>
              <w:t xml:space="preserve">1.</w:t>
            </w:r>
            <w:r>
              <w:rPr>
                <w:color w:val="auto"/>
                <w:spacing w:val="-5"/>
                <w:highlight w:val="none"/>
              </w:rPr>
              <w:t xml:space="preserve">大气环境</w:t>
            </w:r>
            <w:r/>
          </w:p>
          <w:p>
            <w:pPr>
              <w:pStyle w:val="2883"/>
              <w:ind w:left="594"/>
              <w:spacing w:before="195" w:line="234"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1</w:t>
            </w:r>
            <w:r>
              <w:rPr>
                <w:color w:val="auto"/>
                <w:spacing w:val="-3"/>
                <w:highlight w:val="none"/>
              </w:rPr>
              <w:t xml:space="preserve">）大气环境质量达标区判定</w:t>
            </w:r>
            <w:r/>
          </w:p>
          <w:p>
            <w:pPr>
              <w:pStyle w:val="2883"/>
              <w:ind w:left="103" w:right="101" w:firstLine="485"/>
              <w:spacing w:before="195" w:line="383" w:lineRule="auto"/>
              <w:rPr>
                <w:color w:val="auto"/>
                <w:highlight w:val="none"/>
              </w:rPr>
            </w:pPr>
            <w:r>
              <w:rPr>
                <w:color w:val="auto"/>
                <w:spacing w:val="3"/>
                <w:highlight w:val="none"/>
              </w:rPr>
              <w:t xml:space="preserve">本项目位于江苏省连云港经济技术开发区，根据《连云港市环境空气质量功能区划分规定》（连政发〔</w:t>
            </w:r>
            <w:r>
              <w:rPr>
                <w:rFonts w:ascii="Times New Roman" w:hAnsi="Times New Roman" w:eastAsia="Times New Roman" w:cs="Times New Roman"/>
                <w:color w:val="auto"/>
                <w:spacing w:val="3"/>
                <w:highlight w:val="none"/>
              </w:rPr>
              <w:t xml:space="preserve">2012</w:t>
            </w:r>
            <w:r>
              <w:rPr>
                <w:color w:val="auto"/>
                <w:spacing w:val="3"/>
                <w:highlight w:val="none"/>
              </w:rPr>
              <w:t xml:space="preserve">〕</w:t>
            </w:r>
            <w:r>
              <w:rPr>
                <w:rFonts w:ascii="Times New Roman" w:hAnsi="Times New Roman" w:eastAsia="Times New Roman" w:cs="Times New Roman"/>
                <w:color w:val="auto"/>
                <w:spacing w:val="2"/>
                <w:highlight w:val="none"/>
              </w:rPr>
              <w:t xml:space="preserve">115</w:t>
            </w:r>
            <w:r>
              <w:rPr>
                <w:rFonts w:ascii="Times New Roman" w:hAnsi="Times New Roman" w:eastAsia="Times New Roman" w:cs="Times New Roman"/>
                <w:color w:val="auto"/>
                <w:spacing w:val="56"/>
                <w:highlight w:val="none"/>
              </w:rPr>
              <w:t xml:space="preserve"> </w:t>
            </w:r>
            <w:r>
              <w:rPr>
                <w:color w:val="auto"/>
                <w:spacing w:val="2"/>
                <w:highlight w:val="none"/>
              </w:rPr>
              <w:t xml:space="preserve">号</w:t>
            </w:r>
            <w:r>
              <w:rPr>
                <w:color w:val="auto"/>
                <w:spacing w:val="13"/>
                <w:highlight w:val="none"/>
              </w:rPr>
              <w:t xml:space="preserve">），</w:t>
            </w:r>
            <w:r>
              <w:rPr>
                <w:color w:val="auto"/>
                <w:spacing w:val="2"/>
                <w:highlight w:val="none"/>
              </w:rPr>
              <w:t xml:space="preserve">本项目所在地环境空气功</w:t>
            </w:r>
            <w:r>
              <w:rPr>
                <w:color w:val="auto"/>
                <w:spacing w:val="3"/>
                <w:highlight w:val="none"/>
              </w:rPr>
              <w:t xml:space="preserve">能区为二类区，执行《环境空气质量标准》中二级标准。根据《环境空气质</w:t>
            </w:r>
            <w:r>
              <w:rPr>
                <w:color w:val="auto"/>
                <w:spacing w:val="-2"/>
                <w:highlight w:val="none"/>
              </w:rPr>
              <w:t xml:space="preserve">量标准》（</w:t>
            </w:r>
            <w:r>
              <w:rPr>
                <w:rFonts w:ascii="Times New Roman" w:hAnsi="Times New Roman" w:eastAsia="Times New Roman" w:cs="Times New Roman"/>
                <w:color w:val="auto"/>
                <w:spacing w:val="-2"/>
                <w:highlight w:val="none"/>
              </w:rPr>
              <w:t xml:space="preserve">GB3095-2026</w:t>
            </w:r>
            <w:r>
              <w:rPr>
                <w:color w:val="auto"/>
                <w:spacing w:val="14"/>
                <w:highlight w:val="none"/>
              </w:rPr>
              <w:t xml:space="preserve">），</w:t>
            </w:r>
            <w:r>
              <w:rPr>
                <w:color w:val="auto"/>
                <w:spacing w:val="-67"/>
                <w:highlight w:val="none"/>
              </w:rPr>
              <w:t xml:space="preserve"> </w:t>
            </w:r>
            <w:r>
              <w:rPr>
                <w:color w:val="auto"/>
                <w:spacing w:val="-2"/>
                <w:highlight w:val="none"/>
              </w:rPr>
              <w:t xml:space="preserve">自本标准实施之日（</w:t>
            </w:r>
            <w:r>
              <w:rPr>
                <w:rFonts w:ascii="Times New Roman" w:hAnsi="Times New Roman" w:eastAsia="Times New Roman" w:cs="Times New Roman"/>
                <w:color w:val="auto"/>
                <w:spacing w:val="-2"/>
                <w:highlight w:val="none"/>
              </w:rPr>
              <w:t xml:space="preserve">2026</w:t>
            </w:r>
            <w:r>
              <w:rPr>
                <w:rFonts w:ascii="Times New Roman" w:hAnsi="Times New Roman" w:eastAsia="Times New Roman" w:cs="Times New Roman"/>
                <w:color w:val="auto"/>
                <w:spacing w:val="52"/>
                <w:highlight w:val="none"/>
              </w:rPr>
              <w:t xml:space="preserve"> </w:t>
            </w:r>
            <w:r>
              <w:rPr>
                <w:color w:val="auto"/>
                <w:spacing w:val="-2"/>
                <w:highlight w:val="none"/>
              </w:rPr>
              <w:t xml:space="preserve">年 </w:t>
            </w:r>
            <w:r>
              <w:rPr>
                <w:rFonts w:ascii="Times New Roman" w:hAnsi="Times New Roman" w:eastAsia="Times New Roman" w:cs="Times New Roman"/>
                <w:color w:val="auto"/>
                <w:spacing w:val="-2"/>
                <w:highlight w:val="none"/>
              </w:rPr>
              <w:t xml:space="preserve">3  </w:t>
            </w:r>
            <w:r>
              <w:rPr>
                <w:color w:val="auto"/>
                <w:spacing w:val="-2"/>
                <w:highlight w:val="none"/>
              </w:rPr>
              <w:t xml:space="preserve">月</w:t>
            </w:r>
            <w:r>
              <w:rPr>
                <w:color w:val="auto"/>
                <w:spacing w:val="32"/>
                <w:highlight w:val="none"/>
              </w:rPr>
              <w:t xml:space="preserve"> </w:t>
            </w:r>
            <w:r>
              <w:rPr>
                <w:rFonts w:ascii="Times New Roman" w:hAnsi="Times New Roman" w:eastAsia="Times New Roman" w:cs="Times New Roman"/>
                <w:color w:val="auto"/>
                <w:spacing w:val="-2"/>
                <w:highlight w:val="none"/>
              </w:rPr>
              <w:t xml:space="preserve">1</w:t>
            </w:r>
            <w:r>
              <w:rPr>
                <w:rFonts w:ascii="Times New Roman" w:hAnsi="Times New Roman" w:eastAsia="Times New Roman" w:cs="Times New Roman"/>
                <w:color w:val="auto"/>
                <w:spacing w:val="17"/>
                <w:highlight w:val="none"/>
              </w:rPr>
              <w:t xml:space="preserve">  </w:t>
            </w:r>
            <w:r>
              <w:rPr>
                <w:color w:val="auto"/>
                <w:spacing w:val="-2"/>
                <w:highlight w:val="none"/>
              </w:rPr>
              <w:t xml:space="preserve">日）起至</w:t>
            </w:r>
            <w:r>
              <w:rPr>
                <w:rFonts w:ascii="Times New Roman" w:hAnsi="Times New Roman" w:eastAsia="Times New Roman" w:cs="Times New Roman"/>
                <w:color w:val="auto"/>
                <w:spacing w:val="-4"/>
                <w:highlight w:val="none"/>
              </w:rPr>
              <w:t xml:space="preserve">2030</w:t>
            </w:r>
            <w:r>
              <w:rPr>
                <w:rFonts w:ascii="Times New Roman" w:hAnsi="Times New Roman" w:eastAsia="Times New Roman" w:cs="Times New Roman"/>
                <w:color w:val="auto"/>
                <w:spacing w:val="18"/>
                <w:highlight w:val="none"/>
              </w:rPr>
              <w:t xml:space="preserve"> </w:t>
            </w:r>
            <w:r>
              <w:rPr>
                <w:color w:val="auto"/>
                <w:spacing w:val="-4"/>
                <w:highlight w:val="none"/>
              </w:rPr>
              <w:t xml:space="preserve">年 </w:t>
            </w:r>
            <w:r>
              <w:rPr>
                <w:rFonts w:ascii="Times New Roman" w:hAnsi="Times New Roman" w:eastAsia="Times New Roman" w:cs="Times New Roman"/>
                <w:color w:val="auto"/>
                <w:spacing w:val="-4"/>
                <w:highlight w:val="none"/>
              </w:rPr>
              <w:t xml:space="preserve">12</w:t>
            </w:r>
            <w:r>
              <w:rPr>
                <w:rFonts w:ascii="Times New Roman" w:hAnsi="Times New Roman" w:eastAsia="Times New Roman" w:cs="Times New Roman"/>
                <w:color w:val="auto"/>
                <w:spacing w:val="22"/>
                <w:highlight w:val="none"/>
              </w:rPr>
              <w:t xml:space="preserve"> </w:t>
            </w:r>
            <w:r>
              <w:rPr>
                <w:color w:val="auto"/>
                <w:spacing w:val="-4"/>
                <w:highlight w:val="none"/>
              </w:rPr>
              <w:t xml:space="preserve">月 </w:t>
            </w:r>
            <w:r>
              <w:rPr>
                <w:rFonts w:ascii="Times New Roman" w:hAnsi="Times New Roman" w:eastAsia="Times New Roman" w:cs="Times New Roman"/>
                <w:color w:val="auto"/>
                <w:spacing w:val="-4"/>
                <w:highlight w:val="none"/>
              </w:rPr>
              <w:t xml:space="preserve">31  </w:t>
            </w:r>
            <w:r>
              <w:rPr>
                <w:color w:val="auto"/>
                <w:spacing w:val="-4"/>
                <w:highlight w:val="none"/>
              </w:rPr>
              <w:t xml:space="preserve">日止，环境空气污染</w:t>
            </w:r>
            <w:r>
              <w:rPr>
                <w:color w:val="auto"/>
                <w:spacing w:val="-5"/>
                <w:highlight w:val="none"/>
              </w:rPr>
              <w:t xml:space="preserve">物基本项目（表 </w:t>
            </w:r>
            <w:r>
              <w:rPr>
                <w:rFonts w:ascii="Times New Roman" w:hAnsi="Times New Roman" w:eastAsia="Times New Roman" w:cs="Times New Roman"/>
                <w:color w:val="auto"/>
                <w:spacing w:val="-5"/>
                <w:highlight w:val="none"/>
              </w:rPr>
              <w:t xml:space="preserve">1</w:t>
            </w:r>
            <w:r>
              <w:rPr>
                <w:color w:val="auto"/>
                <w:spacing w:val="-5"/>
                <w:highlight w:val="none"/>
              </w:rPr>
              <w:t xml:space="preserve">）实施过渡阶段浓度</w:t>
            </w:r>
            <w:r>
              <w:rPr>
                <w:color w:val="auto"/>
                <w:spacing w:val="-3"/>
                <w:highlight w:val="none"/>
              </w:rPr>
              <w:t xml:space="preserve">限值；自 </w:t>
            </w:r>
            <w:r>
              <w:rPr>
                <w:rFonts w:ascii="Times New Roman" w:hAnsi="Times New Roman" w:eastAsia="Times New Roman" w:cs="Times New Roman"/>
                <w:color w:val="auto"/>
                <w:spacing w:val="-3"/>
                <w:highlight w:val="none"/>
              </w:rPr>
              <w:t xml:space="preserve">2031</w:t>
            </w:r>
            <w:r>
              <w:rPr>
                <w:rFonts w:ascii="Times New Roman" w:hAnsi="Times New Roman" w:eastAsia="Times New Roman" w:cs="Times New Roman"/>
                <w:color w:val="auto"/>
                <w:spacing w:val="39"/>
                <w:highlight w:val="none"/>
              </w:rPr>
              <w:t xml:space="preserve"> </w:t>
            </w:r>
            <w:r>
              <w:rPr>
                <w:color w:val="auto"/>
                <w:spacing w:val="-3"/>
                <w:highlight w:val="none"/>
              </w:rPr>
              <w:t xml:space="preserve">年 </w:t>
            </w:r>
            <w:r>
              <w:rPr>
                <w:rFonts w:ascii="Times New Roman" w:hAnsi="Times New Roman" w:eastAsia="Times New Roman" w:cs="Times New Roman"/>
                <w:color w:val="auto"/>
                <w:spacing w:val="-3"/>
                <w:highlight w:val="none"/>
              </w:rPr>
              <w:t xml:space="preserve">1  </w:t>
            </w:r>
            <w:r>
              <w:rPr>
                <w:color w:val="auto"/>
                <w:spacing w:val="-3"/>
                <w:highlight w:val="none"/>
              </w:rPr>
              <w:t xml:space="preserve">月 </w:t>
            </w:r>
            <w:r>
              <w:rPr>
                <w:rFonts w:ascii="Times New Roman" w:hAnsi="Times New Roman" w:eastAsia="Times New Roman" w:cs="Times New Roman"/>
                <w:color w:val="auto"/>
                <w:spacing w:val="-3"/>
                <w:highlight w:val="none"/>
              </w:rPr>
              <w:t xml:space="preserve">1</w:t>
            </w:r>
            <w:r>
              <w:rPr>
                <w:rFonts w:ascii="Times New Roman" w:hAnsi="Times New Roman" w:eastAsia="Times New Roman" w:cs="Times New Roman"/>
                <w:color w:val="auto"/>
                <w:spacing w:val="9"/>
                <w:highlight w:val="none"/>
              </w:rPr>
              <w:t xml:space="preserve">  </w:t>
            </w:r>
            <w:r>
              <w:rPr>
                <w:color w:val="auto"/>
                <w:spacing w:val="-3"/>
                <w:highlight w:val="none"/>
              </w:rPr>
              <w:t xml:space="preserve">日起，在</w:t>
            </w:r>
            <w:r>
              <w:rPr>
                <w:color w:val="auto"/>
                <w:spacing w:val="-4"/>
                <w:highlight w:val="none"/>
              </w:rPr>
              <w:t xml:space="preserve">全国范围内实施基本项目（表 </w:t>
            </w:r>
            <w:r>
              <w:rPr>
                <w:rFonts w:ascii="Times New Roman" w:hAnsi="Times New Roman" w:eastAsia="Times New Roman" w:cs="Times New Roman"/>
                <w:color w:val="auto"/>
                <w:spacing w:val="-4"/>
                <w:highlight w:val="none"/>
              </w:rPr>
              <w:t xml:space="preserve">1</w:t>
            </w:r>
            <w:r>
              <w:rPr>
                <w:color w:val="auto"/>
                <w:spacing w:val="-4"/>
                <w:highlight w:val="none"/>
              </w:rPr>
              <w:t xml:space="preserve">）浓度限</w:t>
            </w:r>
            <w:r>
              <w:rPr>
                <w:color w:val="auto"/>
                <w:spacing w:val="-1"/>
                <w:highlight w:val="none"/>
              </w:rPr>
              <w:t xml:space="preserve">值。本项目达标分析数据监测时间为</w:t>
            </w:r>
            <w:r>
              <w:rPr>
                <w:color w:val="auto"/>
                <w:spacing w:val="-30"/>
                <w:highlight w:val="none"/>
              </w:rPr>
              <w:t xml:space="preserve"> </w:t>
            </w:r>
            <w:r>
              <w:rPr>
                <w:rFonts w:ascii="Times New Roman" w:hAnsi="Times New Roman" w:eastAsia="Times New Roman" w:cs="Times New Roman"/>
                <w:color w:val="auto"/>
                <w:spacing w:val="-1"/>
                <w:highlight w:val="none"/>
              </w:rPr>
              <w:t xml:space="preserve">2024 </w:t>
            </w:r>
            <w:r>
              <w:rPr>
                <w:color w:val="auto"/>
                <w:spacing w:val="-1"/>
                <w:highlight w:val="none"/>
              </w:rPr>
              <w:t xml:space="preserve">年，该时间段环境空气质量仍执行</w:t>
            </w:r>
            <w:r>
              <w:rPr>
                <w:color w:val="auto"/>
                <w:spacing w:val="5"/>
                <w:highlight w:val="none"/>
              </w:rPr>
              <w:t xml:space="preserve">《环境空气质量标准》（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5"/>
                <w:highlight w:val="none"/>
              </w:rPr>
              <w:t xml:space="preserve">3095-2012</w:t>
            </w:r>
            <w:r>
              <w:rPr>
                <w:color w:val="auto"/>
                <w:spacing w:val="5"/>
                <w:highlight w:val="none"/>
              </w:rPr>
              <w:t xml:space="preserve">）及其修改单中二级</w:t>
            </w:r>
            <w:r>
              <w:rPr>
                <w:color w:val="auto"/>
                <w:spacing w:val="4"/>
                <w:highlight w:val="none"/>
              </w:rPr>
              <w:t xml:space="preserve">标准，同时，本</w:t>
            </w:r>
            <w:r>
              <w:rPr>
                <w:color w:val="auto"/>
                <w:spacing w:val="5"/>
                <w:highlight w:val="none"/>
              </w:rPr>
              <w:t xml:space="preserve">次对照《环境空气质量标准》（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5"/>
                <w:highlight w:val="none"/>
              </w:rPr>
              <w:t xml:space="preserve">3095-2026</w:t>
            </w:r>
            <w:r>
              <w:rPr>
                <w:color w:val="auto"/>
                <w:spacing w:val="5"/>
                <w:highlight w:val="none"/>
              </w:rPr>
              <w:t xml:space="preserve">）过渡阶段浓度限值进行达标</w:t>
            </w:r>
            <w:r>
              <w:rPr>
                <w:color w:val="auto"/>
                <w:spacing w:val="-9"/>
                <w:highlight w:val="none"/>
              </w:rPr>
              <w:t xml:space="preserve">分析。</w:t>
            </w:r>
            <w:r/>
          </w:p>
          <w:p>
            <w:pPr>
              <w:pStyle w:val="2883"/>
              <w:ind w:left="103" w:right="99" w:firstLine="485"/>
              <w:jc w:val="both"/>
              <w:spacing w:before="19" w:line="372" w:lineRule="auto"/>
              <w:rPr>
                <w:color w:val="auto"/>
                <w:highlight w:val="none"/>
              </w:rPr>
            </w:pPr>
            <w:r>
              <w:rPr>
                <w:color w:val="auto"/>
                <w:spacing w:val="3"/>
                <w:highlight w:val="none"/>
              </w:rPr>
              <w:t xml:space="preserve">本报告选取 </w:t>
            </w:r>
            <w:r>
              <w:rPr>
                <w:rFonts w:ascii="Times New Roman" w:hAnsi="Times New Roman" w:eastAsia="Times New Roman" w:cs="Times New Roman"/>
                <w:color w:val="auto"/>
                <w:spacing w:val="3"/>
                <w:highlight w:val="none"/>
              </w:rPr>
              <w:t xml:space="preserve">2024</w:t>
            </w:r>
            <w:r>
              <w:rPr>
                <w:rFonts w:ascii="Times New Roman" w:hAnsi="Times New Roman" w:eastAsia="Times New Roman" w:cs="Times New Roman"/>
                <w:color w:val="auto"/>
                <w:spacing w:val="65"/>
                <w:highlight w:val="none"/>
              </w:rPr>
              <w:t xml:space="preserve"> </w:t>
            </w:r>
            <w:r>
              <w:rPr>
                <w:color w:val="auto"/>
                <w:spacing w:val="3"/>
                <w:highlight w:val="none"/>
              </w:rPr>
              <w:t xml:space="preserve">年作为评价基准年，根据连云港市生态环境局发布的</w:t>
            </w:r>
            <w:r>
              <w:rPr>
                <w:color w:val="auto"/>
                <w:spacing w:val="-1"/>
                <w:highlight w:val="none"/>
              </w:rPr>
              <w:t xml:space="preserve">《</w:t>
            </w:r>
            <w:r>
              <w:rPr>
                <w:rFonts w:ascii="Times New Roman" w:hAnsi="Times New Roman" w:eastAsia="Times New Roman" w:cs="Times New Roman"/>
                <w:color w:val="auto"/>
                <w:spacing w:val="-1"/>
                <w:highlight w:val="none"/>
              </w:rPr>
              <w:t xml:space="preserve">2024</w:t>
            </w:r>
            <w:r>
              <w:rPr>
                <w:rFonts w:ascii="Times New Roman" w:hAnsi="Times New Roman" w:eastAsia="Times New Roman" w:cs="Times New Roman"/>
                <w:color w:val="auto"/>
                <w:spacing w:val="49"/>
                <w:highlight w:val="none"/>
              </w:rPr>
              <w:t xml:space="preserve"> </w:t>
            </w:r>
            <w:r>
              <w:rPr>
                <w:color w:val="auto"/>
                <w:spacing w:val="-1"/>
                <w:highlight w:val="none"/>
              </w:rPr>
              <w:t xml:space="preserve">年度连云港市环境状况公报》，连云港市市区环境空气中二氧化硫、</w:t>
            </w:r>
            <w:r>
              <w:rPr>
                <w:color w:val="auto"/>
                <w:spacing w:val="-2"/>
                <w:highlight w:val="none"/>
              </w:rPr>
              <w:t xml:space="preserve">二氧化氮、可吸入颗粒物、细颗粒物的年平均浓度分别为 </w:t>
            </w:r>
            <w:r>
              <w:rPr>
                <w:rFonts w:ascii="Times New Roman" w:hAnsi="Times New Roman" w:eastAsia="Times New Roman" w:cs="Times New Roman"/>
                <w:color w:val="auto"/>
                <w:spacing w:val="-2"/>
                <w:highlight w:val="none"/>
              </w:rPr>
              <w:t xml:space="preserve">8</w:t>
            </w:r>
            <w:r>
              <w:rPr>
                <w:rFonts w:ascii="Times New Roman" w:hAnsi="Times New Roman" w:eastAsia="Times New Roman" w:cs="Times New Roman"/>
                <w:color w:val="auto"/>
                <w:spacing w:val="-34"/>
                <w:highlight w:val="none"/>
              </w:rPr>
              <w:t xml:space="preserve"> </w:t>
            </w:r>
            <w:r>
              <w:rPr>
                <w:color w:val="auto"/>
                <w:spacing w:val="-3"/>
                <w:highlight w:val="none"/>
              </w:rPr>
              <w:t xml:space="preserve">、</w:t>
            </w:r>
            <w:r>
              <w:rPr>
                <w:rFonts w:ascii="Times New Roman" w:hAnsi="Times New Roman" w:eastAsia="Times New Roman" w:cs="Times New Roman"/>
                <w:color w:val="auto"/>
                <w:spacing w:val="-3"/>
                <w:highlight w:val="none"/>
              </w:rPr>
              <w:t xml:space="preserve">23</w:t>
            </w:r>
            <w:r>
              <w:rPr>
                <w:rFonts w:ascii="Times New Roman" w:hAnsi="Times New Roman" w:eastAsia="Times New Roman" w:cs="Times New Roman"/>
                <w:color w:val="auto"/>
                <w:spacing w:val="-31"/>
                <w:highlight w:val="none"/>
              </w:rPr>
              <w:t xml:space="preserve"> </w:t>
            </w:r>
            <w:r>
              <w:rPr>
                <w:color w:val="auto"/>
                <w:spacing w:val="-3"/>
                <w:highlight w:val="none"/>
              </w:rPr>
              <w:t xml:space="preserve">、</w:t>
            </w:r>
            <w:r>
              <w:rPr>
                <w:rFonts w:ascii="Times New Roman" w:hAnsi="Times New Roman" w:eastAsia="Times New Roman" w:cs="Times New Roman"/>
                <w:color w:val="auto"/>
                <w:spacing w:val="-3"/>
                <w:highlight w:val="none"/>
              </w:rPr>
              <w:t xml:space="preserve">51</w:t>
            </w:r>
            <w:r>
              <w:rPr>
                <w:rFonts w:ascii="Times New Roman" w:hAnsi="Times New Roman" w:eastAsia="Times New Roman" w:cs="Times New Roman"/>
                <w:color w:val="auto"/>
                <w:spacing w:val="-32"/>
                <w:highlight w:val="none"/>
              </w:rPr>
              <w:t xml:space="preserve"> </w:t>
            </w:r>
            <w:r>
              <w:rPr>
                <w:color w:val="auto"/>
                <w:spacing w:val="-3"/>
                <w:highlight w:val="none"/>
              </w:rPr>
              <w:t xml:space="preserve">、</w:t>
            </w:r>
            <w:r>
              <w:rPr>
                <w:rFonts w:ascii="Times New Roman" w:hAnsi="Times New Roman" w:eastAsia="Times New Roman" w:cs="Times New Roman"/>
                <w:color w:val="auto"/>
                <w:spacing w:val="-3"/>
                <w:highlight w:val="none"/>
              </w:rPr>
              <w:t xml:space="preserve">30  </w:t>
            </w:r>
            <w:r>
              <w:rPr>
                <w:color w:val="auto"/>
                <w:spacing w:val="-3"/>
                <w:highlight w:val="none"/>
              </w:rPr>
              <w:t xml:space="preserve">微</w:t>
            </w:r>
            <w:r>
              <w:rPr>
                <w:color w:val="auto"/>
                <w:spacing w:val="-2"/>
                <w:highlight w:val="none"/>
              </w:rPr>
              <w:t xml:space="preserve">克</w:t>
            </w:r>
            <w:r>
              <w:rPr>
                <w:rFonts w:ascii="Times New Roman" w:hAnsi="Times New Roman" w:eastAsia="Times New Roman" w:cs="Times New Roman"/>
                <w:color w:val="auto"/>
                <w:spacing w:val="-2"/>
                <w:highlight w:val="none"/>
              </w:rPr>
              <w:t xml:space="preserve">/</w:t>
            </w:r>
            <w:r>
              <w:rPr>
                <w:color w:val="auto"/>
                <w:spacing w:val="-2"/>
                <w:highlight w:val="none"/>
              </w:rPr>
              <w:t xml:space="preserve">立方米，一氧化碳</w:t>
            </w:r>
            <w:r>
              <w:rPr>
                <w:color w:val="auto"/>
                <w:spacing w:val="-25"/>
                <w:highlight w:val="none"/>
              </w:rPr>
              <w:t xml:space="preserve"> </w:t>
            </w:r>
            <w:r>
              <w:rPr>
                <w:rFonts w:ascii="Times New Roman" w:hAnsi="Times New Roman" w:eastAsia="Times New Roman" w:cs="Times New Roman"/>
                <w:color w:val="auto"/>
                <w:spacing w:val="-2"/>
                <w:highlight w:val="none"/>
              </w:rPr>
              <w:t xml:space="preserve">24 </w:t>
            </w:r>
            <w:r>
              <w:rPr>
                <w:color w:val="auto"/>
                <w:spacing w:val="-2"/>
                <w:highlight w:val="none"/>
              </w:rPr>
              <w:t xml:space="preserve">小时平均第</w:t>
            </w:r>
            <w:r>
              <w:rPr>
                <w:color w:val="auto"/>
                <w:spacing w:val="-31"/>
                <w:highlight w:val="none"/>
              </w:rPr>
              <w:t xml:space="preserve"> </w:t>
            </w:r>
            <w:r>
              <w:rPr>
                <w:rFonts w:ascii="Times New Roman" w:hAnsi="Times New Roman" w:eastAsia="Times New Roman" w:cs="Times New Roman"/>
                <w:color w:val="auto"/>
                <w:spacing w:val="-2"/>
                <w:highlight w:val="none"/>
              </w:rPr>
              <w:t xml:space="preserve">95 </w:t>
            </w:r>
            <w:r>
              <w:rPr>
                <w:color w:val="auto"/>
                <w:spacing w:val="-2"/>
                <w:highlight w:val="none"/>
              </w:rPr>
              <w:t xml:space="preserve">百分位数浓度为 </w:t>
            </w:r>
            <w:r>
              <w:rPr>
                <w:rFonts w:ascii="Times New Roman" w:hAnsi="Times New Roman" w:eastAsia="Times New Roman" w:cs="Times New Roman"/>
                <w:color w:val="auto"/>
                <w:spacing w:val="-2"/>
                <w:highlight w:val="none"/>
              </w:rPr>
              <w:t xml:space="preserve">1.0 </w:t>
            </w:r>
            <w:r>
              <w:rPr>
                <w:color w:val="auto"/>
                <w:spacing w:val="-2"/>
                <w:highlight w:val="none"/>
              </w:rPr>
              <w:t xml:space="preserve">毫克</w:t>
            </w:r>
            <w:r>
              <w:rPr>
                <w:rFonts w:ascii="Times New Roman" w:hAnsi="Times New Roman" w:eastAsia="Times New Roman" w:cs="Times New Roman"/>
                <w:color w:val="auto"/>
                <w:spacing w:val="-2"/>
                <w:highlight w:val="none"/>
              </w:rPr>
              <w:t xml:space="preserve">/</w:t>
            </w:r>
            <w:r>
              <w:rPr>
                <w:color w:val="auto"/>
                <w:spacing w:val="-2"/>
                <w:highlight w:val="none"/>
              </w:rPr>
              <w:t xml:space="preserve">立方米，臭</w:t>
            </w:r>
            <w:r>
              <w:rPr>
                <w:color w:val="auto"/>
                <w:spacing w:val="-3"/>
                <w:highlight w:val="none"/>
              </w:rPr>
              <w:t xml:space="preserve">氧日最大 </w:t>
            </w:r>
            <w:r>
              <w:rPr>
                <w:rFonts w:ascii="Times New Roman" w:hAnsi="Times New Roman" w:eastAsia="Times New Roman" w:cs="Times New Roman"/>
                <w:color w:val="auto"/>
                <w:spacing w:val="-3"/>
                <w:highlight w:val="none"/>
              </w:rPr>
              <w:t xml:space="preserve">8</w:t>
            </w:r>
            <w:r>
              <w:rPr>
                <w:rFonts w:ascii="Times New Roman" w:hAnsi="Times New Roman" w:eastAsia="Times New Roman" w:cs="Times New Roman"/>
                <w:color w:val="auto"/>
                <w:spacing w:val="42"/>
                <w:highlight w:val="none"/>
              </w:rPr>
              <w:t xml:space="preserve"> </w:t>
            </w:r>
            <w:r>
              <w:rPr>
                <w:color w:val="auto"/>
                <w:spacing w:val="-3"/>
                <w:highlight w:val="none"/>
              </w:rPr>
              <w:t xml:space="preserve">小时滑动平均值的第 </w:t>
            </w:r>
            <w:r>
              <w:rPr>
                <w:rFonts w:ascii="Times New Roman" w:hAnsi="Times New Roman" w:eastAsia="Times New Roman" w:cs="Times New Roman"/>
                <w:color w:val="auto"/>
                <w:spacing w:val="-3"/>
                <w:highlight w:val="none"/>
              </w:rPr>
              <w:t xml:space="preserve">90</w:t>
            </w:r>
            <w:r>
              <w:rPr>
                <w:rFonts w:ascii="Times New Roman" w:hAnsi="Times New Roman" w:eastAsia="Times New Roman" w:cs="Times New Roman"/>
                <w:color w:val="auto"/>
                <w:spacing w:val="34"/>
                <w:highlight w:val="none"/>
              </w:rPr>
              <w:t xml:space="preserve"> </w:t>
            </w:r>
            <w:r>
              <w:rPr>
                <w:color w:val="auto"/>
                <w:spacing w:val="-3"/>
                <w:highlight w:val="none"/>
              </w:rPr>
              <w:t xml:space="preserve">百分位数浓度为 </w:t>
            </w:r>
            <w:r>
              <w:rPr>
                <w:rFonts w:ascii="Times New Roman" w:hAnsi="Times New Roman" w:eastAsia="Times New Roman" w:cs="Times New Roman"/>
                <w:color w:val="auto"/>
                <w:spacing w:val="-3"/>
                <w:highlight w:val="none"/>
              </w:rPr>
              <w:t xml:space="preserve">161</w:t>
            </w:r>
            <w:r>
              <w:rPr>
                <w:rFonts w:ascii="Times New Roman" w:hAnsi="Times New Roman" w:eastAsia="Times New Roman" w:cs="Times New Roman"/>
                <w:color w:val="auto"/>
                <w:spacing w:val="26"/>
                <w:highlight w:val="none"/>
              </w:rPr>
              <w:t xml:space="preserve"> </w:t>
            </w:r>
            <w:r>
              <w:rPr>
                <w:color w:val="auto"/>
                <w:spacing w:val="-3"/>
                <w:highlight w:val="none"/>
              </w:rPr>
              <w:t xml:space="preserve">微克</w:t>
            </w:r>
            <w:r>
              <w:rPr>
                <w:rFonts w:ascii="Times New Roman" w:hAnsi="Times New Roman" w:eastAsia="Times New Roman" w:cs="Times New Roman"/>
                <w:color w:val="auto"/>
                <w:spacing w:val="-3"/>
                <w:highlight w:val="none"/>
              </w:rPr>
              <w:t xml:space="preserve">/</w:t>
            </w:r>
            <w:r>
              <w:rPr>
                <w:color w:val="auto"/>
                <w:spacing w:val="-3"/>
                <w:highlight w:val="none"/>
              </w:rPr>
              <w:t xml:space="preserve">立方米。六项</w:t>
            </w:r>
            <w:r>
              <w:rPr>
                <w:color w:val="auto"/>
                <w:spacing w:val="13"/>
                <w:highlight w:val="none"/>
              </w:rPr>
              <w:t xml:space="preserve">指标浓度与 </w:t>
            </w:r>
            <w:r>
              <w:rPr>
                <w:rFonts w:ascii="Times New Roman" w:hAnsi="Times New Roman" w:eastAsia="Times New Roman" w:cs="Times New Roman"/>
                <w:color w:val="auto"/>
                <w:spacing w:val="13"/>
                <w:highlight w:val="none"/>
              </w:rPr>
              <w:t xml:space="preserve">2023  </w:t>
            </w:r>
            <w:r>
              <w:rPr>
                <w:color w:val="auto"/>
                <w:spacing w:val="13"/>
                <w:highlight w:val="none"/>
              </w:rPr>
              <w:t xml:space="preserve">年相比均下降或持平，</w:t>
            </w:r>
            <w:r>
              <w:rPr>
                <w:color w:val="auto"/>
                <w:spacing w:val="-60"/>
                <w:highlight w:val="none"/>
              </w:rPr>
              <w:t xml:space="preserve"> </w:t>
            </w:r>
            <w:r>
              <w:rPr>
                <w:color w:val="auto"/>
                <w:spacing w:val="13"/>
                <w:highlight w:val="none"/>
              </w:rPr>
              <w:t xml:space="preserve">变化</w:t>
            </w:r>
            <w:r>
              <w:rPr>
                <w:color w:val="auto"/>
                <w:spacing w:val="12"/>
                <w:highlight w:val="none"/>
              </w:rPr>
              <w:t xml:space="preserve">幅度分别为 </w:t>
            </w:r>
            <w:r>
              <w:rPr>
                <w:rFonts w:ascii="Times New Roman" w:hAnsi="Times New Roman" w:eastAsia="Times New Roman" w:cs="Times New Roman"/>
                <w:color w:val="auto"/>
                <w:spacing w:val="12"/>
                <w:highlight w:val="none"/>
              </w:rPr>
              <w:t xml:space="preserve">0</w:t>
            </w:r>
            <w:r>
              <w:rPr>
                <w:rFonts w:ascii="Times New Roman" w:hAnsi="Times New Roman" w:eastAsia="Times New Roman" w:cs="Times New Roman"/>
                <w:color w:val="auto"/>
                <w:spacing w:val="-8"/>
                <w:highlight w:val="none"/>
              </w:rPr>
              <w:t xml:space="preserve"> </w:t>
            </w:r>
            <w:r>
              <w:rPr>
                <w:color w:val="auto"/>
                <w:spacing w:val="12"/>
                <w:highlight w:val="none"/>
              </w:rPr>
              <w:t xml:space="preserve">、</w:t>
            </w:r>
            <w:r>
              <w:rPr>
                <w:rFonts w:ascii="Times New Roman" w:hAnsi="Times New Roman" w:eastAsia="Times New Roman" w:cs="Times New Roman"/>
                <w:color w:val="auto"/>
                <w:spacing w:val="12"/>
                <w:highlight w:val="none"/>
              </w:rPr>
              <w:t xml:space="preserve">-4.2%</w:t>
            </w:r>
            <w:r>
              <w:rPr>
                <w:rFonts w:ascii="Times New Roman" w:hAnsi="Times New Roman" w:eastAsia="Times New Roman" w:cs="Times New Roman"/>
                <w:color w:val="auto"/>
                <w:spacing w:val="-8"/>
                <w:highlight w:val="none"/>
              </w:rPr>
              <w:t xml:space="preserve"> </w:t>
            </w:r>
            <w:r>
              <w:rPr>
                <w:color w:val="auto"/>
                <w:spacing w:val="12"/>
                <w:highlight w:val="none"/>
              </w:rPr>
              <w:t xml:space="preserve">、</w:t>
            </w:r>
            <w:r>
              <w:rPr>
                <w:rFonts w:ascii="Times New Roman" w:hAnsi="Times New Roman" w:eastAsia="Times New Roman" w:cs="Times New Roman"/>
                <w:color w:val="auto"/>
                <w:spacing w:val="12"/>
                <w:highlight w:val="none"/>
              </w:rPr>
              <w:t xml:space="preserve">-</w:t>
            </w:r>
            <w:r>
              <w:rPr>
                <w:rFonts w:ascii="Times New Roman" w:hAnsi="Times New Roman" w:eastAsia="Times New Roman" w:cs="Times New Roman"/>
                <w:color w:val="auto"/>
                <w:highlight w:val="none"/>
              </w:rPr>
              <w:t xml:space="preserve"> 12.1%</w:t>
            </w:r>
            <w:r>
              <w:rPr>
                <w:rFonts w:ascii="Times New Roman" w:hAnsi="Times New Roman" w:eastAsia="Times New Roman" w:cs="Times New Roman"/>
                <w:color w:val="auto"/>
                <w:spacing w:val="-30"/>
                <w:highlight w:val="none"/>
              </w:rPr>
              <w:t xml:space="preserve"> </w:t>
            </w:r>
            <w:r>
              <w:rPr>
                <w:color w:val="auto"/>
                <w:highlight w:val="none"/>
              </w:rPr>
              <w:t xml:space="preserve">、</w:t>
            </w:r>
            <w:r>
              <w:rPr>
                <w:rFonts w:ascii="Times New Roman" w:hAnsi="Times New Roman" w:eastAsia="Times New Roman" w:cs="Times New Roman"/>
                <w:color w:val="auto"/>
                <w:highlight w:val="none"/>
              </w:rPr>
              <w:t xml:space="preserve">-6.3%</w:t>
            </w:r>
            <w:r>
              <w:rPr>
                <w:rFonts w:ascii="Times New Roman" w:hAnsi="Times New Roman" w:eastAsia="Times New Roman" w:cs="Times New Roman"/>
                <w:color w:val="auto"/>
                <w:spacing w:val="-29"/>
                <w:highlight w:val="none"/>
              </w:rPr>
              <w:t xml:space="preserve"> </w:t>
            </w:r>
            <w:r>
              <w:rPr>
                <w:color w:val="auto"/>
                <w:highlight w:val="none"/>
              </w:rPr>
              <w:t xml:space="preserve">、</w:t>
            </w:r>
            <w:r>
              <w:rPr>
                <w:rFonts w:ascii="Times New Roman" w:hAnsi="Times New Roman" w:eastAsia="Times New Roman" w:cs="Times New Roman"/>
                <w:color w:val="auto"/>
                <w:highlight w:val="none"/>
              </w:rPr>
              <w:t xml:space="preserve">0</w:t>
            </w:r>
            <w:r>
              <w:rPr>
                <w:rFonts w:ascii="Times New Roman" w:hAnsi="Times New Roman" w:eastAsia="Times New Roman" w:cs="Times New Roman"/>
                <w:color w:val="auto"/>
                <w:spacing w:val="-29"/>
                <w:highlight w:val="none"/>
              </w:rPr>
              <w:t xml:space="preserve"> </w:t>
            </w:r>
            <w:r>
              <w:rPr>
                <w:color w:val="auto"/>
                <w:highlight w:val="none"/>
              </w:rPr>
              <w:t xml:space="preserve">、</w:t>
            </w:r>
            <w:r>
              <w:rPr>
                <w:rFonts w:ascii="Times New Roman" w:hAnsi="Times New Roman" w:eastAsia="Times New Roman" w:cs="Times New Roman"/>
                <w:color w:val="auto"/>
                <w:highlight w:val="none"/>
              </w:rPr>
              <w:t xml:space="preserve">-1.8%</w:t>
            </w:r>
            <w:r>
              <w:rPr>
                <w:color w:val="auto"/>
                <w:highlight w:val="none"/>
              </w:rPr>
              <w:t xml:space="preserve">。全市</w:t>
            </w:r>
            <w:r>
              <w:rPr>
                <w:color w:val="auto"/>
                <w:spacing w:val="-1"/>
                <w:highlight w:val="none"/>
              </w:rPr>
              <w:t xml:space="preserve">环境空气质量优良天数比例为</w:t>
            </w:r>
            <w:r>
              <w:rPr>
                <w:color w:val="auto"/>
                <w:spacing w:val="32"/>
                <w:highlight w:val="none"/>
              </w:rPr>
              <w:t xml:space="preserve"> </w:t>
            </w:r>
            <w:r>
              <w:rPr>
                <w:rFonts w:ascii="Times New Roman" w:hAnsi="Times New Roman" w:eastAsia="Times New Roman" w:cs="Times New Roman"/>
                <w:color w:val="auto"/>
                <w:spacing w:val="-1"/>
                <w:highlight w:val="none"/>
              </w:rPr>
              <w:t xml:space="preserve">82.0%</w:t>
            </w:r>
            <w:r>
              <w:rPr>
                <w:color w:val="auto"/>
                <w:spacing w:val="-1"/>
                <w:highlight w:val="none"/>
              </w:rPr>
              <w:t xml:space="preserve">，首要</w:t>
            </w:r>
            <w:r>
              <w:rPr>
                <w:color w:val="auto"/>
                <w:spacing w:val="3"/>
                <w:highlight w:val="none"/>
              </w:rPr>
              <w:t xml:space="preserve">污染物分别为臭氧、细颗粒物、可吸入颗粒物和二氧化氮。年度综合评价表明，二氧化硫、二氧化氮、可吸入颗粒物、细颗粒物年平均浓度均满足《环</w:t>
            </w:r>
            <w:r>
              <w:rPr>
                <w:color w:val="auto"/>
                <w:spacing w:val="12"/>
                <w:highlight w:val="none"/>
              </w:rPr>
              <w:t xml:space="preserve">境空气质量标准》（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2"/>
                <w:highlight w:val="none"/>
              </w:rPr>
              <w:t xml:space="preserve">3095-2012</w:t>
            </w:r>
            <w:r>
              <w:rPr>
                <w:color w:val="auto"/>
                <w:spacing w:val="12"/>
                <w:highlight w:val="none"/>
              </w:rPr>
              <w:t xml:space="preserve">）</w:t>
            </w:r>
            <w:r>
              <w:rPr>
                <w:color w:val="auto"/>
                <w:spacing w:val="-51"/>
                <w:highlight w:val="none"/>
              </w:rPr>
              <w:t xml:space="preserve"> </w:t>
            </w:r>
            <w:r>
              <w:rPr>
                <w:color w:val="auto"/>
                <w:spacing w:val="12"/>
                <w:highlight w:val="none"/>
              </w:rPr>
              <w:t xml:space="preserve">、《环</w:t>
            </w:r>
            <w:r>
              <w:rPr>
                <w:color w:val="auto"/>
                <w:spacing w:val="11"/>
                <w:highlight w:val="none"/>
              </w:rPr>
              <w:t xml:space="preserve">境空气质量标准》（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1"/>
                <w:highlight w:val="none"/>
              </w:rPr>
              <w:t xml:space="preserve">3095-</w:t>
            </w:r>
            <w:r>
              <w:rPr>
                <w:rFonts w:ascii="Times New Roman" w:hAnsi="Times New Roman" w:eastAsia="Times New Roman" w:cs="Times New Roman"/>
                <w:color w:val="auto"/>
                <w:highlight w:val="none"/>
              </w:rPr>
              <w:t xml:space="preserve"> </w:t>
            </w:r>
            <w:r>
              <w:rPr>
                <w:rFonts w:ascii="Times New Roman" w:hAnsi="Times New Roman" w:eastAsia="Times New Roman" w:cs="Times New Roman"/>
                <w:color w:val="auto"/>
                <w:spacing w:val="-2"/>
                <w:highlight w:val="none"/>
              </w:rPr>
              <w:t xml:space="preserve">2026</w:t>
            </w:r>
            <w:r>
              <w:rPr>
                <w:color w:val="auto"/>
                <w:spacing w:val="-2"/>
                <w:highlight w:val="none"/>
              </w:rPr>
              <w:t xml:space="preserve">）过渡阶段二级要求；二氧化硫、二氧化氮的 </w:t>
            </w:r>
            <w:r>
              <w:rPr>
                <w:rFonts w:ascii="Times New Roman" w:hAnsi="Times New Roman" w:eastAsia="Times New Roman" w:cs="Times New Roman"/>
                <w:color w:val="auto"/>
                <w:spacing w:val="-2"/>
                <w:highlight w:val="none"/>
              </w:rPr>
              <w:t xml:space="preserve">24</w:t>
            </w:r>
            <w:r>
              <w:rPr>
                <w:rFonts w:ascii="Times New Roman" w:hAnsi="Times New Roman" w:eastAsia="Times New Roman" w:cs="Times New Roman"/>
                <w:color w:val="auto"/>
                <w:spacing w:val="34"/>
                <w:highlight w:val="none"/>
              </w:rPr>
              <w:t xml:space="preserve"> </w:t>
            </w:r>
            <w:r>
              <w:rPr>
                <w:color w:val="auto"/>
                <w:spacing w:val="-2"/>
                <w:highlight w:val="none"/>
              </w:rPr>
              <w:t xml:space="preserve">小时平均第 </w:t>
            </w:r>
            <w:r>
              <w:rPr>
                <w:rFonts w:ascii="Times New Roman" w:hAnsi="Times New Roman" w:eastAsia="Times New Roman" w:cs="Times New Roman"/>
                <w:color w:val="auto"/>
                <w:spacing w:val="-2"/>
                <w:highlight w:val="none"/>
              </w:rPr>
              <w:t xml:space="preserve">98</w:t>
            </w:r>
            <w:r>
              <w:rPr>
                <w:rFonts w:ascii="Times New Roman" w:hAnsi="Times New Roman" w:eastAsia="Times New Roman" w:cs="Times New Roman"/>
                <w:color w:val="auto"/>
                <w:spacing w:val="34"/>
                <w:highlight w:val="none"/>
              </w:rPr>
              <w:t xml:space="preserve"> </w:t>
            </w:r>
            <w:r>
              <w:rPr>
                <w:color w:val="auto"/>
                <w:spacing w:val="-2"/>
                <w:highlight w:val="none"/>
              </w:rPr>
              <w:t xml:space="preserve">百分位数浓度、可吸入颗粒物、一氧化碳的 </w:t>
            </w:r>
            <w:r>
              <w:rPr>
                <w:rFonts w:ascii="Times New Roman" w:hAnsi="Times New Roman" w:eastAsia="Times New Roman" w:cs="Times New Roman"/>
                <w:color w:val="auto"/>
                <w:spacing w:val="-2"/>
                <w:highlight w:val="none"/>
              </w:rPr>
              <w:t xml:space="preserve">24</w:t>
            </w:r>
            <w:r>
              <w:rPr>
                <w:rFonts w:ascii="Times New Roman" w:hAnsi="Times New Roman" w:eastAsia="Times New Roman" w:cs="Times New Roman"/>
                <w:color w:val="auto"/>
                <w:spacing w:val="32"/>
                <w:highlight w:val="none"/>
              </w:rPr>
              <w:t xml:space="preserve"> </w:t>
            </w:r>
            <w:r>
              <w:rPr>
                <w:color w:val="auto"/>
                <w:spacing w:val="-2"/>
                <w:highlight w:val="none"/>
              </w:rPr>
              <w:t xml:space="preserve">小时平均第 </w:t>
            </w:r>
            <w:r>
              <w:rPr>
                <w:rFonts w:ascii="Times New Roman" w:hAnsi="Times New Roman" w:eastAsia="Times New Roman" w:cs="Times New Roman"/>
                <w:color w:val="auto"/>
                <w:spacing w:val="-2"/>
                <w:highlight w:val="none"/>
              </w:rPr>
              <w:t xml:space="preserve">95</w:t>
            </w:r>
            <w:r>
              <w:rPr>
                <w:rFonts w:ascii="Times New Roman" w:hAnsi="Times New Roman" w:eastAsia="Times New Roman" w:cs="Times New Roman"/>
                <w:color w:val="auto"/>
                <w:spacing w:val="34"/>
                <w:highlight w:val="none"/>
              </w:rPr>
              <w:t xml:space="preserve"> </w:t>
            </w:r>
            <w:r>
              <w:rPr>
                <w:color w:val="auto"/>
                <w:spacing w:val="-2"/>
                <w:highlight w:val="none"/>
              </w:rPr>
              <w:t xml:space="preserve">百分位数浓度均满足</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4"/>
          <w:footnotePr/>
          <w:endnotePr/>
          <w:type w:val="nextPage"/>
          <w:pgSz w:w="11907" w:h="16841"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5"/>
        <w:gridCol w:w="8251"/>
      </w:tblGrid>
      <w:tr>
        <w:trPr>
          <w:trHeight w:val="10997"/>
        </w:trPr>
        <w:tc>
          <w:tcPr>
            <w:tcBorders>
              <w:bottom w:val="single" w:color="000000" w:sz="2" w:space="0"/>
              <w:right w:val="single" w:color="000000" w:sz="2" w:space="0"/>
            </w:tcBorders>
            <w:tcW w:w="81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single" w:color="000000" w:sz="2" w:space="0"/>
            </w:tcBorders>
            <w:tcW w:w="8251" w:type="dxa"/>
            <w:vAlign w:val="top"/>
            <w:textDirection w:val="lrTb"/>
            <w:noWrap w:val="false"/>
          </w:tcPr>
          <w:p>
            <w:pPr>
              <w:pStyle w:val="2883"/>
              <w:ind w:left="103" w:right="100" w:firstLine="5"/>
              <w:jc w:val="both"/>
              <w:spacing w:before="201" w:line="380" w:lineRule="auto"/>
              <w:rPr>
                <w:color w:val="auto"/>
                <w:highlight w:val="none"/>
              </w:rPr>
            </w:pPr>
            <w:r>
              <w:rPr>
                <w:color w:val="auto"/>
                <w:highlight w:val="none"/>
              </w:rPr>
              <w:t xml:space="preserve">《环境空气质量标准》（</w:t>
            </w:r>
            <w:r>
              <w:rPr>
                <w:rFonts w:ascii="Times New Roman" w:hAnsi="Times New Roman" w:eastAsia="Times New Roman" w:cs="Times New Roman"/>
                <w:color w:val="auto"/>
                <w:highlight w:val="none"/>
              </w:rPr>
              <w:t xml:space="preserve">GB3095-2012</w:t>
            </w:r>
            <w:r>
              <w:rPr>
                <w:color w:val="auto"/>
                <w:highlight w:val="none"/>
              </w:rPr>
              <w:t xml:space="preserve">）、《环境空气质量标准》（</w:t>
            </w:r>
            <w:r>
              <w:rPr>
                <w:rFonts w:ascii="Times New Roman" w:hAnsi="Times New Roman" w:eastAsia="Times New Roman" w:cs="Times New Roman"/>
                <w:color w:val="auto"/>
                <w:highlight w:val="none"/>
              </w:rPr>
              <w:t xml:space="preserve">GB3095-</w:t>
            </w:r>
            <w:r>
              <w:rPr>
                <w:rFonts w:ascii="Times New Roman" w:hAnsi="Times New Roman" w:eastAsia="Times New Roman" w:cs="Times New Roman"/>
                <w:color w:val="auto"/>
                <w:spacing w:val="2"/>
                <w:highlight w:val="none"/>
              </w:rPr>
              <w:t xml:space="preserve"> </w:t>
            </w:r>
            <w:r>
              <w:rPr>
                <w:rFonts w:ascii="Times New Roman" w:hAnsi="Times New Roman" w:eastAsia="Times New Roman" w:cs="Times New Roman"/>
                <w:color w:val="auto"/>
                <w:spacing w:val="-2"/>
                <w:highlight w:val="none"/>
              </w:rPr>
              <w:t xml:space="preserve">2026</w:t>
            </w:r>
            <w:r>
              <w:rPr>
                <w:color w:val="auto"/>
                <w:spacing w:val="-2"/>
                <w:highlight w:val="none"/>
              </w:rPr>
              <w:t xml:space="preserve">）过渡阶段二级要求；细颗粒物 </w:t>
            </w:r>
            <w:r>
              <w:rPr>
                <w:rFonts w:ascii="Times New Roman" w:hAnsi="Times New Roman" w:eastAsia="Times New Roman" w:cs="Times New Roman"/>
                <w:color w:val="auto"/>
                <w:spacing w:val="-2"/>
                <w:highlight w:val="none"/>
              </w:rPr>
              <w:t xml:space="preserve">24</w:t>
            </w:r>
            <w:r>
              <w:rPr>
                <w:rFonts w:ascii="Times New Roman" w:hAnsi="Times New Roman" w:eastAsia="Times New Roman" w:cs="Times New Roman"/>
                <w:color w:val="auto"/>
                <w:spacing w:val="36"/>
                <w:highlight w:val="none"/>
              </w:rPr>
              <w:t xml:space="preserve"> </w:t>
            </w:r>
            <w:r>
              <w:rPr>
                <w:color w:val="auto"/>
                <w:spacing w:val="-2"/>
                <w:highlight w:val="none"/>
              </w:rPr>
              <w:t xml:space="preserve">小时平均第 </w:t>
            </w:r>
            <w:r>
              <w:rPr>
                <w:rFonts w:ascii="Times New Roman" w:hAnsi="Times New Roman" w:eastAsia="Times New Roman" w:cs="Times New Roman"/>
                <w:color w:val="auto"/>
                <w:spacing w:val="-2"/>
                <w:highlight w:val="none"/>
              </w:rPr>
              <w:t xml:space="preserve">95</w:t>
            </w:r>
            <w:r>
              <w:rPr>
                <w:rFonts w:ascii="Times New Roman" w:hAnsi="Times New Roman" w:eastAsia="Times New Roman" w:cs="Times New Roman"/>
                <w:color w:val="auto"/>
                <w:spacing w:val="34"/>
                <w:highlight w:val="none"/>
              </w:rPr>
              <w:t xml:space="preserve"> </w:t>
            </w:r>
            <w:r>
              <w:rPr>
                <w:color w:val="auto"/>
                <w:spacing w:val="-2"/>
                <w:highlight w:val="none"/>
              </w:rPr>
              <w:t xml:space="preserve">百分位数浓度、臭氧</w:t>
            </w:r>
            <w:r>
              <w:rPr>
                <w:color w:val="auto"/>
                <w:highlight w:val="none"/>
              </w:rPr>
              <w:t xml:space="preserve">日最大 </w:t>
            </w:r>
            <w:r>
              <w:rPr>
                <w:rFonts w:ascii="Times New Roman" w:hAnsi="Times New Roman" w:eastAsia="Times New Roman" w:cs="Times New Roman"/>
                <w:color w:val="auto"/>
                <w:highlight w:val="none"/>
              </w:rPr>
              <w:t xml:space="preserve">8  </w:t>
            </w:r>
            <w:r>
              <w:rPr>
                <w:color w:val="auto"/>
                <w:highlight w:val="none"/>
              </w:rPr>
              <w:t xml:space="preserve">小时滑动平均值的第 </w:t>
            </w:r>
            <w:r>
              <w:rPr>
                <w:rFonts w:ascii="Times New Roman" w:hAnsi="Times New Roman" w:eastAsia="Times New Roman" w:cs="Times New Roman"/>
                <w:color w:val="auto"/>
                <w:highlight w:val="none"/>
              </w:rPr>
              <w:t xml:space="preserve">90  </w:t>
            </w:r>
            <w:r>
              <w:rPr>
                <w:color w:val="auto"/>
                <w:highlight w:val="none"/>
              </w:rPr>
              <w:t xml:space="preserve">百分位</w:t>
            </w:r>
            <w:r>
              <w:rPr>
                <w:color w:val="auto"/>
                <w:spacing w:val="-1"/>
                <w:highlight w:val="none"/>
              </w:rPr>
              <w:t xml:space="preserve">数浓度超过《环境空气质量标准》</w:t>
            </w:r>
            <w:r>
              <w:rPr>
                <w:color w:val="auto"/>
                <w:highlight w:val="none"/>
              </w:rPr>
              <w:t xml:space="preserve"> （</w:t>
            </w:r>
            <w:r>
              <w:rPr>
                <w:rFonts w:ascii="Times New Roman" w:hAnsi="Times New Roman" w:eastAsia="Times New Roman" w:cs="Times New Roman"/>
                <w:color w:val="auto"/>
                <w:highlight w:val="none"/>
              </w:rPr>
              <w:t xml:space="preserve">GB3095-2012</w:t>
            </w:r>
            <w:r>
              <w:rPr>
                <w:color w:val="auto"/>
                <w:highlight w:val="none"/>
              </w:rPr>
              <w:t xml:space="preserve">）、《环境空气质量标准》（</w:t>
            </w:r>
            <w:r>
              <w:rPr>
                <w:rFonts w:ascii="Times New Roman" w:hAnsi="Times New Roman" w:eastAsia="Times New Roman" w:cs="Times New Roman"/>
                <w:color w:val="auto"/>
                <w:highlight w:val="none"/>
              </w:rPr>
              <w:t xml:space="preserve">GB3095-2026</w:t>
            </w:r>
            <w:r>
              <w:rPr>
                <w:color w:val="auto"/>
                <w:highlight w:val="none"/>
              </w:rPr>
              <w:t xml:space="preserve">）过渡阶段二级要</w:t>
            </w:r>
            <w:r>
              <w:rPr>
                <w:color w:val="auto"/>
                <w:spacing w:val="-2"/>
                <w:highlight w:val="none"/>
              </w:rPr>
              <w:t xml:space="preserve">求。本项目所在地为环境空气质量不达标区。</w:t>
            </w:r>
            <w:r/>
          </w:p>
          <w:p>
            <w:pPr>
              <w:pStyle w:val="2883"/>
              <w:ind w:left="110" w:right="95" w:firstLine="480"/>
              <w:jc w:val="both"/>
              <w:spacing w:before="30" w:line="381" w:lineRule="auto"/>
              <w:rPr>
                <w:color w:val="auto"/>
                <w:highlight w:val="none"/>
              </w:rPr>
            </w:pPr>
            <w:r>
              <w:rPr>
                <w:color w:val="auto"/>
                <w:spacing w:val="3"/>
                <w:highlight w:val="none"/>
              </w:rPr>
              <w:t xml:space="preserve">为加快改善环境空气质量，连云港市制定了《市政府关于印发〈连云港</w:t>
            </w:r>
            <w:r>
              <w:rPr>
                <w:color w:val="auto"/>
                <w:spacing w:val="16"/>
                <w:highlight w:val="none"/>
              </w:rPr>
              <w:t xml:space="preserve">市空气质量持续改善行动计划实施方案〉的通知》（连政发〔</w:t>
            </w:r>
            <w:r>
              <w:rPr>
                <w:rFonts w:ascii="Times New Roman" w:hAnsi="Times New Roman" w:eastAsia="Times New Roman" w:cs="Times New Roman"/>
                <w:color w:val="auto"/>
                <w:spacing w:val="16"/>
                <w:highlight w:val="none"/>
              </w:rPr>
              <w:t xml:space="preserve">202</w:t>
            </w:r>
            <w:r>
              <w:rPr>
                <w:rFonts w:ascii="Times New Roman" w:hAnsi="Times New Roman" w:eastAsia="Times New Roman" w:cs="Times New Roman"/>
                <w:color w:val="auto"/>
                <w:spacing w:val="15"/>
                <w:highlight w:val="none"/>
              </w:rPr>
              <w:t xml:space="preserve">4</w:t>
            </w:r>
            <w:r>
              <w:rPr>
                <w:color w:val="auto"/>
                <w:spacing w:val="15"/>
                <w:highlight w:val="none"/>
              </w:rPr>
              <w:t xml:space="preserve">〕</w:t>
            </w:r>
            <w:r>
              <w:rPr>
                <w:color w:val="auto"/>
                <w:spacing w:val="-66"/>
                <w:highlight w:val="none"/>
              </w:rPr>
              <w:t xml:space="preserve"> </w:t>
            </w:r>
            <w:r>
              <w:rPr>
                <w:rFonts w:ascii="Times New Roman" w:hAnsi="Times New Roman" w:eastAsia="Times New Roman" w:cs="Times New Roman"/>
                <w:color w:val="auto"/>
                <w:spacing w:val="15"/>
                <w:highlight w:val="none"/>
              </w:rPr>
              <w:t xml:space="preserve">67</w:t>
            </w:r>
            <w:r>
              <w:rPr>
                <w:color w:val="auto"/>
                <w:spacing w:val="-1"/>
                <w:highlight w:val="none"/>
              </w:rPr>
              <w:t xml:space="preserve">号）、《关于印发〈连云港市</w:t>
            </w:r>
            <w:r>
              <w:rPr>
                <w:color w:val="auto"/>
                <w:spacing w:val="-36"/>
                <w:highlight w:val="none"/>
              </w:rPr>
              <w:t xml:space="preserve"> </w:t>
            </w:r>
            <w:r>
              <w:rPr>
                <w:rFonts w:ascii="Times New Roman" w:hAnsi="Times New Roman" w:eastAsia="Times New Roman" w:cs="Times New Roman"/>
                <w:color w:val="auto"/>
                <w:spacing w:val="-1"/>
                <w:highlight w:val="none"/>
              </w:rPr>
              <w:t xml:space="preserve">2024 </w:t>
            </w:r>
            <w:r>
              <w:rPr>
                <w:color w:val="auto"/>
                <w:spacing w:val="-1"/>
                <w:highlight w:val="none"/>
              </w:rPr>
              <w:t xml:space="preserve">年大气污染防治工作计划〉的通知》（连</w:t>
            </w:r>
            <w:r>
              <w:rPr>
                <w:color w:val="auto"/>
                <w:highlight w:val="none"/>
              </w:rPr>
              <w:t xml:space="preserve">污防指办〔</w:t>
            </w:r>
            <w:r>
              <w:rPr>
                <w:rFonts w:ascii="Times New Roman" w:hAnsi="Times New Roman" w:eastAsia="Times New Roman" w:cs="Times New Roman"/>
                <w:color w:val="auto"/>
                <w:highlight w:val="none"/>
              </w:rPr>
              <w:t xml:space="preserve">2024</w:t>
            </w:r>
            <w:r>
              <w:rPr>
                <w:color w:val="auto"/>
                <w:highlight w:val="none"/>
              </w:rPr>
              <w:t xml:space="preserve">〕</w:t>
            </w:r>
            <w:r>
              <w:rPr>
                <w:rFonts w:ascii="Times New Roman" w:hAnsi="Times New Roman" w:eastAsia="Times New Roman" w:cs="Times New Roman"/>
                <w:color w:val="auto"/>
                <w:highlight w:val="none"/>
              </w:rPr>
              <w:t xml:space="preserve">34</w:t>
            </w:r>
            <w:r>
              <w:rPr>
                <w:rFonts w:ascii="Times New Roman" w:hAnsi="Times New Roman" w:eastAsia="Times New Roman" w:cs="Times New Roman"/>
                <w:color w:val="auto"/>
                <w:spacing w:val="54"/>
                <w:highlight w:val="none"/>
              </w:rPr>
              <w:t xml:space="preserve"> </w:t>
            </w:r>
            <w:r>
              <w:rPr>
                <w:color w:val="auto"/>
                <w:highlight w:val="none"/>
              </w:rPr>
              <w:t xml:space="preserve">号）等方案，通过采取以上措施</w:t>
            </w:r>
            <w:r>
              <w:rPr>
                <w:color w:val="auto"/>
                <w:spacing w:val="-1"/>
                <w:highlight w:val="none"/>
              </w:rPr>
              <w:t xml:space="preserve">后，项目所在区域超标</w:t>
            </w:r>
            <w:r>
              <w:rPr>
                <w:color w:val="auto"/>
                <w:spacing w:val="-2"/>
                <w:highlight w:val="none"/>
              </w:rPr>
              <w:t xml:space="preserve">污染物能够得到有效控制，环境空气质量逐步改善。</w:t>
            </w:r>
            <w:r/>
          </w:p>
          <w:p>
            <w:pPr>
              <w:pStyle w:val="2883"/>
              <w:ind w:left="583"/>
              <w:spacing w:before="20" w:line="233" w:lineRule="auto"/>
              <w:rPr>
                <w:color w:val="auto"/>
                <w:highlight w:val="none"/>
              </w:rPr>
            </w:pPr>
            <w:r>
              <w:rPr>
                <w:rFonts w:ascii="Times New Roman" w:hAnsi="Times New Roman" w:eastAsia="Times New Roman" w:cs="Times New Roman"/>
                <w:color w:val="auto"/>
                <w:spacing w:val="-1"/>
                <w:highlight w:val="none"/>
              </w:rPr>
              <w:t xml:space="preserve">2.</w:t>
            </w:r>
            <w:r>
              <w:rPr>
                <w:color w:val="auto"/>
                <w:spacing w:val="-1"/>
                <w:highlight w:val="none"/>
              </w:rPr>
              <w:t xml:space="preserve">地表水环境质量</w:t>
            </w:r>
            <w:r/>
          </w:p>
          <w:p>
            <w:pPr>
              <w:pStyle w:val="2883"/>
              <w:ind w:left="108" w:right="100" w:firstLine="480"/>
              <w:spacing w:before="200" w:line="381" w:lineRule="auto"/>
              <w:rPr>
                <w:color w:val="auto"/>
                <w:highlight w:val="none"/>
              </w:rPr>
            </w:pPr>
            <w:r>
              <w:rPr>
                <w:color w:val="auto"/>
                <w:spacing w:val="4"/>
                <w:highlight w:val="none"/>
              </w:rPr>
              <w:t xml:space="preserve">本项目附近主要地表水为大浦河掉尾工程，为东盐河的延伸</w:t>
            </w:r>
            <w:r>
              <w:rPr>
                <w:color w:val="auto"/>
                <w:spacing w:val="4"/>
                <w:sz w:val="21"/>
                <w:szCs w:val="21"/>
                <w:highlight w:val="none"/>
              </w:rPr>
              <w:t xml:space="preserve">。</w:t>
            </w:r>
            <w:r>
              <w:rPr>
                <w:color w:val="auto"/>
                <w:spacing w:val="4"/>
                <w:highlight w:val="none"/>
              </w:rPr>
              <w:t xml:space="preserve">东盐河公路桥断面执行《地表水环境质量标准》（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4"/>
                <w:highlight w:val="none"/>
              </w:rPr>
              <w:t xml:space="preserve">3838-2002</w:t>
            </w:r>
            <w:r>
              <w:rPr>
                <w:color w:val="auto"/>
                <w:spacing w:val="4"/>
                <w:highlight w:val="none"/>
              </w:rPr>
              <w:t xml:space="preserve">）中的</w:t>
            </w:r>
            <w:r>
              <w:rPr>
                <w:rFonts w:ascii="Times New Roman" w:hAnsi="Times New Roman" w:eastAsia="Times New Roman" w:cs="Times New Roman"/>
                <w:color w:val="auto"/>
                <w:spacing w:val="4"/>
                <w:highlight w:val="none"/>
              </w:rPr>
              <w:t xml:space="preserve">Ⅲ</w:t>
            </w:r>
            <w:r>
              <w:rPr>
                <w:color w:val="auto"/>
                <w:spacing w:val="4"/>
                <w:highlight w:val="none"/>
              </w:rPr>
              <w:t xml:space="preserve">类水标准。</w:t>
            </w:r>
            <w:r>
              <w:rPr>
                <w:color w:val="auto"/>
                <w:spacing w:val="-2"/>
                <w:highlight w:val="none"/>
              </w:rPr>
              <w:t xml:space="preserve">根据《</w:t>
            </w:r>
            <w:r>
              <w:rPr>
                <w:rFonts w:ascii="Times New Roman" w:hAnsi="Times New Roman" w:eastAsia="Times New Roman" w:cs="Times New Roman"/>
                <w:color w:val="auto"/>
                <w:spacing w:val="-2"/>
                <w:highlight w:val="none"/>
              </w:rPr>
              <w:t xml:space="preserve">2025</w:t>
            </w:r>
            <w:r>
              <w:rPr>
                <w:rFonts w:ascii="Times New Roman" w:hAnsi="Times New Roman" w:eastAsia="Times New Roman" w:cs="Times New Roman"/>
                <w:color w:val="auto"/>
                <w:spacing w:val="43"/>
                <w:highlight w:val="none"/>
              </w:rPr>
              <w:t xml:space="preserve"> </w:t>
            </w:r>
            <w:r>
              <w:rPr>
                <w:color w:val="auto"/>
                <w:spacing w:val="-2"/>
                <w:highlight w:val="none"/>
              </w:rPr>
              <w:t xml:space="preserve">年 </w:t>
            </w:r>
            <w:r>
              <w:rPr>
                <w:rFonts w:ascii="Times New Roman" w:hAnsi="Times New Roman" w:eastAsia="Times New Roman" w:cs="Times New Roman"/>
                <w:color w:val="auto"/>
                <w:spacing w:val="-2"/>
                <w:highlight w:val="none"/>
              </w:rPr>
              <w:t xml:space="preserve">8</w:t>
            </w:r>
            <w:r>
              <w:rPr>
                <w:rFonts w:ascii="Times New Roman" w:hAnsi="Times New Roman" w:eastAsia="Times New Roman" w:cs="Times New Roman"/>
                <w:color w:val="auto"/>
                <w:spacing w:val="29"/>
                <w:highlight w:val="none"/>
              </w:rPr>
              <w:t xml:space="preserve"> </w:t>
            </w:r>
            <w:r>
              <w:rPr>
                <w:color w:val="auto"/>
                <w:spacing w:val="-2"/>
                <w:highlight w:val="none"/>
              </w:rPr>
              <w:t xml:space="preserve">月连云港市地表水质量状况》，公路桥断面水质满足</w:t>
            </w:r>
            <w:r>
              <w:rPr>
                <w:rFonts w:ascii="Times New Roman" w:hAnsi="Times New Roman" w:eastAsia="Times New Roman" w:cs="Times New Roman"/>
                <w:color w:val="auto"/>
                <w:spacing w:val="-2"/>
                <w:highlight w:val="none"/>
              </w:rPr>
              <w:t xml:space="preserve">Ⅲ</w:t>
            </w:r>
            <w:r>
              <w:rPr>
                <w:color w:val="auto"/>
                <w:spacing w:val="-2"/>
                <w:highlight w:val="none"/>
              </w:rPr>
              <w:t xml:space="preserve">类水</w:t>
            </w:r>
            <w:r>
              <w:rPr>
                <w:color w:val="auto"/>
                <w:spacing w:val="-9"/>
                <w:highlight w:val="none"/>
              </w:rPr>
              <w:t xml:space="preserve">质标准。</w:t>
            </w:r>
            <w:r/>
          </w:p>
          <w:p>
            <w:pPr>
              <w:pStyle w:val="2883"/>
              <w:ind w:left="588"/>
              <w:spacing w:before="16" w:line="233" w:lineRule="auto"/>
              <w:rPr>
                <w:color w:val="auto"/>
                <w:highlight w:val="none"/>
              </w:rPr>
            </w:pPr>
            <w:r>
              <w:rPr>
                <w:rFonts w:ascii="Times New Roman" w:hAnsi="Times New Roman" w:eastAsia="Times New Roman" w:cs="Times New Roman"/>
                <w:color w:val="auto"/>
                <w:spacing w:val="-2"/>
                <w:highlight w:val="none"/>
              </w:rPr>
              <w:t xml:space="preserve">3.</w:t>
            </w:r>
            <w:r>
              <w:rPr>
                <w:color w:val="auto"/>
                <w:spacing w:val="-2"/>
                <w:highlight w:val="none"/>
              </w:rPr>
              <w:t xml:space="preserve">声环境质量现状</w:t>
            </w:r>
            <w:r/>
          </w:p>
          <w:p>
            <w:pPr>
              <w:pStyle w:val="2883"/>
              <w:ind w:left="110" w:right="95" w:firstLine="479"/>
              <w:spacing w:before="195" w:line="382" w:lineRule="auto"/>
              <w:rPr>
                <w:color w:val="auto"/>
                <w:highlight w:val="none"/>
              </w:rPr>
            </w:pPr>
            <w:r>
              <w:rPr>
                <w:color w:val="auto"/>
                <w:spacing w:val="4"/>
                <w:highlight w:val="none"/>
              </w:rPr>
              <w:t xml:space="preserve">本项目位于连云港经济技术开发区现有厂房内</w:t>
            </w:r>
            <w:r>
              <w:rPr>
                <w:color w:val="auto"/>
                <w:spacing w:val="3"/>
                <w:highlight w:val="none"/>
              </w:rPr>
              <w:t xml:space="preserve">，项目所在区域声环境标</w:t>
            </w:r>
            <w:r>
              <w:rPr>
                <w:color w:val="auto"/>
                <w:spacing w:val="-4"/>
                <w:highlight w:val="none"/>
              </w:rPr>
              <w:t xml:space="preserve">准执行《声环境质量标准》（</w:t>
            </w:r>
            <w:r>
              <w:rPr>
                <w:rFonts w:ascii="Times New Roman" w:hAnsi="Times New Roman" w:eastAsia="Times New Roman" w:cs="Times New Roman"/>
                <w:color w:val="auto"/>
                <w:spacing w:val="-4"/>
                <w:highlight w:val="none"/>
              </w:rPr>
              <w:t xml:space="preserve">GB3096-2008</w:t>
            </w:r>
            <w:r>
              <w:rPr>
                <w:color w:val="auto"/>
                <w:spacing w:val="-4"/>
                <w:highlight w:val="none"/>
              </w:rPr>
              <w:t xml:space="preserve">）</w:t>
            </w:r>
            <w:r>
              <w:rPr>
                <w:rFonts w:ascii="Times New Roman" w:hAnsi="Times New Roman" w:eastAsia="Times New Roman" w:cs="Times New Roman"/>
                <w:color w:val="auto"/>
                <w:spacing w:val="-4"/>
                <w:highlight w:val="none"/>
              </w:rPr>
              <w:t xml:space="preserve">3</w:t>
            </w:r>
            <w:r>
              <w:rPr>
                <w:rFonts w:ascii="Times New Roman" w:hAnsi="Times New Roman" w:eastAsia="Times New Roman" w:cs="Times New Roman"/>
                <w:color w:val="auto"/>
                <w:spacing w:val="17"/>
                <w:highlight w:val="none"/>
              </w:rPr>
              <w:t xml:space="preserve"> </w:t>
            </w:r>
            <w:r>
              <w:rPr>
                <w:color w:val="auto"/>
                <w:spacing w:val="-4"/>
                <w:highlight w:val="none"/>
              </w:rPr>
              <w:t xml:space="preserve">类标准，项目厂界外 </w:t>
            </w:r>
            <w:r>
              <w:rPr>
                <w:rFonts w:ascii="Times New Roman" w:hAnsi="Times New Roman" w:eastAsia="Times New Roman" w:cs="Times New Roman"/>
                <w:color w:val="auto"/>
                <w:spacing w:val="-4"/>
                <w:highlight w:val="none"/>
              </w:rPr>
              <w:t xml:space="preserve">50m</w:t>
            </w:r>
            <w:r>
              <w:rPr>
                <w:rFonts w:ascii="Times New Roman" w:hAnsi="Times New Roman" w:eastAsia="Times New Roman" w:cs="Times New Roman"/>
                <w:color w:val="auto"/>
                <w:spacing w:val="23"/>
                <w:highlight w:val="none"/>
              </w:rPr>
              <w:t xml:space="preserve"> </w:t>
            </w:r>
            <w:r>
              <w:rPr>
                <w:color w:val="auto"/>
                <w:spacing w:val="-5"/>
                <w:highlight w:val="none"/>
              </w:rPr>
              <w:t xml:space="preserve">范围</w:t>
            </w:r>
            <w:r>
              <w:rPr>
                <w:color w:val="auto"/>
                <w:spacing w:val="-2"/>
                <w:highlight w:val="none"/>
              </w:rPr>
              <w:t xml:space="preserve">内无居民等敏感点，无需开展声环境质量调查。</w:t>
            </w:r>
            <w:r/>
          </w:p>
          <w:p>
            <w:pPr>
              <w:pStyle w:val="2883"/>
              <w:ind w:left="582"/>
              <w:spacing w:before="12" w:line="233" w:lineRule="auto"/>
              <w:rPr>
                <w:color w:val="auto"/>
                <w:highlight w:val="none"/>
              </w:rPr>
            </w:pPr>
            <w:r>
              <w:rPr>
                <w:rFonts w:ascii="Times New Roman" w:hAnsi="Times New Roman" w:eastAsia="Times New Roman" w:cs="Times New Roman"/>
                <w:color w:val="auto"/>
                <w:spacing w:val="-1"/>
                <w:highlight w:val="none"/>
              </w:rPr>
              <w:t xml:space="preserve">4.</w:t>
            </w:r>
            <w:r>
              <w:rPr>
                <w:color w:val="auto"/>
                <w:spacing w:val="-1"/>
                <w:highlight w:val="none"/>
              </w:rPr>
              <w:t xml:space="preserve">地下水、土壤环境质量状况</w:t>
            </w:r>
            <w:r/>
          </w:p>
          <w:p>
            <w:pPr>
              <w:pStyle w:val="2883"/>
              <w:ind w:left="109" w:right="106" w:firstLine="480"/>
              <w:spacing w:before="199" w:line="302" w:lineRule="auto"/>
              <w:rPr>
                <w:color w:val="auto"/>
                <w:highlight w:val="none"/>
              </w:rPr>
            </w:pPr>
            <w:r>
              <w:rPr>
                <w:color w:val="auto"/>
                <w:spacing w:val="3"/>
                <w:highlight w:val="none"/>
              </w:rPr>
              <w:t xml:space="preserve">本项目不直接向土壤、地下水排放污染物，周边不存在土壤、地下水环</w:t>
            </w:r>
            <w:r>
              <w:rPr>
                <w:color w:val="auto"/>
                <w:spacing w:val="-3"/>
                <w:highlight w:val="none"/>
              </w:rPr>
              <w:t xml:space="preserve">境敏感目标，评价不开展环境质量现状调查。</w:t>
            </w:r>
            <w:r/>
          </w:p>
        </w:tc>
      </w:tr>
      <w:tr>
        <w:trPr>
          <w:trHeight w:val="1778"/>
        </w:trPr>
        <w:tc>
          <w:tcPr>
            <w:tcBorders>
              <w:top w:val="single" w:color="000000" w:sz="2" w:space="0"/>
              <w:right w:val="single" w:color="000000" w:sz="2" w:space="0"/>
            </w:tcBorders>
            <w:tcW w:w="815" w:type="dxa"/>
            <w:vAlign w:val="top"/>
            <w:textDirection w:val="lrTb"/>
            <w:noWrap w:val="false"/>
          </w:tcPr>
          <w:p>
            <w:pPr>
              <w:spacing w:line="379" w:lineRule="auto"/>
              <w:rPr>
                <w:rFonts w:ascii="Arial"/>
                <w:color w:val="auto"/>
                <w:sz w:val="21"/>
                <w:highlight w:val="none"/>
              </w:rPr>
            </w:pPr>
            <w:r>
              <w:rPr>
                <w:rFonts w:ascii="Arial"/>
                <w:color w:val="auto"/>
                <w:sz w:val="21"/>
                <w:highlight w:val="none"/>
              </w:rPr>
            </w:r>
            <w:r/>
          </w:p>
          <w:p>
            <w:pPr>
              <w:pStyle w:val="2883"/>
              <w:ind w:left="167" w:right="167"/>
              <w:jc w:val="both"/>
              <w:spacing w:before="78" w:line="242" w:lineRule="auto"/>
              <w:rPr>
                <w:color w:val="auto"/>
                <w:highlight w:val="none"/>
              </w:rPr>
            </w:pPr>
            <w:r>
              <w:rPr>
                <w:color w:val="auto"/>
                <w:spacing w:val="-5"/>
                <w:highlight w:val="none"/>
              </w:rPr>
              <w:t xml:space="preserve">环境</w:t>
            </w:r>
            <w:r>
              <w:rPr>
                <w:color w:val="auto"/>
                <w:spacing w:val="-6"/>
                <w:highlight w:val="none"/>
              </w:rPr>
              <w:t xml:space="preserve">保护目标</w:t>
            </w:r>
            <w:r/>
          </w:p>
        </w:tc>
        <w:tc>
          <w:tcPr>
            <w:tcBorders>
              <w:top w:val="single" w:color="000000" w:sz="2" w:space="0"/>
              <w:left w:val="single" w:color="000000" w:sz="2" w:space="0"/>
            </w:tcBorders>
            <w:tcW w:w="8251" w:type="dxa"/>
            <w:vAlign w:val="top"/>
            <w:textDirection w:val="lrTb"/>
            <w:noWrap w:val="false"/>
          </w:tcPr>
          <w:p>
            <w:pPr>
              <w:pStyle w:val="2883"/>
              <w:ind w:left="110" w:right="100" w:firstLine="480"/>
              <w:jc w:val="both"/>
              <w:spacing w:before="163" w:line="338" w:lineRule="auto"/>
              <w:rPr>
                <w:color w:val="auto"/>
                <w:highlight w:val="none"/>
              </w:rPr>
            </w:pPr>
            <w:r>
              <w:rPr>
                <w:color w:val="auto"/>
                <w:spacing w:val="13"/>
                <w:highlight w:val="none"/>
              </w:rPr>
              <w:t xml:space="preserve">根据《建设项目环境影响报告表编制技术指南》（污染影响类</w:t>
            </w:r>
            <w:r>
              <w:rPr>
                <w:color w:val="auto"/>
                <w:spacing w:val="-8"/>
                <w:highlight w:val="none"/>
              </w:rPr>
              <w:t xml:space="preserve">）（</w:t>
            </w:r>
            <w:r>
              <w:rPr>
                <w:color w:val="auto"/>
                <w:spacing w:val="13"/>
                <w:highlight w:val="none"/>
              </w:rPr>
              <w:t xml:space="preserve">试</w:t>
            </w:r>
            <w:r>
              <w:rPr>
                <w:color w:val="auto"/>
                <w:spacing w:val="11"/>
                <w:highlight w:val="none"/>
              </w:rPr>
              <w:t xml:space="preserve">行</w:t>
            </w:r>
            <w:r>
              <w:rPr>
                <w:color w:val="auto"/>
                <w:spacing w:val="25"/>
                <w:highlight w:val="none"/>
              </w:rPr>
              <w:t xml:space="preserve">），</w:t>
            </w:r>
            <w:r>
              <w:rPr>
                <w:color w:val="auto"/>
                <w:spacing w:val="11"/>
                <w:highlight w:val="none"/>
              </w:rPr>
              <w:t xml:space="preserve">大气环境保护目标范围为厂界外 </w:t>
            </w:r>
            <w:r>
              <w:rPr>
                <w:rFonts w:ascii="Times New Roman" w:hAnsi="Times New Roman" w:eastAsia="Times New Roman" w:cs="Times New Roman"/>
                <w:color w:val="auto"/>
                <w:spacing w:val="11"/>
                <w:highlight w:val="none"/>
              </w:rPr>
              <w:t xml:space="preserve">500m</w:t>
            </w:r>
            <w:r>
              <w:rPr>
                <w:color w:val="auto"/>
                <w:spacing w:val="11"/>
                <w:highlight w:val="none"/>
              </w:rPr>
              <w:t xml:space="preserve">，声环境保护目标为厂界外</w:t>
            </w:r>
            <w:r>
              <w:rPr>
                <w:rFonts w:ascii="Times New Roman" w:hAnsi="Times New Roman" w:eastAsia="Times New Roman" w:cs="Times New Roman"/>
                <w:color w:val="auto"/>
                <w:spacing w:val="-3"/>
                <w:highlight w:val="none"/>
              </w:rPr>
              <w:t xml:space="preserve">50m</w:t>
            </w:r>
            <w:r>
              <w:rPr>
                <w:color w:val="auto"/>
                <w:spacing w:val="-3"/>
                <w:highlight w:val="none"/>
              </w:rPr>
              <w:t xml:space="preserve">，地下水环境保护目标为厂界外</w:t>
            </w:r>
            <w:r>
              <w:rPr>
                <w:color w:val="auto"/>
                <w:spacing w:val="-49"/>
                <w:highlight w:val="none"/>
              </w:rPr>
              <w:t xml:space="preserve"> </w:t>
            </w:r>
            <w:r>
              <w:rPr>
                <w:rFonts w:ascii="Times New Roman" w:hAnsi="Times New Roman" w:eastAsia="Times New Roman" w:cs="Times New Roman"/>
                <w:color w:val="auto"/>
                <w:spacing w:val="-3"/>
                <w:highlight w:val="none"/>
              </w:rPr>
              <w:t xml:space="preserve">500m</w:t>
            </w:r>
            <w:r>
              <w:rPr>
                <w:color w:val="auto"/>
                <w:spacing w:val="-3"/>
                <w:highlight w:val="none"/>
              </w:rPr>
              <w:t xml:space="preserve">。</w:t>
            </w:r>
            <w:r/>
          </w:p>
          <w:p>
            <w:pPr>
              <w:pStyle w:val="2883"/>
              <w:ind w:left="590"/>
              <w:spacing w:line="220" w:lineRule="auto"/>
              <w:rPr>
                <w:color w:val="auto"/>
                <w:highlight w:val="none"/>
              </w:rPr>
            </w:pPr>
            <w:r>
              <w:rPr>
                <w:rFonts w:ascii="Times New Roman" w:hAnsi="Times New Roman" w:eastAsia="Times New Roman" w:cs="Times New Roman"/>
                <w:color w:val="auto"/>
                <w:spacing w:val="-12"/>
                <w:highlight w:val="none"/>
              </w:rPr>
              <w:t xml:space="preserve">1.</w:t>
            </w:r>
            <w:r>
              <w:rPr>
                <w:color w:val="auto"/>
                <w:spacing w:val="-12"/>
                <w:highlight w:val="none"/>
              </w:rPr>
              <w:t xml:space="preserve">大气环境</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5"/>
          <w:footnotePr/>
          <w:endnotePr/>
          <w:type w:val="nextPage"/>
          <w:pgSz w:w="11907" w:h="16841"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5"/>
        <w:gridCol w:w="8251"/>
      </w:tblGrid>
      <w:tr>
        <w:trPr>
          <w:trHeight w:val="3526"/>
        </w:trPr>
        <w:tc>
          <w:tcPr>
            <w:tcBorders>
              <w:bottom w:val="single" w:color="000000" w:sz="2" w:space="0"/>
              <w:right w:val="single" w:color="000000" w:sz="2" w:space="0"/>
            </w:tcBorders>
            <w:tcW w:w="81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bottom w:val="single" w:color="000000" w:sz="2" w:space="0"/>
            </w:tcBorders>
            <w:tcW w:w="8251" w:type="dxa"/>
            <w:vAlign w:val="top"/>
            <w:textDirection w:val="lrTb"/>
            <w:noWrap w:val="false"/>
          </w:tcPr>
          <w:p>
            <w:pPr>
              <w:pStyle w:val="2883"/>
              <w:ind w:left="585"/>
              <w:spacing w:before="150" w:line="233" w:lineRule="auto"/>
              <w:rPr>
                <w:color w:val="auto"/>
                <w:highlight w:val="none"/>
              </w:rPr>
            </w:pPr>
            <w:r>
              <w:rPr>
                <w:color w:val="auto"/>
                <w:spacing w:val="-2"/>
                <w:highlight w:val="none"/>
              </w:rPr>
              <w:t xml:space="preserve">根据实地踏勘，本项目厂界外</w:t>
            </w:r>
            <w:r>
              <w:rPr>
                <w:color w:val="auto"/>
                <w:spacing w:val="-46"/>
                <w:highlight w:val="none"/>
              </w:rPr>
              <w:t xml:space="preserve"> </w:t>
            </w:r>
            <w:r>
              <w:rPr>
                <w:rFonts w:ascii="Times New Roman" w:hAnsi="Times New Roman" w:eastAsia="Times New Roman" w:cs="Times New Roman"/>
                <w:color w:val="auto"/>
                <w:spacing w:val="-2"/>
                <w:highlight w:val="none"/>
              </w:rPr>
              <w:t xml:space="preserve">500m </w:t>
            </w:r>
            <w:r>
              <w:rPr>
                <w:color w:val="auto"/>
                <w:spacing w:val="-2"/>
                <w:highlight w:val="none"/>
              </w:rPr>
              <w:t xml:space="preserve">范围内无大气环境保护目标。</w:t>
            </w:r>
            <w:r/>
          </w:p>
          <w:p>
            <w:pPr>
              <w:pStyle w:val="2883"/>
              <w:ind w:left="567"/>
              <w:spacing w:before="136" w:line="234" w:lineRule="auto"/>
              <w:rPr>
                <w:color w:val="auto"/>
                <w:highlight w:val="none"/>
              </w:rPr>
            </w:pPr>
            <w:r>
              <w:rPr>
                <w:rFonts w:ascii="Times New Roman" w:hAnsi="Times New Roman" w:eastAsia="Times New Roman" w:cs="Times New Roman"/>
                <w:color w:val="auto"/>
                <w:spacing w:val="-6"/>
                <w:highlight w:val="none"/>
              </w:rPr>
              <w:t xml:space="preserve">2.</w:t>
            </w:r>
            <w:r>
              <w:rPr>
                <w:color w:val="auto"/>
                <w:spacing w:val="-6"/>
                <w:highlight w:val="none"/>
              </w:rPr>
              <w:t xml:space="preserve">声环境</w:t>
            </w:r>
            <w:r/>
          </w:p>
          <w:p>
            <w:pPr>
              <w:pStyle w:val="2883"/>
              <w:ind w:left="585"/>
              <w:spacing w:before="136" w:line="233" w:lineRule="auto"/>
              <w:rPr>
                <w:color w:val="auto"/>
                <w:highlight w:val="none"/>
              </w:rPr>
            </w:pPr>
            <w:r>
              <w:rPr>
                <w:color w:val="auto"/>
                <w:spacing w:val="-3"/>
                <w:highlight w:val="none"/>
              </w:rPr>
              <w:t xml:space="preserve">根据实地踏勘，本项目厂界外</w:t>
            </w:r>
            <w:r>
              <w:rPr>
                <w:color w:val="auto"/>
                <w:spacing w:val="-35"/>
                <w:highlight w:val="none"/>
              </w:rPr>
              <w:t xml:space="preserve"> </w:t>
            </w:r>
            <w:r>
              <w:rPr>
                <w:rFonts w:ascii="Times New Roman" w:hAnsi="Times New Roman" w:eastAsia="Times New Roman" w:cs="Times New Roman"/>
                <w:color w:val="auto"/>
                <w:spacing w:val="-3"/>
                <w:highlight w:val="none"/>
              </w:rPr>
              <w:t xml:space="preserve">50 </w:t>
            </w:r>
            <w:r>
              <w:rPr>
                <w:color w:val="auto"/>
                <w:spacing w:val="-3"/>
                <w:highlight w:val="none"/>
              </w:rPr>
              <w:t xml:space="preserve">米范围内无声环境保护目标。</w:t>
            </w:r>
            <w:r/>
          </w:p>
          <w:p>
            <w:pPr>
              <w:pStyle w:val="2883"/>
              <w:ind w:left="576"/>
              <w:spacing w:before="137" w:line="233" w:lineRule="auto"/>
              <w:rPr>
                <w:color w:val="auto"/>
                <w:highlight w:val="none"/>
              </w:rPr>
            </w:pPr>
            <w:r>
              <w:rPr>
                <w:rFonts w:ascii="Times New Roman" w:hAnsi="Times New Roman" w:eastAsia="Times New Roman" w:cs="Times New Roman"/>
                <w:color w:val="auto"/>
                <w:spacing w:val="-6"/>
                <w:highlight w:val="none"/>
              </w:rPr>
              <w:t xml:space="preserve">3.</w:t>
            </w:r>
            <w:r>
              <w:rPr>
                <w:color w:val="auto"/>
                <w:spacing w:val="-6"/>
                <w:highlight w:val="none"/>
              </w:rPr>
              <w:t xml:space="preserve">地下水环境</w:t>
            </w:r>
            <w:r/>
          </w:p>
          <w:p>
            <w:pPr>
              <w:pStyle w:val="2883"/>
              <w:ind w:left="111" w:right="108" w:firstLine="478"/>
              <w:spacing w:before="136" w:line="332" w:lineRule="auto"/>
              <w:rPr>
                <w:color w:val="auto"/>
                <w:highlight w:val="none"/>
              </w:rPr>
            </w:pPr>
            <w:r>
              <w:rPr>
                <w:color w:val="auto"/>
                <w:spacing w:val="6"/>
                <w:highlight w:val="none"/>
              </w:rPr>
              <w:t xml:space="preserve">本项目厂界外 </w:t>
            </w:r>
            <w:r>
              <w:rPr>
                <w:rFonts w:ascii="Times New Roman" w:hAnsi="Times New Roman" w:eastAsia="Times New Roman" w:cs="Times New Roman"/>
                <w:color w:val="auto"/>
                <w:spacing w:val="6"/>
                <w:highlight w:val="none"/>
              </w:rPr>
              <w:t xml:space="preserve">500  </w:t>
            </w:r>
            <w:r>
              <w:rPr>
                <w:color w:val="auto"/>
                <w:spacing w:val="6"/>
                <w:highlight w:val="none"/>
              </w:rPr>
              <w:t xml:space="preserve">米范围内无地下水集中式饮用水水源和热水、矿泉</w:t>
            </w:r>
            <w:r>
              <w:rPr>
                <w:color w:val="auto"/>
                <w:spacing w:val="-4"/>
                <w:highlight w:val="none"/>
              </w:rPr>
              <w:t xml:space="preserve">水、温泉等特殊地下水资源。</w:t>
            </w:r>
            <w:r/>
          </w:p>
          <w:p>
            <w:pPr>
              <w:pStyle w:val="2883"/>
              <w:ind w:left="573"/>
              <w:spacing w:before="17" w:line="234" w:lineRule="auto"/>
              <w:rPr>
                <w:color w:val="auto"/>
                <w:highlight w:val="none"/>
              </w:rPr>
            </w:pPr>
            <w:r>
              <w:rPr>
                <w:rFonts w:ascii="Times New Roman" w:hAnsi="Times New Roman" w:eastAsia="Times New Roman" w:cs="Times New Roman"/>
                <w:color w:val="auto"/>
                <w:spacing w:val="-5"/>
                <w:highlight w:val="none"/>
              </w:rPr>
              <w:t xml:space="preserve">4.</w:t>
            </w:r>
            <w:r>
              <w:rPr>
                <w:color w:val="auto"/>
                <w:spacing w:val="-5"/>
                <w:highlight w:val="none"/>
              </w:rPr>
              <w:t xml:space="preserve">其他环境保护目标</w:t>
            </w:r>
            <w:r/>
          </w:p>
          <w:p>
            <w:pPr>
              <w:pStyle w:val="2883"/>
              <w:ind w:left="589"/>
              <w:spacing w:before="136" w:line="219" w:lineRule="auto"/>
              <w:rPr>
                <w:color w:val="auto"/>
                <w:highlight w:val="none"/>
              </w:rPr>
            </w:pPr>
            <w:r>
              <w:rPr>
                <w:color w:val="auto"/>
                <w:spacing w:val="-2"/>
                <w:highlight w:val="none"/>
              </w:rPr>
              <w:t xml:space="preserve">本项目位于产业园区内，无需调查生态环境保护目标。</w:t>
            </w:r>
            <w:r/>
          </w:p>
        </w:tc>
      </w:tr>
      <w:tr>
        <w:trPr>
          <w:trHeight w:val="9287"/>
        </w:trPr>
        <w:tc>
          <w:tcPr>
            <w:tcBorders>
              <w:top w:val="single" w:color="000000" w:sz="2" w:space="0"/>
              <w:right w:val="single" w:color="000000" w:sz="2" w:space="0"/>
            </w:tcBorders>
            <w:tcW w:w="815"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pStyle w:val="2883"/>
              <w:ind w:left="169"/>
              <w:spacing w:before="78" w:line="220" w:lineRule="auto"/>
              <w:rPr>
                <w:color w:val="auto"/>
                <w:highlight w:val="none"/>
              </w:rPr>
            </w:pPr>
            <w:r>
              <w:rPr>
                <w:color w:val="auto"/>
                <w:spacing w:val="-3"/>
                <w:highlight w:val="none"/>
              </w:rPr>
              <w:t xml:space="preserve">污染</w:t>
            </w:r>
            <w:r/>
          </w:p>
          <w:p>
            <w:pPr>
              <w:pStyle w:val="2883"/>
              <w:ind w:left="167"/>
              <w:spacing w:before="25" w:line="221" w:lineRule="auto"/>
              <w:rPr>
                <w:color w:val="auto"/>
                <w:highlight w:val="none"/>
              </w:rPr>
            </w:pPr>
            <w:r>
              <w:rPr>
                <w:color w:val="auto"/>
                <w:spacing w:val="-3"/>
                <w:highlight w:val="none"/>
              </w:rPr>
              <w:t xml:space="preserve">物排</w:t>
            </w:r>
            <w:r/>
          </w:p>
          <w:p>
            <w:pPr>
              <w:pStyle w:val="2883"/>
              <w:ind w:left="167"/>
              <w:spacing w:before="25" w:line="220" w:lineRule="auto"/>
              <w:rPr>
                <w:color w:val="auto"/>
                <w:highlight w:val="none"/>
              </w:rPr>
            </w:pPr>
            <w:r>
              <w:rPr>
                <w:color w:val="auto"/>
                <w:spacing w:val="-3"/>
                <w:highlight w:val="none"/>
              </w:rPr>
              <w:t xml:space="preserve">放控</w:t>
            </w:r>
            <w:r/>
          </w:p>
          <w:p>
            <w:pPr>
              <w:pStyle w:val="2883"/>
              <w:ind w:left="168"/>
              <w:spacing w:before="26" w:line="220" w:lineRule="auto"/>
              <w:rPr>
                <w:color w:val="auto"/>
                <w:highlight w:val="none"/>
              </w:rPr>
            </w:pPr>
            <w:r>
              <w:rPr>
                <w:color w:val="auto"/>
                <w:spacing w:val="-3"/>
                <w:highlight w:val="none"/>
              </w:rPr>
              <w:t xml:space="preserve">制标</w:t>
            </w:r>
            <w:r/>
          </w:p>
          <w:p>
            <w:pPr>
              <w:pStyle w:val="2883"/>
              <w:ind w:left="289"/>
              <w:spacing w:before="23" w:line="221" w:lineRule="auto"/>
              <w:rPr>
                <w:color w:val="auto"/>
                <w:highlight w:val="none"/>
              </w:rPr>
            </w:pPr>
            <w:r>
              <w:rPr>
                <w:color w:val="auto"/>
                <w:highlight w:val="none"/>
              </w:rPr>
              <w:t xml:space="preserve">准</w:t>
            </w:r>
            <w:r/>
          </w:p>
        </w:tc>
        <w:tc>
          <w:tcPr>
            <w:tcBorders>
              <w:top w:val="single" w:color="000000" w:sz="2" w:space="0"/>
              <w:left w:val="single" w:color="000000" w:sz="2" w:space="0"/>
            </w:tcBorders>
            <w:tcW w:w="8251" w:type="dxa"/>
            <w:vAlign w:val="top"/>
            <w:textDirection w:val="lrTb"/>
            <w:noWrap w:val="false"/>
          </w:tcPr>
          <w:p>
            <w:pPr>
              <w:pStyle w:val="2883"/>
              <w:ind w:left="607"/>
              <w:spacing w:before="198" w:line="234" w:lineRule="auto"/>
              <w:rPr>
                <w:color w:val="auto"/>
                <w:highlight w:val="none"/>
              </w:rPr>
            </w:pPr>
            <w:r>
              <w:rPr>
                <w:rFonts w:ascii="Times New Roman" w:hAnsi="Times New Roman" w:eastAsia="Times New Roman" w:cs="Times New Roman"/>
                <w:color w:val="auto"/>
                <w:spacing w:val="-3"/>
                <w:highlight w:val="none"/>
              </w:rPr>
              <w:t xml:space="preserve">1.</w:t>
            </w:r>
            <w:r>
              <w:rPr>
                <w:color w:val="auto"/>
                <w:spacing w:val="-3"/>
                <w:highlight w:val="none"/>
              </w:rPr>
              <w:t xml:space="preserve">大气污染物排放标准</w:t>
            </w:r>
            <w:r/>
          </w:p>
          <w:p>
            <w:pPr>
              <w:pStyle w:val="2883"/>
              <w:ind w:left="111" w:right="106" w:firstLine="478"/>
              <w:spacing w:before="194" w:line="385" w:lineRule="auto"/>
              <w:rPr>
                <w:color w:val="auto"/>
                <w:highlight w:val="none"/>
              </w:rPr>
            </w:pPr>
            <w:r>
              <w:rPr>
                <w:color w:val="auto"/>
                <w:spacing w:val="3"/>
                <w:highlight w:val="none"/>
              </w:rPr>
              <w:t xml:space="preserve">本项目大气污染物均无组织排放，其中颗粒物执行江苏省《大气污染物</w:t>
            </w:r>
            <w:r>
              <w:rPr>
                <w:color w:val="auto"/>
                <w:highlight w:val="none"/>
              </w:rPr>
              <w:t xml:space="preserve">综合排放标准》（</w:t>
            </w:r>
            <w:r>
              <w:rPr>
                <w:rFonts w:ascii="Times New Roman" w:hAnsi="Times New Roman" w:eastAsia="Times New Roman" w:cs="Times New Roman"/>
                <w:color w:val="auto"/>
                <w:highlight w:val="none"/>
              </w:rPr>
              <w:t xml:space="preserve">DB32/4041-2021</w:t>
            </w:r>
            <w:r>
              <w:rPr>
                <w:color w:val="auto"/>
                <w:highlight w:val="none"/>
              </w:rPr>
              <w:t xml:space="preserve">）表 </w:t>
            </w:r>
            <w:r>
              <w:rPr>
                <w:rFonts w:ascii="Times New Roman" w:hAnsi="Times New Roman" w:eastAsia="Times New Roman" w:cs="Times New Roman"/>
                <w:color w:val="auto"/>
                <w:highlight w:val="none"/>
              </w:rPr>
              <w:t xml:space="preserve">3</w:t>
            </w:r>
            <w:r>
              <w:rPr>
                <w:rFonts w:ascii="Times New Roman" w:hAnsi="Times New Roman" w:eastAsia="Times New Roman" w:cs="Times New Roman"/>
                <w:color w:val="auto"/>
                <w:spacing w:val="29"/>
                <w:highlight w:val="none"/>
              </w:rPr>
              <w:t xml:space="preserve"> </w:t>
            </w:r>
            <w:r>
              <w:rPr>
                <w:color w:val="auto"/>
                <w:highlight w:val="none"/>
              </w:rPr>
              <w:t xml:space="preserve">排放标准，臭气浓度执行《</w:t>
            </w:r>
            <w:r>
              <w:rPr>
                <w:color w:val="auto"/>
                <w:spacing w:val="-1"/>
                <w:highlight w:val="none"/>
              </w:rPr>
              <w:t xml:space="preserve">恶臭污</w:t>
            </w:r>
            <w:r/>
          </w:p>
          <w:p>
            <w:pPr>
              <w:pStyle w:val="2883"/>
              <w:ind w:left="112"/>
              <w:spacing w:line="233" w:lineRule="auto"/>
              <w:rPr>
                <w:color w:val="auto"/>
                <w:highlight w:val="none"/>
              </w:rPr>
            </w:pPr>
            <w:r>
              <w:rPr>
                <w:color w:val="auto"/>
                <w:highlight w:val="none"/>
              </w:rPr>
              <w:t xml:space="preserve">染物排放标准》（</w:t>
            </w:r>
            <w:r>
              <w:rPr>
                <w:rFonts w:ascii="Times New Roman" w:hAnsi="Times New Roman" w:eastAsia="Times New Roman" w:cs="Times New Roman"/>
                <w:color w:val="auto"/>
                <w:highlight w:val="none"/>
              </w:rPr>
              <w:t xml:space="preserve">GB14554-93</w:t>
            </w:r>
            <w:r>
              <w:rPr>
                <w:color w:val="auto"/>
                <w:highlight w:val="none"/>
              </w:rPr>
              <w:t xml:space="preserve">）表</w:t>
            </w:r>
            <w:r>
              <w:rPr>
                <w:color w:val="auto"/>
                <w:spacing w:val="-23"/>
                <w:highlight w:val="none"/>
              </w:rPr>
              <w:t xml:space="preserve"> </w:t>
            </w:r>
            <w:r>
              <w:rPr>
                <w:rFonts w:ascii="Times New Roman" w:hAnsi="Times New Roman" w:eastAsia="Times New Roman" w:cs="Times New Roman"/>
                <w:color w:val="auto"/>
                <w:highlight w:val="none"/>
              </w:rPr>
              <w:t xml:space="preserve">1 </w:t>
            </w:r>
            <w:r>
              <w:rPr>
                <w:color w:val="auto"/>
                <w:highlight w:val="none"/>
              </w:rPr>
              <w:t xml:space="preserve">排放标准。具体标准限值见下表。</w:t>
            </w:r>
            <w:r/>
          </w:p>
          <w:p>
            <w:pPr>
              <w:pStyle w:val="2883"/>
              <w:ind w:left="2857"/>
              <w:spacing w:before="31" w:line="214" w:lineRule="auto"/>
              <w:rPr>
                <w:color w:val="auto"/>
                <w:sz w:val="21"/>
                <w:szCs w:val="21"/>
                <w:highlight w:val="none"/>
              </w:rPr>
            </w:pPr>
            <w:r>
              <w:rPr>
                <w:color w:val="auto"/>
                <w:spacing w:val="-1"/>
                <w:sz w:val="21"/>
                <w:szCs w:val="21"/>
                <w:highlight w:val="none"/>
              </w:rPr>
              <w:t xml:space="preserve">表</w:t>
            </w:r>
            <w:r>
              <w:rPr>
                <w:color w:val="auto"/>
                <w:spacing w:val="-4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3-1  </w:t>
            </w:r>
            <w:r>
              <w:rPr>
                <w:color w:val="auto"/>
                <w:spacing w:val="-1"/>
                <w:sz w:val="21"/>
                <w:szCs w:val="21"/>
                <w:highlight w:val="none"/>
              </w:rPr>
              <w:t xml:space="preserve">大气污染物排放标准</w:t>
            </w:r>
            <w:r/>
          </w:p>
          <w:tbl>
            <w:tblPr>
              <w:tblStyle w:val="2882"/>
              <w:tblW w:w="8037"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33"/>
              <w:gridCol w:w="2747"/>
              <w:gridCol w:w="2757"/>
            </w:tblGrid>
            <w:tr>
              <w:trPr>
                <w:trHeight w:val="253"/>
              </w:trPr>
              <w:tc>
                <w:tcPr>
                  <w:tcBorders>
                    <w:bottom w:val="none" w:color="000000" w:sz="4" w:space="0"/>
                  </w:tcBorders>
                  <w:tcW w:w="2533" w:type="dxa"/>
                  <w:vAlign w:val="top"/>
                  <w:vMerge w:val="restart"/>
                  <w:textDirection w:val="lrTb"/>
                  <w:noWrap w:val="false"/>
                </w:tcPr>
                <w:p>
                  <w:pPr>
                    <w:pStyle w:val="2883"/>
                    <w:ind w:left="951"/>
                    <w:spacing w:before="140" w:line="221" w:lineRule="auto"/>
                    <w:rPr>
                      <w:color w:val="auto"/>
                      <w:sz w:val="21"/>
                      <w:szCs w:val="21"/>
                      <w:highlight w:val="none"/>
                    </w:rPr>
                  </w:pPr>
                  <w:r>
                    <w:rPr>
                      <w:color w:val="auto"/>
                      <w:spacing w:val="1"/>
                      <w:sz w:val="21"/>
                      <w:szCs w:val="21"/>
                      <w:highlight w:val="none"/>
                    </w:rPr>
                    <w:t xml:space="preserve">污染物</w:t>
                  </w:r>
                  <w:r/>
                </w:p>
              </w:tc>
              <w:tc>
                <w:tcPr>
                  <w:gridSpan w:val="2"/>
                  <w:tcW w:w="5504" w:type="dxa"/>
                  <w:vAlign w:val="top"/>
                  <w:textDirection w:val="lrTb"/>
                  <w:noWrap w:val="false"/>
                </w:tcPr>
                <w:p>
                  <w:pPr>
                    <w:pStyle w:val="2883"/>
                    <w:ind w:left="2433"/>
                    <w:spacing w:before="13" w:line="202" w:lineRule="auto"/>
                    <w:rPr>
                      <w:color w:val="auto"/>
                      <w:sz w:val="21"/>
                      <w:szCs w:val="21"/>
                      <w:highlight w:val="none"/>
                    </w:rPr>
                  </w:pPr>
                  <w:r>
                    <w:rPr>
                      <w:color w:val="auto"/>
                      <w:spacing w:val="1"/>
                      <w:sz w:val="21"/>
                      <w:szCs w:val="21"/>
                      <w:highlight w:val="none"/>
                    </w:rPr>
                    <w:t xml:space="preserve">无组织</w:t>
                  </w:r>
                  <w:r/>
                </w:p>
              </w:tc>
            </w:tr>
            <w:tr>
              <w:trPr>
                <w:trHeight w:val="248"/>
              </w:trPr>
              <w:tc>
                <w:tcPr>
                  <w:tcBorders>
                    <w:top w:val="none" w:color="000000" w:sz="4" w:space="0"/>
                  </w:tcBorders>
                  <w:tcW w:w="253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2747" w:type="dxa"/>
                  <w:vAlign w:val="top"/>
                  <w:textDirection w:val="lrTb"/>
                  <w:noWrap w:val="false"/>
                </w:tcPr>
                <w:p>
                  <w:pPr>
                    <w:pStyle w:val="2883"/>
                    <w:ind w:left="731"/>
                    <w:spacing w:before="9" w:line="201" w:lineRule="auto"/>
                    <w:rPr>
                      <w:color w:val="auto"/>
                      <w:sz w:val="21"/>
                      <w:szCs w:val="21"/>
                      <w:highlight w:val="none"/>
                    </w:rPr>
                  </w:pPr>
                  <w:r>
                    <w:rPr>
                      <w:color w:val="auto"/>
                      <w:spacing w:val="3"/>
                      <w:sz w:val="21"/>
                      <w:szCs w:val="21"/>
                      <w:highlight w:val="none"/>
                    </w:rPr>
                    <w:t xml:space="preserve">监控浓度限值</w:t>
                  </w:r>
                  <w:r/>
                </w:p>
              </w:tc>
              <w:tc>
                <w:tcPr>
                  <w:tcW w:w="2757" w:type="dxa"/>
                  <w:vAlign w:val="top"/>
                  <w:textDirection w:val="lrTb"/>
                  <w:noWrap w:val="false"/>
                </w:tcPr>
                <w:p>
                  <w:pPr>
                    <w:pStyle w:val="2883"/>
                    <w:ind w:left="951"/>
                    <w:spacing w:before="9" w:line="201" w:lineRule="auto"/>
                    <w:rPr>
                      <w:color w:val="auto"/>
                      <w:sz w:val="21"/>
                      <w:szCs w:val="21"/>
                      <w:highlight w:val="none"/>
                    </w:rPr>
                  </w:pPr>
                  <w:r>
                    <w:rPr>
                      <w:color w:val="auto"/>
                      <w:spacing w:val="2"/>
                      <w:sz w:val="21"/>
                      <w:szCs w:val="21"/>
                      <w:highlight w:val="none"/>
                    </w:rPr>
                    <w:t xml:space="preserve">监控位置</w:t>
                  </w:r>
                  <w:r/>
                </w:p>
              </w:tc>
            </w:tr>
            <w:tr>
              <w:trPr>
                <w:trHeight w:val="250"/>
              </w:trPr>
              <w:tc>
                <w:tcPr>
                  <w:tcW w:w="2533" w:type="dxa"/>
                  <w:vAlign w:val="top"/>
                  <w:textDirection w:val="lrTb"/>
                  <w:noWrap w:val="false"/>
                </w:tcPr>
                <w:p>
                  <w:pPr>
                    <w:pStyle w:val="2883"/>
                    <w:ind w:left="434"/>
                    <w:spacing w:before="10" w:line="202" w:lineRule="auto"/>
                    <w:rPr>
                      <w:color w:val="auto"/>
                      <w:sz w:val="21"/>
                      <w:szCs w:val="21"/>
                      <w:highlight w:val="none"/>
                    </w:rPr>
                  </w:pPr>
                  <w:r>
                    <w:rPr>
                      <w:color w:val="auto"/>
                      <w:spacing w:val="13"/>
                      <w:sz w:val="21"/>
                      <w:szCs w:val="21"/>
                      <w:highlight w:val="none"/>
                    </w:rPr>
                    <w:t xml:space="preserve">颗粒物（</w:t>
                  </w:r>
                  <w:r>
                    <w:rPr>
                      <w:rFonts w:ascii="Times New Roman" w:hAnsi="Times New Roman" w:eastAsia="Times New Roman" w:cs="Times New Roman"/>
                      <w:color w:val="auto"/>
                      <w:sz w:val="21"/>
                      <w:szCs w:val="21"/>
                      <w:highlight w:val="none"/>
                    </w:rPr>
                    <w:t xml:space="preserve">mg</w:t>
                  </w:r>
                  <w:r>
                    <w:rPr>
                      <w:rFonts w:ascii="Times New Roman" w:hAnsi="Times New Roman" w:eastAsia="Times New Roman" w:cs="Times New Roman"/>
                      <w:color w:val="auto"/>
                      <w:spacing w:val="13"/>
                      <w:sz w:val="21"/>
                      <w:szCs w:val="21"/>
                      <w:highlight w:val="none"/>
                    </w:rPr>
                    <w:t xml:space="preserve">/m3</w:t>
                  </w:r>
                  <w:r>
                    <w:rPr>
                      <w:color w:val="auto"/>
                      <w:spacing w:val="13"/>
                      <w:sz w:val="21"/>
                      <w:szCs w:val="21"/>
                      <w:highlight w:val="none"/>
                    </w:rPr>
                    <w:t xml:space="preserve">）</w:t>
                  </w:r>
                  <w:r/>
                </w:p>
              </w:tc>
              <w:tc>
                <w:tcPr>
                  <w:tcW w:w="2747" w:type="dxa"/>
                  <w:vAlign w:val="top"/>
                  <w:textDirection w:val="lrTb"/>
                  <w:noWrap w:val="false"/>
                </w:tcPr>
                <w:p>
                  <w:pPr>
                    <w:ind w:left="1243"/>
                    <w:spacing w:before="47" w:line="19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0.5</w:t>
                  </w:r>
                  <w:r/>
                </w:p>
              </w:tc>
              <w:tc>
                <w:tcPr>
                  <w:tcBorders>
                    <w:bottom w:val="none" w:color="000000" w:sz="4" w:space="0"/>
                  </w:tcBorders>
                  <w:tcW w:w="2757" w:type="dxa"/>
                  <w:vAlign w:val="top"/>
                  <w:vMerge w:val="restart"/>
                  <w:textDirection w:val="lrTb"/>
                  <w:noWrap w:val="false"/>
                </w:tcPr>
                <w:p>
                  <w:pPr>
                    <w:pStyle w:val="2883"/>
                    <w:ind w:left="1167" w:right="727" w:hanging="439"/>
                    <w:spacing w:before="17" w:line="211" w:lineRule="auto"/>
                    <w:rPr>
                      <w:color w:val="auto"/>
                      <w:sz w:val="21"/>
                      <w:szCs w:val="21"/>
                      <w:highlight w:val="none"/>
                    </w:rPr>
                  </w:pPr>
                  <w:r>
                    <w:rPr>
                      <w:color w:val="auto"/>
                      <w:spacing w:val="5"/>
                      <w:sz w:val="21"/>
                      <w:szCs w:val="21"/>
                      <w:highlight w:val="none"/>
                    </w:rPr>
                    <w:t xml:space="preserve">边界外最高浓</w:t>
                  </w:r>
                  <w:r>
                    <w:rPr>
                      <w:color w:val="auto"/>
                      <w:spacing w:val="-1"/>
                      <w:sz w:val="21"/>
                      <w:szCs w:val="21"/>
                      <w:highlight w:val="none"/>
                    </w:rPr>
                    <w:t xml:space="preserve">度点</w:t>
                  </w:r>
                  <w:r/>
                </w:p>
              </w:tc>
            </w:tr>
            <w:tr>
              <w:trPr>
                <w:trHeight w:val="253"/>
              </w:trPr>
              <w:tc>
                <w:tcPr>
                  <w:tcW w:w="2533" w:type="dxa"/>
                  <w:vAlign w:val="top"/>
                  <w:textDirection w:val="lrTb"/>
                  <w:noWrap w:val="false"/>
                </w:tcPr>
                <w:p>
                  <w:pPr>
                    <w:pStyle w:val="2883"/>
                    <w:ind w:left="188"/>
                    <w:spacing w:before="13" w:line="202" w:lineRule="auto"/>
                    <w:rPr>
                      <w:color w:val="auto"/>
                      <w:sz w:val="21"/>
                      <w:szCs w:val="21"/>
                      <w:highlight w:val="none"/>
                    </w:rPr>
                  </w:pPr>
                  <w:r>
                    <w:rPr>
                      <w:color w:val="auto"/>
                      <w:spacing w:val="4"/>
                      <w:sz w:val="21"/>
                      <w:szCs w:val="21"/>
                      <w:highlight w:val="none"/>
                    </w:rPr>
                    <w:t xml:space="preserve">臭气浓度（臭气浓度）</w:t>
                  </w:r>
                  <w:r/>
                </w:p>
              </w:tc>
              <w:tc>
                <w:tcPr>
                  <w:tcW w:w="2747" w:type="dxa"/>
                  <w:vAlign w:val="top"/>
                  <w:textDirection w:val="lrTb"/>
                  <w:noWrap w:val="false"/>
                </w:tcPr>
                <w:p>
                  <w:pPr>
                    <w:ind w:left="1269"/>
                    <w:spacing w:before="47" w:line="19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20</w:t>
                  </w:r>
                  <w:r/>
                </w:p>
              </w:tc>
              <w:tc>
                <w:tcPr>
                  <w:tcBorders>
                    <w:top w:val="none" w:color="000000" w:sz="4" w:space="0"/>
                  </w:tcBorders>
                  <w:tcW w:w="275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bl>
          <w:p>
            <w:pPr>
              <w:pStyle w:val="2883"/>
              <w:ind w:left="583"/>
              <w:spacing w:before="195" w:line="233" w:lineRule="auto"/>
              <w:rPr>
                <w:color w:val="auto"/>
                <w:highlight w:val="none"/>
              </w:rPr>
            </w:pPr>
            <w:r>
              <w:rPr>
                <w:rFonts w:ascii="Times New Roman" w:hAnsi="Times New Roman" w:eastAsia="Times New Roman" w:cs="Times New Roman"/>
                <w:color w:val="auto"/>
                <w:spacing w:val="-1"/>
                <w:highlight w:val="none"/>
              </w:rPr>
              <w:t xml:space="preserve">2.</w:t>
            </w:r>
            <w:r>
              <w:rPr>
                <w:color w:val="auto"/>
                <w:spacing w:val="-1"/>
                <w:highlight w:val="none"/>
              </w:rPr>
              <w:t xml:space="preserve">水污染物排放标准</w:t>
            </w:r>
            <w:r/>
          </w:p>
          <w:p>
            <w:pPr>
              <w:pStyle w:val="2883"/>
              <w:ind w:left="100" w:right="102" w:firstLine="491"/>
              <w:spacing w:before="197" w:line="342" w:lineRule="auto"/>
              <w:rPr>
                <w:color w:val="auto"/>
                <w:highlight w:val="none"/>
              </w:rPr>
            </w:pPr>
            <w:r>
              <w:rPr>
                <w:color w:val="auto"/>
                <w:spacing w:val="3"/>
                <w:highlight w:val="none"/>
              </w:rPr>
              <w:t xml:space="preserve">项目运营期废水排放执行连云港经济技术开发区临港污水处理厂规定的</w:t>
            </w:r>
            <w:r>
              <w:rPr>
                <w:color w:val="auto"/>
                <w:spacing w:val="-2"/>
                <w:highlight w:val="none"/>
              </w:rPr>
              <w:t xml:space="preserve">接管标准及《污水排入城镇下水道水质标准》（</w:t>
            </w:r>
            <w:r>
              <w:rPr>
                <w:rFonts w:ascii="Times New Roman" w:hAnsi="Times New Roman" w:eastAsia="Times New Roman" w:cs="Times New Roman"/>
                <w:color w:val="auto"/>
                <w:spacing w:val="-2"/>
                <w:highlight w:val="none"/>
              </w:rPr>
              <w:t xml:space="preserve">GB/T31962-2015</w:t>
            </w:r>
            <w:r>
              <w:rPr>
                <w:color w:val="auto"/>
                <w:spacing w:val="-2"/>
                <w:highlight w:val="none"/>
              </w:rPr>
              <w:t xml:space="preserve">）表</w:t>
            </w:r>
            <w:r>
              <w:rPr>
                <w:color w:val="auto"/>
                <w:spacing w:val="54"/>
                <w:highlight w:val="none"/>
              </w:rPr>
              <w:t xml:space="preserve"> </w:t>
            </w:r>
            <w:r>
              <w:rPr>
                <w:rFonts w:ascii="Times New Roman" w:hAnsi="Times New Roman" w:eastAsia="Times New Roman" w:cs="Times New Roman"/>
                <w:color w:val="auto"/>
                <w:spacing w:val="-2"/>
                <w:highlight w:val="none"/>
              </w:rPr>
              <w:t xml:space="preserve">1  </w:t>
            </w:r>
            <w:r>
              <w:rPr>
                <w:color w:val="auto"/>
                <w:spacing w:val="-2"/>
                <w:highlight w:val="none"/>
              </w:rPr>
              <w:t xml:space="preserve">中的</w:t>
            </w:r>
            <w:r>
              <w:rPr>
                <w:rFonts w:ascii="Times New Roman" w:hAnsi="Times New Roman" w:eastAsia="Times New Roman" w:cs="Times New Roman"/>
                <w:color w:val="auto"/>
                <w:spacing w:val="-2"/>
                <w:highlight w:val="none"/>
              </w:rPr>
              <w:t xml:space="preserve">A </w:t>
            </w:r>
            <w:r>
              <w:rPr>
                <w:color w:val="auto"/>
                <w:spacing w:val="-2"/>
                <w:highlight w:val="none"/>
              </w:rPr>
              <w:t xml:space="preserve">等级要求后，经由大浦河排污通道排入临洪河，最终进黄海。</w:t>
            </w:r>
            <w:r/>
          </w:p>
          <w:p>
            <w:pPr>
              <w:pStyle w:val="2883"/>
              <w:ind w:left="1534"/>
              <w:spacing w:before="1" w:line="213" w:lineRule="auto"/>
              <w:rPr>
                <w:color w:val="auto"/>
                <w:sz w:val="21"/>
                <w:szCs w:val="21"/>
                <w:highlight w:val="none"/>
              </w:rPr>
            </w:pPr>
            <w:r>
              <w:rPr>
                <w:color w:val="auto"/>
                <w:spacing w:val="-2"/>
                <w:sz w:val="21"/>
                <w:szCs w:val="21"/>
                <w:highlight w:val="none"/>
              </w:rPr>
              <w:t xml:space="preserve">表</w:t>
            </w:r>
            <w:r>
              <w:rPr>
                <w:color w:val="auto"/>
                <w:spacing w:val="-39"/>
                <w:sz w:val="21"/>
                <w:szCs w:val="21"/>
                <w:highlight w:val="none"/>
              </w:rPr>
              <w:t xml:space="preserve"> </w:t>
            </w:r>
            <w:r>
              <w:rPr>
                <w:rFonts w:ascii="Times New Roman" w:hAnsi="Times New Roman" w:eastAsia="Times New Roman" w:cs="Times New Roman"/>
                <w:color w:val="auto"/>
                <w:spacing w:val="-2"/>
                <w:sz w:val="21"/>
                <w:szCs w:val="21"/>
                <w:highlight w:val="none"/>
              </w:rPr>
              <w:t xml:space="preserve">3-2  </w:t>
            </w:r>
            <w:r>
              <w:rPr>
                <w:color w:val="auto"/>
                <w:spacing w:val="-2"/>
                <w:sz w:val="21"/>
                <w:szCs w:val="21"/>
                <w:highlight w:val="none"/>
              </w:rPr>
              <w:t xml:space="preserve">废水污染物排放标准（单位：</w:t>
            </w:r>
            <w:r>
              <w:rPr>
                <w:rFonts w:ascii="Times New Roman" w:hAnsi="Times New Roman" w:eastAsia="Times New Roman" w:cs="Times New Roman"/>
                <w:color w:val="auto"/>
                <w:spacing w:val="-2"/>
                <w:sz w:val="21"/>
                <w:szCs w:val="21"/>
                <w:highlight w:val="none"/>
              </w:rPr>
              <w:t xml:space="preserve">mg/L</w:t>
            </w:r>
            <w:r>
              <w:rPr>
                <w:rFonts w:ascii="Times New Roman" w:hAnsi="Times New Roman" w:eastAsia="Times New Roman" w:cs="Times New Roman"/>
                <w:color w:val="auto"/>
                <w:spacing w:val="-27"/>
                <w:sz w:val="21"/>
                <w:szCs w:val="21"/>
                <w:highlight w:val="none"/>
              </w:rPr>
              <w:t xml:space="preserve"> </w:t>
            </w: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pH </w:t>
            </w:r>
            <w:r>
              <w:rPr>
                <w:color w:val="auto"/>
                <w:spacing w:val="-2"/>
                <w:sz w:val="21"/>
                <w:szCs w:val="21"/>
                <w:highlight w:val="none"/>
              </w:rPr>
              <w:t xml:space="preserve">值除外）</w:t>
            </w:r>
            <w:r/>
          </w:p>
          <w:tbl>
            <w:tblPr>
              <w:tblStyle w:val="2882"/>
              <w:tblW w:w="8036"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9"/>
              <w:gridCol w:w="1096"/>
              <w:gridCol w:w="2910"/>
              <w:gridCol w:w="3591"/>
            </w:tblGrid>
            <w:tr>
              <w:trPr>
                <w:trHeight w:val="742"/>
              </w:trPr>
              <w:tc>
                <w:tcPr>
                  <w:tcW w:w="439" w:type="dxa"/>
                  <w:vAlign w:val="top"/>
                  <w:textDirection w:val="tbRlV"/>
                  <w:noWrap w:val="false"/>
                </w:tcPr>
                <w:p>
                  <w:pPr>
                    <w:pStyle w:val="2883"/>
                    <w:ind w:left="130"/>
                    <w:spacing w:before="112" w:line="211" w:lineRule="auto"/>
                    <w:rPr>
                      <w:color w:val="auto"/>
                      <w:sz w:val="21"/>
                      <w:szCs w:val="21"/>
                      <w:highlight w:val="none"/>
                    </w:rPr>
                  </w:pPr>
                  <w:r>
                    <w:rPr>
                      <w:color w:val="auto"/>
                      <w:spacing w:val="31"/>
                      <w:sz w:val="21"/>
                      <w:szCs w:val="21"/>
                      <w:highlight w:val="none"/>
                    </w:rPr>
                    <w:t xml:space="preserve">序号</w:t>
                  </w:r>
                  <w:r/>
                </w:p>
              </w:tc>
              <w:tc>
                <w:tcPr>
                  <w:tcW w:w="1096" w:type="dxa"/>
                  <w:vAlign w:val="top"/>
                  <w:textDirection w:val="lrTb"/>
                  <w:noWrap w:val="false"/>
                </w:tcPr>
                <w:p>
                  <w:pPr>
                    <w:pStyle w:val="2883"/>
                    <w:ind w:left="132"/>
                    <w:spacing w:before="267" w:line="221" w:lineRule="auto"/>
                    <w:rPr>
                      <w:color w:val="auto"/>
                      <w:sz w:val="21"/>
                      <w:szCs w:val="21"/>
                      <w:highlight w:val="none"/>
                    </w:rPr>
                  </w:pPr>
                  <w:r>
                    <w:rPr>
                      <w:color w:val="auto"/>
                      <w:spacing w:val="-2"/>
                      <w:sz w:val="21"/>
                      <w:szCs w:val="21"/>
                      <w:highlight w:val="none"/>
                    </w:rPr>
                    <w:t xml:space="preserve">污染因子</w:t>
                  </w:r>
                  <w:r/>
                </w:p>
              </w:tc>
              <w:tc>
                <w:tcPr>
                  <w:tcW w:w="2910" w:type="dxa"/>
                  <w:vAlign w:val="top"/>
                  <w:textDirection w:val="lrTb"/>
                  <w:noWrap w:val="false"/>
                </w:tcPr>
                <w:p>
                  <w:pPr>
                    <w:pStyle w:val="2883"/>
                    <w:ind w:left="198"/>
                    <w:spacing w:before="13" w:line="215" w:lineRule="auto"/>
                    <w:rPr>
                      <w:color w:val="auto"/>
                      <w:sz w:val="21"/>
                      <w:szCs w:val="21"/>
                      <w:highlight w:val="none"/>
                    </w:rPr>
                  </w:pPr>
                  <w:r>
                    <w:rPr>
                      <w:color w:val="auto"/>
                      <w:spacing w:val="-1"/>
                      <w:sz w:val="21"/>
                      <w:szCs w:val="21"/>
                      <w:highlight w:val="none"/>
                    </w:rPr>
                    <w:t xml:space="preserve">《污水排入城镇下水道水质</w:t>
                  </w:r>
                  <w:r/>
                </w:p>
                <w:p>
                  <w:pPr>
                    <w:pStyle w:val="2883"/>
                    <w:ind w:left="188"/>
                    <w:spacing w:line="215" w:lineRule="auto"/>
                    <w:rPr>
                      <w:color w:val="auto"/>
                      <w:sz w:val="21"/>
                      <w:szCs w:val="21"/>
                      <w:highlight w:val="none"/>
                    </w:rPr>
                  </w:pPr>
                  <w:r>
                    <w:rPr>
                      <w:color w:val="auto"/>
                      <w:spacing w:val="-1"/>
                      <w:sz w:val="21"/>
                      <w:szCs w:val="21"/>
                      <w:highlight w:val="none"/>
                    </w:rPr>
                    <w:t xml:space="preserve">标准》（</w:t>
                  </w:r>
                  <w:r>
                    <w:rPr>
                      <w:rFonts w:ascii="Times New Roman" w:hAnsi="Times New Roman" w:eastAsia="Times New Roman" w:cs="Times New Roman"/>
                      <w:color w:val="auto"/>
                      <w:spacing w:val="-1"/>
                      <w:sz w:val="21"/>
                      <w:szCs w:val="21"/>
                      <w:highlight w:val="none"/>
                    </w:rPr>
                    <w:t xml:space="preserve">GB/T31962-2015</w:t>
                  </w:r>
                  <w:r>
                    <w:rPr>
                      <w:color w:val="auto"/>
                      <w:spacing w:val="-1"/>
                      <w:sz w:val="21"/>
                      <w:szCs w:val="21"/>
                      <w:highlight w:val="none"/>
                    </w:rPr>
                    <w:t xml:space="preserve">）</w:t>
                  </w:r>
                  <w:r/>
                </w:p>
                <w:p>
                  <w:pPr>
                    <w:pStyle w:val="2883"/>
                    <w:ind w:left="863"/>
                    <w:spacing w:line="201" w:lineRule="auto"/>
                    <w:rPr>
                      <w:color w:val="auto"/>
                      <w:sz w:val="21"/>
                      <w:szCs w:val="21"/>
                      <w:highlight w:val="none"/>
                    </w:rPr>
                  </w:pPr>
                  <w:r>
                    <w:rPr>
                      <w:color w:val="auto"/>
                      <w:spacing w:val="-6"/>
                      <w:sz w:val="21"/>
                      <w:szCs w:val="21"/>
                      <w:highlight w:val="none"/>
                    </w:rPr>
                    <w:t xml:space="preserve">表</w:t>
                  </w:r>
                  <w:r>
                    <w:rPr>
                      <w:color w:val="auto"/>
                      <w:spacing w:val="-27"/>
                      <w:sz w:val="21"/>
                      <w:szCs w:val="21"/>
                      <w:highlight w:val="none"/>
                    </w:rPr>
                    <w:t xml:space="preserve"> </w:t>
                  </w:r>
                  <w:r>
                    <w:rPr>
                      <w:rFonts w:ascii="Times New Roman" w:hAnsi="Times New Roman" w:eastAsia="Times New Roman" w:cs="Times New Roman"/>
                      <w:color w:val="auto"/>
                      <w:spacing w:val="-6"/>
                      <w:sz w:val="21"/>
                      <w:szCs w:val="21"/>
                      <w:highlight w:val="none"/>
                    </w:rPr>
                    <w:t xml:space="preserve">1A </w:t>
                  </w:r>
                  <w:r>
                    <w:rPr>
                      <w:color w:val="auto"/>
                      <w:spacing w:val="-6"/>
                      <w:sz w:val="21"/>
                      <w:szCs w:val="21"/>
                      <w:highlight w:val="none"/>
                    </w:rPr>
                    <w:t xml:space="preserve">级标准</w:t>
                  </w:r>
                  <w:r/>
                </w:p>
              </w:tc>
              <w:tc>
                <w:tcPr>
                  <w:tcW w:w="3591" w:type="dxa"/>
                  <w:vAlign w:val="top"/>
                  <w:textDirection w:val="lrTb"/>
                  <w:noWrap w:val="false"/>
                </w:tcPr>
                <w:p>
                  <w:pPr>
                    <w:pStyle w:val="2883"/>
                    <w:ind w:left="120"/>
                    <w:spacing w:before="13" w:line="215" w:lineRule="auto"/>
                    <w:rPr>
                      <w:color w:val="auto"/>
                      <w:sz w:val="21"/>
                      <w:szCs w:val="21"/>
                      <w:highlight w:val="none"/>
                    </w:rPr>
                  </w:pPr>
                  <w:r>
                    <w:rPr>
                      <w:color w:val="auto"/>
                      <w:spacing w:val="-1"/>
                      <w:sz w:val="21"/>
                      <w:szCs w:val="21"/>
                      <w:highlight w:val="none"/>
                    </w:rPr>
                    <w:t xml:space="preserve">污水处理厂尾水《城镇污水处理厂污</w:t>
                  </w:r>
                  <w:r/>
                </w:p>
                <w:p>
                  <w:pPr>
                    <w:pStyle w:val="2883"/>
                    <w:ind w:left="204"/>
                    <w:spacing w:line="215" w:lineRule="auto"/>
                    <w:rPr>
                      <w:color w:val="auto"/>
                      <w:sz w:val="21"/>
                      <w:szCs w:val="21"/>
                      <w:highlight w:val="none"/>
                    </w:rPr>
                  </w:pPr>
                  <w:r>
                    <w:rPr>
                      <w:color w:val="auto"/>
                      <w:spacing w:val="-1"/>
                      <w:sz w:val="21"/>
                      <w:szCs w:val="21"/>
                      <w:highlight w:val="none"/>
                    </w:rPr>
                    <w:t xml:space="preserve">染物排放标准》（</w:t>
                  </w:r>
                  <w:r>
                    <w:rPr>
                      <w:rFonts w:ascii="Times New Roman" w:hAnsi="Times New Roman" w:eastAsia="Times New Roman" w:cs="Times New Roman"/>
                      <w:color w:val="auto"/>
                      <w:spacing w:val="-1"/>
                      <w:sz w:val="21"/>
                      <w:szCs w:val="21"/>
                      <w:highlight w:val="none"/>
                    </w:rPr>
                    <w:t xml:space="preserve">GB18918-2002</w:t>
                  </w:r>
                  <w:r>
                    <w:rPr>
                      <w:color w:val="auto"/>
                      <w:spacing w:val="-1"/>
                      <w:sz w:val="21"/>
                      <w:szCs w:val="21"/>
                      <w:highlight w:val="none"/>
                    </w:rPr>
                    <w:t xml:space="preserve">）</w:t>
                  </w:r>
                  <w:r/>
                </w:p>
                <w:p>
                  <w:pPr>
                    <w:pStyle w:val="2883"/>
                    <w:ind w:left="1260"/>
                    <w:spacing w:line="201" w:lineRule="auto"/>
                    <w:rPr>
                      <w:color w:val="auto"/>
                      <w:sz w:val="21"/>
                      <w:szCs w:val="21"/>
                      <w:highlight w:val="none"/>
                    </w:rPr>
                  </w:pPr>
                  <w:r>
                    <w:rPr>
                      <w:color w:val="auto"/>
                      <w:spacing w:val="-3"/>
                      <w:sz w:val="21"/>
                      <w:szCs w:val="21"/>
                      <w:highlight w:val="none"/>
                    </w:rPr>
                    <w:t xml:space="preserve">一级</w:t>
                  </w:r>
                  <w:r>
                    <w:rPr>
                      <w:color w:val="auto"/>
                      <w:spacing w:val="-51"/>
                      <w:sz w:val="21"/>
                      <w:szCs w:val="21"/>
                      <w:highlight w:val="none"/>
                    </w:rPr>
                    <w:t xml:space="preserve"> </w:t>
                  </w:r>
                  <w:r>
                    <w:rPr>
                      <w:rFonts w:ascii="Times New Roman" w:hAnsi="Times New Roman" w:eastAsia="Times New Roman" w:cs="Times New Roman"/>
                      <w:color w:val="auto"/>
                      <w:spacing w:val="-3"/>
                      <w:sz w:val="21"/>
                      <w:szCs w:val="21"/>
                      <w:highlight w:val="none"/>
                    </w:rPr>
                    <w:t xml:space="preserve">A </w:t>
                  </w:r>
                  <w:r>
                    <w:rPr>
                      <w:color w:val="auto"/>
                      <w:spacing w:val="-3"/>
                      <w:sz w:val="21"/>
                      <w:szCs w:val="21"/>
                      <w:highlight w:val="none"/>
                    </w:rPr>
                    <w:t xml:space="preserve">标准</w:t>
                  </w:r>
                  <w:r/>
                </w:p>
              </w:tc>
            </w:tr>
            <w:tr>
              <w:trPr>
                <w:trHeight w:val="247"/>
              </w:trPr>
              <w:tc>
                <w:tcPr>
                  <w:tcW w:w="439" w:type="dxa"/>
                  <w:vAlign w:val="top"/>
                  <w:textDirection w:val="lrTb"/>
                  <w:noWrap w:val="false"/>
                </w:tcPr>
                <w:p>
                  <w:pPr>
                    <w:ind w:left="187"/>
                    <w:spacing w:before="52" w:line="18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096" w:type="dxa"/>
                  <w:vAlign w:val="top"/>
                  <w:textDirection w:val="lrTb"/>
                  <w:noWrap w:val="false"/>
                </w:tcPr>
                <w:p>
                  <w:pPr>
                    <w:ind w:left="414"/>
                    <w:spacing w:before="52" w:line="18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pH</w:t>
                  </w:r>
                  <w:r/>
                </w:p>
              </w:tc>
              <w:tc>
                <w:tcPr>
                  <w:tcW w:w="2910" w:type="dxa"/>
                  <w:vAlign w:val="top"/>
                  <w:textDirection w:val="lrTb"/>
                  <w:noWrap w:val="false"/>
                </w:tcPr>
                <w:p>
                  <w:pPr>
                    <w:ind w:left="1162"/>
                    <w:spacing w:before="52" w:line="18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6.5-9.5</w:t>
                  </w:r>
                  <w:r/>
                </w:p>
              </w:tc>
              <w:tc>
                <w:tcPr>
                  <w:tcW w:w="3591" w:type="dxa"/>
                  <w:vAlign w:val="top"/>
                  <w:textDirection w:val="lrTb"/>
                  <w:noWrap w:val="false"/>
                </w:tcPr>
                <w:p>
                  <w:pPr>
                    <w:ind w:left="1661"/>
                    <w:spacing w:before="52" w:line="18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6-9</w:t>
                  </w:r>
                  <w:r/>
                </w:p>
              </w:tc>
            </w:tr>
            <w:tr>
              <w:trPr>
                <w:trHeight w:val="246"/>
              </w:trPr>
              <w:tc>
                <w:tcPr>
                  <w:tcW w:w="439" w:type="dxa"/>
                  <w:vAlign w:val="top"/>
                  <w:textDirection w:val="lrTb"/>
                  <w:noWrap w:val="false"/>
                </w:tcPr>
                <w:p>
                  <w:pPr>
                    <w:ind w:left="167"/>
                    <w:spacing w:before="52" w:line="18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W w:w="1096" w:type="dxa"/>
                  <w:vAlign w:val="top"/>
                  <w:textDirection w:val="lrTb"/>
                  <w:noWrap w:val="false"/>
                </w:tcPr>
                <w:p>
                  <w:pPr>
                    <w:ind w:left="329"/>
                    <w:spacing w:before="55" w:line="179"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COD</w:t>
                  </w:r>
                  <w:r/>
                </w:p>
              </w:tc>
              <w:tc>
                <w:tcPr>
                  <w:tcW w:w="2910" w:type="dxa"/>
                  <w:vAlign w:val="top"/>
                  <w:textDirection w:val="lrTb"/>
                  <w:noWrap w:val="false"/>
                </w:tcPr>
                <w:p>
                  <w:pPr>
                    <w:ind w:left="1302"/>
                    <w:spacing w:before="52" w:line="18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500</w:t>
                  </w:r>
                  <w:r/>
                </w:p>
              </w:tc>
              <w:tc>
                <w:tcPr>
                  <w:tcW w:w="3591" w:type="dxa"/>
                  <w:vAlign w:val="top"/>
                  <w:textDirection w:val="lrTb"/>
                  <w:noWrap w:val="false"/>
                </w:tcPr>
                <w:p>
                  <w:pPr>
                    <w:ind w:left="1696"/>
                    <w:spacing w:before="52" w:line="18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50</w:t>
                  </w:r>
                  <w:r/>
                </w:p>
              </w:tc>
            </w:tr>
            <w:tr>
              <w:trPr>
                <w:trHeight w:val="246"/>
              </w:trPr>
              <w:tc>
                <w:tcPr>
                  <w:tcW w:w="439" w:type="dxa"/>
                  <w:vAlign w:val="top"/>
                  <w:textDirection w:val="lrTb"/>
                  <w:noWrap w:val="false"/>
                </w:tcPr>
                <w:p>
                  <w:pPr>
                    <w:ind w:left="171"/>
                    <w:spacing w:before="53" w:line="18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3</w:t>
                  </w:r>
                  <w:r/>
                </w:p>
              </w:tc>
              <w:tc>
                <w:tcPr>
                  <w:tcW w:w="1096" w:type="dxa"/>
                  <w:vAlign w:val="top"/>
                  <w:textDirection w:val="lrTb"/>
                  <w:noWrap w:val="false"/>
                </w:tcPr>
                <w:p>
                  <w:pPr>
                    <w:ind w:left="440"/>
                    <w:spacing w:before="56" w:line="17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SS</w:t>
                  </w:r>
                  <w:r/>
                </w:p>
              </w:tc>
              <w:tc>
                <w:tcPr>
                  <w:tcW w:w="2910" w:type="dxa"/>
                  <w:vAlign w:val="top"/>
                  <w:textDirection w:val="lrTb"/>
                  <w:noWrap w:val="false"/>
                </w:tcPr>
                <w:p>
                  <w:pPr>
                    <w:ind w:left="1295"/>
                    <w:spacing w:before="53" w:line="18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400</w:t>
                  </w:r>
                  <w:r/>
                </w:p>
              </w:tc>
              <w:tc>
                <w:tcPr>
                  <w:tcW w:w="3591" w:type="dxa"/>
                  <w:vAlign w:val="top"/>
                  <w:textDirection w:val="lrTb"/>
                  <w:noWrap w:val="false"/>
                </w:tcPr>
                <w:p>
                  <w:pPr>
                    <w:ind w:left="1710"/>
                    <w:spacing w:before="53" w:line="18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10</w:t>
                  </w:r>
                  <w:r/>
                </w:p>
              </w:tc>
            </w:tr>
            <w:tr>
              <w:trPr>
                <w:trHeight w:val="275"/>
              </w:trPr>
              <w:tc>
                <w:tcPr>
                  <w:tcW w:w="439" w:type="dxa"/>
                  <w:vAlign w:val="top"/>
                  <w:textDirection w:val="lrTb"/>
                  <w:noWrap w:val="false"/>
                </w:tcPr>
                <w:p>
                  <w:pPr>
                    <w:ind w:left="166"/>
                    <w:spacing w:before="68" w:line="19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4</w:t>
                  </w:r>
                  <w:r/>
                </w:p>
              </w:tc>
              <w:tc>
                <w:tcPr>
                  <w:tcW w:w="1096" w:type="dxa"/>
                  <w:vAlign w:val="top"/>
                  <w:textDirection w:val="lrTb"/>
                  <w:noWrap w:val="false"/>
                </w:tcPr>
                <w:p>
                  <w:pPr>
                    <w:pStyle w:val="2883"/>
                    <w:ind w:left="341"/>
                    <w:spacing w:before="34" w:line="203" w:lineRule="auto"/>
                    <w:rPr>
                      <w:color w:val="auto"/>
                      <w:sz w:val="21"/>
                      <w:szCs w:val="21"/>
                      <w:highlight w:val="none"/>
                    </w:rPr>
                  </w:pPr>
                  <w:r>
                    <w:rPr>
                      <w:color w:val="auto"/>
                      <w:spacing w:val="-2"/>
                      <w:sz w:val="21"/>
                      <w:szCs w:val="21"/>
                      <w:highlight w:val="none"/>
                    </w:rPr>
                    <w:t xml:space="preserve">氨氮</w:t>
                  </w:r>
                  <w:r/>
                </w:p>
              </w:tc>
              <w:tc>
                <w:tcPr>
                  <w:tcW w:w="2910" w:type="dxa"/>
                  <w:vAlign w:val="top"/>
                  <w:textDirection w:val="lrTb"/>
                  <w:noWrap w:val="false"/>
                </w:tcPr>
                <w:p>
                  <w:pPr>
                    <w:ind w:left="1348"/>
                    <w:spacing w:before="68" w:line="19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45</w:t>
                  </w:r>
                  <w:r/>
                </w:p>
              </w:tc>
              <w:tc>
                <w:tcPr>
                  <w:tcW w:w="3591" w:type="dxa"/>
                  <w:vAlign w:val="top"/>
                  <w:textDirection w:val="lrTb"/>
                  <w:noWrap w:val="false"/>
                </w:tcPr>
                <w:p>
                  <w:pPr>
                    <w:ind w:left="1542"/>
                    <w:spacing w:before="42" w:line="220" w:lineRule="auto"/>
                    <w:rPr>
                      <w:rFonts w:ascii="Cambria Math" w:hAnsi="Cambria Math" w:eastAsia="Cambria Math" w:cs="Cambria Math"/>
                      <w:color w:val="auto"/>
                      <w:sz w:val="13"/>
                      <w:szCs w:val="13"/>
                      <w:highlight w:val="none"/>
                    </w:rPr>
                  </w:pPr>
                  <w:r>
                    <w:rPr>
                      <w:rFonts w:ascii="Times New Roman" w:hAnsi="Times New Roman" w:eastAsia="Times New Roman" w:cs="Times New Roman"/>
                      <w:color w:val="auto"/>
                      <w:sz w:val="21"/>
                      <w:szCs w:val="21"/>
                      <w:highlight w:val="none"/>
                    </w:rPr>
                    <w:t xml:space="preserve">5(8)</w:t>
                  </w:r>
                  <w:r>
                    <w:rPr>
                      <w:rFonts w:ascii="Cambria Math" w:hAnsi="Cambria Math" w:eastAsia="Cambria Math" w:cs="Cambria Math"/>
                      <w:color w:val="auto"/>
                      <w:position w:val="4"/>
                      <w:sz w:val="13"/>
                      <w:szCs w:val="13"/>
                      <w:highlight w:val="none"/>
                    </w:rPr>
                    <w:t xml:space="preserve">①</w:t>
                  </w:r>
                  <w:r/>
                </w:p>
              </w:tc>
            </w:tr>
            <w:tr>
              <w:trPr>
                <w:trHeight w:val="247"/>
              </w:trPr>
              <w:tc>
                <w:tcPr>
                  <w:tcW w:w="439" w:type="dxa"/>
                  <w:vAlign w:val="top"/>
                  <w:textDirection w:val="lrTb"/>
                  <w:noWrap w:val="false"/>
                </w:tcPr>
                <w:p>
                  <w:pPr>
                    <w:ind w:left="173"/>
                    <w:spacing w:before="55"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w:t>
                  </w:r>
                  <w:r/>
                </w:p>
              </w:tc>
              <w:tc>
                <w:tcPr>
                  <w:tcW w:w="1096" w:type="dxa"/>
                  <w:vAlign w:val="top"/>
                  <w:textDirection w:val="lrTb"/>
                  <w:noWrap w:val="false"/>
                </w:tcPr>
                <w:p>
                  <w:pPr>
                    <w:ind w:left="409"/>
                    <w:spacing w:before="61" w:line="17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TN</w:t>
                  </w:r>
                  <w:r/>
                </w:p>
              </w:tc>
              <w:tc>
                <w:tcPr>
                  <w:tcW w:w="2910" w:type="dxa"/>
                  <w:vAlign w:val="top"/>
                  <w:textDirection w:val="lrTb"/>
                  <w:noWrap w:val="false"/>
                </w:tcPr>
                <w:p>
                  <w:pPr>
                    <w:ind w:left="1353"/>
                    <w:spacing w:before="55"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70</w:t>
                  </w:r>
                  <w:r/>
                </w:p>
              </w:tc>
              <w:tc>
                <w:tcPr>
                  <w:tcW w:w="3591" w:type="dxa"/>
                  <w:vAlign w:val="top"/>
                  <w:textDirection w:val="lrTb"/>
                  <w:noWrap w:val="false"/>
                </w:tcPr>
                <w:p>
                  <w:pPr>
                    <w:ind w:left="1710"/>
                    <w:spacing w:before="55"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15</w:t>
                  </w:r>
                  <w:r/>
                </w:p>
              </w:tc>
            </w:tr>
            <w:tr>
              <w:trPr>
                <w:trHeight w:val="251"/>
              </w:trPr>
              <w:tc>
                <w:tcPr>
                  <w:tcW w:w="439" w:type="dxa"/>
                  <w:vAlign w:val="top"/>
                  <w:textDirection w:val="lrTb"/>
                  <w:noWrap w:val="false"/>
                </w:tcPr>
                <w:p>
                  <w:pPr>
                    <w:ind w:left="172"/>
                    <w:spacing w:before="55"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w:t>
                  </w:r>
                  <w:r/>
                </w:p>
              </w:tc>
              <w:tc>
                <w:tcPr>
                  <w:tcW w:w="1096" w:type="dxa"/>
                  <w:vAlign w:val="top"/>
                  <w:textDirection w:val="lrTb"/>
                  <w:noWrap w:val="false"/>
                </w:tcPr>
                <w:p>
                  <w:pPr>
                    <w:ind w:left="426"/>
                    <w:spacing w:before="61" w:line="17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TP</w:t>
                  </w:r>
                  <w:r/>
                </w:p>
              </w:tc>
              <w:tc>
                <w:tcPr>
                  <w:tcW w:w="2910" w:type="dxa"/>
                  <w:vAlign w:val="top"/>
                  <w:textDirection w:val="lrTb"/>
                  <w:noWrap w:val="false"/>
                </w:tcPr>
                <w:p>
                  <w:pPr>
                    <w:ind w:left="1411"/>
                    <w:spacing w:before="55"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8</w:t>
                  </w:r>
                  <w:r/>
                </w:p>
              </w:tc>
              <w:tc>
                <w:tcPr>
                  <w:tcW w:w="3591" w:type="dxa"/>
                  <w:vAlign w:val="top"/>
                  <w:textDirection w:val="lrTb"/>
                  <w:noWrap w:val="false"/>
                </w:tcPr>
                <w:p>
                  <w:pPr>
                    <w:ind w:left="1669"/>
                    <w:spacing w:before="55"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0.5</w:t>
                  </w:r>
                  <w:r/>
                </w:p>
              </w:tc>
            </w:tr>
          </w:tbl>
          <w:p>
            <w:pPr>
              <w:pStyle w:val="2883"/>
              <w:ind w:left="107"/>
              <w:spacing w:before="23" w:line="220" w:lineRule="auto"/>
              <w:rPr>
                <w:color w:val="auto"/>
                <w:sz w:val="21"/>
                <w:szCs w:val="21"/>
                <w:highlight w:val="none"/>
              </w:rPr>
            </w:pPr>
            <w:r>
              <w:rPr>
                <w:color w:val="auto"/>
                <w:spacing w:val="-1"/>
                <w:sz w:val="21"/>
                <w:szCs w:val="21"/>
                <w:highlight w:val="none"/>
              </w:rPr>
              <w:t xml:space="preserve">注：</w:t>
            </w:r>
            <w:r>
              <w:rPr>
                <w:rFonts w:ascii="Cambria Math" w:hAnsi="Cambria Math" w:eastAsia="Cambria Math" w:cs="Cambria Math"/>
                <w:color w:val="auto"/>
                <w:spacing w:val="-1"/>
                <w:sz w:val="21"/>
                <w:szCs w:val="21"/>
                <w:highlight w:val="none"/>
              </w:rPr>
              <w:t xml:space="preserve">①</w:t>
            </w:r>
            <w:r>
              <w:rPr>
                <w:color w:val="auto"/>
                <w:spacing w:val="-1"/>
                <w:sz w:val="21"/>
                <w:szCs w:val="21"/>
                <w:highlight w:val="none"/>
              </w:rPr>
              <w:t xml:space="preserve">括号内数值为水温</w:t>
            </w:r>
            <w:r>
              <w:rPr>
                <w:rFonts w:ascii="Times New Roman" w:hAnsi="Times New Roman" w:eastAsia="Times New Roman" w:cs="Times New Roman"/>
                <w:color w:val="auto"/>
                <w:spacing w:val="-1"/>
                <w:sz w:val="21"/>
                <w:szCs w:val="21"/>
                <w:highlight w:val="none"/>
              </w:rPr>
              <w:t xml:space="preserve">≤12℃</w:t>
            </w:r>
            <w:r>
              <w:rPr>
                <w:color w:val="auto"/>
                <w:spacing w:val="-1"/>
                <w:sz w:val="21"/>
                <w:szCs w:val="21"/>
                <w:highlight w:val="none"/>
              </w:rPr>
              <w:t xml:space="preserve">时的控制指标。</w:t>
            </w:r>
            <w:r/>
          </w:p>
          <w:p>
            <w:pPr>
              <w:spacing w:line="250" w:lineRule="auto"/>
              <w:rPr>
                <w:rFonts w:ascii="Arial"/>
                <w:color w:val="auto"/>
                <w:sz w:val="21"/>
                <w:highlight w:val="none"/>
              </w:rPr>
            </w:pPr>
            <w:r>
              <w:rPr>
                <w:rFonts w:ascii="Arial"/>
                <w:color w:val="auto"/>
                <w:sz w:val="21"/>
                <w:highlight w:val="none"/>
              </w:rPr>
            </w:r>
            <w:r/>
          </w:p>
          <w:p>
            <w:pPr>
              <w:pStyle w:val="2883"/>
              <w:ind w:left="576"/>
              <w:spacing w:before="79" w:line="234" w:lineRule="auto"/>
              <w:rPr>
                <w:color w:val="auto"/>
                <w:highlight w:val="none"/>
              </w:rPr>
            </w:pPr>
            <w:r>
              <w:rPr>
                <w:rFonts w:ascii="Times New Roman" w:hAnsi="Times New Roman" w:eastAsia="Times New Roman" w:cs="Times New Roman"/>
                <w:color w:val="auto"/>
                <w:spacing w:val="-6"/>
                <w:highlight w:val="none"/>
              </w:rPr>
              <w:t xml:space="preserve">3.</w:t>
            </w:r>
            <w:r>
              <w:rPr>
                <w:color w:val="auto"/>
                <w:spacing w:val="-6"/>
                <w:highlight w:val="none"/>
              </w:rPr>
              <w:t xml:space="preserve">噪声排放标准</w:t>
            </w:r>
            <w:r/>
          </w:p>
          <w:p>
            <w:pPr>
              <w:pStyle w:val="2883"/>
              <w:ind w:left="592"/>
              <w:spacing w:before="196" w:line="220" w:lineRule="auto"/>
              <w:rPr>
                <w:color w:val="auto"/>
                <w:highlight w:val="none"/>
              </w:rPr>
            </w:pPr>
            <w:r>
              <w:rPr>
                <w:color w:val="auto"/>
                <w:spacing w:val="34"/>
                <w:highlight w:val="none"/>
              </w:rPr>
              <w:t xml:space="preserve">项目运营期厂界噪声执行《</w:t>
            </w:r>
            <w:r>
              <w:rPr>
                <w:color w:val="auto"/>
                <w:spacing w:val="-24"/>
                <w:highlight w:val="none"/>
              </w:rPr>
              <w:t xml:space="preserve"> </w:t>
            </w:r>
            <w:r>
              <w:rPr>
                <w:color w:val="auto"/>
                <w:spacing w:val="34"/>
                <w:highlight w:val="none"/>
              </w:rPr>
              <w:t xml:space="preserve">工业企业厂界环境噪声排放标准</w:t>
            </w:r>
            <w:r>
              <w:rPr>
                <w:color w:val="auto"/>
                <w:spacing w:val="-57"/>
                <w:highlight w:val="none"/>
              </w:rPr>
              <w:t xml:space="preserve"> </w:t>
            </w:r>
            <w:r>
              <w:rPr>
                <w:color w:val="auto"/>
                <w:spacing w:val="34"/>
                <w:highlight w:val="none"/>
              </w:rPr>
              <w:t xml:space="preserve">》</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6"/>
          <w:footnotePr/>
          <w:endnotePr/>
          <w:type w:val="nextPage"/>
          <w:pgSz w:w="11907" w:h="16841"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4"/>
        <w:gridCol w:w="3382"/>
        <w:gridCol w:w="1965"/>
        <w:gridCol w:w="2905"/>
      </w:tblGrid>
      <w:tr>
        <w:trPr>
          <w:trHeight w:val="781"/>
        </w:trPr>
        <w:tc>
          <w:tcPr>
            <w:tcBorders>
              <w:top w:val="single" w:color="000000" w:sz="6" w:space="0"/>
              <w:left w:val="single" w:color="000000" w:sz="6" w:space="0"/>
              <w:bottom w:val="none" w:color="000000" w:sz="4" w:space="0"/>
            </w:tcBorders>
            <w:tcW w:w="814"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3"/>
            <w:tcBorders>
              <w:top w:val="single" w:color="000000" w:sz="6" w:space="0"/>
              <w:right w:val="single" w:color="000000" w:sz="6" w:space="0"/>
            </w:tcBorders>
            <w:tcW w:w="8252" w:type="dxa"/>
            <w:vAlign w:val="top"/>
            <w:textDirection w:val="lrTb"/>
            <w:noWrap w:val="false"/>
          </w:tcPr>
          <w:p>
            <w:pPr>
              <w:pStyle w:val="2883"/>
              <w:ind w:left="115"/>
              <w:spacing w:before="199" w:line="233"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GB12348-2008</w:t>
            </w:r>
            <w:r>
              <w:rPr>
                <w:color w:val="auto"/>
                <w:spacing w:val="-3"/>
                <w:highlight w:val="none"/>
              </w:rPr>
              <w:t xml:space="preserve">）中</w:t>
            </w:r>
            <w:r>
              <w:rPr>
                <w:color w:val="auto"/>
                <w:spacing w:val="-7"/>
                <w:highlight w:val="none"/>
              </w:rPr>
              <w:t xml:space="preserve"> </w:t>
            </w:r>
            <w:r>
              <w:rPr>
                <w:rFonts w:ascii="Times New Roman" w:hAnsi="Times New Roman" w:eastAsia="Times New Roman" w:cs="Times New Roman"/>
                <w:color w:val="auto"/>
                <w:spacing w:val="-3"/>
                <w:highlight w:val="none"/>
              </w:rPr>
              <w:t xml:space="preserve">3 </w:t>
            </w:r>
            <w:r>
              <w:rPr>
                <w:color w:val="auto"/>
                <w:spacing w:val="-3"/>
                <w:highlight w:val="none"/>
              </w:rPr>
              <w:t xml:space="preserve">类标准。具体标准见表</w:t>
            </w:r>
            <w:r>
              <w:rPr>
                <w:color w:val="auto"/>
                <w:spacing w:val="-50"/>
                <w:highlight w:val="none"/>
              </w:rPr>
              <w:t xml:space="preserve"> </w:t>
            </w:r>
            <w:r>
              <w:rPr>
                <w:rFonts w:ascii="Times New Roman" w:hAnsi="Times New Roman" w:eastAsia="Times New Roman" w:cs="Times New Roman"/>
                <w:color w:val="auto"/>
                <w:spacing w:val="-3"/>
                <w:highlight w:val="none"/>
              </w:rPr>
              <w:t xml:space="preserve">3-3</w:t>
            </w:r>
            <w:r>
              <w:rPr>
                <w:color w:val="auto"/>
                <w:spacing w:val="-3"/>
                <w:highlight w:val="none"/>
              </w:rPr>
              <w:t xml:space="preserve">。</w:t>
            </w:r>
            <w:r/>
          </w:p>
          <w:p>
            <w:pPr>
              <w:pStyle w:val="2883"/>
              <w:ind w:left="2332"/>
              <w:spacing w:before="31" w:line="209" w:lineRule="auto"/>
              <w:rPr>
                <w:color w:val="auto"/>
                <w:sz w:val="21"/>
                <w:szCs w:val="21"/>
                <w:highlight w:val="none"/>
              </w:rPr>
            </w:pPr>
            <w:r>
              <w:rPr>
                <w:color w:val="auto"/>
                <w:spacing w:val="-1"/>
                <w:sz w:val="21"/>
                <w:szCs w:val="21"/>
                <w:highlight w:val="none"/>
              </w:rPr>
              <w:t xml:space="preserve">表</w:t>
            </w:r>
            <w:r>
              <w:rPr>
                <w:color w:val="auto"/>
                <w:spacing w:val="-3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3-3  </w:t>
            </w:r>
            <w:r>
              <w:rPr>
                <w:color w:val="auto"/>
                <w:spacing w:val="-1"/>
                <w:sz w:val="21"/>
                <w:szCs w:val="21"/>
                <w:highlight w:val="none"/>
              </w:rPr>
              <w:t xml:space="preserve">工业企业厂界环境噪声排放标准</w:t>
            </w:r>
            <w:r/>
          </w:p>
        </w:tc>
      </w:tr>
      <w:tr>
        <w:trPr>
          <w:trHeight w:val="249"/>
        </w:trPr>
        <w:tc>
          <w:tcPr>
            <w:tcBorders>
              <w:top w:val="none" w:color="000000" w:sz="4" w:space="0"/>
              <w:left w:val="single" w:color="000000" w:sz="6" w:space="0"/>
              <w:bottom w:val="none" w:color="000000" w:sz="4" w:space="0"/>
            </w:tcBorders>
            <w:tcW w:w="8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3382" w:type="dxa"/>
            <w:vAlign w:val="top"/>
            <w:textDirection w:val="lrTb"/>
            <w:noWrap w:val="false"/>
          </w:tcPr>
          <w:p>
            <w:pPr>
              <w:pStyle w:val="2883"/>
              <w:ind w:left="99"/>
              <w:spacing w:line="210" w:lineRule="auto"/>
              <w:rPr>
                <w:color w:val="auto"/>
                <w:sz w:val="21"/>
                <w:szCs w:val="21"/>
                <w:highlight w:val="none"/>
              </w:rPr>
            </w:pPr>
            <w:r>
              <w:rPr>
                <w:color w:val="auto"/>
                <w:position w:val="-5"/>
                <w:sz w:val="21"/>
                <w:szCs w:val="21"/>
                <w:highlight w:val="none"/>
              </w:rPr>
              <mc:AlternateContent>
                <mc:Choice Requires="wpg">
                  <w:drawing>
                    <wp:inline xmlns:wp="http://schemas.openxmlformats.org/drawingml/2006/wordprocessingDrawing" distT="0" distB="0" distL="0" distR="0">
                      <wp:extent cx="5715" cy="151130"/>
                      <wp:effectExtent l="0" t="0" r="0" b="0"/>
                      <wp:docPr id="67"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71"/>
                              <a:stretch/>
                            </pic:blipFill>
                            <pic:spPr bwMode="auto">
                              <a:xfrm>
                                <a:off x="0" y="0"/>
                                <a:ext cx="6096" cy="1513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0.4pt;height:11.9pt;mso-wrap-distance-left:0.0pt;mso-wrap-distance-top:0.0pt;mso-wrap-distance-right:0.0pt;mso-wrap-distance-bottom:0.0pt;" stroked="false">
                      <v:path textboxrect="0,0,0,0"/>
                      <v:imagedata r:id="rId71" o:title=""/>
                    </v:shape>
                  </w:pict>
                </mc:Fallback>
              </mc:AlternateContent>
            </w:r>
            <w:r>
              <w:rPr>
                <w:color w:val="auto"/>
                <w:spacing w:val="17"/>
                <w:sz w:val="21"/>
                <w:szCs w:val="21"/>
                <w:highlight w:val="none"/>
              </w:rPr>
              <w:t xml:space="preserve">    </w:t>
            </w:r>
            <w:r>
              <w:rPr>
                <w:color w:val="auto"/>
                <w:spacing w:val="-1"/>
                <w:sz w:val="21"/>
                <w:szCs w:val="21"/>
                <w:highlight w:val="none"/>
              </w:rPr>
              <w:t xml:space="preserve">厂界外声环境功能区类别</w:t>
            </w:r>
            <w:r/>
          </w:p>
        </w:tc>
        <w:tc>
          <w:tcPr>
            <w:tcW w:w="1965" w:type="dxa"/>
            <w:vAlign w:val="top"/>
            <w:textDirection w:val="lrTb"/>
            <w:noWrap w:val="false"/>
          </w:tcPr>
          <w:p>
            <w:pPr>
              <w:pStyle w:val="2883"/>
              <w:ind w:left="777"/>
              <w:spacing w:before="9" w:line="202" w:lineRule="auto"/>
              <w:rPr>
                <w:color w:val="auto"/>
                <w:sz w:val="21"/>
                <w:szCs w:val="21"/>
                <w:highlight w:val="none"/>
              </w:rPr>
            </w:pPr>
            <w:r>
              <w:rPr>
                <w:color w:val="auto"/>
                <w:spacing w:val="-2"/>
                <w:sz w:val="21"/>
                <w:szCs w:val="21"/>
                <w:highlight w:val="none"/>
              </w:rPr>
              <w:t xml:space="preserve">昼间</w:t>
            </w:r>
            <w:r/>
          </w:p>
        </w:tc>
        <w:tc>
          <w:tcPr>
            <w:tcBorders>
              <w:right w:val="single" w:color="000000" w:sz="6" w:space="0"/>
            </w:tcBorders>
            <w:tcW w:w="2905" w:type="dxa"/>
            <w:vAlign w:val="top"/>
            <w:textDirection w:val="lrTb"/>
            <w:noWrap w:val="false"/>
          </w:tcPr>
          <w:p>
            <w:pPr>
              <w:pStyle w:val="2883"/>
              <w:ind w:left="1195"/>
              <w:spacing w:line="210" w:lineRule="auto"/>
              <w:rPr>
                <w:color w:val="auto"/>
                <w:sz w:val="21"/>
                <w:szCs w:val="21"/>
                <w:highlight w:val="none"/>
              </w:rPr>
            </w:pPr>
            <w:r>
              <w:rPr>
                <w:color w:val="auto"/>
                <w:spacing w:val="-5"/>
                <w:sz w:val="21"/>
                <w:szCs w:val="21"/>
                <w:highlight w:val="none"/>
              </w:rPr>
              <w:t xml:space="preserve">夜间</w:t>
            </w:r>
            <w:r>
              <w:rPr>
                <w:color w:val="auto"/>
                <w:spacing w:val="2"/>
                <w:sz w:val="21"/>
                <w:szCs w:val="21"/>
                <w:highlight w:val="none"/>
              </w:rPr>
              <w:t xml:space="preserve">           </w:t>
            </w:r>
            <w:r>
              <w:rPr>
                <w:color w:val="auto"/>
                <w:position w:val="-5"/>
                <w:sz w:val="21"/>
                <w:szCs w:val="21"/>
                <w:highlight w:val="none"/>
              </w:rPr>
              <mc:AlternateContent>
                <mc:Choice Requires="wpg">
                  <w:drawing>
                    <wp:inline xmlns:wp="http://schemas.openxmlformats.org/drawingml/2006/wordprocessingDrawing" distT="0" distB="0" distL="0" distR="0">
                      <wp:extent cx="5715" cy="151130"/>
                      <wp:effectExtent l="0" t="0" r="13335" b="1270"/>
                      <wp:docPr id="68"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72"/>
                              <a:stretch/>
                            </pic:blipFill>
                            <pic:spPr bwMode="auto">
                              <a:xfrm>
                                <a:off x="0" y="0"/>
                                <a:ext cx="6094" cy="1513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0.4pt;height:11.9pt;mso-wrap-distance-left:0.0pt;mso-wrap-distance-top:0.0pt;mso-wrap-distance-right:0.0pt;mso-wrap-distance-bottom:0.0pt;" stroked="false">
                      <v:path textboxrect="0,0,0,0"/>
                      <v:imagedata r:id="rId72" o:title=""/>
                    </v:shape>
                  </w:pict>
                </mc:Fallback>
              </mc:AlternateContent>
            </w:r>
            <w:r/>
          </w:p>
        </w:tc>
      </w:tr>
      <w:tr>
        <w:trPr>
          <w:trHeight w:val="251"/>
        </w:trPr>
        <w:tc>
          <w:tcPr>
            <w:tcBorders>
              <w:top w:val="none" w:color="000000" w:sz="4" w:space="0"/>
              <w:left w:val="single" w:color="000000" w:sz="6" w:space="0"/>
              <w:bottom w:val="none" w:color="000000" w:sz="4" w:space="0"/>
            </w:tcBorders>
            <w:tcW w:w="8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3382" w:type="dxa"/>
            <w:vAlign w:val="top"/>
            <w:textDirection w:val="lrTb"/>
            <w:noWrap w:val="false"/>
          </w:tcPr>
          <w:p>
            <w:pPr>
              <w:pStyle w:val="2883"/>
              <w:ind w:left="99"/>
              <w:spacing w:line="211" w:lineRule="auto"/>
              <w:rPr>
                <w:color w:val="auto"/>
                <w:sz w:val="21"/>
                <w:szCs w:val="21"/>
                <w:highlight w:val="none"/>
              </w:rPr>
            </w:pPr>
            <w:r>
              <w:rPr>
                <w:rFonts w:ascii="Times New Roman" w:hAnsi="Times New Roman" w:eastAsia="Times New Roman" w:cs="Times New Roman"/>
                <w:color w:val="auto"/>
                <w:position w:val="-4"/>
                <w:sz w:val="21"/>
                <w:szCs w:val="21"/>
                <w:highlight w:val="none"/>
              </w:rPr>
              <mc:AlternateContent>
                <mc:Choice Requires="wpg">
                  <w:drawing>
                    <wp:inline xmlns:wp="http://schemas.openxmlformats.org/drawingml/2006/wordprocessingDrawing" distT="0" distB="0" distL="0" distR="0">
                      <wp:extent cx="5715" cy="151765"/>
                      <wp:effectExtent l="0" t="0" r="13335" b="635"/>
                      <wp:docPr id="69"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72"/>
                              <a:stretch/>
                            </pic:blipFill>
                            <pic:spPr bwMode="auto">
                              <a:xfrm>
                                <a:off x="0" y="0"/>
                                <a:ext cx="6096"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0.4pt;height:11.9pt;mso-wrap-distance-left:0.0pt;mso-wrap-distance-top:0.0pt;mso-wrap-distance-right:0.0pt;mso-wrap-distance-bottom:0.0pt;" stroked="false">
                      <v:path textboxrect="0,0,0,0"/>
                      <v:imagedata r:id="rId72" o:title=""/>
                    </v:shape>
                  </w:pict>
                </mc:Fallback>
              </mc:AlternateContent>
            </w:r>
            <w:r>
              <w:rPr>
                <w:rFonts w:ascii="Times New Roman" w:hAnsi="Times New Roman" w:eastAsia="Times New Roman" w:cs="Times New Roman"/>
                <w:color w:val="auto"/>
                <w:spacing w:val="1"/>
                <w:sz w:val="21"/>
                <w:szCs w:val="21"/>
                <w:highlight w:val="none"/>
              </w:rPr>
              <w:t xml:space="preserve">                           </w:t>
            </w:r>
            <w:r>
              <w:rPr>
                <w:rFonts w:ascii="Times New Roman" w:hAnsi="Times New Roman" w:eastAsia="Times New Roman" w:cs="Times New Roman"/>
                <w:color w:val="auto"/>
                <w:spacing w:val="-4"/>
                <w:sz w:val="21"/>
                <w:szCs w:val="21"/>
                <w:highlight w:val="none"/>
              </w:rPr>
              <w:t xml:space="preserve">3 </w:t>
            </w:r>
            <w:r>
              <w:rPr>
                <w:color w:val="auto"/>
                <w:spacing w:val="-4"/>
                <w:sz w:val="21"/>
                <w:szCs w:val="21"/>
                <w:highlight w:val="none"/>
              </w:rPr>
              <w:t xml:space="preserve">类</w:t>
            </w:r>
            <w:r/>
          </w:p>
        </w:tc>
        <w:tc>
          <w:tcPr>
            <w:tcW w:w="1965" w:type="dxa"/>
            <w:vAlign w:val="top"/>
            <w:textDirection w:val="lrTb"/>
            <w:noWrap w:val="false"/>
          </w:tcPr>
          <w:p>
            <w:pPr>
              <w:ind w:left="616"/>
              <w:spacing w:before="46" w:line="19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65dB(A)</w:t>
            </w:r>
            <w:r/>
          </w:p>
        </w:tc>
        <w:tc>
          <w:tcPr>
            <w:tcBorders>
              <w:right w:val="single" w:color="000000" w:sz="6" w:space="0"/>
            </w:tcBorders>
            <w:tcW w:w="2905" w:type="dxa"/>
            <w:vAlign w:val="top"/>
            <w:textDirection w:val="lrTb"/>
            <w:noWrap w:val="false"/>
          </w:tcPr>
          <w:p>
            <w:pPr>
              <w:ind w:left="1031"/>
              <w:spacing w:line="215" w:lineRule="auto"/>
              <w:rPr>
                <w:color w:val="auto"/>
                <w:sz w:val="21"/>
                <w:szCs w:val="21"/>
                <w:highlight w:val="none"/>
              </w:rPr>
            </w:pPr>
            <w:r>
              <w:rPr>
                <w:rFonts w:ascii="Times New Roman" w:hAnsi="Times New Roman" w:eastAsia="Times New Roman" w:cs="Times New Roman"/>
                <w:color w:val="auto"/>
                <w:spacing w:val="-2"/>
                <w:sz w:val="21"/>
                <w:szCs w:val="21"/>
                <w:highlight w:val="none"/>
              </w:rPr>
              <w:t xml:space="preserve">55dB(A)</w:t>
            </w:r>
            <w:r>
              <w:rPr>
                <w:rFonts w:ascii="Times New Roman" w:hAnsi="Times New Roman" w:eastAsia="Times New Roman" w:cs="Times New Roman"/>
                <w:color w:val="auto"/>
                <w:spacing w:val="1"/>
                <w:sz w:val="21"/>
                <w:szCs w:val="21"/>
                <w:highlight w:val="none"/>
              </w:rPr>
              <w:t xml:space="preserve">                   </w:t>
            </w:r>
            <w:r>
              <w:rPr>
                <w:color w:val="auto"/>
                <w:position w:val="-2"/>
                <w:sz w:val="21"/>
                <w:szCs w:val="21"/>
                <w:highlight w:val="none"/>
              </w:rPr>
              <mc:AlternateContent>
                <mc:Choice Requires="wpg">
                  <w:drawing>
                    <wp:inline xmlns:wp="http://schemas.openxmlformats.org/drawingml/2006/wordprocessingDrawing" distT="0" distB="0" distL="0" distR="0">
                      <wp:extent cx="5715" cy="151765"/>
                      <wp:effectExtent l="0" t="0" r="13335" b="635"/>
                      <wp:docPr id="70"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72"/>
                              <a:stretch/>
                            </pic:blipFill>
                            <pic:spPr bwMode="auto">
                              <a:xfrm>
                                <a:off x="0" y="0"/>
                                <a:ext cx="609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0.4pt;height:11.9pt;mso-wrap-distance-left:0.0pt;mso-wrap-distance-top:0.0pt;mso-wrap-distance-right:0.0pt;mso-wrap-distance-bottom:0.0pt;" stroked="false">
                      <v:path textboxrect="0,0,0,0"/>
                      <v:imagedata r:id="rId72" o:title=""/>
                    </v:shape>
                  </w:pict>
                </mc:Fallback>
              </mc:AlternateContent>
            </w:r>
            <w:r/>
          </w:p>
        </w:tc>
      </w:tr>
      <w:tr>
        <w:trPr>
          <w:trHeight w:val="1503"/>
        </w:trPr>
        <w:tc>
          <w:tcPr>
            <w:tcBorders>
              <w:top w:val="none" w:color="000000" w:sz="4" w:space="0"/>
              <w:left w:val="single" w:color="000000" w:sz="6" w:space="0"/>
            </w:tcBorders>
            <w:tcW w:w="81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3"/>
            <w:tcBorders>
              <w:right w:val="single" w:color="000000" w:sz="6" w:space="0"/>
            </w:tcBorders>
            <w:tcW w:w="8252" w:type="dxa"/>
            <w:vAlign w:val="top"/>
            <w:textDirection w:val="lrTb"/>
            <w:noWrap w:val="false"/>
          </w:tcPr>
          <w:p>
            <w:pPr>
              <w:pStyle w:val="2883"/>
              <w:ind w:left="583"/>
              <w:spacing w:before="196" w:line="234" w:lineRule="auto"/>
              <w:rPr>
                <w:color w:val="auto"/>
                <w:highlight w:val="none"/>
              </w:rPr>
            </w:pPr>
            <w:r>
              <w:rPr>
                <w:rFonts w:ascii="Times New Roman" w:hAnsi="Times New Roman" w:eastAsia="Times New Roman" w:cs="Times New Roman"/>
                <w:color w:val="auto"/>
                <w:spacing w:val="-1"/>
                <w:highlight w:val="none"/>
              </w:rPr>
              <w:t xml:space="preserve">4.</w:t>
            </w:r>
            <w:r>
              <w:rPr>
                <w:color w:val="auto"/>
                <w:spacing w:val="-1"/>
                <w:highlight w:val="none"/>
              </w:rPr>
              <w:t xml:space="preserve">固废排放标准</w:t>
            </w:r>
            <w:r/>
          </w:p>
          <w:p>
            <w:pPr>
              <w:pStyle w:val="2883"/>
              <w:ind w:left="110" w:right="107" w:firstLine="492"/>
              <w:spacing w:before="194" w:line="307" w:lineRule="auto"/>
              <w:rPr>
                <w:color w:val="auto"/>
                <w:highlight w:val="none"/>
              </w:rPr>
            </w:pPr>
            <w:r>
              <w:rPr>
                <w:color w:val="auto"/>
                <w:spacing w:val="11"/>
                <w:highlight w:val="none"/>
              </w:rPr>
              <w:t xml:space="preserve">本项目一般工业固体废物执行《一般工业固体废物贮存和填埋污染控</w:t>
            </w:r>
            <w:r>
              <w:rPr>
                <w:color w:val="auto"/>
                <w:spacing w:val="-3"/>
                <w:highlight w:val="none"/>
              </w:rPr>
              <w:t xml:space="preserve">制标准》（</w:t>
            </w:r>
            <w:r>
              <w:rPr>
                <w:rFonts w:ascii="Times New Roman" w:hAnsi="Times New Roman" w:eastAsia="Times New Roman" w:cs="Times New Roman"/>
                <w:color w:val="auto"/>
                <w:spacing w:val="-3"/>
                <w:highlight w:val="none"/>
              </w:rPr>
              <w:t xml:space="preserve">GB18599-2020</w:t>
            </w:r>
            <w:r>
              <w:rPr>
                <w:color w:val="auto"/>
                <w:spacing w:val="-3"/>
                <w:highlight w:val="none"/>
              </w:rPr>
              <w:t xml:space="preserve">）中相关要求。</w:t>
            </w:r>
            <w:r/>
          </w:p>
        </w:tc>
      </w:tr>
      <w:tr>
        <w:trPr>
          <w:trHeight w:val="9410"/>
        </w:trPr>
        <w:tc>
          <w:tcPr>
            <w:tcBorders>
              <w:left w:val="single" w:color="000000" w:sz="6" w:space="0"/>
              <w:bottom w:val="single" w:color="000000" w:sz="6" w:space="0"/>
            </w:tcBorders>
            <w:tcW w:w="814" w:type="dxa"/>
            <w:vAlign w:val="top"/>
            <w:textDirection w:val="lrTb"/>
            <w:noWrap w:val="false"/>
          </w:tcPr>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5"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pStyle w:val="2883"/>
              <w:ind w:left="166" w:right="166" w:firstLine="7"/>
              <w:jc w:val="both"/>
              <w:spacing w:before="78" w:line="242" w:lineRule="auto"/>
              <w:rPr>
                <w:color w:val="auto"/>
                <w:highlight w:val="none"/>
              </w:rPr>
            </w:pPr>
            <w:r>
              <w:rPr>
                <w:color w:val="auto"/>
                <w:spacing w:val="-8"/>
                <w:highlight w:val="none"/>
              </w:rPr>
              <w:t xml:space="preserve">总量</w:t>
            </w:r>
            <w:r>
              <w:rPr>
                <w:color w:val="auto"/>
                <w:spacing w:val="-5"/>
                <w:highlight w:val="none"/>
              </w:rPr>
              <w:t xml:space="preserve">控制指标</w:t>
            </w:r>
            <w:r/>
          </w:p>
        </w:tc>
        <w:tc>
          <w:tcPr>
            <w:gridSpan w:val="3"/>
            <w:tcBorders>
              <w:bottom w:val="single" w:color="000000" w:sz="6" w:space="0"/>
              <w:right w:val="single" w:color="000000" w:sz="6" w:space="0"/>
            </w:tcBorders>
            <w:tcW w:w="8252" w:type="dxa"/>
            <w:vAlign w:val="top"/>
            <w:textDirection w:val="lrTb"/>
            <w:noWrap w:val="false"/>
          </w:tcPr>
          <w:p>
            <w:pPr>
              <w:pStyle w:val="2883"/>
              <w:ind w:left="109" w:right="104" w:firstLine="492"/>
              <w:spacing w:before="198" w:line="384" w:lineRule="auto"/>
              <w:rPr>
                <w:color w:val="auto"/>
                <w:highlight w:val="none"/>
              </w:rPr>
            </w:pPr>
            <w:r>
              <w:rPr>
                <w:color w:val="auto"/>
                <w:spacing w:val="4"/>
                <w:highlight w:val="none"/>
              </w:rPr>
              <w:t xml:space="preserve">本项目为临时应急处置项目，实施工期短，仅 </w:t>
            </w:r>
            <w:r>
              <w:rPr>
                <w:rFonts w:ascii="Times New Roman" w:hAnsi="Times New Roman" w:eastAsia="Times New Roman" w:cs="Times New Roman"/>
                <w:color w:val="auto"/>
                <w:spacing w:val="4"/>
                <w:highlight w:val="none"/>
              </w:rPr>
              <w:t xml:space="preserve">42</w:t>
            </w:r>
            <w:r>
              <w:rPr>
                <w:rFonts w:ascii="Times New Roman" w:hAnsi="Times New Roman" w:eastAsia="Times New Roman" w:cs="Times New Roman"/>
                <w:color w:val="auto"/>
                <w:spacing w:val="31"/>
                <w:highlight w:val="none"/>
              </w:rPr>
              <w:t xml:space="preserve"> </w:t>
            </w:r>
            <w:r>
              <w:rPr>
                <w:color w:val="auto"/>
                <w:spacing w:val="4"/>
                <w:highlight w:val="none"/>
              </w:rPr>
              <w:t xml:space="preserve">天。本</w:t>
            </w:r>
            <w:r>
              <w:rPr>
                <w:color w:val="auto"/>
                <w:spacing w:val="3"/>
                <w:highlight w:val="none"/>
              </w:rPr>
              <w:t xml:space="preserve">项目大气污染</w:t>
            </w:r>
            <w:r>
              <w:rPr>
                <w:color w:val="auto"/>
                <w:spacing w:val="11"/>
                <w:highlight w:val="none"/>
              </w:rPr>
              <w:t xml:space="preserve">物均无组织排放；废水为生活污水，依托出</w:t>
            </w:r>
            <w:r>
              <w:rPr>
                <w:color w:val="auto"/>
                <w:spacing w:val="10"/>
                <w:highlight w:val="none"/>
              </w:rPr>
              <w:t xml:space="preserve">租方措施处理，所产生的生活</w:t>
            </w:r>
            <w:r>
              <w:rPr>
                <w:color w:val="auto"/>
                <w:spacing w:val="9"/>
                <w:highlight w:val="none"/>
              </w:rPr>
              <w:t xml:space="preserve">污水纳入出租方排放的污染物中分析，本次不评价；本项目固废零排放。</w:t>
            </w:r>
            <w:r>
              <w:rPr>
                <w:color w:val="auto"/>
                <w:spacing w:val="4"/>
                <w:highlight w:val="none"/>
              </w:rPr>
              <w:t xml:space="preserve">因此本项目不申请总量控制指标。</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7"/>
          <w:footnotePr/>
          <w:endnotePr/>
          <w:type w:val="nextPage"/>
          <w:pgSz w:w="11907" w:h="16841"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pStyle w:val="2681"/>
        <w:ind w:left="2589"/>
        <w:spacing w:before="315" w:line="220" w:lineRule="auto"/>
        <w:rPr>
          <w:color w:val="auto"/>
          <w:sz w:val="30"/>
          <w:szCs w:val="30"/>
          <w:highlight w:val="none"/>
        </w:rPr>
        <w:outlineLvl w:val="0"/>
      </w:pPr>
      <w:r/>
      <w:bookmarkStart w:id="26" w:name="bookmark5"/>
      <w:r/>
      <w:bookmarkEnd w:id="26"/>
      <w:r>
        <w:rPr>
          <w:color w:val="auto"/>
          <w:spacing w:val="-3"/>
          <w:sz w:val="30"/>
          <w:szCs w:val="30"/>
          <w:highlight w:val="none"/>
        </w:rPr>
        <w:t xml:space="preserve">四、主要环境影响和保护措施</w:t>
      </w:r>
      <w:r/>
    </w:p>
    <w:p>
      <w:pPr>
        <w:spacing w:line="175" w:lineRule="exact"/>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564"/>
        </w:trPr>
        <w:tc>
          <w:tcPr>
            <w:tcBorders>
              <w:bottom w:val="single" w:color="000000" w:sz="2" w:space="0"/>
              <w:right w:val="single" w:color="000000" w:sz="2" w:space="0"/>
            </w:tcBorders>
            <w:tcW w:w="642" w:type="dxa"/>
            <w:vAlign w:val="top"/>
            <w:textDirection w:val="lrTb"/>
            <w:noWrap w:val="false"/>
          </w:tcPr>
          <w:p>
            <w:pPr>
              <w:pStyle w:val="2883"/>
              <w:ind w:left="77"/>
              <w:spacing w:before="40" w:line="222" w:lineRule="auto"/>
              <w:rPr>
                <w:color w:val="auto"/>
                <w:highlight w:val="none"/>
              </w:rPr>
            </w:pPr>
            <w:r>
              <w:rPr>
                <w:color w:val="auto"/>
                <w:spacing w:val="-3"/>
                <w:highlight w:val="none"/>
              </w:rPr>
              <w:t xml:space="preserve">施工</w:t>
            </w:r>
            <w:r/>
          </w:p>
          <w:p>
            <w:pPr>
              <w:pStyle w:val="2883"/>
              <w:ind w:left="81"/>
              <w:spacing w:before="23" w:line="220" w:lineRule="auto"/>
              <w:rPr>
                <w:color w:val="auto"/>
                <w:highlight w:val="none"/>
              </w:rPr>
            </w:pPr>
            <w:r>
              <w:rPr>
                <w:color w:val="auto"/>
                <w:spacing w:val="-4"/>
                <w:highlight w:val="none"/>
              </w:rPr>
              <w:t xml:space="preserve">期环</w:t>
            </w:r>
            <w:r/>
          </w:p>
          <w:p>
            <w:pPr>
              <w:pStyle w:val="2883"/>
              <w:ind w:left="79"/>
              <w:spacing w:before="25" w:line="220" w:lineRule="auto"/>
              <w:rPr>
                <w:color w:val="auto"/>
                <w:highlight w:val="none"/>
              </w:rPr>
            </w:pPr>
            <w:r>
              <w:rPr>
                <w:color w:val="auto"/>
                <w:spacing w:val="-3"/>
                <w:highlight w:val="none"/>
              </w:rPr>
              <w:t xml:space="preserve">境保</w:t>
            </w:r>
            <w:r/>
          </w:p>
          <w:p>
            <w:pPr>
              <w:pStyle w:val="2883"/>
              <w:ind w:left="197" w:right="82" w:hanging="118"/>
              <w:spacing w:before="23" w:line="223" w:lineRule="auto"/>
              <w:rPr>
                <w:color w:val="auto"/>
                <w:highlight w:val="none"/>
              </w:rPr>
            </w:pPr>
            <w:r>
              <w:rPr>
                <w:color w:val="auto"/>
                <w:spacing w:val="-6"/>
                <w:highlight w:val="none"/>
              </w:rPr>
              <w:t xml:space="preserve">护措</w:t>
            </w:r>
            <w:r>
              <w:rPr>
                <w:color w:val="auto"/>
                <w:highlight w:val="none"/>
              </w:rPr>
              <w:t xml:space="preserve">施</w:t>
            </w:r>
            <w:r/>
          </w:p>
        </w:tc>
        <w:tc>
          <w:tcPr>
            <w:tcBorders>
              <w:left w:val="single" w:color="000000" w:sz="2" w:space="0"/>
              <w:bottom w:val="single" w:color="000000" w:sz="2" w:space="0"/>
            </w:tcBorders>
            <w:tcW w:w="8344" w:type="dxa"/>
            <w:vAlign w:val="top"/>
            <w:textDirection w:val="lrTb"/>
            <w:noWrap w:val="false"/>
          </w:tcPr>
          <w:p>
            <w:pPr>
              <w:pStyle w:val="2883"/>
              <w:ind w:left="108" w:right="106" w:firstLine="480"/>
              <w:jc w:val="both"/>
              <w:spacing w:before="228" w:line="340" w:lineRule="auto"/>
              <w:rPr>
                <w:color w:val="auto"/>
                <w:highlight w:val="none"/>
              </w:rPr>
            </w:pPr>
            <w:r>
              <w:rPr>
                <w:color w:val="auto"/>
                <w:spacing w:val="14"/>
                <w:highlight w:val="none"/>
              </w:rPr>
              <w:t xml:space="preserve">本项目租用已建厂房进行生产活动，施工期的主要工程内容是设备安</w:t>
            </w:r>
            <w:r>
              <w:rPr>
                <w:color w:val="auto"/>
                <w:spacing w:val="6"/>
                <w:highlight w:val="none"/>
              </w:rPr>
              <w:t xml:space="preserve">装，工程量较小、工期短，对周围环境影响较小，故施工期对外环境的影响</w:t>
            </w:r>
            <w:r>
              <w:rPr>
                <w:color w:val="auto"/>
                <w:spacing w:val="-8"/>
                <w:highlight w:val="none"/>
              </w:rPr>
              <w:t xml:space="preserve">不再分析。</w:t>
            </w:r>
            <w:r/>
          </w:p>
        </w:tc>
      </w:tr>
      <w:tr>
        <w:trPr>
          <w:trHeight w:val="10510"/>
        </w:trPr>
        <w:tc>
          <w:tcPr>
            <w:tcBorders>
              <w:top w:val="single" w:color="000000" w:sz="2" w:space="0"/>
              <w:right w:val="single" w:color="000000" w:sz="2" w:space="0"/>
            </w:tcBorders>
            <w:tcW w:w="642" w:type="dxa"/>
            <w:vAlign w:val="top"/>
            <w:textDirection w:val="lrTb"/>
            <w:noWrap w:val="false"/>
          </w:tcPr>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2883"/>
              <w:ind w:left="68" w:right="82"/>
              <w:jc w:val="both"/>
              <w:spacing w:before="78"/>
              <w:rPr>
                <w:color w:val="auto"/>
                <w:highlight w:val="none"/>
              </w:rPr>
            </w:pPr>
            <w:r>
              <w:rPr>
                <w:color w:val="auto"/>
                <w:highlight w:val="none"/>
              </w:rPr>
              <w:t xml:space="preserve">运营期环境影响和保护措施</w:t>
            </w:r>
            <w:r/>
          </w:p>
        </w:tc>
        <w:tc>
          <w:tcPr>
            <w:tcBorders>
              <w:top w:val="single" w:color="000000" w:sz="2" w:space="0"/>
              <w:left w:val="single" w:color="000000" w:sz="2" w:space="0"/>
            </w:tcBorders>
            <w:tcW w:w="8344" w:type="dxa"/>
            <w:vAlign w:val="top"/>
            <w:textDirection w:val="lrTb"/>
            <w:noWrap w:val="false"/>
          </w:tcPr>
          <w:p>
            <w:pPr>
              <w:pStyle w:val="2883"/>
              <w:ind w:left="611"/>
              <w:spacing w:before="197" w:line="220" w:lineRule="auto"/>
              <w:rPr>
                <w:color w:val="auto"/>
                <w:highlight w:val="none"/>
              </w:rPr>
            </w:pPr>
            <w:r>
              <w:rPr>
                <w:color w:val="auto"/>
                <w:spacing w:val="7"/>
                <w:highlight w:val="none"/>
              </w:rPr>
              <w:t xml:space="preserve">一、营运期废气环境影响和保护措施</w:t>
            </w:r>
            <w:r/>
          </w:p>
          <w:p>
            <w:pPr>
              <w:pStyle w:val="2883"/>
              <w:ind w:left="626"/>
              <w:spacing w:before="215" w:line="233" w:lineRule="auto"/>
              <w:rPr>
                <w:color w:val="auto"/>
                <w:highlight w:val="none"/>
              </w:rPr>
            </w:pPr>
            <w:r>
              <w:rPr>
                <w:rFonts w:ascii="Times New Roman" w:hAnsi="Times New Roman" w:eastAsia="Times New Roman" w:cs="Times New Roman"/>
                <w:color w:val="auto"/>
                <w:spacing w:val="7"/>
                <w:highlight w:val="none"/>
              </w:rPr>
              <w:t xml:space="preserve">1.</w:t>
            </w:r>
            <w:r>
              <w:rPr>
                <w:color w:val="auto"/>
                <w:spacing w:val="7"/>
                <w:highlight w:val="none"/>
              </w:rPr>
              <w:t xml:space="preserve">废气污染物产生及排放情况</w:t>
            </w:r>
            <w:r/>
          </w:p>
          <w:p>
            <w:pPr>
              <w:pStyle w:val="2883"/>
              <w:ind w:left="110" w:right="115" w:firstLine="501"/>
              <w:spacing w:before="194" w:line="385" w:lineRule="auto"/>
              <w:rPr>
                <w:color w:val="auto"/>
                <w:highlight w:val="none"/>
              </w:rPr>
            </w:pPr>
            <w:r>
              <w:rPr>
                <w:color w:val="auto"/>
                <w:spacing w:val="13"/>
                <w:highlight w:val="none"/>
              </w:rPr>
              <w:t xml:space="preserve">项目运营期产生的废气污染物主要为一般固废开挖、人工分拣、投料筛分、装车过程中产生的颗粒物，及一般固废开挖、人工分拣过程中产生</w:t>
            </w:r>
            <w:r>
              <w:rPr>
                <w:color w:val="auto"/>
                <w:spacing w:val="-4"/>
                <w:highlight w:val="none"/>
              </w:rPr>
              <w:t xml:space="preserve">的恶臭。</w:t>
            </w:r>
            <w:r/>
          </w:p>
          <w:p>
            <w:pPr>
              <w:pStyle w:val="2883"/>
              <w:ind w:left="614"/>
              <w:spacing w:line="234"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1</w:t>
            </w:r>
            <w:r>
              <w:rPr>
                <w:color w:val="auto"/>
                <w:spacing w:val="8"/>
                <w:highlight w:val="none"/>
              </w:rPr>
              <w:t xml:space="preserve">）一般固废开挖废气污染物颗粒物</w:t>
            </w:r>
            <w:r/>
          </w:p>
          <w:p>
            <w:pPr>
              <w:pStyle w:val="2883"/>
              <w:ind w:left="104" w:right="115" w:firstLine="507"/>
              <w:spacing w:before="192" w:line="385" w:lineRule="auto"/>
              <w:rPr>
                <w:color w:val="auto"/>
                <w:highlight w:val="none"/>
              </w:rPr>
            </w:pPr>
            <w:r>
              <w:rPr>
                <w:color w:val="auto"/>
                <w:spacing w:val="12"/>
                <w:highlight w:val="none"/>
              </w:rPr>
              <w:t xml:space="preserve">一般固废开挖废气产生于堆场。堆场现状已做了围堰，使用遮雨布、</w:t>
            </w:r>
            <w:r>
              <w:rPr>
                <w:color w:val="auto"/>
                <w:spacing w:val="11"/>
                <w:highlight w:val="none"/>
              </w:rPr>
              <w:t xml:space="preserve">防渗布进行全面防雨、防渗措施。在接收一般固废前已铺设防渗膜。</w:t>
            </w:r>
            <w:r>
              <w:rPr>
                <w:color w:val="auto"/>
                <w:spacing w:val="-39"/>
                <w:highlight w:val="none"/>
              </w:rPr>
              <w:t xml:space="preserve"> </w:t>
            </w:r>
            <w:r>
              <w:rPr>
                <w:color w:val="auto"/>
                <w:spacing w:val="11"/>
                <w:highlight w:val="none"/>
              </w:rPr>
              <w:t xml:space="preserve">一般</w:t>
            </w:r>
            <w:r>
              <w:rPr>
                <w:color w:val="auto"/>
                <w:spacing w:val="13"/>
                <w:highlight w:val="none"/>
              </w:rPr>
              <w:t xml:space="preserve">固废堆放后，已及时覆盖防尘、防雨布。防渗膜采用高密度聚乙烯材料加工而成，具有抗老化、耐腐蚀、耐穿刺、抗拉伸和防渗水的优良性能，约</w:t>
            </w:r>
            <w:r>
              <w:rPr>
                <w:rFonts w:ascii="Times New Roman" w:hAnsi="Times New Roman" w:eastAsia="Times New Roman" w:cs="Times New Roman"/>
                <w:color w:val="auto"/>
                <w:spacing w:val="9"/>
                <w:highlight w:val="none"/>
              </w:rPr>
              <w:t xml:space="preserve">2</w:t>
            </w:r>
            <w:r>
              <w:rPr>
                <w:rFonts w:ascii="Times New Roman" w:hAnsi="Times New Roman" w:eastAsia="Times New Roman" w:cs="Times New Roman"/>
                <w:color w:val="auto"/>
                <w:highlight w:val="none"/>
              </w:rPr>
              <w:t xml:space="preserve">mm</w:t>
            </w:r>
            <w:r>
              <w:rPr>
                <w:rFonts w:ascii="Times New Roman" w:hAnsi="Times New Roman" w:eastAsia="Times New Roman" w:cs="Times New Roman"/>
                <w:color w:val="auto"/>
                <w:spacing w:val="9"/>
                <w:highlight w:val="none"/>
              </w:rPr>
              <w:t xml:space="preserve">  </w:t>
            </w:r>
            <w:r>
              <w:rPr>
                <w:color w:val="auto"/>
                <w:spacing w:val="9"/>
                <w:highlight w:val="none"/>
              </w:rPr>
              <w:t xml:space="preserve">厚，能满足临时堆场防渗等要求。防雨布采用聚丙烯</w:t>
            </w:r>
            <w:r>
              <w:rPr>
                <w:color w:val="auto"/>
                <w:spacing w:val="8"/>
                <w:highlight w:val="none"/>
              </w:rPr>
              <w:t xml:space="preserve">或聚乙烯材料加</w:t>
            </w:r>
            <w:r>
              <w:rPr>
                <w:color w:val="auto"/>
                <w:spacing w:val="6"/>
                <w:highlight w:val="none"/>
              </w:rPr>
              <w:t xml:space="preserve">工而成，</w:t>
            </w:r>
            <w:r>
              <w:rPr>
                <w:color w:val="auto"/>
                <w:spacing w:val="-61"/>
                <w:highlight w:val="none"/>
              </w:rPr>
              <w:t xml:space="preserve"> </w:t>
            </w:r>
            <w:r>
              <w:rPr>
                <w:color w:val="auto"/>
                <w:spacing w:val="6"/>
                <w:highlight w:val="none"/>
              </w:rPr>
              <w:t xml:space="preserve">具有防水，</w:t>
            </w:r>
            <w:r>
              <w:rPr>
                <w:color w:val="auto"/>
                <w:spacing w:val="-50"/>
                <w:highlight w:val="none"/>
              </w:rPr>
              <w:t xml:space="preserve"> </w:t>
            </w:r>
            <w:r>
              <w:rPr>
                <w:color w:val="auto"/>
                <w:spacing w:val="6"/>
                <w:highlight w:val="none"/>
              </w:rPr>
              <w:t xml:space="preserve">防寒，</w:t>
            </w:r>
            <w:r>
              <w:rPr>
                <w:color w:val="auto"/>
                <w:spacing w:val="-51"/>
                <w:highlight w:val="none"/>
              </w:rPr>
              <w:t xml:space="preserve"> </w:t>
            </w:r>
            <w:r>
              <w:rPr>
                <w:color w:val="auto"/>
                <w:spacing w:val="6"/>
                <w:highlight w:val="none"/>
              </w:rPr>
              <w:t xml:space="preserve">防晒，</w:t>
            </w:r>
            <w:r>
              <w:rPr>
                <w:color w:val="auto"/>
                <w:spacing w:val="-65"/>
                <w:highlight w:val="none"/>
              </w:rPr>
              <w:t xml:space="preserve"> </w:t>
            </w:r>
            <w:r>
              <w:rPr>
                <w:color w:val="auto"/>
                <w:spacing w:val="6"/>
                <w:highlight w:val="none"/>
              </w:rPr>
              <w:t xml:space="preserve">抗老化，</w:t>
            </w:r>
            <w:r>
              <w:rPr>
                <w:color w:val="auto"/>
                <w:spacing w:val="-66"/>
                <w:highlight w:val="none"/>
              </w:rPr>
              <w:t xml:space="preserve"> </w:t>
            </w:r>
            <w:r>
              <w:rPr>
                <w:color w:val="auto"/>
                <w:spacing w:val="6"/>
                <w:highlight w:val="none"/>
              </w:rPr>
              <w:t xml:space="preserve">抗紫外线，</w:t>
            </w:r>
            <w:r>
              <w:rPr>
                <w:color w:val="auto"/>
                <w:spacing w:val="-62"/>
                <w:highlight w:val="none"/>
              </w:rPr>
              <w:t xml:space="preserve"> </w:t>
            </w:r>
            <w:r>
              <w:rPr>
                <w:color w:val="auto"/>
                <w:spacing w:val="6"/>
                <w:highlight w:val="none"/>
              </w:rPr>
              <w:t xml:space="preserve">耐用，</w:t>
            </w:r>
            <w:r>
              <w:rPr>
                <w:color w:val="auto"/>
                <w:spacing w:val="-63"/>
                <w:highlight w:val="none"/>
              </w:rPr>
              <w:t xml:space="preserve"> </w:t>
            </w:r>
            <w:r>
              <w:rPr>
                <w:color w:val="auto"/>
                <w:spacing w:val="6"/>
                <w:highlight w:val="none"/>
              </w:rPr>
              <w:t xml:space="preserve">耐压，</w:t>
            </w:r>
            <w:r>
              <w:rPr>
                <w:color w:val="auto"/>
                <w:spacing w:val="-63"/>
                <w:highlight w:val="none"/>
              </w:rPr>
              <w:t xml:space="preserve"> </w:t>
            </w:r>
            <w:r>
              <w:rPr>
                <w:color w:val="auto"/>
                <w:spacing w:val="6"/>
                <w:highlight w:val="none"/>
              </w:rPr>
              <w:t xml:space="preserve">耐</w:t>
            </w:r>
            <w:r>
              <w:rPr>
                <w:color w:val="auto"/>
                <w:spacing w:val="14"/>
                <w:highlight w:val="none"/>
              </w:rPr>
              <w:t xml:space="preserve">折，</w:t>
            </w:r>
            <w:r>
              <w:rPr>
                <w:color w:val="auto"/>
                <w:spacing w:val="-64"/>
                <w:highlight w:val="none"/>
              </w:rPr>
              <w:t xml:space="preserve"> </w:t>
            </w:r>
            <w:r>
              <w:rPr>
                <w:color w:val="auto"/>
                <w:spacing w:val="14"/>
                <w:highlight w:val="none"/>
              </w:rPr>
              <w:t xml:space="preserve">耐腐蚀，</w:t>
            </w:r>
            <w:r>
              <w:rPr>
                <w:color w:val="auto"/>
                <w:spacing w:val="-65"/>
                <w:highlight w:val="none"/>
              </w:rPr>
              <w:t xml:space="preserve"> </w:t>
            </w:r>
            <w:r>
              <w:rPr>
                <w:color w:val="auto"/>
                <w:spacing w:val="14"/>
                <w:highlight w:val="none"/>
              </w:rPr>
              <w:t xml:space="preserve">轻便，</w:t>
            </w:r>
            <w:r>
              <w:rPr>
                <w:color w:val="auto"/>
                <w:spacing w:val="-63"/>
                <w:highlight w:val="none"/>
              </w:rPr>
              <w:t xml:space="preserve"> </w:t>
            </w:r>
            <w:r>
              <w:rPr>
                <w:color w:val="auto"/>
                <w:spacing w:val="14"/>
                <w:highlight w:val="none"/>
              </w:rPr>
              <w:t xml:space="preserve">经济实惠等优点，</w:t>
            </w:r>
            <w:r>
              <w:rPr>
                <w:color w:val="auto"/>
                <w:spacing w:val="-57"/>
                <w:highlight w:val="none"/>
              </w:rPr>
              <w:t xml:space="preserve"> </w:t>
            </w:r>
            <w:r>
              <w:rPr>
                <w:color w:val="auto"/>
                <w:spacing w:val="14"/>
                <w:highlight w:val="none"/>
              </w:rPr>
              <w:t xml:space="preserve">能满足临时堆场防尘、防雨等要</w:t>
            </w:r>
            <w:r>
              <w:rPr>
                <w:color w:val="auto"/>
                <w:spacing w:val="8"/>
                <w:highlight w:val="none"/>
              </w:rPr>
              <w:t xml:space="preserve">求。一般固废堆放过程基本无粉尘产生。</w:t>
            </w:r>
            <w:r/>
          </w:p>
          <w:p>
            <w:pPr>
              <w:pStyle w:val="2883"/>
              <w:ind w:left="107" w:right="122" w:firstLine="499"/>
              <w:jc w:val="both"/>
              <w:spacing w:before="3" w:line="384" w:lineRule="auto"/>
              <w:rPr>
                <w:color w:val="auto"/>
                <w:highlight w:val="none"/>
              </w:rPr>
            </w:pPr>
            <w:r>
              <w:rPr>
                <w:color w:val="auto"/>
                <w:spacing w:val="9"/>
                <w:highlight w:val="none"/>
              </w:rPr>
              <w:t xml:space="preserve">根据《逸散性工业粉尘控制技术》（</w:t>
            </w:r>
            <w:r>
              <w:rPr>
                <w:rFonts w:ascii="Times New Roman" w:hAnsi="Times New Roman" w:eastAsia="Times New Roman" w:cs="Times New Roman"/>
                <w:color w:val="auto"/>
                <w:spacing w:val="9"/>
                <w:highlight w:val="none"/>
              </w:rPr>
              <w:t xml:space="preserve">J.A.</w:t>
            </w:r>
            <w:r>
              <w:rPr>
                <w:color w:val="auto"/>
                <w:spacing w:val="9"/>
                <w:highlight w:val="none"/>
              </w:rPr>
              <w:t xml:space="preserve">奥里蒙等著， </w:t>
            </w:r>
            <w:r>
              <w:rPr>
                <w:rFonts w:ascii="Times New Roman" w:hAnsi="Times New Roman" w:eastAsia="Times New Roman" w:cs="Times New Roman"/>
                <w:color w:val="auto"/>
                <w:spacing w:val="9"/>
                <w:highlight w:val="none"/>
              </w:rPr>
              <w:t xml:space="preserve">1989</w:t>
            </w:r>
            <w:r>
              <w:rPr>
                <w:color w:val="auto"/>
                <w:spacing w:val="6"/>
                <w:highlight w:val="none"/>
              </w:rPr>
              <w:t xml:space="preserve">）</w:t>
            </w:r>
            <w:r>
              <w:rPr>
                <w:color w:val="auto"/>
                <w:spacing w:val="-54"/>
                <w:highlight w:val="none"/>
              </w:rPr>
              <w:t xml:space="preserve"> </w:t>
            </w:r>
            <w:r>
              <w:rPr>
                <w:color w:val="auto"/>
                <w:spacing w:val="6"/>
                <w:highlight w:val="none"/>
              </w:rPr>
              <w:t xml:space="preserve">，</w:t>
            </w:r>
            <w:r>
              <w:rPr>
                <w:color w:val="auto"/>
                <w:spacing w:val="9"/>
                <w:highlight w:val="none"/>
              </w:rPr>
              <w:t xml:space="preserve">开挖</w:t>
            </w:r>
            <w:r>
              <w:rPr>
                <w:color w:val="auto"/>
                <w:spacing w:val="18"/>
                <w:highlight w:val="none"/>
              </w:rPr>
              <w:t xml:space="preserve">工序的颗粒物产生系数为无抑尘措施下的产生系数（单位：</w:t>
            </w:r>
            <w:r>
              <w:rPr>
                <w:color w:val="auto"/>
                <w:spacing w:val="-66"/>
                <w:highlight w:val="none"/>
              </w:rPr>
              <w:t xml:space="preserve"> </w:t>
            </w:r>
            <w:r>
              <w:rPr>
                <w:rFonts w:ascii="Times New Roman" w:hAnsi="Times New Roman" w:eastAsia="Times New Roman" w:cs="Times New Roman"/>
                <w:color w:val="auto"/>
                <w:highlight w:val="none"/>
              </w:rPr>
              <w:t xml:space="preserve">kg</w:t>
            </w:r>
            <w:r>
              <w:rPr>
                <w:rFonts w:ascii="Times New Roman" w:hAnsi="Times New Roman" w:eastAsia="Times New Roman" w:cs="Times New Roman"/>
                <w:color w:val="auto"/>
                <w:spacing w:val="17"/>
                <w:highlight w:val="none"/>
              </w:rPr>
              <w:t xml:space="preserve">/t  </w:t>
            </w:r>
            <w:r>
              <w:rPr>
                <w:color w:val="auto"/>
                <w:spacing w:val="17"/>
                <w:highlight w:val="none"/>
              </w:rPr>
              <w:t xml:space="preserve">物料）</w:t>
            </w:r>
            <w:r>
              <w:rPr>
                <w:color w:val="auto"/>
                <w:highlight w:val="none"/>
              </w:rPr>
              <w:t xml:space="preserve"> </w:t>
            </w:r>
            <w:r>
              <w:rPr>
                <w:rFonts w:ascii="Times New Roman" w:hAnsi="Times New Roman" w:eastAsia="Times New Roman" w:cs="Times New Roman"/>
                <w:color w:val="auto"/>
                <w:spacing w:val="7"/>
                <w:highlight w:val="none"/>
              </w:rPr>
              <w:t xml:space="preserve">0.0015</w:t>
            </w:r>
            <w:r>
              <w:rPr>
                <w:rFonts w:ascii="Times New Roman" w:hAnsi="Times New Roman" w:eastAsia="Times New Roman" w:cs="Times New Roman"/>
                <w:color w:val="auto"/>
                <w:highlight w:val="none"/>
              </w:rPr>
              <w:t xml:space="preserve">kg</w:t>
            </w:r>
            <w:r>
              <w:rPr>
                <w:rFonts w:ascii="Times New Roman" w:hAnsi="Times New Roman" w:eastAsia="Times New Roman" w:cs="Times New Roman"/>
                <w:color w:val="auto"/>
                <w:spacing w:val="7"/>
                <w:highlight w:val="none"/>
              </w:rPr>
              <w:t xml:space="preserve">/t</w:t>
            </w:r>
            <w:r>
              <w:rPr>
                <w:color w:val="auto"/>
                <w:spacing w:val="7"/>
                <w:highlight w:val="none"/>
              </w:rPr>
              <w:t xml:space="preserve">。本项目需要开挖的一般工业固废共计 </w:t>
            </w:r>
            <w:r>
              <w:rPr>
                <w:rFonts w:ascii="Times New Roman" w:hAnsi="Times New Roman" w:eastAsia="Times New Roman" w:cs="Times New Roman"/>
                <w:color w:val="auto"/>
                <w:spacing w:val="7"/>
                <w:highlight w:val="none"/>
              </w:rPr>
              <w:t xml:space="preserve">10.96</w:t>
            </w:r>
            <w:r>
              <w:rPr>
                <w:rFonts w:ascii="Times New Roman" w:hAnsi="Times New Roman" w:eastAsia="Times New Roman" w:cs="Times New Roman"/>
                <w:color w:val="auto"/>
                <w:spacing w:val="18"/>
                <w:highlight w:val="none"/>
              </w:rPr>
              <w:t xml:space="preserve"> </w:t>
            </w:r>
            <w:r>
              <w:rPr>
                <w:color w:val="auto"/>
                <w:spacing w:val="7"/>
                <w:highlight w:val="none"/>
              </w:rPr>
              <w:t xml:space="preserve">万～</w:t>
            </w:r>
            <w:r>
              <w:rPr>
                <w:rFonts w:ascii="Times New Roman" w:hAnsi="Times New Roman" w:eastAsia="Times New Roman" w:cs="Times New Roman"/>
                <w:color w:val="auto"/>
                <w:spacing w:val="7"/>
                <w:highlight w:val="none"/>
              </w:rPr>
              <w:t xml:space="preserve">13.31 </w:t>
            </w:r>
            <w:r>
              <w:rPr>
                <w:color w:val="auto"/>
                <w:spacing w:val="7"/>
                <w:highlight w:val="none"/>
              </w:rPr>
              <w:t xml:space="preserve">万</w:t>
            </w:r>
            <w:r>
              <w:rPr>
                <w:color w:val="auto"/>
                <w:spacing w:val="-36"/>
                <w:highlight w:val="none"/>
              </w:rPr>
              <w:t xml:space="preserve"> </w:t>
            </w:r>
            <w:r>
              <w:rPr>
                <w:rFonts w:ascii="Times New Roman" w:hAnsi="Times New Roman" w:eastAsia="Times New Roman" w:cs="Times New Roman"/>
                <w:color w:val="auto"/>
                <w:spacing w:val="7"/>
                <w:highlight w:val="none"/>
              </w:rPr>
              <w:t xml:space="preserve">t</w:t>
            </w:r>
            <w:r>
              <w:rPr>
                <w:color w:val="auto"/>
                <w:spacing w:val="7"/>
                <w:highlight w:val="none"/>
              </w:rPr>
              <w:t xml:space="preserve">，本</w:t>
            </w:r>
            <w:r>
              <w:rPr>
                <w:color w:val="auto"/>
                <w:spacing w:val="4"/>
                <w:highlight w:val="none"/>
              </w:rPr>
              <w:t xml:space="preserve">次按最大量考虑，</w:t>
            </w:r>
            <w:r>
              <w:rPr>
                <w:color w:val="auto"/>
                <w:spacing w:val="-25"/>
                <w:highlight w:val="none"/>
              </w:rPr>
              <w:t xml:space="preserve"> </w:t>
            </w:r>
            <w:r>
              <w:rPr>
                <w:color w:val="auto"/>
                <w:spacing w:val="4"/>
                <w:highlight w:val="none"/>
              </w:rPr>
              <w:t xml:space="preserve">则开挖颗粒物产生量为</w:t>
            </w:r>
            <w:r>
              <w:rPr>
                <w:color w:val="auto"/>
                <w:spacing w:val="-38"/>
                <w:highlight w:val="none"/>
              </w:rPr>
              <w:t xml:space="preserve"> </w:t>
            </w:r>
            <w:r>
              <w:rPr>
                <w:rFonts w:ascii="Times New Roman" w:hAnsi="Times New Roman" w:eastAsia="Times New Roman" w:cs="Times New Roman"/>
                <w:color w:val="auto"/>
                <w:spacing w:val="4"/>
                <w:highlight w:val="none"/>
              </w:rPr>
              <w:t xml:space="preserve">0.20t</w:t>
            </w:r>
            <w:r>
              <w:rPr>
                <w:color w:val="auto"/>
                <w:spacing w:val="4"/>
                <w:highlight w:val="none"/>
              </w:rPr>
              <w:t xml:space="preserve">。</w:t>
            </w:r>
            <w:r/>
          </w:p>
          <w:p>
            <w:pPr>
              <w:pStyle w:val="2883"/>
              <w:ind w:left="614"/>
              <w:spacing w:line="233"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2</w:t>
            </w:r>
            <w:r>
              <w:rPr>
                <w:color w:val="auto"/>
                <w:spacing w:val="8"/>
                <w:highlight w:val="none"/>
              </w:rPr>
              <w:t xml:space="preserve">）一般固废人工分拣、投料筛分废气污染物颗粒物</w:t>
            </w:r>
            <w:r/>
          </w:p>
          <w:p>
            <w:pPr>
              <w:pStyle w:val="2883"/>
              <w:ind w:left="109" w:right="115" w:firstLine="499"/>
              <w:spacing w:before="197" w:line="308" w:lineRule="auto"/>
              <w:rPr>
                <w:color w:val="auto"/>
                <w:highlight w:val="none"/>
              </w:rPr>
            </w:pPr>
            <w:r>
              <w:rPr>
                <w:color w:val="auto"/>
                <w:spacing w:val="20"/>
                <w:highlight w:val="none"/>
              </w:rPr>
              <w:t xml:space="preserve">本项目一般工业固废人工分拣、投料筛分过程会产生颗粒物，</w:t>
            </w:r>
            <w:r>
              <w:rPr>
                <w:color w:val="auto"/>
                <w:spacing w:val="-52"/>
                <w:highlight w:val="none"/>
              </w:rPr>
              <w:t xml:space="preserve"> </w:t>
            </w:r>
            <w:r>
              <w:rPr>
                <w:color w:val="auto"/>
                <w:spacing w:val="20"/>
                <w:highlight w:val="none"/>
              </w:rPr>
              <w:t xml:space="preserve">参照</w:t>
            </w:r>
            <w:r>
              <w:rPr>
                <w:color w:val="auto"/>
                <w:spacing w:val="7"/>
                <w:highlight w:val="none"/>
              </w:rPr>
              <w:t xml:space="preserve">《逸散性工业粉尘控制技术》表 </w:t>
            </w:r>
            <w:r>
              <w:rPr>
                <w:rFonts w:ascii="Times New Roman" w:hAnsi="Times New Roman" w:eastAsia="Times New Roman" w:cs="Times New Roman"/>
                <w:color w:val="auto"/>
                <w:spacing w:val="7"/>
                <w:highlight w:val="none"/>
              </w:rPr>
              <w:t xml:space="preserve">18-1</w:t>
            </w:r>
            <w:r>
              <w:rPr>
                <w:rFonts w:ascii="Times New Roman" w:hAnsi="Times New Roman" w:eastAsia="Times New Roman" w:cs="Times New Roman"/>
                <w:color w:val="auto"/>
                <w:spacing w:val="42"/>
                <w:highlight w:val="none"/>
              </w:rPr>
              <w:t xml:space="preserve"> </w:t>
            </w:r>
            <w:r>
              <w:rPr>
                <w:color w:val="auto"/>
                <w:spacing w:val="7"/>
                <w:highlight w:val="none"/>
              </w:rPr>
              <w:t xml:space="preserve">相关系数，物料在分拣过程中产生的</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8"/>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715"/>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7" w:right="111"/>
              <w:jc w:val="both"/>
              <w:spacing w:before="196" w:line="385" w:lineRule="auto"/>
              <w:rPr>
                <w:color w:val="auto"/>
                <w:highlight w:val="none"/>
              </w:rPr>
            </w:pPr>
            <w:r>
              <w:rPr>
                <w:color w:val="auto"/>
                <w:spacing w:val="8"/>
                <w:highlight w:val="none"/>
              </w:rPr>
              <w:t xml:space="preserve">粉尘量均为</w:t>
            </w:r>
            <w:r>
              <w:rPr>
                <w:color w:val="auto"/>
                <w:spacing w:val="-17"/>
                <w:highlight w:val="none"/>
              </w:rPr>
              <w:t xml:space="preserve"> </w:t>
            </w:r>
            <w:r>
              <w:rPr>
                <w:rFonts w:ascii="Times New Roman" w:hAnsi="Times New Roman" w:eastAsia="Times New Roman" w:cs="Times New Roman"/>
                <w:color w:val="auto"/>
                <w:spacing w:val="8"/>
                <w:highlight w:val="none"/>
              </w:rPr>
              <w:t xml:space="preserve">0.02</w:t>
            </w:r>
            <w:r>
              <w:rPr>
                <w:rFonts w:ascii="Times New Roman" w:hAnsi="Times New Roman" w:eastAsia="Times New Roman" w:cs="Times New Roman"/>
                <w:color w:val="auto"/>
                <w:highlight w:val="none"/>
              </w:rPr>
              <w:t xml:space="preserve">kg</w:t>
            </w:r>
            <w:r>
              <w:rPr>
                <w:rFonts w:ascii="Times New Roman" w:hAnsi="Times New Roman" w:eastAsia="Times New Roman" w:cs="Times New Roman"/>
                <w:color w:val="auto"/>
                <w:spacing w:val="8"/>
                <w:highlight w:val="none"/>
              </w:rPr>
              <w:t xml:space="preserve">/t</w:t>
            </w:r>
            <w:r>
              <w:rPr>
                <w:rFonts w:ascii="Times New Roman" w:hAnsi="Times New Roman" w:eastAsia="Times New Roman" w:cs="Times New Roman"/>
                <w:color w:val="auto"/>
                <w:spacing w:val="-25"/>
                <w:highlight w:val="none"/>
              </w:rPr>
              <w:t xml:space="preserve"> </w:t>
            </w:r>
            <w:r>
              <w:rPr>
                <w:color w:val="auto"/>
                <w:spacing w:val="8"/>
                <w:highlight w:val="none"/>
              </w:rPr>
              <w:t xml:space="preserve">（物料</w:t>
            </w:r>
            <w:r>
              <w:rPr>
                <w:color w:val="auto"/>
                <w:highlight w:val="none"/>
              </w:rPr>
              <w:t xml:space="preserve">），</w:t>
            </w:r>
            <w:r>
              <w:rPr>
                <w:color w:val="auto"/>
                <w:spacing w:val="8"/>
                <w:highlight w:val="none"/>
              </w:rPr>
              <w:t xml:space="preserve">本项目需要分拣的一般工业固废共计</w:t>
            </w:r>
            <w:r>
              <w:rPr>
                <w:color w:val="auto"/>
                <w:spacing w:val="7"/>
                <w:highlight w:val="none"/>
              </w:rPr>
              <w:t xml:space="preserve"> </w:t>
            </w:r>
            <w:r>
              <w:rPr>
                <w:rFonts w:ascii="Times New Roman" w:hAnsi="Times New Roman" w:eastAsia="Times New Roman" w:cs="Times New Roman"/>
                <w:color w:val="auto"/>
                <w:spacing w:val="7"/>
                <w:highlight w:val="none"/>
              </w:rPr>
              <w:t xml:space="preserve">10.96</w:t>
            </w:r>
            <w:r>
              <w:rPr>
                <w:color w:val="auto"/>
                <w:spacing w:val="6"/>
                <w:highlight w:val="none"/>
              </w:rPr>
              <w:t xml:space="preserve">万～</w:t>
            </w:r>
            <w:r>
              <w:rPr>
                <w:rFonts w:ascii="Times New Roman" w:hAnsi="Times New Roman" w:eastAsia="Times New Roman" w:cs="Times New Roman"/>
                <w:color w:val="auto"/>
                <w:spacing w:val="6"/>
                <w:highlight w:val="none"/>
              </w:rPr>
              <w:t xml:space="preserve">13.31</w:t>
            </w:r>
            <w:r>
              <w:rPr>
                <w:rFonts w:ascii="Times New Roman" w:hAnsi="Times New Roman" w:eastAsia="Times New Roman" w:cs="Times New Roman"/>
                <w:color w:val="auto"/>
                <w:spacing w:val="47"/>
                <w:highlight w:val="none"/>
              </w:rPr>
              <w:t xml:space="preserve"> </w:t>
            </w:r>
            <w:r>
              <w:rPr>
                <w:color w:val="auto"/>
                <w:spacing w:val="6"/>
                <w:highlight w:val="none"/>
              </w:rPr>
              <w:t xml:space="preserve">万 </w:t>
            </w:r>
            <w:r>
              <w:rPr>
                <w:rFonts w:ascii="Times New Roman" w:hAnsi="Times New Roman" w:eastAsia="Times New Roman" w:cs="Times New Roman"/>
                <w:color w:val="auto"/>
                <w:spacing w:val="6"/>
                <w:highlight w:val="none"/>
              </w:rPr>
              <w:t xml:space="preserve">t</w:t>
            </w:r>
            <w:r>
              <w:rPr>
                <w:color w:val="auto"/>
                <w:spacing w:val="6"/>
                <w:highlight w:val="none"/>
              </w:rPr>
              <w:t xml:space="preserve">，本次按最大分拣量考虑，人工分拣、投料筛分按 </w:t>
            </w:r>
            <w:r>
              <w:rPr>
                <w:rFonts w:ascii="Times New Roman" w:hAnsi="Times New Roman" w:eastAsia="Times New Roman" w:cs="Times New Roman"/>
                <w:color w:val="auto"/>
                <w:spacing w:val="6"/>
                <w:highlight w:val="none"/>
              </w:rPr>
              <w:t xml:space="preserve">2</w:t>
            </w:r>
            <w:r>
              <w:rPr>
                <w:rFonts w:ascii="Times New Roman" w:hAnsi="Times New Roman" w:eastAsia="Times New Roman" w:cs="Times New Roman"/>
                <w:color w:val="auto"/>
                <w:spacing w:val="37"/>
                <w:highlight w:val="none"/>
              </w:rPr>
              <w:t xml:space="preserve"> </w:t>
            </w:r>
            <w:r>
              <w:rPr>
                <w:color w:val="auto"/>
                <w:spacing w:val="6"/>
                <w:highlight w:val="none"/>
              </w:rPr>
              <w:t xml:space="preserve">次分拣</w:t>
            </w:r>
            <w:r>
              <w:rPr>
                <w:color w:val="auto"/>
                <w:spacing w:val="10"/>
                <w:highlight w:val="none"/>
              </w:rPr>
              <w:t xml:space="preserve">过程考虑，则分拣粉尘产生量为 </w:t>
            </w:r>
            <w:r>
              <w:rPr>
                <w:rFonts w:ascii="Times New Roman" w:hAnsi="Times New Roman" w:eastAsia="Times New Roman" w:cs="Times New Roman"/>
                <w:color w:val="auto"/>
                <w:spacing w:val="10"/>
                <w:highlight w:val="none"/>
              </w:rPr>
              <w:t xml:space="preserve">2.662t</w:t>
            </w:r>
            <w:r>
              <w:rPr>
                <w:rFonts w:ascii="Times New Roman" w:hAnsi="Times New Roman" w:eastAsia="Times New Roman" w:cs="Times New Roman"/>
                <w:color w:val="auto"/>
                <w:spacing w:val="-11"/>
                <w:highlight w:val="none"/>
              </w:rPr>
              <w:t xml:space="preserve"> </w:t>
            </w:r>
            <w:r>
              <w:rPr>
                <w:color w:val="auto"/>
                <w:spacing w:val="10"/>
                <w:highlight w:val="none"/>
              </w:rPr>
              <w:t xml:space="preserve">，考虑到大粒径颗粒物自由沉降，约 </w:t>
            </w:r>
            <w:r>
              <w:rPr>
                <w:rFonts w:ascii="Times New Roman" w:hAnsi="Times New Roman" w:eastAsia="Times New Roman" w:cs="Times New Roman"/>
                <w:color w:val="auto"/>
                <w:spacing w:val="10"/>
                <w:highlight w:val="none"/>
              </w:rPr>
              <w:t xml:space="preserve">50%</w:t>
            </w:r>
            <w:r>
              <w:rPr>
                <w:color w:val="auto"/>
                <w:spacing w:val="10"/>
                <w:highlight w:val="none"/>
              </w:rPr>
              <w:t xml:space="preserve">的粉尘自由沉降至地面，定期清扫。剩余粉尘经雾炮机气雾加湿抑</w:t>
            </w:r>
            <w:r>
              <w:rPr>
                <w:color w:val="auto"/>
                <w:spacing w:val="4"/>
                <w:highlight w:val="none"/>
              </w:rPr>
              <w:t xml:space="preserve">尘后无组织排放，</w:t>
            </w:r>
            <w:r>
              <w:rPr>
                <w:color w:val="auto"/>
                <w:spacing w:val="-32"/>
                <w:highlight w:val="none"/>
              </w:rPr>
              <w:t xml:space="preserve"> </w:t>
            </w:r>
            <w:r>
              <w:rPr>
                <w:color w:val="auto"/>
                <w:spacing w:val="4"/>
                <w:highlight w:val="none"/>
              </w:rPr>
              <w:t xml:space="preserve">根据环境部公告 </w:t>
            </w:r>
            <w:r>
              <w:rPr>
                <w:rFonts w:ascii="Times New Roman" w:hAnsi="Times New Roman" w:eastAsia="Times New Roman" w:cs="Times New Roman"/>
                <w:color w:val="auto"/>
                <w:spacing w:val="4"/>
                <w:highlight w:val="none"/>
              </w:rPr>
              <w:t xml:space="preserve">2021</w:t>
            </w:r>
            <w:r>
              <w:rPr>
                <w:rFonts w:ascii="Times New Roman" w:hAnsi="Times New Roman" w:eastAsia="Times New Roman" w:cs="Times New Roman"/>
                <w:color w:val="auto"/>
                <w:spacing w:val="37"/>
                <w:highlight w:val="none"/>
              </w:rPr>
              <w:t xml:space="preserve"> </w:t>
            </w:r>
            <w:r>
              <w:rPr>
                <w:color w:val="auto"/>
                <w:spacing w:val="4"/>
                <w:highlight w:val="none"/>
              </w:rPr>
              <w:t xml:space="preserve">年第 </w:t>
            </w:r>
            <w:r>
              <w:rPr>
                <w:rFonts w:ascii="Times New Roman" w:hAnsi="Times New Roman" w:eastAsia="Times New Roman" w:cs="Times New Roman"/>
                <w:color w:val="auto"/>
                <w:spacing w:val="4"/>
                <w:highlight w:val="none"/>
              </w:rPr>
              <w:t xml:space="preserve">24</w:t>
            </w:r>
            <w:r>
              <w:rPr>
                <w:rFonts w:ascii="Times New Roman" w:hAnsi="Times New Roman" w:eastAsia="Times New Roman" w:cs="Times New Roman"/>
                <w:color w:val="auto"/>
                <w:spacing w:val="41"/>
                <w:highlight w:val="none"/>
              </w:rPr>
              <w:t xml:space="preserve"> </w:t>
            </w:r>
            <w:r>
              <w:rPr>
                <w:color w:val="auto"/>
                <w:spacing w:val="4"/>
                <w:highlight w:val="none"/>
              </w:rPr>
              <w:t xml:space="preserve">号关于发布《排放源统计</w:t>
            </w:r>
            <w:r>
              <w:rPr>
                <w:color w:val="auto"/>
                <w:spacing w:val="9"/>
                <w:highlight w:val="none"/>
              </w:rPr>
              <w:t xml:space="preserve">调查产排污核算方法和系数手册》的公告中附表 </w:t>
            </w:r>
            <w:r>
              <w:rPr>
                <w:rFonts w:ascii="Times New Roman" w:hAnsi="Times New Roman" w:eastAsia="Times New Roman" w:cs="Times New Roman"/>
                <w:color w:val="auto"/>
                <w:spacing w:val="8"/>
                <w:highlight w:val="none"/>
              </w:rPr>
              <w:t xml:space="preserve">2  </w:t>
            </w:r>
            <w:r>
              <w:rPr>
                <w:color w:val="auto"/>
                <w:spacing w:val="8"/>
                <w:highlight w:val="none"/>
              </w:rPr>
              <w:t xml:space="preserve">中附录 </w:t>
            </w:r>
            <w:r>
              <w:rPr>
                <w:rFonts w:ascii="Times New Roman" w:hAnsi="Times New Roman" w:eastAsia="Times New Roman" w:cs="Times New Roman"/>
                <w:color w:val="auto"/>
                <w:spacing w:val="8"/>
                <w:highlight w:val="none"/>
              </w:rPr>
              <w:t xml:space="preserve">4</w:t>
            </w:r>
            <w:r>
              <w:rPr>
                <w:color w:val="auto"/>
                <w:spacing w:val="8"/>
                <w:highlight w:val="none"/>
              </w:rPr>
              <w:t xml:space="preserve">，粉尘控制措</w:t>
            </w:r>
            <w:r>
              <w:rPr>
                <w:color w:val="auto"/>
                <w:spacing w:val="7"/>
                <w:highlight w:val="none"/>
              </w:rPr>
              <w:t xml:space="preserve">施控制效率洒水为 </w:t>
            </w:r>
            <w:r>
              <w:rPr>
                <w:rFonts w:ascii="Times New Roman" w:hAnsi="Times New Roman" w:eastAsia="Times New Roman" w:cs="Times New Roman"/>
                <w:color w:val="auto"/>
                <w:spacing w:val="7"/>
                <w:highlight w:val="none"/>
              </w:rPr>
              <w:t xml:space="preserve">74%</w:t>
            </w:r>
            <w:r>
              <w:rPr>
                <w:color w:val="auto"/>
                <w:spacing w:val="7"/>
                <w:highlight w:val="none"/>
              </w:rPr>
              <w:t xml:space="preserve">，本次参照保守取雾炮机气雾加湿抑尘为 </w:t>
            </w:r>
            <w:r>
              <w:rPr>
                <w:rFonts w:ascii="Times New Roman" w:hAnsi="Times New Roman" w:eastAsia="Times New Roman" w:cs="Times New Roman"/>
                <w:color w:val="auto"/>
                <w:spacing w:val="7"/>
                <w:highlight w:val="none"/>
              </w:rPr>
              <w:t xml:space="preserve">74</w:t>
            </w:r>
            <w:r>
              <w:rPr>
                <w:rFonts w:ascii="Times New Roman" w:hAnsi="Times New Roman" w:eastAsia="Times New Roman" w:cs="Times New Roman"/>
                <w:color w:val="auto"/>
                <w:spacing w:val="6"/>
                <w:highlight w:val="none"/>
              </w:rPr>
              <w:t xml:space="preserve">%</w:t>
            </w:r>
            <w:r>
              <w:rPr>
                <w:color w:val="auto"/>
                <w:spacing w:val="6"/>
                <w:highlight w:val="none"/>
              </w:rPr>
              <w:t xml:space="preserve">，则</w:t>
            </w:r>
            <w:r>
              <w:rPr>
                <w:color w:val="auto"/>
                <w:spacing w:val="8"/>
                <w:highlight w:val="none"/>
              </w:rPr>
              <w:t xml:space="preserve">人工分拣、投料筛分过程中无组织粉尘的排放量约为</w:t>
            </w:r>
            <w:r>
              <w:rPr>
                <w:color w:val="auto"/>
                <w:spacing w:val="-26"/>
                <w:highlight w:val="none"/>
              </w:rPr>
              <w:t xml:space="preserve"> </w:t>
            </w:r>
            <w:r>
              <w:rPr>
                <w:rFonts w:ascii="Times New Roman" w:hAnsi="Times New Roman" w:eastAsia="Times New Roman" w:cs="Times New Roman"/>
                <w:color w:val="auto"/>
                <w:spacing w:val="8"/>
                <w:highlight w:val="none"/>
              </w:rPr>
              <w:t xml:space="preserve">0.346t</w:t>
            </w:r>
            <w:r>
              <w:rPr>
                <w:color w:val="auto"/>
                <w:spacing w:val="8"/>
                <w:highlight w:val="none"/>
              </w:rPr>
              <w:t xml:space="preserve">。</w:t>
            </w:r>
            <w:r/>
          </w:p>
          <w:p>
            <w:pPr>
              <w:pStyle w:val="2883"/>
              <w:ind w:left="614"/>
              <w:spacing w:line="233"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3</w:t>
            </w:r>
            <w:r>
              <w:rPr>
                <w:color w:val="auto"/>
                <w:spacing w:val="8"/>
                <w:highlight w:val="none"/>
              </w:rPr>
              <w:t xml:space="preserve">）一般固废装车废气污染物颗粒物</w:t>
            </w:r>
            <w:r/>
          </w:p>
          <w:p>
            <w:pPr>
              <w:pStyle w:val="2883"/>
              <w:ind w:left="107" w:right="128" w:firstLine="499"/>
              <w:spacing w:before="193" w:line="385" w:lineRule="auto"/>
              <w:rPr>
                <w:color w:val="auto"/>
                <w:highlight w:val="none"/>
              </w:rPr>
            </w:pPr>
            <w:r>
              <w:rPr>
                <w:color w:val="auto"/>
                <w:spacing w:val="8"/>
                <w:highlight w:val="none"/>
              </w:rPr>
              <w:t xml:space="preserve">根据《逸散性工业粉尘控制技术》（</w:t>
            </w:r>
            <w:r>
              <w:rPr>
                <w:rFonts w:ascii="Times New Roman" w:hAnsi="Times New Roman" w:eastAsia="Times New Roman" w:cs="Times New Roman"/>
                <w:color w:val="auto"/>
                <w:spacing w:val="8"/>
                <w:highlight w:val="none"/>
              </w:rPr>
              <w:t xml:space="preserve">J.A.  </w:t>
            </w:r>
            <w:r>
              <w:rPr>
                <w:color w:val="auto"/>
                <w:spacing w:val="8"/>
                <w:highlight w:val="none"/>
              </w:rPr>
              <w:t xml:space="preserve">奥里蒙等著</w:t>
            </w:r>
            <w:r>
              <w:rPr>
                <w:color w:val="auto"/>
                <w:spacing w:val="7"/>
                <w:highlight w:val="none"/>
              </w:rPr>
              <w:t xml:space="preserve">，</w:t>
            </w:r>
            <w:r>
              <w:rPr>
                <w:color w:val="auto"/>
                <w:spacing w:val="-63"/>
                <w:highlight w:val="none"/>
              </w:rPr>
              <w:t xml:space="preserve"> </w:t>
            </w:r>
            <w:r>
              <w:rPr>
                <w:rFonts w:ascii="Times New Roman" w:hAnsi="Times New Roman" w:eastAsia="Times New Roman" w:cs="Times New Roman"/>
                <w:color w:val="auto"/>
                <w:spacing w:val="7"/>
                <w:highlight w:val="none"/>
              </w:rPr>
              <w:t xml:space="preserve">1989</w:t>
            </w:r>
            <w:r>
              <w:rPr>
                <w:color w:val="auto"/>
                <w:spacing w:val="-4"/>
                <w:highlight w:val="none"/>
              </w:rPr>
              <w:t xml:space="preserve">）</w:t>
            </w:r>
            <w:r>
              <w:rPr>
                <w:color w:val="auto"/>
                <w:spacing w:val="-64"/>
                <w:highlight w:val="none"/>
              </w:rPr>
              <w:t xml:space="preserve"> </w:t>
            </w:r>
            <w:r>
              <w:rPr>
                <w:color w:val="auto"/>
                <w:spacing w:val="-4"/>
                <w:highlight w:val="none"/>
              </w:rPr>
              <w:t xml:space="preserve">，</w:t>
            </w:r>
            <w:r>
              <w:rPr>
                <w:color w:val="auto"/>
                <w:spacing w:val="7"/>
                <w:highlight w:val="none"/>
              </w:rPr>
              <w:t xml:space="preserve">铲装</w:t>
            </w:r>
            <w:r>
              <w:rPr>
                <w:color w:val="auto"/>
                <w:spacing w:val="18"/>
                <w:highlight w:val="none"/>
              </w:rPr>
              <w:t xml:space="preserve">工序的颗粒物产生系数为无抑尘措施下的产生系数（单位：</w:t>
            </w:r>
            <w:r>
              <w:rPr>
                <w:color w:val="auto"/>
                <w:spacing w:val="-66"/>
                <w:highlight w:val="none"/>
              </w:rPr>
              <w:t xml:space="preserve"> </w:t>
            </w:r>
            <w:r>
              <w:rPr>
                <w:rFonts w:ascii="Times New Roman" w:hAnsi="Times New Roman" w:eastAsia="Times New Roman" w:cs="Times New Roman"/>
                <w:color w:val="auto"/>
                <w:highlight w:val="none"/>
              </w:rPr>
              <w:t xml:space="preserve">kg</w:t>
            </w:r>
            <w:r>
              <w:rPr>
                <w:rFonts w:ascii="Times New Roman" w:hAnsi="Times New Roman" w:eastAsia="Times New Roman" w:cs="Times New Roman"/>
                <w:color w:val="auto"/>
                <w:spacing w:val="17"/>
                <w:highlight w:val="none"/>
              </w:rPr>
              <w:t xml:space="preserve">/t  </w:t>
            </w:r>
            <w:r>
              <w:rPr>
                <w:color w:val="auto"/>
                <w:spacing w:val="17"/>
                <w:highlight w:val="none"/>
              </w:rPr>
              <w:t xml:space="preserve">物料）</w:t>
            </w:r>
            <w:r>
              <w:rPr>
                <w:color w:val="auto"/>
                <w:highlight w:val="none"/>
              </w:rPr>
              <w:t xml:space="preserve"> </w:t>
            </w:r>
            <w:r>
              <w:rPr>
                <w:rFonts w:ascii="Times New Roman" w:hAnsi="Times New Roman" w:eastAsia="Times New Roman" w:cs="Times New Roman"/>
                <w:color w:val="auto"/>
                <w:spacing w:val="6"/>
                <w:highlight w:val="none"/>
              </w:rPr>
              <w:t xml:space="preserve">0.0015</w:t>
            </w:r>
            <w:r>
              <w:rPr>
                <w:rFonts w:ascii="Times New Roman" w:hAnsi="Times New Roman" w:eastAsia="Times New Roman" w:cs="Times New Roman"/>
                <w:color w:val="auto"/>
                <w:spacing w:val="60"/>
                <w:highlight w:val="none"/>
              </w:rPr>
              <w:t xml:space="preserve"> </w:t>
            </w:r>
            <w:r>
              <w:rPr>
                <w:rFonts w:ascii="Times New Roman" w:hAnsi="Times New Roman" w:eastAsia="Times New Roman" w:cs="Times New Roman"/>
                <w:color w:val="auto"/>
                <w:highlight w:val="none"/>
              </w:rPr>
              <w:t xml:space="preserve">kg</w:t>
            </w:r>
            <w:r>
              <w:rPr>
                <w:rFonts w:ascii="Times New Roman" w:hAnsi="Times New Roman" w:eastAsia="Times New Roman" w:cs="Times New Roman"/>
                <w:color w:val="auto"/>
                <w:spacing w:val="6"/>
                <w:highlight w:val="none"/>
              </w:rPr>
              <w:t xml:space="preserve">/t</w:t>
            </w:r>
            <w:r>
              <w:rPr>
                <w:color w:val="auto"/>
                <w:spacing w:val="6"/>
                <w:highlight w:val="none"/>
              </w:rPr>
              <w:t xml:space="preserve">。本项目需要装车的一般工业固废共计 </w:t>
            </w:r>
            <w:r>
              <w:rPr>
                <w:rFonts w:ascii="Times New Roman" w:hAnsi="Times New Roman" w:eastAsia="Times New Roman" w:cs="Times New Roman"/>
                <w:color w:val="auto"/>
                <w:spacing w:val="6"/>
                <w:highlight w:val="none"/>
              </w:rPr>
              <w:t xml:space="preserve">10.96  </w:t>
            </w:r>
            <w:r>
              <w:rPr>
                <w:color w:val="auto"/>
                <w:spacing w:val="6"/>
                <w:highlight w:val="none"/>
              </w:rPr>
              <w:t xml:space="preserve">万～</w:t>
            </w:r>
            <w:r>
              <w:rPr>
                <w:rFonts w:ascii="Times New Roman" w:hAnsi="Times New Roman" w:eastAsia="Times New Roman" w:cs="Times New Roman"/>
                <w:color w:val="auto"/>
                <w:spacing w:val="6"/>
                <w:highlight w:val="none"/>
              </w:rPr>
              <w:t xml:space="preserve">13.31  </w:t>
            </w:r>
            <w:r>
              <w:rPr>
                <w:color w:val="auto"/>
                <w:spacing w:val="6"/>
                <w:highlight w:val="none"/>
              </w:rPr>
              <w:t xml:space="preserve">万 </w:t>
            </w:r>
            <w:r>
              <w:rPr>
                <w:rFonts w:ascii="Times New Roman" w:hAnsi="Times New Roman" w:eastAsia="Times New Roman" w:cs="Times New Roman"/>
                <w:color w:val="auto"/>
                <w:spacing w:val="6"/>
                <w:highlight w:val="none"/>
              </w:rPr>
              <w:t xml:space="preserve">t</w:t>
            </w:r>
            <w:r>
              <w:rPr>
                <w:color w:val="auto"/>
                <w:spacing w:val="6"/>
                <w:highlight w:val="none"/>
              </w:rPr>
              <w:t xml:space="preserve">，</w:t>
            </w:r>
            <w:r>
              <w:rPr>
                <w:color w:val="auto"/>
                <w:spacing w:val="7"/>
                <w:highlight w:val="none"/>
              </w:rPr>
              <w:t xml:space="preserve">本次按最大量考虑，则装车颗粒物产生量为</w:t>
            </w:r>
            <w:r>
              <w:rPr>
                <w:color w:val="auto"/>
                <w:spacing w:val="-23"/>
                <w:highlight w:val="none"/>
              </w:rPr>
              <w:t xml:space="preserve"> </w:t>
            </w:r>
            <w:r>
              <w:rPr>
                <w:rFonts w:ascii="Times New Roman" w:hAnsi="Times New Roman" w:eastAsia="Times New Roman" w:cs="Times New Roman"/>
                <w:color w:val="auto"/>
                <w:spacing w:val="7"/>
                <w:highlight w:val="none"/>
              </w:rPr>
              <w:t xml:space="preserve">0.20t</w:t>
            </w:r>
            <w:r>
              <w:rPr>
                <w:rFonts w:ascii="Times New Roman" w:hAnsi="Times New Roman" w:eastAsia="Times New Roman" w:cs="Times New Roman"/>
                <w:color w:val="auto"/>
                <w:spacing w:val="-22"/>
                <w:highlight w:val="none"/>
              </w:rPr>
              <w:t xml:space="preserve"> </w:t>
            </w:r>
            <w:r>
              <w:rPr>
                <w:color w:val="auto"/>
                <w:spacing w:val="7"/>
                <w:highlight w:val="none"/>
              </w:rPr>
              <w:t xml:space="preserve">，产生于分拣车间内。</w:t>
            </w:r>
            <w:r/>
          </w:p>
          <w:p>
            <w:pPr>
              <w:pStyle w:val="2883"/>
              <w:ind w:left="614"/>
              <w:spacing w:line="233"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4</w:t>
            </w:r>
            <w:r>
              <w:rPr>
                <w:color w:val="auto"/>
                <w:spacing w:val="8"/>
                <w:highlight w:val="none"/>
              </w:rPr>
              <w:t xml:space="preserve">）一般固废开挖、人工分拣产生的恶臭</w:t>
            </w:r>
            <w:r/>
          </w:p>
          <w:p>
            <w:pPr>
              <w:pStyle w:val="2883"/>
              <w:ind w:left="108" w:right="115" w:firstLine="500"/>
              <w:spacing w:before="199" w:line="380" w:lineRule="auto"/>
              <w:rPr>
                <w:color w:val="auto"/>
                <w:highlight w:val="none"/>
              </w:rPr>
            </w:pPr>
            <w:r>
              <w:rPr>
                <w:color w:val="auto"/>
                <w:spacing w:val="13"/>
                <w:highlight w:val="none"/>
              </w:rPr>
              <w:t xml:space="preserve">本项目一般固废中含少量生活垃圾，会产生少量恶臭，经喷洒植物除</w:t>
            </w:r>
            <w:r>
              <w:rPr>
                <w:color w:val="auto"/>
                <w:spacing w:val="10"/>
                <w:highlight w:val="none"/>
              </w:rPr>
              <w:t xml:space="preserve">臭液后无组织排放，植物除臭液处理效率取 </w:t>
            </w:r>
            <w:r>
              <w:rPr>
                <w:rFonts w:ascii="Times New Roman" w:hAnsi="Times New Roman" w:eastAsia="Times New Roman" w:cs="Times New Roman"/>
                <w:color w:val="auto"/>
                <w:spacing w:val="10"/>
                <w:highlight w:val="none"/>
              </w:rPr>
              <w:t xml:space="preserve">50%</w:t>
            </w:r>
            <w:r>
              <w:rPr>
                <w:color w:val="auto"/>
                <w:spacing w:val="10"/>
                <w:highlight w:val="none"/>
              </w:rPr>
              <w:t xml:space="preserve">，本项目排放的恶臭对周</w:t>
            </w:r>
            <w:r>
              <w:rPr>
                <w:color w:val="auto"/>
                <w:spacing w:val="4"/>
                <w:highlight w:val="none"/>
              </w:rPr>
              <w:t xml:space="preserve">围环境影响很小，</w:t>
            </w:r>
            <w:r>
              <w:rPr>
                <w:color w:val="auto"/>
                <w:spacing w:val="-40"/>
                <w:highlight w:val="none"/>
              </w:rPr>
              <w:t xml:space="preserve"> </w:t>
            </w:r>
            <w:r>
              <w:rPr>
                <w:color w:val="auto"/>
                <w:spacing w:val="4"/>
                <w:highlight w:val="none"/>
              </w:rPr>
              <w:t xml:space="preserve">本次评价不对其进行定量</w:t>
            </w:r>
            <w:r>
              <w:rPr>
                <w:color w:val="auto"/>
                <w:spacing w:val="3"/>
                <w:highlight w:val="none"/>
              </w:rPr>
              <w:t xml:space="preserve">分析。</w:t>
            </w:r>
            <w:r/>
          </w:p>
          <w:p>
            <w:pPr>
              <w:pStyle w:val="2883"/>
              <w:ind w:left="112" w:right="115" w:firstLine="496"/>
              <w:spacing w:before="15" w:line="321" w:lineRule="auto"/>
              <w:rPr>
                <w:color w:val="auto"/>
                <w:highlight w:val="none"/>
              </w:rPr>
            </w:pPr>
            <w:r>
              <w:rPr>
                <w:color w:val="auto"/>
                <w:spacing w:val="13"/>
                <w:highlight w:val="none"/>
              </w:rPr>
              <w:t xml:space="preserve">本项目废气产污环节、污染物种类、源强核算、排放形式及防治设施</w:t>
            </w:r>
            <w:r>
              <w:rPr>
                <w:color w:val="auto"/>
                <w:spacing w:val="2"/>
                <w:highlight w:val="none"/>
              </w:rPr>
              <w:t xml:space="preserve">见下表</w:t>
            </w:r>
            <w:r>
              <w:rPr>
                <w:color w:val="auto"/>
                <w:spacing w:val="-39"/>
                <w:highlight w:val="none"/>
              </w:rPr>
              <w:t xml:space="preserve"> </w:t>
            </w:r>
            <w:r>
              <w:rPr>
                <w:rFonts w:ascii="Times New Roman" w:hAnsi="Times New Roman" w:eastAsia="Times New Roman" w:cs="Times New Roman"/>
                <w:color w:val="auto"/>
                <w:spacing w:val="2"/>
                <w:highlight w:val="none"/>
              </w:rPr>
              <w:t xml:space="preserve">4-1</w:t>
            </w:r>
            <w:r>
              <w:rPr>
                <w:color w:val="auto"/>
                <w:spacing w:val="2"/>
                <w:highlight w:val="none"/>
              </w:rPr>
              <w:t xml:space="preserve">。</w:t>
            </w:r>
            <w:r/>
          </w:p>
          <w:p>
            <w:pPr>
              <w:pStyle w:val="2883"/>
              <w:ind w:left="2646"/>
              <w:spacing w:before="1" w:line="214" w:lineRule="auto"/>
              <w:rPr>
                <w:color w:val="auto"/>
                <w:sz w:val="21"/>
                <w:szCs w:val="21"/>
                <w:highlight w:val="none"/>
              </w:rPr>
            </w:pPr>
            <w:r>
              <w:rPr>
                <w:color w:val="auto"/>
                <w:spacing w:val="-1"/>
                <w:sz w:val="21"/>
                <w:szCs w:val="21"/>
                <w:highlight w:val="none"/>
              </w:rPr>
              <w:t xml:space="preserve">表</w:t>
            </w:r>
            <w:r>
              <w:rPr>
                <w:color w:val="auto"/>
                <w:spacing w:val="-3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4-1</w:t>
            </w: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a</w:t>
            </w:r>
            <w:r>
              <w:rPr>
                <w:color w:val="auto"/>
                <w:spacing w:val="-1"/>
                <w:sz w:val="21"/>
                <w:szCs w:val="21"/>
                <w:highlight w:val="none"/>
              </w:rPr>
              <w:t xml:space="preserve">） 项目废气产生情况表</w:t>
            </w:r>
            <w:r/>
          </w:p>
          <w:tbl>
            <w:tblPr>
              <w:tblStyle w:val="2882"/>
              <w:tblW w:w="8125"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1"/>
              <w:gridCol w:w="1273"/>
              <w:gridCol w:w="1559"/>
              <w:gridCol w:w="1701"/>
              <w:gridCol w:w="1274"/>
              <w:gridCol w:w="1147"/>
            </w:tblGrid>
            <w:tr>
              <w:trPr>
                <w:trHeight w:val="522"/>
              </w:trPr>
              <w:tc>
                <w:tcPr>
                  <w:tcW w:w="1171" w:type="dxa"/>
                  <w:vAlign w:val="top"/>
                  <w:textDirection w:val="lrTb"/>
                  <w:noWrap w:val="false"/>
                </w:tcPr>
                <w:p>
                  <w:pPr>
                    <w:pStyle w:val="2883"/>
                    <w:ind w:left="261"/>
                    <w:spacing w:before="155" w:line="221" w:lineRule="auto"/>
                    <w:rPr>
                      <w:color w:val="auto"/>
                      <w:sz w:val="21"/>
                      <w:szCs w:val="21"/>
                      <w:highlight w:val="none"/>
                    </w:rPr>
                  </w:pPr>
                  <w:r>
                    <w:rPr>
                      <w:color w:val="auto"/>
                      <w:spacing w:val="4"/>
                      <w:sz w:val="21"/>
                      <w:szCs w:val="21"/>
                      <w:highlight w:val="none"/>
                    </w:rPr>
                    <w:t xml:space="preserve">污染源</w:t>
                  </w:r>
                  <w:r/>
                </w:p>
              </w:tc>
              <w:tc>
                <w:tcPr>
                  <w:tcW w:w="1273" w:type="dxa"/>
                  <w:vAlign w:val="top"/>
                  <w:textDirection w:val="lrTb"/>
                  <w:noWrap w:val="false"/>
                </w:tcPr>
                <w:p>
                  <w:pPr>
                    <w:pStyle w:val="2883"/>
                    <w:ind w:left="200"/>
                    <w:spacing w:before="155" w:line="221" w:lineRule="auto"/>
                    <w:rPr>
                      <w:color w:val="auto"/>
                      <w:sz w:val="21"/>
                      <w:szCs w:val="21"/>
                      <w:highlight w:val="none"/>
                    </w:rPr>
                  </w:pPr>
                  <w:r>
                    <w:rPr>
                      <w:color w:val="auto"/>
                      <w:spacing w:val="6"/>
                      <w:sz w:val="21"/>
                      <w:szCs w:val="21"/>
                      <w:highlight w:val="none"/>
                    </w:rPr>
                    <w:t xml:space="preserve">所在工序</w:t>
                  </w:r>
                  <w:r/>
                </w:p>
              </w:tc>
              <w:tc>
                <w:tcPr>
                  <w:tcW w:w="1559" w:type="dxa"/>
                  <w:vAlign w:val="top"/>
                  <w:textDirection w:val="lrTb"/>
                  <w:noWrap w:val="false"/>
                </w:tcPr>
                <w:p>
                  <w:pPr>
                    <w:pStyle w:val="2883"/>
                    <w:ind w:left="237"/>
                    <w:spacing w:before="155" w:line="221" w:lineRule="auto"/>
                    <w:rPr>
                      <w:color w:val="auto"/>
                      <w:sz w:val="21"/>
                      <w:szCs w:val="21"/>
                      <w:highlight w:val="none"/>
                    </w:rPr>
                  </w:pPr>
                  <w:r>
                    <w:rPr>
                      <w:color w:val="auto"/>
                      <w:spacing w:val="6"/>
                      <w:sz w:val="21"/>
                      <w:szCs w:val="21"/>
                      <w:highlight w:val="none"/>
                    </w:rPr>
                    <w:t xml:space="preserve">污染物名称</w:t>
                  </w:r>
                  <w:r/>
                </w:p>
              </w:tc>
              <w:tc>
                <w:tcPr>
                  <w:tcW w:w="1701" w:type="dxa"/>
                  <w:vAlign w:val="top"/>
                  <w:textDirection w:val="lrTb"/>
                  <w:noWrap w:val="false"/>
                </w:tcPr>
                <w:p>
                  <w:pPr>
                    <w:pStyle w:val="2883"/>
                    <w:ind w:left="182"/>
                    <w:spacing w:before="155" w:line="213" w:lineRule="auto"/>
                    <w:rPr>
                      <w:rFonts w:ascii="Times New Roman" w:hAnsi="Times New Roman" w:eastAsia="Times New Roman" w:cs="Times New Roman"/>
                      <w:color w:val="auto"/>
                      <w:sz w:val="21"/>
                      <w:szCs w:val="21"/>
                      <w:highlight w:val="none"/>
                    </w:rPr>
                  </w:pPr>
                  <w:r>
                    <w:rPr>
                      <w:color w:val="auto"/>
                      <w:spacing w:val="8"/>
                      <w:sz w:val="21"/>
                      <w:szCs w:val="21"/>
                      <w:highlight w:val="none"/>
                    </w:rPr>
                    <w:t xml:space="preserve">产生速率</w:t>
                  </w:r>
                  <w:r>
                    <w:rPr>
                      <w:color w:val="auto"/>
                      <w:spacing w:val="-38"/>
                      <w:sz w:val="21"/>
                      <w:szCs w:val="21"/>
                      <w:highlight w:val="none"/>
                    </w:rPr>
                    <w:t xml:space="preserve"> </w:t>
                  </w:r>
                  <w:r>
                    <w:rPr>
                      <w:rFonts w:ascii="Times New Roman" w:hAnsi="Times New Roman" w:eastAsia="Times New Roman" w:cs="Times New Roman"/>
                      <w:color w:val="auto"/>
                      <w:sz w:val="21"/>
                      <w:szCs w:val="21"/>
                      <w:highlight w:val="none"/>
                    </w:rPr>
                    <w:t xml:space="preserve">kg</w:t>
                  </w:r>
                  <w:r>
                    <w:rPr>
                      <w:rFonts w:ascii="Times New Roman" w:hAnsi="Times New Roman" w:eastAsia="Times New Roman" w:cs="Times New Roman"/>
                      <w:color w:val="auto"/>
                      <w:spacing w:val="8"/>
                      <w:sz w:val="21"/>
                      <w:szCs w:val="21"/>
                      <w:highlight w:val="none"/>
                    </w:rPr>
                    <w:t xml:space="preserve">/h</w:t>
                  </w:r>
                  <w:r/>
                </w:p>
              </w:tc>
              <w:tc>
                <w:tcPr>
                  <w:tcW w:w="1274" w:type="dxa"/>
                  <w:vAlign w:val="top"/>
                  <w:textDirection w:val="lrTb"/>
                  <w:noWrap w:val="false"/>
                </w:tcPr>
                <w:p>
                  <w:pPr>
                    <w:pStyle w:val="2883"/>
                    <w:ind w:left="255"/>
                    <w:spacing w:before="155" w:line="234" w:lineRule="auto"/>
                    <w:rPr>
                      <w:rFonts w:ascii="Times New Roman" w:hAnsi="Times New Roman" w:eastAsia="Times New Roman" w:cs="Times New Roman"/>
                      <w:color w:val="auto"/>
                      <w:sz w:val="21"/>
                      <w:szCs w:val="21"/>
                      <w:highlight w:val="none"/>
                    </w:rPr>
                  </w:pPr>
                  <w:r>
                    <w:rPr>
                      <w:color w:val="auto"/>
                      <w:spacing w:val="3"/>
                      <w:sz w:val="21"/>
                      <w:szCs w:val="21"/>
                      <w:highlight w:val="none"/>
                    </w:rPr>
                    <w:t xml:space="preserve">产生量</w:t>
                  </w:r>
                  <w:r>
                    <w:rPr>
                      <w:color w:val="auto"/>
                      <w:spacing w:val="-37"/>
                      <w:sz w:val="21"/>
                      <w:szCs w:val="21"/>
                      <w:highlight w:val="none"/>
                    </w:rPr>
                    <w:t xml:space="preserve"> </w:t>
                  </w:r>
                  <w:r>
                    <w:rPr>
                      <w:rFonts w:ascii="Times New Roman" w:hAnsi="Times New Roman" w:eastAsia="Times New Roman" w:cs="Times New Roman"/>
                      <w:color w:val="auto"/>
                      <w:spacing w:val="3"/>
                      <w:sz w:val="21"/>
                      <w:szCs w:val="21"/>
                      <w:highlight w:val="none"/>
                    </w:rPr>
                    <w:t xml:space="preserve">t</w:t>
                  </w:r>
                  <w:r/>
                </w:p>
              </w:tc>
              <w:tc>
                <w:tcPr>
                  <w:tcW w:w="1147" w:type="dxa"/>
                  <w:vAlign w:val="top"/>
                  <w:textDirection w:val="lrTb"/>
                  <w:noWrap w:val="false"/>
                </w:tcPr>
                <w:p>
                  <w:pPr>
                    <w:pStyle w:val="2883"/>
                    <w:ind w:left="515" w:right="138" w:hanging="377"/>
                    <w:spacing w:before="33" w:line="223" w:lineRule="auto"/>
                    <w:rPr>
                      <w:rFonts w:ascii="Times New Roman" w:hAnsi="Times New Roman" w:eastAsia="Times New Roman" w:cs="Times New Roman"/>
                      <w:color w:val="auto"/>
                      <w:sz w:val="21"/>
                      <w:szCs w:val="21"/>
                      <w:highlight w:val="none"/>
                    </w:rPr>
                  </w:pPr>
                  <w:r>
                    <w:rPr>
                      <w:color w:val="auto"/>
                      <w:spacing w:val="6"/>
                      <w:sz w:val="21"/>
                      <w:szCs w:val="21"/>
                      <w:highlight w:val="none"/>
                    </w:rPr>
                    <w:t xml:space="preserve">排放时间</w:t>
                  </w:r>
                  <w:r>
                    <w:rPr>
                      <w:rFonts w:ascii="Times New Roman" w:hAnsi="Times New Roman" w:eastAsia="Times New Roman" w:cs="Times New Roman"/>
                      <w:color w:val="auto"/>
                      <w:sz w:val="21"/>
                      <w:szCs w:val="21"/>
                      <w:highlight w:val="none"/>
                    </w:rPr>
                    <w:t xml:space="preserve">h</w:t>
                  </w:r>
                  <w:r/>
                </w:p>
              </w:tc>
            </w:tr>
            <w:tr>
              <w:trPr>
                <w:trHeight w:val="277"/>
              </w:trPr>
              <w:tc>
                <w:tcPr>
                  <w:tcBorders>
                    <w:bottom w:val="none" w:color="000000" w:sz="4" w:space="0"/>
                  </w:tcBorders>
                  <w:tcW w:w="1171" w:type="dxa"/>
                  <w:vAlign w:val="top"/>
                  <w:vMerge w:val="restart"/>
                  <w:textDirection w:val="lrTb"/>
                  <w:noWrap w:val="false"/>
                </w:tcPr>
                <w:p>
                  <w:pPr>
                    <w:pStyle w:val="2883"/>
                    <w:ind w:left="371"/>
                    <w:spacing w:before="173" w:line="221" w:lineRule="auto"/>
                    <w:rPr>
                      <w:color w:val="auto"/>
                      <w:sz w:val="21"/>
                      <w:szCs w:val="21"/>
                      <w:highlight w:val="none"/>
                    </w:rPr>
                  </w:pPr>
                  <w:r>
                    <w:rPr>
                      <w:color w:val="auto"/>
                      <w:spacing w:val="1"/>
                      <w:sz w:val="21"/>
                      <w:szCs w:val="21"/>
                      <w:highlight w:val="none"/>
                    </w:rPr>
                    <w:t xml:space="preserve">堆场</w:t>
                  </w:r>
                  <w:r/>
                </w:p>
              </w:tc>
              <w:tc>
                <w:tcPr>
                  <w:tcBorders>
                    <w:bottom w:val="none" w:color="000000" w:sz="4" w:space="0"/>
                  </w:tcBorders>
                  <w:tcW w:w="1273" w:type="dxa"/>
                  <w:vAlign w:val="top"/>
                  <w:vMerge w:val="restart"/>
                  <w:textDirection w:val="lrTb"/>
                  <w:noWrap w:val="false"/>
                </w:tcPr>
                <w:p>
                  <w:pPr>
                    <w:pStyle w:val="2883"/>
                    <w:ind w:left="422"/>
                    <w:spacing w:before="172" w:line="222" w:lineRule="auto"/>
                    <w:rPr>
                      <w:color w:val="auto"/>
                      <w:sz w:val="21"/>
                      <w:szCs w:val="21"/>
                      <w:highlight w:val="none"/>
                    </w:rPr>
                  </w:pPr>
                  <w:r>
                    <w:rPr>
                      <w:color w:val="auto"/>
                      <w:spacing w:val="1"/>
                      <w:sz w:val="21"/>
                      <w:szCs w:val="21"/>
                      <w:highlight w:val="none"/>
                    </w:rPr>
                    <w:t xml:space="preserve">开挖</w:t>
                  </w:r>
                  <w:r/>
                </w:p>
              </w:tc>
              <w:tc>
                <w:tcPr>
                  <w:tcW w:w="1559" w:type="dxa"/>
                  <w:vAlign w:val="top"/>
                  <w:textDirection w:val="lrTb"/>
                  <w:noWrap w:val="false"/>
                </w:tcPr>
                <w:p>
                  <w:pPr>
                    <w:pStyle w:val="2883"/>
                    <w:ind w:left="453"/>
                    <w:spacing w:before="31" w:line="207" w:lineRule="auto"/>
                    <w:rPr>
                      <w:color w:val="auto"/>
                      <w:sz w:val="21"/>
                      <w:szCs w:val="21"/>
                      <w:highlight w:val="none"/>
                    </w:rPr>
                  </w:pPr>
                  <w:r>
                    <w:rPr>
                      <w:color w:val="auto"/>
                      <w:spacing w:val="5"/>
                      <w:sz w:val="21"/>
                      <w:szCs w:val="21"/>
                      <w:highlight w:val="none"/>
                    </w:rPr>
                    <w:t xml:space="preserve">颗粒物</w:t>
                  </w:r>
                  <w:r/>
                </w:p>
              </w:tc>
              <w:tc>
                <w:tcPr>
                  <w:tcW w:w="1701" w:type="dxa"/>
                  <w:vAlign w:val="top"/>
                  <w:textDirection w:val="lrTb"/>
                  <w:noWrap w:val="false"/>
                </w:tcPr>
                <w:p>
                  <w:pPr>
                    <w:ind w:left="536"/>
                    <w:spacing w:before="65"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0.5952</w:t>
                  </w:r>
                  <w:r/>
                </w:p>
              </w:tc>
              <w:tc>
                <w:tcPr>
                  <w:tcW w:w="1274" w:type="dxa"/>
                  <w:vAlign w:val="top"/>
                  <w:textDirection w:val="lrTb"/>
                  <w:noWrap w:val="false"/>
                </w:tcPr>
                <w:p>
                  <w:pPr>
                    <w:ind w:left="441"/>
                    <w:spacing w:before="65"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0.20</w:t>
                  </w:r>
                  <w:r/>
                </w:p>
              </w:tc>
              <w:tc>
                <w:tcPr>
                  <w:tcBorders>
                    <w:bottom w:val="none" w:color="000000" w:sz="4" w:space="0"/>
                  </w:tcBorders>
                  <w:tcW w:w="1147" w:type="dxa"/>
                  <w:vAlign w:val="top"/>
                  <w:vMerge w:val="restart"/>
                  <w:textDirection w:val="lrTb"/>
                  <w:noWrap w:val="false"/>
                </w:tcPr>
                <w:p>
                  <w:pPr>
                    <w:ind w:left="407"/>
                    <w:spacing w:before="20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336</w:t>
                  </w:r>
                  <w:r/>
                </w:p>
              </w:tc>
            </w:tr>
            <w:tr>
              <w:trPr>
                <w:trHeight w:val="275"/>
              </w:trPr>
              <w:tc>
                <w:tcPr>
                  <w:tcBorders>
                    <w:top w:val="none" w:color="000000" w:sz="4" w:space="0"/>
                  </w:tcBorders>
                  <w:tcW w:w="1171"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27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59" w:type="dxa"/>
                  <w:vAlign w:val="top"/>
                  <w:textDirection w:val="lrTb"/>
                  <w:noWrap w:val="false"/>
                </w:tcPr>
                <w:p>
                  <w:pPr>
                    <w:pStyle w:val="2883"/>
                    <w:ind w:left="343"/>
                    <w:spacing w:before="31" w:line="205" w:lineRule="auto"/>
                    <w:rPr>
                      <w:color w:val="auto"/>
                      <w:sz w:val="21"/>
                      <w:szCs w:val="21"/>
                      <w:highlight w:val="none"/>
                    </w:rPr>
                  </w:pPr>
                  <w:r>
                    <w:rPr>
                      <w:color w:val="auto"/>
                      <w:spacing w:val="6"/>
                      <w:sz w:val="21"/>
                      <w:szCs w:val="21"/>
                      <w:highlight w:val="none"/>
                    </w:rPr>
                    <w:t xml:space="preserve">臭气浓度</w:t>
                  </w:r>
                  <w:r/>
                </w:p>
              </w:tc>
              <w:tc>
                <w:tcPr>
                  <w:tcW w:w="1701" w:type="dxa"/>
                  <w:vAlign w:val="top"/>
                  <w:textDirection w:val="lrTb"/>
                  <w:noWrap w:val="false"/>
                </w:tcPr>
                <w:p>
                  <w:pPr>
                    <w:pStyle w:val="2883"/>
                    <w:ind w:left="638"/>
                    <w:spacing w:before="31" w:line="205" w:lineRule="auto"/>
                    <w:rPr>
                      <w:color w:val="auto"/>
                      <w:sz w:val="21"/>
                      <w:szCs w:val="21"/>
                      <w:highlight w:val="none"/>
                    </w:rPr>
                  </w:pPr>
                  <w:r>
                    <w:rPr>
                      <w:color w:val="auto"/>
                      <w:spacing w:val="1"/>
                      <w:sz w:val="21"/>
                      <w:szCs w:val="21"/>
                      <w:highlight w:val="none"/>
                    </w:rPr>
                    <w:t xml:space="preserve">少量</w:t>
                  </w:r>
                  <w:r/>
                </w:p>
              </w:tc>
              <w:tc>
                <w:tcPr>
                  <w:tcW w:w="1274" w:type="dxa"/>
                  <w:vAlign w:val="top"/>
                  <w:textDirection w:val="lrTb"/>
                  <w:noWrap w:val="false"/>
                </w:tcPr>
                <w:p>
                  <w:pPr>
                    <w:pStyle w:val="2883"/>
                    <w:ind w:left="426"/>
                    <w:spacing w:before="31" w:line="205" w:lineRule="auto"/>
                    <w:rPr>
                      <w:color w:val="auto"/>
                      <w:sz w:val="21"/>
                      <w:szCs w:val="21"/>
                      <w:highlight w:val="none"/>
                    </w:rPr>
                  </w:pPr>
                  <w:r>
                    <w:rPr>
                      <w:color w:val="auto"/>
                      <w:spacing w:val="1"/>
                      <w:sz w:val="21"/>
                      <w:szCs w:val="21"/>
                      <w:highlight w:val="none"/>
                    </w:rPr>
                    <w:t xml:space="preserve">少量</w:t>
                  </w:r>
                  <w:r/>
                </w:p>
              </w:tc>
              <w:tc>
                <w:tcPr>
                  <w:tcBorders>
                    <w:top w:val="none" w:color="000000" w:sz="4" w:space="0"/>
                  </w:tcBorders>
                  <w:tcW w:w="114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78"/>
              </w:trPr>
              <w:tc>
                <w:tcPr>
                  <w:tcBorders>
                    <w:bottom w:val="none" w:color="000000" w:sz="4" w:space="0"/>
                  </w:tcBorders>
                  <w:tcW w:w="1171" w:type="dxa"/>
                  <w:vAlign w:val="top"/>
                  <w:vMerge w:val="restart"/>
                  <w:textDirection w:val="lrTb"/>
                  <w:noWrap w:val="false"/>
                </w:tcPr>
                <w:p>
                  <w:pPr>
                    <w:spacing w:line="377" w:lineRule="auto"/>
                    <w:rPr>
                      <w:rFonts w:ascii="Arial"/>
                      <w:color w:val="auto"/>
                      <w:sz w:val="21"/>
                      <w:highlight w:val="none"/>
                    </w:rPr>
                  </w:pPr>
                  <w:r>
                    <w:rPr>
                      <w:rFonts w:ascii="Arial"/>
                      <w:color w:val="auto"/>
                      <w:sz w:val="21"/>
                      <w:highlight w:val="none"/>
                    </w:rPr>
                  </w:r>
                  <w:r/>
                </w:p>
                <w:p>
                  <w:pPr>
                    <w:pStyle w:val="2883"/>
                    <w:ind w:left="152"/>
                    <w:spacing w:before="68" w:line="221" w:lineRule="auto"/>
                    <w:rPr>
                      <w:color w:val="auto"/>
                      <w:sz w:val="21"/>
                      <w:szCs w:val="21"/>
                      <w:highlight w:val="none"/>
                    </w:rPr>
                  </w:pPr>
                  <w:r>
                    <w:rPr>
                      <w:color w:val="auto"/>
                      <w:spacing w:val="5"/>
                      <w:sz w:val="21"/>
                      <w:szCs w:val="21"/>
                      <w:highlight w:val="none"/>
                    </w:rPr>
                    <w:t xml:space="preserve">分拣厂房</w:t>
                  </w:r>
                  <w:r/>
                </w:p>
              </w:tc>
              <w:tc>
                <w:tcPr>
                  <w:tcBorders>
                    <w:bottom w:val="none" w:color="000000" w:sz="4" w:space="0"/>
                  </w:tcBorders>
                  <w:tcW w:w="1273" w:type="dxa"/>
                  <w:vAlign w:val="top"/>
                  <w:vMerge w:val="restart"/>
                  <w:textDirection w:val="lrTb"/>
                  <w:noWrap w:val="false"/>
                </w:tcPr>
                <w:p>
                  <w:pPr>
                    <w:pStyle w:val="2883"/>
                    <w:ind w:left="312"/>
                    <w:spacing w:before="35" w:line="221" w:lineRule="auto"/>
                    <w:rPr>
                      <w:color w:val="auto"/>
                      <w:sz w:val="21"/>
                      <w:szCs w:val="21"/>
                      <w:highlight w:val="none"/>
                    </w:rPr>
                  </w:pPr>
                  <w:r>
                    <w:rPr>
                      <w:color w:val="auto"/>
                      <w:spacing w:val="4"/>
                      <w:sz w:val="21"/>
                      <w:szCs w:val="21"/>
                      <w:highlight w:val="none"/>
                    </w:rPr>
                    <w:t xml:space="preserve">人工分</w:t>
                  </w:r>
                  <w:r/>
                </w:p>
                <w:p>
                  <w:pPr>
                    <w:pStyle w:val="2883"/>
                    <w:ind w:left="200"/>
                    <w:spacing w:before="18" w:line="221" w:lineRule="auto"/>
                    <w:rPr>
                      <w:color w:val="auto"/>
                      <w:sz w:val="21"/>
                      <w:szCs w:val="21"/>
                      <w:highlight w:val="none"/>
                    </w:rPr>
                  </w:pPr>
                  <w:r>
                    <w:rPr>
                      <w:color w:val="auto"/>
                      <w:spacing w:val="6"/>
                      <w:sz w:val="21"/>
                      <w:szCs w:val="21"/>
                      <w:highlight w:val="none"/>
                    </w:rPr>
                    <w:t xml:space="preserve">拣、投料</w:t>
                  </w:r>
                  <w:r/>
                </w:p>
                <w:p>
                  <w:pPr>
                    <w:pStyle w:val="2883"/>
                    <w:ind w:left="423"/>
                    <w:spacing w:before="22" w:line="204" w:lineRule="auto"/>
                    <w:rPr>
                      <w:color w:val="auto"/>
                      <w:sz w:val="21"/>
                      <w:szCs w:val="21"/>
                      <w:highlight w:val="none"/>
                    </w:rPr>
                  </w:pPr>
                  <w:r>
                    <w:rPr>
                      <w:color w:val="auto"/>
                      <w:spacing w:val="1"/>
                      <w:sz w:val="21"/>
                      <w:szCs w:val="21"/>
                      <w:highlight w:val="none"/>
                    </w:rPr>
                    <w:t xml:space="preserve">筛分</w:t>
                  </w:r>
                  <w:r/>
                </w:p>
              </w:tc>
              <w:tc>
                <w:tcPr>
                  <w:tcW w:w="1559" w:type="dxa"/>
                  <w:vAlign w:val="top"/>
                  <w:textDirection w:val="lrTb"/>
                  <w:noWrap w:val="false"/>
                </w:tcPr>
                <w:p>
                  <w:pPr>
                    <w:pStyle w:val="2883"/>
                    <w:ind w:left="453"/>
                    <w:spacing w:before="35" w:line="204" w:lineRule="auto"/>
                    <w:rPr>
                      <w:color w:val="auto"/>
                      <w:sz w:val="21"/>
                      <w:szCs w:val="21"/>
                      <w:highlight w:val="none"/>
                    </w:rPr>
                  </w:pPr>
                  <w:r>
                    <w:rPr>
                      <w:color w:val="auto"/>
                      <w:spacing w:val="5"/>
                      <w:sz w:val="21"/>
                      <w:szCs w:val="21"/>
                      <w:highlight w:val="none"/>
                    </w:rPr>
                    <w:t xml:space="preserve">颗粒物</w:t>
                  </w:r>
                  <w:r/>
                </w:p>
              </w:tc>
              <w:tc>
                <w:tcPr>
                  <w:tcW w:w="1701" w:type="dxa"/>
                  <w:vAlign w:val="top"/>
                  <w:textDirection w:val="lrTb"/>
                  <w:noWrap w:val="false"/>
                </w:tcPr>
                <w:p>
                  <w:pPr>
                    <w:ind w:left="536"/>
                    <w:spacing w:before="70"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7.9226</w:t>
                  </w:r>
                  <w:r/>
                </w:p>
              </w:tc>
              <w:tc>
                <w:tcPr>
                  <w:tcW w:w="1274" w:type="dxa"/>
                  <w:vAlign w:val="top"/>
                  <w:textDirection w:val="lrTb"/>
                  <w:noWrap w:val="false"/>
                </w:tcPr>
                <w:p>
                  <w:pPr>
                    <w:ind w:left="381"/>
                    <w:spacing w:before="70"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2.662</w:t>
                  </w:r>
                  <w:r/>
                </w:p>
              </w:tc>
              <w:tc>
                <w:tcPr>
                  <w:tcBorders>
                    <w:bottom w:val="none" w:color="000000" w:sz="4" w:space="0"/>
                  </w:tcBorders>
                  <w:tcW w:w="1147" w:type="dxa"/>
                  <w:vAlign w:val="top"/>
                  <w:vMerge w:val="restart"/>
                  <w:textDirection w:val="lrTb"/>
                  <w:noWrap w:val="false"/>
                </w:tcPr>
                <w:p>
                  <w:pPr>
                    <w:spacing w:line="279" w:lineRule="auto"/>
                    <w:rPr>
                      <w:rFonts w:ascii="Arial"/>
                      <w:color w:val="auto"/>
                      <w:sz w:val="21"/>
                      <w:highlight w:val="none"/>
                    </w:rPr>
                  </w:pPr>
                  <w:r>
                    <w:rPr>
                      <w:rFonts w:ascii="Arial"/>
                      <w:color w:val="auto"/>
                      <w:sz w:val="21"/>
                      <w:highlight w:val="none"/>
                    </w:rPr>
                  </w:r>
                  <w:r/>
                </w:p>
                <w:p>
                  <w:pPr>
                    <w:ind w:left="407"/>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336</w:t>
                  </w:r>
                  <w:r/>
                </w:p>
              </w:tc>
            </w:tr>
            <w:tr>
              <w:trPr>
                <w:trHeight w:val="539"/>
              </w:trPr>
              <w:tc>
                <w:tcPr>
                  <w:tcBorders>
                    <w:top w:val="none" w:color="000000" w:sz="4" w:space="0"/>
                    <w:bottom w:val="none" w:color="000000" w:sz="4" w:space="0"/>
                  </w:tcBorders>
                  <w:tcW w:w="1171"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27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59" w:type="dxa"/>
                  <w:vAlign w:val="top"/>
                  <w:textDirection w:val="lrTb"/>
                  <w:noWrap w:val="false"/>
                </w:tcPr>
                <w:p>
                  <w:pPr>
                    <w:pStyle w:val="2883"/>
                    <w:ind w:left="343"/>
                    <w:spacing w:before="164" w:line="221" w:lineRule="auto"/>
                    <w:rPr>
                      <w:color w:val="auto"/>
                      <w:sz w:val="21"/>
                      <w:szCs w:val="21"/>
                      <w:highlight w:val="none"/>
                    </w:rPr>
                  </w:pPr>
                  <w:r>
                    <w:rPr>
                      <w:color w:val="auto"/>
                      <w:spacing w:val="6"/>
                      <w:sz w:val="21"/>
                      <w:szCs w:val="21"/>
                      <w:highlight w:val="none"/>
                    </w:rPr>
                    <w:t xml:space="preserve">臭气浓度</w:t>
                  </w:r>
                  <w:r/>
                </w:p>
              </w:tc>
              <w:tc>
                <w:tcPr>
                  <w:tcW w:w="1701" w:type="dxa"/>
                  <w:vAlign w:val="top"/>
                  <w:textDirection w:val="lrTb"/>
                  <w:noWrap w:val="false"/>
                </w:tcPr>
                <w:p>
                  <w:pPr>
                    <w:pStyle w:val="2883"/>
                    <w:ind w:left="638"/>
                    <w:spacing w:before="165" w:line="223" w:lineRule="auto"/>
                    <w:rPr>
                      <w:color w:val="auto"/>
                      <w:sz w:val="21"/>
                      <w:szCs w:val="21"/>
                      <w:highlight w:val="none"/>
                    </w:rPr>
                  </w:pPr>
                  <w:r>
                    <w:rPr>
                      <w:color w:val="auto"/>
                      <w:spacing w:val="1"/>
                      <w:sz w:val="21"/>
                      <w:szCs w:val="21"/>
                      <w:highlight w:val="none"/>
                    </w:rPr>
                    <w:t xml:space="preserve">少量</w:t>
                  </w:r>
                  <w:r/>
                </w:p>
              </w:tc>
              <w:tc>
                <w:tcPr>
                  <w:tcW w:w="1274" w:type="dxa"/>
                  <w:vAlign w:val="top"/>
                  <w:textDirection w:val="lrTb"/>
                  <w:noWrap w:val="false"/>
                </w:tcPr>
                <w:p>
                  <w:pPr>
                    <w:pStyle w:val="2883"/>
                    <w:ind w:left="426"/>
                    <w:spacing w:before="165" w:line="223" w:lineRule="auto"/>
                    <w:rPr>
                      <w:color w:val="auto"/>
                      <w:sz w:val="21"/>
                      <w:szCs w:val="21"/>
                      <w:highlight w:val="none"/>
                    </w:rPr>
                  </w:pPr>
                  <w:r>
                    <w:rPr>
                      <w:color w:val="auto"/>
                      <w:spacing w:val="1"/>
                      <w:sz w:val="21"/>
                      <w:szCs w:val="21"/>
                      <w:highlight w:val="none"/>
                    </w:rPr>
                    <w:t xml:space="preserve">少量</w:t>
                  </w:r>
                  <w:r/>
                </w:p>
              </w:tc>
              <w:tc>
                <w:tcPr>
                  <w:tcBorders>
                    <w:top w:val="none" w:color="000000" w:sz="4" w:space="0"/>
                  </w:tcBorders>
                  <w:tcW w:w="114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82"/>
              </w:trPr>
              <w:tc>
                <w:tcPr>
                  <w:tcBorders>
                    <w:top w:val="none" w:color="000000" w:sz="4" w:space="0"/>
                  </w:tcBorders>
                  <w:tcW w:w="1171"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273" w:type="dxa"/>
                  <w:vAlign w:val="top"/>
                  <w:textDirection w:val="lrTb"/>
                  <w:noWrap w:val="false"/>
                </w:tcPr>
                <w:p>
                  <w:pPr>
                    <w:pStyle w:val="2883"/>
                    <w:ind w:left="421"/>
                    <w:spacing w:before="34" w:line="209" w:lineRule="auto"/>
                    <w:rPr>
                      <w:color w:val="auto"/>
                      <w:sz w:val="21"/>
                      <w:szCs w:val="21"/>
                      <w:highlight w:val="none"/>
                    </w:rPr>
                  </w:pPr>
                  <w:r>
                    <w:rPr>
                      <w:color w:val="auto"/>
                      <w:spacing w:val="1"/>
                      <w:sz w:val="21"/>
                      <w:szCs w:val="21"/>
                      <w:highlight w:val="none"/>
                    </w:rPr>
                    <w:t xml:space="preserve">装车</w:t>
                  </w:r>
                  <w:r/>
                </w:p>
              </w:tc>
              <w:tc>
                <w:tcPr>
                  <w:tcW w:w="1559" w:type="dxa"/>
                  <w:vAlign w:val="top"/>
                  <w:textDirection w:val="lrTb"/>
                  <w:noWrap w:val="false"/>
                </w:tcPr>
                <w:p>
                  <w:pPr>
                    <w:pStyle w:val="2883"/>
                    <w:ind w:left="453"/>
                    <w:spacing w:before="34" w:line="209" w:lineRule="auto"/>
                    <w:rPr>
                      <w:color w:val="auto"/>
                      <w:sz w:val="21"/>
                      <w:szCs w:val="21"/>
                      <w:highlight w:val="none"/>
                    </w:rPr>
                  </w:pPr>
                  <w:r>
                    <w:rPr>
                      <w:color w:val="auto"/>
                      <w:spacing w:val="5"/>
                      <w:sz w:val="21"/>
                      <w:szCs w:val="21"/>
                      <w:highlight w:val="none"/>
                    </w:rPr>
                    <w:t xml:space="preserve">颗粒物</w:t>
                  </w:r>
                  <w:r/>
                </w:p>
              </w:tc>
              <w:tc>
                <w:tcPr>
                  <w:tcW w:w="1701" w:type="dxa"/>
                  <w:vAlign w:val="top"/>
                  <w:textDirection w:val="lrTb"/>
                  <w:noWrap w:val="false"/>
                </w:tcPr>
                <w:p>
                  <w:pPr>
                    <w:ind w:left="536"/>
                    <w:spacing w:before="68"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0.5952</w:t>
                  </w:r>
                  <w:r/>
                </w:p>
              </w:tc>
              <w:tc>
                <w:tcPr>
                  <w:tcW w:w="1274" w:type="dxa"/>
                  <w:vAlign w:val="top"/>
                  <w:textDirection w:val="lrTb"/>
                  <w:noWrap w:val="false"/>
                </w:tcPr>
                <w:p>
                  <w:pPr>
                    <w:ind w:left="441"/>
                    <w:spacing w:before="68"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0.20</w:t>
                  </w:r>
                  <w:r/>
                </w:p>
              </w:tc>
              <w:tc>
                <w:tcPr>
                  <w:tcW w:w="1147" w:type="dxa"/>
                  <w:vAlign w:val="top"/>
                  <w:textDirection w:val="lrTb"/>
                  <w:noWrap w:val="false"/>
                </w:tcPr>
                <w:p>
                  <w:pPr>
                    <w:ind w:left="407"/>
                    <w:spacing w:before="68"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336</w:t>
                  </w:r>
                  <w:r/>
                </w:p>
              </w:tc>
            </w:tr>
          </w:tbl>
          <w:p>
            <w:pPr>
              <w:rPr>
                <w:rFonts w:ascii="Arial"/>
                <w:color w:val="auto"/>
                <w:sz w:val="21"/>
                <w:highlight w:val="none"/>
              </w:rPr>
            </w:pPr>
            <w:r>
              <w:rPr>
                <w:rFonts w:ascii="Arial"/>
                <w:color w:val="auto"/>
                <w:sz w:val="21"/>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39"/>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62"/>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2639"/>
              <w:spacing w:before="34" w:line="214" w:lineRule="auto"/>
              <w:rPr>
                <w:color w:val="auto"/>
                <w:sz w:val="21"/>
                <w:szCs w:val="21"/>
                <w:highlight w:val="none"/>
              </w:rPr>
            </w:pPr>
            <w:r>
              <w:rPr>
                <w:color w:val="auto"/>
                <w:spacing w:val="-1"/>
                <w:sz w:val="21"/>
                <w:szCs w:val="21"/>
                <w:highlight w:val="none"/>
              </w:rPr>
              <w:t xml:space="preserve">表</w:t>
            </w:r>
            <w:r>
              <w:rPr>
                <w:color w:val="auto"/>
                <w:spacing w:val="-39"/>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4-1</w:t>
            </w: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b</w:t>
            </w:r>
            <w:r>
              <w:rPr>
                <w:color w:val="auto"/>
                <w:spacing w:val="-1"/>
                <w:sz w:val="21"/>
                <w:szCs w:val="21"/>
                <w:highlight w:val="none"/>
              </w:rPr>
              <w:t xml:space="preserve">） 项目废气排放情况表</w:t>
            </w:r>
            <w:r/>
          </w:p>
          <w:tbl>
            <w:tblPr>
              <w:tblStyle w:val="2882"/>
              <w:tblW w:w="8125"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8"/>
              <w:gridCol w:w="754"/>
              <w:gridCol w:w="844"/>
              <w:gridCol w:w="1118"/>
              <w:gridCol w:w="871"/>
              <w:gridCol w:w="1134"/>
              <w:gridCol w:w="850"/>
              <w:gridCol w:w="990"/>
              <w:gridCol w:w="866"/>
            </w:tblGrid>
            <w:tr>
              <w:trPr>
                <w:trHeight w:val="825"/>
              </w:trPr>
              <w:tc>
                <w:tcPr>
                  <w:tcW w:w="698" w:type="dxa"/>
                  <w:vAlign w:val="top"/>
                  <w:textDirection w:val="lrTb"/>
                  <w:noWrap w:val="false"/>
                </w:tcPr>
                <w:p>
                  <w:pPr>
                    <w:pStyle w:val="2883"/>
                    <w:ind w:left="136"/>
                    <w:spacing w:before="34" w:line="221" w:lineRule="auto"/>
                    <w:rPr>
                      <w:color w:val="auto"/>
                      <w:sz w:val="21"/>
                      <w:szCs w:val="21"/>
                      <w:highlight w:val="none"/>
                    </w:rPr>
                  </w:pPr>
                  <w:r>
                    <w:rPr>
                      <w:color w:val="auto"/>
                      <w:spacing w:val="1"/>
                      <w:sz w:val="21"/>
                      <w:szCs w:val="21"/>
                      <w:highlight w:val="none"/>
                    </w:rPr>
                    <w:t xml:space="preserve">污染</w:t>
                  </w:r>
                  <w:r/>
                </w:p>
                <w:p>
                  <w:pPr>
                    <w:pStyle w:val="2883"/>
                    <w:ind w:left="242" w:right="133" w:hanging="107"/>
                    <w:spacing w:before="19" w:line="224" w:lineRule="auto"/>
                    <w:rPr>
                      <w:color w:val="auto"/>
                      <w:sz w:val="21"/>
                      <w:szCs w:val="21"/>
                      <w:highlight w:val="none"/>
                    </w:rPr>
                  </w:pPr>
                  <w:r>
                    <w:rPr>
                      <w:color w:val="auto"/>
                      <w:spacing w:val="1"/>
                      <w:sz w:val="21"/>
                      <w:szCs w:val="21"/>
                      <w:highlight w:val="none"/>
                    </w:rPr>
                    <w:t xml:space="preserve">物名</w:t>
                  </w:r>
                  <w:r>
                    <w:rPr>
                      <w:color w:val="auto"/>
                      <w:sz w:val="21"/>
                      <w:szCs w:val="21"/>
                      <w:highlight w:val="none"/>
                    </w:rPr>
                    <w:t xml:space="preserve">称</w:t>
                  </w:r>
                  <w:r/>
                </w:p>
              </w:tc>
              <w:tc>
                <w:tcPr>
                  <w:tcW w:w="754" w:type="dxa"/>
                  <w:vAlign w:val="top"/>
                  <w:textDirection w:val="lrTb"/>
                  <w:noWrap w:val="false"/>
                </w:tcPr>
                <w:p>
                  <w:pPr>
                    <w:pStyle w:val="2883"/>
                    <w:ind w:left="161"/>
                    <w:spacing w:before="34" w:line="221" w:lineRule="auto"/>
                    <w:rPr>
                      <w:color w:val="auto"/>
                      <w:sz w:val="21"/>
                      <w:szCs w:val="21"/>
                      <w:highlight w:val="none"/>
                    </w:rPr>
                  </w:pPr>
                  <w:r>
                    <w:rPr>
                      <w:color w:val="auto"/>
                      <w:spacing w:val="1"/>
                      <w:sz w:val="21"/>
                      <w:szCs w:val="21"/>
                      <w:highlight w:val="none"/>
                    </w:rPr>
                    <w:t xml:space="preserve">污染</w:t>
                  </w:r>
                  <w:r/>
                </w:p>
                <w:p>
                  <w:pPr>
                    <w:pStyle w:val="2883"/>
                    <w:ind w:left="267" w:right="165" w:hanging="109"/>
                    <w:spacing w:before="19" w:line="224" w:lineRule="auto"/>
                    <w:rPr>
                      <w:color w:val="auto"/>
                      <w:sz w:val="21"/>
                      <w:szCs w:val="21"/>
                      <w:highlight w:val="none"/>
                    </w:rPr>
                  </w:pPr>
                  <w:r>
                    <w:rPr>
                      <w:color w:val="auto"/>
                      <w:spacing w:val="2"/>
                      <w:sz w:val="21"/>
                      <w:szCs w:val="21"/>
                      <w:highlight w:val="none"/>
                    </w:rPr>
                    <w:t xml:space="preserve">源位</w:t>
                  </w:r>
                  <w:r>
                    <w:rPr>
                      <w:color w:val="auto"/>
                      <w:sz w:val="21"/>
                      <w:szCs w:val="21"/>
                      <w:highlight w:val="none"/>
                    </w:rPr>
                    <w:t xml:space="preserve">置</w:t>
                  </w:r>
                  <w:r/>
                </w:p>
              </w:tc>
              <w:tc>
                <w:tcPr>
                  <w:tcW w:w="844" w:type="dxa"/>
                  <w:vAlign w:val="top"/>
                  <w:textDirection w:val="lrTb"/>
                  <w:noWrap w:val="false"/>
                </w:tcPr>
                <w:p>
                  <w:pPr>
                    <w:pStyle w:val="2883"/>
                    <w:ind w:left="205"/>
                    <w:spacing w:before="33" w:line="221" w:lineRule="auto"/>
                    <w:rPr>
                      <w:color w:val="auto"/>
                      <w:sz w:val="21"/>
                      <w:szCs w:val="21"/>
                      <w:highlight w:val="none"/>
                    </w:rPr>
                  </w:pPr>
                  <w:r>
                    <w:rPr>
                      <w:color w:val="auto"/>
                      <w:spacing w:val="1"/>
                      <w:sz w:val="21"/>
                      <w:szCs w:val="21"/>
                      <w:highlight w:val="none"/>
                    </w:rPr>
                    <w:t xml:space="preserve">产生</w:t>
                  </w:r>
                  <w:r/>
                </w:p>
                <w:p>
                  <w:pPr>
                    <w:pStyle w:val="2883"/>
                    <w:ind w:left="315"/>
                    <w:spacing w:before="20" w:line="226" w:lineRule="auto"/>
                    <w:rPr>
                      <w:color w:val="auto"/>
                      <w:sz w:val="21"/>
                      <w:szCs w:val="21"/>
                      <w:highlight w:val="none"/>
                    </w:rPr>
                  </w:pPr>
                  <w:r>
                    <w:rPr>
                      <w:color w:val="auto"/>
                      <w:sz w:val="21"/>
                      <w:szCs w:val="21"/>
                      <w:highlight w:val="none"/>
                    </w:rPr>
                    <w:t xml:space="preserve">量</w:t>
                  </w:r>
                  <w:r/>
                </w:p>
                <w:p>
                  <w:pPr>
                    <w:pStyle w:val="2883"/>
                    <w:ind w:left="178"/>
                    <w:spacing w:before="16" w:line="207" w:lineRule="auto"/>
                    <w:rPr>
                      <w:color w:val="auto"/>
                      <w:sz w:val="21"/>
                      <w:szCs w:val="21"/>
                      <w:highlight w:val="none"/>
                    </w:rPr>
                  </w:pP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t</w:t>
                  </w:r>
                  <w:r>
                    <w:rPr>
                      <w:color w:val="auto"/>
                      <w:spacing w:val="-2"/>
                      <w:sz w:val="21"/>
                      <w:szCs w:val="21"/>
                      <w:highlight w:val="none"/>
                    </w:rPr>
                    <w:t xml:space="preserve">）</w:t>
                  </w:r>
                  <w:r/>
                </w:p>
              </w:tc>
              <w:tc>
                <w:tcPr>
                  <w:tcW w:w="1118" w:type="dxa"/>
                  <w:vAlign w:val="top"/>
                  <w:textDirection w:val="lrTb"/>
                  <w:noWrap w:val="false"/>
                </w:tcPr>
                <w:p>
                  <w:pPr>
                    <w:pStyle w:val="2883"/>
                    <w:ind w:left="126"/>
                    <w:spacing w:before="305" w:line="221" w:lineRule="auto"/>
                    <w:rPr>
                      <w:color w:val="auto"/>
                      <w:sz w:val="21"/>
                      <w:szCs w:val="21"/>
                      <w:highlight w:val="none"/>
                    </w:rPr>
                  </w:pPr>
                  <w:r>
                    <w:rPr>
                      <w:color w:val="auto"/>
                      <w:spacing w:val="5"/>
                      <w:sz w:val="21"/>
                      <w:szCs w:val="21"/>
                      <w:highlight w:val="none"/>
                    </w:rPr>
                    <w:t xml:space="preserve">处理措施</w:t>
                  </w:r>
                  <w:r/>
                </w:p>
              </w:tc>
              <w:tc>
                <w:tcPr>
                  <w:tcW w:w="871" w:type="dxa"/>
                  <w:vAlign w:val="top"/>
                  <w:textDirection w:val="lrTb"/>
                  <w:noWrap w:val="false"/>
                </w:tcPr>
                <w:p>
                  <w:pPr>
                    <w:pStyle w:val="2883"/>
                    <w:ind w:left="135" w:right="126" w:firstLine="90"/>
                    <w:spacing w:before="168" w:line="248" w:lineRule="auto"/>
                    <w:rPr>
                      <w:rFonts w:ascii="Times New Roman" w:hAnsi="Times New Roman" w:eastAsia="Times New Roman" w:cs="Times New Roman"/>
                      <w:color w:val="auto"/>
                      <w:sz w:val="21"/>
                      <w:szCs w:val="21"/>
                      <w:highlight w:val="none"/>
                    </w:rPr>
                  </w:pPr>
                  <w:r>
                    <w:rPr>
                      <w:color w:val="auto"/>
                      <w:spacing w:val="-1"/>
                      <w:sz w:val="21"/>
                      <w:szCs w:val="21"/>
                      <w:highlight w:val="none"/>
                    </w:rPr>
                    <w:t xml:space="preserve">处理</w:t>
                  </w:r>
                  <w:r>
                    <w:rPr>
                      <w:color w:val="auto"/>
                      <w:spacing w:val="3"/>
                      <w:sz w:val="21"/>
                      <w:szCs w:val="21"/>
                      <w:highlight w:val="none"/>
                    </w:rPr>
                    <w:t xml:space="preserve">效率</w:t>
                  </w:r>
                  <w:r>
                    <w:rPr>
                      <w:rFonts w:ascii="Times New Roman" w:hAnsi="Times New Roman" w:eastAsia="Times New Roman" w:cs="Times New Roman"/>
                      <w:color w:val="auto"/>
                      <w:spacing w:val="3"/>
                      <w:sz w:val="21"/>
                      <w:szCs w:val="21"/>
                      <w:highlight w:val="none"/>
                    </w:rPr>
                    <w:t xml:space="preserve">%</w:t>
                  </w:r>
                  <w:r/>
                </w:p>
              </w:tc>
              <w:tc>
                <w:tcPr>
                  <w:tcW w:w="1134" w:type="dxa"/>
                  <w:vAlign w:val="top"/>
                  <w:textDirection w:val="lrTb"/>
                  <w:noWrap w:val="false"/>
                </w:tcPr>
                <w:p>
                  <w:pPr>
                    <w:pStyle w:val="2883"/>
                    <w:ind w:left="150" w:right="133" w:hanging="20"/>
                    <w:spacing w:before="169" w:line="237" w:lineRule="auto"/>
                    <w:rPr>
                      <w:color w:val="auto"/>
                      <w:sz w:val="21"/>
                      <w:szCs w:val="21"/>
                      <w:highlight w:val="none"/>
                    </w:rPr>
                  </w:pPr>
                  <w:r>
                    <w:rPr>
                      <w:color w:val="auto"/>
                      <w:spacing w:val="6"/>
                      <w:sz w:val="21"/>
                      <w:szCs w:val="21"/>
                      <w:highlight w:val="none"/>
                    </w:rPr>
                    <w:t xml:space="preserve">排放速率（</w:t>
                  </w:r>
                  <w:r>
                    <w:rPr>
                      <w:rFonts w:ascii="Times New Roman" w:hAnsi="Times New Roman" w:eastAsia="Times New Roman" w:cs="Times New Roman"/>
                      <w:color w:val="auto"/>
                      <w:sz w:val="21"/>
                      <w:szCs w:val="21"/>
                      <w:highlight w:val="none"/>
                    </w:rPr>
                    <w:t xml:space="preserve">kg</w:t>
                  </w:r>
                  <w:r>
                    <w:rPr>
                      <w:rFonts w:ascii="Times New Roman" w:hAnsi="Times New Roman" w:eastAsia="Times New Roman" w:cs="Times New Roman"/>
                      <w:color w:val="auto"/>
                      <w:spacing w:val="6"/>
                      <w:sz w:val="21"/>
                      <w:szCs w:val="21"/>
                      <w:highlight w:val="none"/>
                    </w:rPr>
                    <w:t xml:space="preserve">/h</w:t>
                  </w:r>
                  <w:r>
                    <w:rPr>
                      <w:color w:val="auto"/>
                      <w:spacing w:val="6"/>
                      <w:sz w:val="21"/>
                      <w:szCs w:val="21"/>
                      <w:highlight w:val="none"/>
                    </w:rPr>
                    <w:t xml:space="preserve">）</w:t>
                  </w:r>
                  <w:r/>
                </w:p>
              </w:tc>
              <w:tc>
                <w:tcPr>
                  <w:tcW w:w="850" w:type="dxa"/>
                  <w:vAlign w:val="top"/>
                  <w:textDirection w:val="lrTb"/>
                  <w:noWrap w:val="false"/>
                </w:tcPr>
                <w:p>
                  <w:pPr>
                    <w:pStyle w:val="2883"/>
                    <w:ind w:left="211"/>
                    <w:spacing w:before="34" w:line="222" w:lineRule="auto"/>
                    <w:rPr>
                      <w:color w:val="auto"/>
                      <w:sz w:val="21"/>
                      <w:szCs w:val="21"/>
                      <w:highlight w:val="none"/>
                    </w:rPr>
                  </w:pPr>
                  <w:r>
                    <w:rPr>
                      <w:color w:val="auto"/>
                      <w:spacing w:val="1"/>
                      <w:sz w:val="21"/>
                      <w:szCs w:val="21"/>
                      <w:highlight w:val="none"/>
                    </w:rPr>
                    <w:t xml:space="preserve">排放</w:t>
                  </w:r>
                  <w:r/>
                </w:p>
                <w:p>
                  <w:pPr>
                    <w:pStyle w:val="2883"/>
                    <w:ind w:left="321"/>
                    <w:spacing w:before="19" w:line="226" w:lineRule="auto"/>
                    <w:rPr>
                      <w:color w:val="auto"/>
                      <w:sz w:val="21"/>
                      <w:szCs w:val="21"/>
                      <w:highlight w:val="none"/>
                    </w:rPr>
                  </w:pPr>
                  <w:r>
                    <w:rPr>
                      <w:color w:val="auto"/>
                      <w:sz w:val="21"/>
                      <w:szCs w:val="21"/>
                      <w:highlight w:val="none"/>
                    </w:rPr>
                    <w:t xml:space="preserve">量</w:t>
                  </w:r>
                  <w:r/>
                </w:p>
                <w:p>
                  <w:pPr>
                    <w:pStyle w:val="2883"/>
                    <w:ind w:left="184"/>
                    <w:spacing w:before="16" w:line="207" w:lineRule="auto"/>
                    <w:rPr>
                      <w:color w:val="auto"/>
                      <w:sz w:val="21"/>
                      <w:szCs w:val="21"/>
                      <w:highlight w:val="none"/>
                    </w:rPr>
                  </w:pP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t</w:t>
                  </w:r>
                  <w:r>
                    <w:rPr>
                      <w:color w:val="auto"/>
                      <w:spacing w:val="-2"/>
                      <w:sz w:val="21"/>
                      <w:szCs w:val="21"/>
                      <w:highlight w:val="none"/>
                    </w:rPr>
                    <w:t xml:space="preserve">）</w:t>
                  </w:r>
                  <w:r/>
                </w:p>
              </w:tc>
              <w:tc>
                <w:tcPr>
                  <w:tcW w:w="990" w:type="dxa"/>
                  <w:vAlign w:val="top"/>
                  <w:textDirection w:val="lrTb"/>
                  <w:noWrap w:val="false"/>
                </w:tcPr>
                <w:p>
                  <w:pPr>
                    <w:pStyle w:val="2883"/>
                    <w:ind w:left="131" w:right="124" w:firstLine="41"/>
                    <w:spacing w:before="169" w:line="249" w:lineRule="auto"/>
                    <w:rPr>
                      <w:color w:val="auto"/>
                      <w:sz w:val="21"/>
                      <w:szCs w:val="21"/>
                      <w:highlight w:val="none"/>
                    </w:rPr>
                  </w:pPr>
                  <w:r>
                    <w:rPr>
                      <w:color w:val="auto"/>
                      <w:spacing w:val="4"/>
                      <w:sz w:val="21"/>
                      <w:szCs w:val="21"/>
                      <w:highlight w:val="none"/>
                    </w:rPr>
                    <w:t xml:space="preserve">排放时</w:t>
                  </w:r>
                  <w:r>
                    <w:rPr>
                      <w:color w:val="auto"/>
                      <w:spacing w:val="-2"/>
                      <w:sz w:val="21"/>
                      <w:szCs w:val="21"/>
                      <w:highlight w:val="none"/>
                    </w:rPr>
                    <w:t xml:space="preserve">间（</w:t>
                  </w:r>
                  <w:r>
                    <w:rPr>
                      <w:rFonts w:ascii="Times New Roman" w:hAnsi="Times New Roman" w:eastAsia="Times New Roman" w:cs="Times New Roman"/>
                      <w:color w:val="auto"/>
                      <w:spacing w:val="-2"/>
                      <w:sz w:val="21"/>
                      <w:szCs w:val="21"/>
                      <w:highlight w:val="none"/>
                    </w:rPr>
                    <w:t xml:space="preserve">h</w:t>
                  </w:r>
                  <w:r>
                    <w:rPr>
                      <w:color w:val="auto"/>
                      <w:spacing w:val="-2"/>
                      <w:sz w:val="21"/>
                      <w:szCs w:val="21"/>
                      <w:highlight w:val="none"/>
                    </w:rPr>
                    <w:t xml:space="preserve">）</w:t>
                  </w:r>
                  <w:r/>
                </w:p>
              </w:tc>
              <w:tc>
                <w:tcPr>
                  <w:tcW w:w="866" w:type="dxa"/>
                  <w:vAlign w:val="top"/>
                  <w:textDirection w:val="lrTb"/>
                  <w:noWrap w:val="false"/>
                </w:tcPr>
                <w:p>
                  <w:pPr>
                    <w:pStyle w:val="2883"/>
                    <w:ind w:left="220"/>
                    <w:spacing w:before="34" w:line="222" w:lineRule="auto"/>
                    <w:rPr>
                      <w:color w:val="auto"/>
                      <w:sz w:val="21"/>
                      <w:szCs w:val="21"/>
                      <w:highlight w:val="none"/>
                    </w:rPr>
                  </w:pPr>
                  <w:r>
                    <w:rPr>
                      <w:color w:val="auto"/>
                      <w:spacing w:val="1"/>
                      <w:sz w:val="21"/>
                      <w:szCs w:val="21"/>
                      <w:highlight w:val="none"/>
                    </w:rPr>
                    <w:t xml:space="preserve">面源</w:t>
                  </w:r>
                  <w:r/>
                </w:p>
                <w:p>
                  <w:pPr>
                    <w:pStyle w:val="2883"/>
                    <w:ind w:left="136" w:right="147" w:firstLine="88"/>
                    <w:spacing w:before="18" w:line="224" w:lineRule="auto"/>
                    <w:rPr>
                      <w:color w:val="auto"/>
                      <w:sz w:val="21"/>
                      <w:szCs w:val="21"/>
                      <w:highlight w:val="none"/>
                    </w:rPr>
                  </w:pPr>
                  <w:r>
                    <w:rPr>
                      <w:color w:val="auto"/>
                      <w:spacing w:val="-1"/>
                      <w:sz w:val="21"/>
                      <w:szCs w:val="21"/>
                      <w:highlight w:val="none"/>
                    </w:rPr>
                    <w:t xml:space="preserve">高度</w:t>
                  </w: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m</w:t>
                  </w:r>
                  <w:r>
                    <w:rPr>
                      <w:color w:val="auto"/>
                      <w:spacing w:val="-3"/>
                      <w:sz w:val="21"/>
                      <w:szCs w:val="21"/>
                      <w:highlight w:val="none"/>
                    </w:rPr>
                    <w:t xml:space="preserve">）</w:t>
                  </w:r>
                  <w:r/>
                </w:p>
              </w:tc>
            </w:tr>
            <w:tr>
              <w:trPr>
                <w:trHeight w:val="1093"/>
              </w:trPr>
              <w:tc>
                <w:tcPr>
                  <w:tcW w:w="698" w:type="dxa"/>
                  <w:vAlign w:val="top"/>
                  <w:textDirection w:val="lrTb"/>
                  <w:noWrap w:val="false"/>
                </w:tcPr>
                <w:p>
                  <w:pPr>
                    <w:pStyle w:val="2883"/>
                    <w:ind w:left="242" w:right="133" w:hanging="108"/>
                    <w:spacing w:before="303" w:line="241" w:lineRule="auto"/>
                    <w:rPr>
                      <w:color w:val="auto"/>
                      <w:sz w:val="21"/>
                      <w:szCs w:val="21"/>
                      <w:highlight w:val="none"/>
                    </w:rPr>
                  </w:pPr>
                  <w:r>
                    <w:rPr>
                      <w:color w:val="auto"/>
                      <w:spacing w:val="2"/>
                      <w:sz w:val="21"/>
                      <w:szCs w:val="21"/>
                      <w:highlight w:val="none"/>
                    </w:rPr>
                    <w:t xml:space="preserve">颗粒</w:t>
                  </w:r>
                  <w:r>
                    <w:rPr>
                      <w:color w:val="auto"/>
                      <w:sz w:val="21"/>
                      <w:szCs w:val="21"/>
                      <w:highlight w:val="none"/>
                    </w:rPr>
                    <w:t xml:space="preserve">物</w:t>
                  </w:r>
                  <w:r/>
                </w:p>
              </w:tc>
              <w:tc>
                <w:tcPr>
                  <w:tcBorders>
                    <w:bottom w:val="none" w:color="000000" w:sz="4" w:space="0"/>
                  </w:tcBorders>
                  <w:tcW w:w="754" w:type="dxa"/>
                  <w:vAlign w:val="top"/>
                  <w:vMerge w:val="restart"/>
                  <w:textDirection w:val="lrTb"/>
                  <w:noWrap w:val="false"/>
                </w:tcPr>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pStyle w:val="2883"/>
                    <w:ind w:left="160"/>
                    <w:spacing w:before="69" w:line="221" w:lineRule="auto"/>
                    <w:rPr>
                      <w:color w:val="auto"/>
                      <w:sz w:val="21"/>
                      <w:szCs w:val="21"/>
                      <w:highlight w:val="none"/>
                    </w:rPr>
                  </w:pPr>
                  <w:r>
                    <w:rPr>
                      <w:color w:val="auto"/>
                      <w:spacing w:val="1"/>
                      <w:sz w:val="21"/>
                      <w:szCs w:val="21"/>
                      <w:highlight w:val="none"/>
                    </w:rPr>
                    <w:t xml:space="preserve">堆场</w:t>
                  </w:r>
                  <w:r/>
                </w:p>
              </w:tc>
              <w:tc>
                <w:tcPr>
                  <w:tcW w:w="844"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221"/>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0.02</w:t>
                  </w:r>
                  <w:r/>
                </w:p>
              </w:tc>
              <w:tc>
                <w:tcPr>
                  <w:tcW w:w="1118" w:type="dxa"/>
                  <w:vAlign w:val="top"/>
                  <w:textDirection w:val="lrTb"/>
                  <w:noWrap w:val="false"/>
                </w:tcPr>
                <w:p>
                  <w:pPr>
                    <w:pStyle w:val="2883"/>
                    <w:ind w:left="124" w:right="125" w:firstLine="107"/>
                    <w:spacing w:before="31" w:line="239" w:lineRule="auto"/>
                    <w:rPr>
                      <w:color w:val="auto"/>
                      <w:sz w:val="21"/>
                      <w:szCs w:val="21"/>
                      <w:highlight w:val="none"/>
                    </w:rPr>
                  </w:pPr>
                  <w:r>
                    <w:rPr>
                      <w:color w:val="auto"/>
                      <w:spacing w:val="4"/>
                      <w:sz w:val="21"/>
                      <w:szCs w:val="21"/>
                      <w:highlight w:val="none"/>
                    </w:rPr>
                    <w:t xml:space="preserve">加强管</w:t>
                  </w:r>
                  <w:r>
                    <w:rPr>
                      <w:color w:val="auto"/>
                      <w:spacing w:val="5"/>
                      <w:sz w:val="21"/>
                      <w:szCs w:val="21"/>
                      <w:highlight w:val="none"/>
                    </w:rPr>
                    <w:t xml:space="preserve">理、规范</w:t>
                  </w:r>
                  <w:r/>
                </w:p>
                <w:p>
                  <w:pPr>
                    <w:pStyle w:val="2883"/>
                    <w:ind w:left="455" w:right="125" w:hanging="334"/>
                    <w:spacing w:line="223" w:lineRule="auto"/>
                    <w:rPr>
                      <w:color w:val="auto"/>
                      <w:sz w:val="21"/>
                      <w:szCs w:val="21"/>
                      <w:highlight w:val="none"/>
                    </w:rPr>
                  </w:pPr>
                  <w:r>
                    <w:rPr>
                      <w:color w:val="auto"/>
                      <w:spacing w:val="6"/>
                      <w:sz w:val="21"/>
                      <w:szCs w:val="21"/>
                      <w:highlight w:val="none"/>
                    </w:rPr>
                    <w:t xml:space="preserve">操作，洒</w:t>
                  </w:r>
                  <w:r>
                    <w:rPr>
                      <w:color w:val="auto"/>
                      <w:sz w:val="21"/>
                      <w:szCs w:val="21"/>
                      <w:highlight w:val="none"/>
                    </w:rPr>
                    <w:t xml:space="preserve">水</w:t>
                  </w:r>
                  <w:r/>
                </w:p>
              </w:tc>
              <w:tc>
                <w:tcPr>
                  <w:tcW w:w="871" w:type="dxa"/>
                  <w:vAlign w:val="top"/>
                  <w:textDirection w:val="lrTb"/>
                  <w:noWrap w:val="false"/>
                </w:tcPr>
                <w:p>
                  <w:pPr>
                    <w:pStyle w:val="2883"/>
                    <w:ind w:left="331" w:right="220" w:hanging="107"/>
                    <w:spacing w:before="303"/>
                    <w:rPr>
                      <w:color w:val="auto"/>
                      <w:sz w:val="21"/>
                      <w:szCs w:val="21"/>
                      <w:highlight w:val="none"/>
                    </w:rPr>
                  </w:pPr>
                  <w:r>
                    <w:rPr>
                      <w:color w:val="auto"/>
                      <w:sz w:val="21"/>
                      <w:szCs w:val="21"/>
                      <w:highlight w:val="none"/>
                    </w:rPr>
                    <w:t xml:space="preserve">未考虑</w:t>
                  </w:r>
                  <w:r/>
                </w:p>
              </w:tc>
              <w:tc>
                <w:tcPr>
                  <w:tcW w:w="1134"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252"/>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0.5952</w:t>
                  </w:r>
                  <w:r/>
                </w:p>
              </w:tc>
              <w:tc>
                <w:tcPr>
                  <w:tcW w:w="850"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285"/>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0.2</w:t>
                  </w:r>
                  <w:r/>
                </w:p>
              </w:tc>
              <w:tc>
                <w:tcPr>
                  <w:tcBorders>
                    <w:bottom w:val="none" w:color="000000" w:sz="4" w:space="0"/>
                  </w:tcBorders>
                  <w:tcW w:w="990" w:type="dxa"/>
                  <w:vAlign w:val="top"/>
                  <w:vMerge w:val="restart"/>
                  <w:textDirection w:val="lrTb"/>
                  <w:noWrap w:val="false"/>
                </w:tcPr>
                <w:p>
                  <w:pPr>
                    <w:spacing w:line="272"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ind w:left="329"/>
                    <w:spacing w:before="61"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336</w:t>
                  </w:r>
                  <w:r/>
                </w:p>
              </w:tc>
              <w:tc>
                <w:tcPr>
                  <w:tcBorders>
                    <w:bottom w:val="none" w:color="000000" w:sz="4" w:space="0"/>
                  </w:tcBorders>
                  <w:tcW w:w="866"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1367"/>
              </w:trPr>
              <w:tc>
                <w:tcPr>
                  <w:tcW w:w="698" w:type="dxa"/>
                  <w:vAlign w:val="top"/>
                  <w:textDirection w:val="lrTb"/>
                  <w:noWrap w:val="false"/>
                </w:tcPr>
                <w:p>
                  <w:pPr>
                    <w:spacing w:line="370" w:lineRule="auto"/>
                    <w:rPr>
                      <w:rFonts w:ascii="Arial"/>
                      <w:color w:val="auto"/>
                      <w:sz w:val="21"/>
                      <w:highlight w:val="none"/>
                    </w:rPr>
                  </w:pPr>
                  <w:r>
                    <w:rPr>
                      <w:rFonts w:ascii="Arial"/>
                      <w:color w:val="auto"/>
                      <w:sz w:val="21"/>
                      <w:highlight w:val="none"/>
                    </w:rPr>
                  </w:r>
                  <w:r/>
                </w:p>
                <w:p>
                  <w:pPr>
                    <w:pStyle w:val="2883"/>
                    <w:ind w:left="135" w:right="133"/>
                    <w:spacing w:before="68" w:line="241" w:lineRule="auto"/>
                    <w:rPr>
                      <w:color w:val="auto"/>
                      <w:sz w:val="21"/>
                      <w:szCs w:val="21"/>
                      <w:highlight w:val="none"/>
                    </w:rPr>
                  </w:pPr>
                  <w:r>
                    <w:rPr>
                      <w:color w:val="auto"/>
                      <w:spacing w:val="1"/>
                      <w:sz w:val="21"/>
                      <w:szCs w:val="21"/>
                      <w:highlight w:val="none"/>
                    </w:rPr>
                    <w:t xml:space="preserve">臭气浓度</w:t>
                  </w:r>
                  <w:r/>
                </w:p>
              </w:tc>
              <w:tc>
                <w:tcPr>
                  <w:tcBorders>
                    <w:top w:val="none" w:color="000000" w:sz="4" w:space="0"/>
                  </w:tcBorders>
                  <w:tcW w:w="75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844" w:type="dxa"/>
                  <w:vAlign w:val="top"/>
                  <w:textDirection w:val="lrTb"/>
                  <w:noWrap w:val="false"/>
                </w:tcPr>
                <w:p>
                  <w:pPr>
                    <w:spacing w:line="252" w:lineRule="auto"/>
                    <w:rPr>
                      <w:rFonts w:ascii="Arial"/>
                      <w:color w:val="auto"/>
                      <w:sz w:val="21"/>
                      <w:highlight w:val="none"/>
                    </w:rPr>
                  </w:pPr>
                  <w:r>
                    <w:rPr>
                      <w:rFonts w:ascii="Arial"/>
                      <w:color w:val="auto"/>
                      <w:sz w:val="21"/>
                      <w:highlight w:val="none"/>
                    </w:rPr>
                  </w:r>
                  <w:r/>
                </w:p>
                <w:p>
                  <w:pPr>
                    <w:spacing w:line="252" w:lineRule="auto"/>
                    <w:rPr>
                      <w:rFonts w:ascii="Arial"/>
                      <w:color w:val="auto"/>
                      <w:sz w:val="21"/>
                      <w:highlight w:val="none"/>
                    </w:rPr>
                  </w:pPr>
                  <w:r>
                    <w:rPr>
                      <w:rFonts w:ascii="Arial"/>
                      <w:color w:val="auto"/>
                      <w:sz w:val="21"/>
                      <w:highlight w:val="none"/>
                    </w:rPr>
                  </w:r>
                  <w:r/>
                </w:p>
                <w:p>
                  <w:pPr>
                    <w:pStyle w:val="2883"/>
                    <w:ind w:left="206"/>
                    <w:spacing w:before="68" w:line="223" w:lineRule="auto"/>
                    <w:rPr>
                      <w:color w:val="auto"/>
                      <w:sz w:val="21"/>
                      <w:szCs w:val="21"/>
                      <w:highlight w:val="none"/>
                    </w:rPr>
                  </w:pPr>
                  <w:r>
                    <w:rPr>
                      <w:color w:val="auto"/>
                      <w:spacing w:val="1"/>
                      <w:sz w:val="21"/>
                      <w:szCs w:val="21"/>
                      <w:highlight w:val="none"/>
                    </w:rPr>
                    <w:t xml:space="preserve">少量</w:t>
                  </w:r>
                  <w:r/>
                </w:p>
              </w:tc>
              <w:tc>
                <w:tcPr>
                  <w:tcW w:w="1118" w:type="dxa"/>
                  <w:vAlign w:val="top"/>
                  <w:textDirection w:val="lrTb"/>
                  <w:noWrap w:val="false"/>
                </w:tcPr>
                <w:p>
                  <w:pPr>
                    <w:pStyle w:val="2883"/>
                    <w:ind w:left="124" w:right="125" w:firstLine="107"/>
                    <w:spacing w:before="32" w:line="239" w:lineRule="auto"/>
                    <w:rPr>
                      <w:color w:val="auto"/>
                      <w:sz w:val="21"/>
                      <w:szCs w:val="21"/>
                      <w:highlight w:val="none"/>
                    </w:rPr>
                  </w:pPr>
                  <w:r>
                    <w:rPr>
                      <w:color w:val="auto"/>
                      <w:spacing w:val="4"/>
                      <w:sz w:val="21"/>
                      <w:szCs w:val="21"/>
                      <w:highlight w:val="none"/>
                    </w:rPr>
                    <w:t xml:space="preserve">加强管</w:t>
                  </w:r>
                  <w:r>
                    <w:rPr>
                      <w:color w:val="auto"/>
                      <w:spacing w:val="5"/>
                      <w:sz w:val="21"/>
                      <w:szCs w:val="21"/>
                      <w:highlight w:val="none"/>
                    </w:rPr>
                    <w:t xml:space="preserve">理、规范</w:t>
                  </w:r>
                  <w:r/>
                </w:p>
                <w:p>
                  <w:pPr>
                    <w:pStyle w:val="2883"/>
                    <w:ind w:left="121"/>
                    <w:spacing w:line="220" w:lineRule="auto"/>
                    <w:rPr>
                      <w:color w:val="auto"/>
                      <w:sz w:val="21"/>
                      <w:szCs w:val="21"/>
                      <w:highlight w:val="none"/>
                    </w:rPr>
                  </w:pPr>
                  <w:r>
                    <w:rPr>
                      <w:color w:val="auto"/>
                      <w:spacing w:val="6"/>
                      <w:sz w:val="21"/>
                      <w:szCs w:val="21"/>
                      <w:highlight w:val="none"/>
                    </w:rPr>
                    <w:t xml:space="preserve">操作，喷</w:t>
                  </w:r>
                  <w:r/>
                </w:p>
                <w:p>
                  <w:pPr>
                    <w:pStyle w:val="2883"/>
                    <w:ind w:left="342" w:right="125" w:hanging="218"/>
                    <w:spacing w:before="22" w:line="223" w:lineRule="auto"/>
                    <w:rPr>
                      <w:color w:val="auto"/>
                      <w:sz w:val="21"/>
                      <w:szCs w:val="21"/>
                      <w:highlight w:val="none"/>
                    </w:rPr>
                  </w:pPr>
                  <w:r>
                    <w:rPr>
                      <w:color w:val="auto"/>
                      <w:spacing w:val="5"/>
                      <w:sz w:val="21"/>
                      <w:szCs w:val="21"/>
                      <w:highlight w:val="none"/>
                    </w:rPr>
                    <w:t xml:space="preserve">洒植物除</w:t>
                  </w:r>
                  <w:r>
                    <w:rPr>
                      <w:color w:val="auto"/>
                      <w:spacing w:val="1"/>
                      <w:sz w:val="21"/>
                      <w:szCs w:val="21"/>
                      <w:highlight w:val="none"/>
                    </w:rPr>
                    <w:t xml:space="preserve">臭液</w:t>
                  </w:r>
                  <w:r/>
                </w:p>
              </w:tc>
              <w:tc>
                <w:tcPr>
                  <w:tcW w:w="871" w:type="dxa"/>
                  <w:vAlign w:val="top"/>
                  <w:textDirection w:val="lrTb"/>
                  <w:noWrap w:val="false"/>
                </w:tcPr>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ind w:left="328"/>
                    <w:spacing w:before="61"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50</w:t>
                  </w:r>
                  <w:r/>
                </w:p>
              </w:tc>
              <w:tc>
                <w:tcPr>
                  <w:tcW w:w="1134" w:type="dxa"/>
                  <w:vAlign w:val="top"/>
                  <w:textDirection w:val="lrTb"/>
                  <w:noWrap w:val="false"/>
                </w:tcPr>
                <w:p>
                  <w:pPr>
                    <w:spacing w:line="252" w:lineRule="auto"/>
                    <w:rPr>
                      <w:rFonts w:ascii="Arial"/>
                      <w:color w:val="auto"/>
                      <w:sz w:val="21"/>
                      <w:highlight w:val="none"/>
                    </w:rPr>
                  </w:pPr>
                  <w:r>
                    <w:rPr>
                      <w:rFonts w:ascii="Arial"/>
                      <w:color w:val="auto"/>
                      <w:sz w:val="21"/>
                      <w:highlight w:val="none"/>
                    </w:rPr>
                  </w:r>
                  <w:r/>
                </w:p>
                <w:p>
                  <w:pPr>
                    <w:spacing w:line="252" w:lineRule="auto"/>
                    <w:rPr>
                      <w:rFonts w:ascii="Arial"/>
                      <w:color w:val="auto"/>
                      <w:sz w:val="21"/>
                      <w:highlight w:val="none"/>
                    </w:rPr>
                  </w:pPr>
                  <w:r>
                    <w:rPr>
                      <w:rFonts w:ascii="Arial"/>
                      <w:color w:val="auto"/>
                      <w:sz w:val="21"/>
                      <w:highlight w:val="none"/>
                    </w:rPr>
                  </w:r>
                  <w:r/>
                </w:p>
                <w:p>
                  <w:pPr>
                    <w:pStyle w:val="2883"/>
                    <w:ind w:left="352"/>
                    <w:spacing w:before="68" w:line="223" w:lineRule="auto"/>
                    <w:rPr>
                      <w:color w:val="auto"/>
                      <w:sz w:val="21"/>
                      <w:szCs w:val="21"/>
                      <w:highlight w:val="none"/>
                    </w:rPr>
                  </w:pPr>
                  <w:r>
                    <w:rPr>
                      <w:color w:val="auto"/>
                      <w:spacing w:val="1"/>
                      <w:sz w:val="21"/>
                      <w:szCs w:val="21"/>
                      <w:highlight w:val="none"/>
                    </w:rPr>
                    <w:t xml:space="preserve">少量</w:t>
                  </w:r>
                  <w:r/>
                </w:p>
              </w:tc>
              <w:tc>
                <w:tcPr>
                  <w:tcW w:w="850" w:type="dxa"/>
                  <w:vAlign w:val="top"/>
                  <w:textDirection w:val="lrTb"/>
                  <w:noWrap w:val="false"/>
                </w:tcPr>
                <w:p>
                  <w:pPr>
                    <w:spacing w:line="252" w:lineRule="auto"/>
                    <w:rPr>
                      <w:rFonts w:ascii="Arial"/>
                      <w:color w:val="auto"/>
                      <w:sz w:val="21"/>
                      <w:highlight w:val="none"/>
                    </w:rPr>
                  </w:pPr>
                  <w:r>
                    <w:rPr>
                      <w:rFonts w:ascii="Arial"/>
                      <w:color w:val="auto"/>
                      <w:sz w:val="21"/>
                      <w:highlight w:val="none"/>
                    </w:rPr>
                  </w:r>
                  <w:r/>
                </w:p>
                <w:p>
                  <w:pPr>
                    <w:spacing w:line="252" w:lineRule="auto"/>
                    <w:rPr>
                      <w:rFonts w:ascii="Arial"/>
                      <w:color w:val="auto"/>
                      <w:sz w:val="21"/>
                      <w:highlight w:val="none"/>
                    </w:rPr>
                  </w:pPr>
                  <w:r>
                    <w:rPr>
                      <w:rFonts w:ascii="Arial"/>
                      <w:color w:val="auto"/>
                      <w:sz w:val="21"/>
                      <w:highlight w:val="none"/>
                    </w:rPr>
                  </w:r>
                  <w:r/>
                </w:p>
                <w:p>
                  <w:pPr>
                    <w:pStyle w:val="2883"/>
                    <w:ind w:left="212"/>
                    <w:spacing w:before="68" w:line="223" w:lineRule="auto"/>
                    <w:rPr>
                      <w:color w:val="auto"/>
                      <w:sz w:val="21"/>
                      <w:szCs w:val="21"/>
                      <w:highlight w:val="none"/>
                    </w:rPr>
                  </w:pPr>
                  <w:r>
                    <w:rPr>
                      <w:color w:val="auto"/>
                      <w:spacing w:val="1"/>
                      <w:sz w:val="21"/>
                      <w:szCs w:val="21"/>
                      <w:highlight w:val="none"/>
                    </w:rPr>
                    <w:t xml:space="preserve">少量</w:t>
                  </w:r>
                  <w:r/>
                </w:p>
              </w:tc>
              <w:tc>
                <w:tcPr>
                  <w:tcBorders>
                    <w:top w:val="none" w:color="000000" w:sz="4" w:space="0"/>
                  </w:tcBorders>
                  <w:tcW w:w="99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86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1093"/>
              </w:trPr>
              <w:tc>
                <w:tcPr>
                  <w:tcW w:w="698" w:type="dxa"/>
                  <w:vAlign w:val="top"/>
                  <w:textDirection w:val="lrTb"/>
                  <w:noWrap w:val="false"/>
                </w:tcPr>
                <w:p>
                  <w:pPr>
                    <w:pStyle w:val="2883"/>
                    <w:ind w:left="242" w:right="133" w:hanging="108"/>
                    <w:spacing w:before="304" w:line="243" w:lineRule="auto"/>
                    <w:rPr>
                      <w:color w:val="auto"/>
                      <w:sz w:val="21"/>
                      <w:szCs w:val="21"/>
                      <w:highlight w:val="none"/>
                    </w:rPr>
                  </w:pPr>
                  <w:r>
                    <w:rPr>
                      <w:color w:val="auto"/>
                      <w:spacing w:val="2"/>
                      <w:sz w:val="21"/>
                      <w:szCs w:val="21"/>
                      <w:highlight w:val="none"/>
                    </w:rPr>
                    <w:t xml:space="preserve">颗粒</w:t>
                  </w:r>
                  <w:r>
                    <w:rPr>
                      <w:color w:val="auto"/>
                      <w:sz w:val="21"/>
                      <w:szCs w:val="21"/>
                      <w:highlight w:val="none"/>
                    </w:rPr>
                    <w:t xml:space="preserve">物</w:t>
                  </w:r>
                  <w:r/>
                </w:p>
              </w:tc>
              <w:tc>
                <w:tcPr>
                  <w:tcBorders>
                    <w:bottom w:val="none" w:color="000000" w:sz="4" w:space="0"/>
                  </w:tcBorders>
                  <w:tcW w:w="754" w:type="dxa"/>
                  <w:vAlign w:val="top"/>
                  <w:vMerge w:val="restart"/>
                  <w:textDirection w:val="lrTb"/>
                  <w:noWrap w:val="false"/>
                </w:tcPr>
                <w:p>
                  <w:pPr>
                    <w:spacing w:line="305" w:lineRule="auto"/>
                    <w:rPr>
                      <w:rFonts w:ascii="Arial"/>
                      <w:color w:val="auto"/>
                      <w:sz w:val="21"/>
                      <w:highlight w:val="none"/>
                    </w:rPr>
                  </w:pPr>
                  <w:r>
                    <w:rPr>
                      <w:rFonts w:ascii="Arial"/>
                      <w:color w:val="auto"/>
                      <w:sz w:val="21"/>
                      <w:highlight w:val="none"/>
                    </w:rPr>
                  </w:r>
                  <w:r/>
                </w:p>
                <w:p>
                  <w:pPr>
                    <w:spacing w:line="305" w:lineRule="auto"/>
                    <w:rPr>
                      <w:rFonts w:ascii="Arial"/>
                      <w:color w:val="auto"/>
                      <w:sz w:val="21"/>
                      <w:highlight w:val="none"/>
                    </w:rPr>
                  </w:pPr>
                  <w:r>
                    <w:rPr>
                      <w:rFonts w:ascii="Arial"/>
                      <w:color w:val="auto"/>
                      <w:sz w:val="21"/>
                      <w:highlight w:val="none"/>
                    </w:rPr>
                  </w:r>
                  <w:r/>
                </w:p>
                <w:p>
                  <w:pPr>
                    <w:spacing w:line="305" w:lineRule="auto"/>
                    <w:rPr>
                      <w:rFonts w:ascii="Arial"/>
                      <w:color w:val="auto"/>
                      <w:sz w:val="21"/>
                      <w:highlight w:val="none"/>
                    </w:rPr>
                  </w:pPr>
                  <w:r>
                    <w:rPr>
                      <w:rFonts w:ascii="Arial"/>
                      <w:color w:val="auto"/>
                      <w:sz w:val="21"/>
                      <w:highlight w:val="none"/>
                    </w:rPr>
                  </w:r>
                  <w:r/>
                </w:p>
                <w:p>
                  <w:pPr>
                    <w:pStyle w:val="2883"/>
                    <w:ind w:left="162" w:right="165"/>
                    <w:spacing w:before="69" w:line="243" w:lineRule="auto"/>
                    <w:rPr>
                      <w:color w:val="auto"/>
                      <w:sz w:val="21"/>
                      <w:szCs w:val="21"/>
                      <w:highlight w:val="none"/>
                    </w:rPr>
                  </w:pPr>
                  <w:r>
                    <w:rPr>
                      <w:color w:val="auto"/>
                      <w:sz w:val="21"/>
                      <w:szCs w:val="21"/>
                      <w:highlight w:val="none"/>
                    </w:rPr>
                    <w:t xml:space="preserve">分拣厂房</w:t>
                  </w:r>
                  <w:r/>
                </w:p>
              </w:tc>
              <w:tc>
                <w:tcPr>
                  <w:tcW w:w="844"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160"/>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2.862</w:t>
                  </w:r>
                  <w:r/>
                </w:p>
              </w:tc>
              <w:tc>
                <w:tcPr>
                  <w:tcW w:w="1118" w:type="dxa"/>
                  <w:vAlign w:val="top"/>
                  <w:textDirection w:val="lrTb"/>
                  <w:noWrap w:val="false"/>
                </w:tcPr>
                <w:p>
                  <w:pPr>
                    <w:pStyle w:val="2883"/>
                    <w:ind w:left="138" w:right="125" w:firstLine="128"/>
                    <w:spacing w:before="33" w:line="239" w:lineRule="auto"/>
                    <w:rPr>
                      <w:color w:val="auto"/>
                      <w:sz w:val="21"/>
                      <w:szCs w:val="21"/>
                      <w:highlight w:val="none"/>
                    </w:rPr>
                  </w:pPr>
                  <w:r>
                    <w:rPr>
                      <w:color w:val="auto"/>
                      <w:spacing w:val="-7"/>
                      <w:sz w:val="21"/>
                      <w:szCs w:val="21"/>
                      <w:highlight w:val="none"/>
                    </w:rPr>
                    <w:t xml:space="preserve">自然沉</w:t>
                  </w:r>
                  <w:r>
                    <w:rPr>
                      <w:color w:val="auto"/>
                      <w:spacing w:val="2"/>
                      <w:sz w:val="21"/>
                      <w:szCs w:val="21"/>
                      <w:highlight w:val="none"/>
                    </w:rPr>
                    <w:t xml:space="preserve">降、雾炮</w:t>
                  </w:r>
                  <w:r/>
                </w:p>
                <w:p>
                  <w:pPr>
                    <w:pStyle w:val="2883"/>
                    <w:ind w:left="232" w:right="125" w:hanging="111"/>
                    <w:spacing w:line="222" w:lineRule="auto"/>
                    <w:rPr>
                      <w:color w:val="auto"/>
                      <w:sz w:val="21"/>
                      <w:szCs w:val="21"/>
                      <w:highlight w:val="none"/>
                    </w:rPr>
                  </w:pPr>
                  <w:r>
                    <w:rPr>
                      <w:color w:val="auto"/>
                      <w:spacing w:val="6"/>
                      <w:sz w:val="21"/>
                      <w:szCs w:val="21"/>
                      <w:highlight w:val="none"/>
                    </w:rPr>
                    <w:t xml:space="preserve">机气雾加</w:t>
                  </w:r>
                  <w:r>
                    <w:rPr>
                      <w:color w:val="auto"/>
                      <w:spacing w:val="4"/>
                      <w:sz w:val="21"/>
                      <w:szCs w:val="21"/>
                      <w:highlight w:val="none"/>
                    </w:rPr>
                    <w:t xml:space="preserve">湿抑尘</w:t>
                  </w:r>
                  <w:r/>
                </w:p>
              </w:tc>
              <w:tc>
                <w:tcPr>
                  <w:tcW w:w="871"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185"/>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80.92</w:t>
                  </w:r>
                  <w:r/>
                </w:p>
              </w:tc>
              <w:tc>
                <w:tcPr>
                  <w:tcW w:w="1134"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269"/>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1.6250</w:t>
                  </w:r>
                  <w:r/>
                </w:p>
              </w:tc>
              <w:tc>
                <w:tcPr>
                  <w:tcW w:w="850" w:type="dxa"/>
                  <w:vAlign w:val="top"/>
                  <w:textDirection w:val="lrTb"/>
                  <w:noWrap w:val="false"/>
                </w:tcPr>
                <w:p>
                  <w:pPr>
                    <w:spacing w:line="412" w:lineRule="auto"/>
                    <w:rPr>
                      <w:rFonts w:ascii="Arial"/>
                      <w:color w:val="auto"/>
                      <w:sz w:val="21"/>
                      <w:highlight w:val="none"/>
                    </w:rPr>
                  </w:pPr>
                  <w:r>
                    <w:rPr>
                      <w:rFonts w:ascii="Arial"/>
                      <w:color w:val="auto"/>
                      <w:sz w:val="21"/>
                      <w:highlight w:val="none"/>
                    </w:rPr>
                  </w:r>
                  <w:r/>
                </w:p>
                <w:p>
                  <w:pPr>
                    <w:ind w:left="170"/>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0.546</w:t>
                  </w:r>
                  <w:r/>
                </w:p>
              </w:tc>
              <w:tc>
                <w:tcPr>
                  <w:tcBorders>
                    <w:bottom w:val="none" w:color="000000" w:sz="4" w:space="0"/>
                  </w:tcBorders>
                  <w:tcW w:w="990" w:type="dxa"/>
                  <w:vAlign w:val="top"/>
                  <w:vMerge w:val="restart"/>
                  <w:textDirection w:val="lrTb"/>
                  <w:noWrap w:val="false"/>
                </w:tcPr>
                <w:p>
                  <w:pPr>
                    <w:spacing w:line="273" w:lineRule="auto"/>
                    <w:rPr>
                      <w:rFonts w:ascii="Arial"/>
                      <w:color w:val="auto"/>
                      <w:sz w:val="21"/>
                      <w:highlight w:val="none"/>
                    </w:rPr>
                  </w:pPr>
                  <w:r>
                    <w:rPr>
                      <w:rFonts w:ascii="Arial"/>
                      <w:color w:val="auto"/>
                      <w:sz w:val="21"/>
                      <w:highlight w:val="none"/>
                    </w:rPr>
                  </w:r>
                  <w:r/>
                </w:p>
                <w:p>
                  <w:pPr>
                    <w:spacing w:line="273" w:lineRule="auto"/>
                    <w:rPr>
                      <w:rFonts w:ascii="Arial"/>
                      <w:color w:val="auto"/>
                      <w:sz w:val="21"/>
                      <w:highlight w:val="none"/>
                    </w:rPr>
                  </w:pPr>
                  <w:r>
                    <w:rPr>
                      <w:rFonts w:ascii="Arial"/>
                      <w:color w:val="auto"/>
                      <w:sz w:val="21"/>
                      <w:highlight w:val="none"/>
                    </w:rPr>
                  </w:r>
                  <w:r/>
                </w:p>
                <w:p>
                  <w:pPr>
                    <w:spacing w:line="274" w:lineRule="auto"/>
                    <w:rPr>
                      <w:rFonts w:ascii="Arial"/>
                      <w:color w:val="auto"/>
                      <w:sz w:val="21"/>
                      <w:highlight w:val="none"/>
                    </w:rPr>
                  </w:pPr>
                  <w:r>
                    <w:rPr>
                      <w:rFonts w:ascii="Arial"/>
                      <w:color w:val="auto"/>
                      <w:sz w:val="21"/>
                      <w:highlight w:val="none"/>
                    </w:rPr>
                  </w:r>
                  <w:r/>
                </w:p>
                <w:p>
                  <w:pPr>
                    <w:spacing w:line="274" w:lineRule="auto"/>
                    <w:rPr>
                      <w:rFonts w:ascii="Arial"/>
                      <w:color w:val="auto"/>
                      <w:sz w:val="21"/>
                      <w:highlight w:val="none"/>
                    </w:rPr>
                  </w:pPr>
                  <w:r>
                    <w:rPr>
                      <w:rFonts w:ascii="Arial"/>
                      <w:color w:val="auto"/>
                      <w:sz w:val="21"/>
                      <w:highlight w:val="none"/>
                    </w:rPr>
                  </w:r>
                  <w:r/>
                </w:p>
                <w:p>
                  <w:pPr>
                    <w:ind w:left="329"/>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336</w:t>
                  </w:r>
                  <w:r/>
                </w:p>
              </w:tc>
              <w:tc>
                <w:tcPr>
                  <w:tcBorders>
                    <w:bottom w:val="none" w:color="000000" w:sz="4" w:space="0"/>
                  </w:tcBorders>
                  <w:tcW w:w="866"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1371"/>
              </w:trPr>
              <w:tc>
                <w:tcPr>
                  <w:tcW w:w="698" w:type="dxa"/>
                  <w:vAlign w:val="top"/>
                  <w:textDirection w:val="lrTb"/>
                  <w:noWrap w:val="false"/>
                </w:tcPr>
                <w:p>
                  <w:pPr>
                    <w:spacing w:line="370" w:lineRule="auto"/>
                    <w:rPr>
                      <w:rFonts w:ascii="Arial"/>
                      <w:color w:val="auto"/>
                      <w:sz w:val="21"/>
                      <w:highlight w:val="none"/>
                    </w:rPr>
                  </w:pPr>
                  <w:r>
                    <w:rPr>
                      <w:rFonts w:ascii="Arial"/>
                      <w:color w:val="auto"/>
                      <w:sz w:val="21"/>
                      <w:highlight w:val="none"/>
                    </w:rPr>
                  </w:r>
                  <w:r/>
                </w:p>
                <w:p>
                  <w:pPr>
                    <w:pStyle w:val="2883"/>
                    <w:ind w:left="135" w:right="133"/>
                    <w:spacing w:before="69" w:line="243" w:lineRule="auto"/>
                    <w:rPr>
                      <w:color w:val="auto"/>
                      <w:sz w:val="21"/>
                      <w:szCs w:val="21"/>
                      <w:highlight w:val="none"/>
                    </w:rPr>
                  </w:pPr>
                  <w:r>
                    <w:rPr>
                      <w:color w:val="auto"/>
                      <w:spacing w:val="1"/>
                      <w:sz w:val="21"/>
                      <w:szCs w:val="21"/>
                      <w:highlight w:val="none"/>
                    </w:rPr>
                    <w:t xml:space="preserve">臭气浓度</w:t>
                  </w:r>
                  <w:r/>
                </w:p>
              </w:tc>
              <w:tc>
                <w:tcPr>
                  <w:tcBorders>
                    <w:top w:val="none" w:color="000000" w:sz="4" w:space="0"/>
                  </w:tcBorders>
                  <w:tcW w:w="75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844"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pStyle w:val="2883"/>
                    <w:ind w:left="206"/>
                    <w:spacing w:before="69" w:line="223" w:lineRule="auto"/>
                    <w:rPr>
                      <w:color w:val="auto"/>
                      <w:sz w:val="21"/>
                      <w:szCs w:val="21"/>
                      <w:highlight w:val="none"/>
                    </w:rPr>
                  </w:pPr>
                  <w:r>
                    <w:rPr>
                      <w:color w:val="auto"/>
                      <w:spacing w:val="1"/>
                      <w:sz w:val="21"/>
                      <w:szCs w:val="21"/>
                      <w:highlight w:val="none"/>
                    </w:rPr>
                    <w:t xml:space="preserve">少量</w:t>
                  </w:r>
                  <w:r/>
                </w:p>
              </w:tc>
              <w:tc>
                <w:tcPr>
                  <w:tcW w:w="1118" w:type="dxa"/>
                  <w:vAlign w:val="top"/>
                  <w:textDirection w:val="lrTb"/>
                  <w:noWrap w:val="false"/>
                </w:tcPr>
                <w:p>
                  <w:pPr>
                    <w:pStyle w:val="2883"/>
                    <w:ind w:left="124" w:right="125" w:firstLine="107"/>
                    <w:spacing w:before="34" w:line="239" w:lineRule="auto"/>
                    <w:rPr>
                      <w:color w:val="auto"/>
                      <w:sz w:val="21"/>
                      <w:szCs w:val="21"/>
                      <w:highlight w:val="none"/>
                    </w:rPr>
                  </w:pPr>
                  <w:r>
                    <w:rPr>
                      <w:color w:val="auto"/>
                      <w:spacing w:val="4"/>
                      <w:sz w:val="21"/>
                      <w:szCs w:val="21"/>
                      <w:highlight w:val="none"/>
                    </w:rPr>
                    <w:t xml:space="preserve">加强管</w:t>
                  </w:r>
                  <w:r>
                    <w:rPr>
                      <w:color w:val="auto"/>
                      <w:spacing w:val="5"/>
                      <w:sz w:val="21"/>
                      <w:szCs w:val="21"/>
                      <w:highlight w:val="none"/>
                    </w:rPr>
                    <w:t xml:space="preserve">理、规范</w:t>
                  </w:r>
                  <w:r/>
                </w:p>
                <w:p>
                  <w:pPr>
                    <w:pStyle w:val="2883"/>
                    <w:ind w:left="121"/>
                    <w:spacing w:line="220" w:lineRule="auto"/>
                    <w:rPr>
                      <w:color w:val="auto"/>
                      <w:sz w:val="21"/>
                      <w:szCs w:val="21"/>
                      <w:highlight w:val="none"/>
                    </w:rPr>
                  </w:pPr>
                  <w:r>
                    <w:rPr>
                      <w:color w:val="auto"/>
                      <w:spacing w:val="6"/>
                      <w:sz w:val="21"/>
                      <w:szCs w:val="21"/>
                      <w:highlight w:val="none"/>
                    </w:rPr>
                    <w:t xml:space="preserve">操作，喷</w:t>
                  </w:r>
                  <w:r/>
                </w:p>
                <w:p>
                  <w:pPr>
                    <w:pStyle w:val="2883"/>
                    <w:ind w:left="342" w:right="125" w:hanging="218"/>
                    <w:spacing w:before="19" w:line="225" w:lineRule="auto"/>
                    <w:rPr>
                      <w:color w:val="auto"/>
                      <w:sz w:val="21"/>
                      <w:szCs w:val="21"/>
                      <w:highlight w:val="none"/>
                    </w:rPr>
                  </w:pPr>
                  <w:r>
                    <w:rPr>
                      <w:color w:val="auto"/>
                      <w:spacing w:val="5"/>
                      <w:sz w:val="21"/>
                      <w:szCs w:val="21"/>
                      <w:highlight w:val="none"/>
                    </w:rPr>
                    <w:t xml:space="preserve">洒植物除</w:t>
                  </w:r>
                  <w:r>
                    <w:rPr>
                      <w:color w:val="auto"/>
                      <w:spacing w:val="1"/>
                      <w:sz w:val="21"/>
                      <w:szCs w:val="21"/>
                      <w:highlight w:val="none"/>
                    </w:rPr>
                    <w:t xml:space="preserve">臭液</w:t>
                  </w:r>
                  <w:r/>
                </w:p>
              </w:tc>
              <w:tc>
                <w:tcPr>
                  <w:tcW w:w="871" w:type="dxa"/>
                  <w:vAlign w:val="top"/>
                  <w:textDirection w:val="lrTb"/>
                  <w:noWrap w:val="false"/>
                </w:tcPr>
                <w:p>
                  <w:pPr>
                    <w:spacing w:line="274" w:lineRule="auto"/>
                    <w:rPr>
                      <w:rFonts w:ascii="Arial"/>
                      <w:color w:val="auto"/>
                      <w:sz w:val="21"/>
                      <w:highlight w:val="none"/>
                    </w:rPr>
                  </w:pPr>
                  <w:r>
                    <w:rPr>
                      <w:rFonts w:ascii="Arial"/>
                      <w:color w:val="auto"/>
                      <w:sz w:val="21"/>
                      <w:highlight w:val="none"/>
                    </w:rPr>
                  </w:r>
                  <w:r/>
                </w:p>
                <w:p>
                  <w:pPr>
                    <w:spacing w:line="275" w:lineRule="auto"/>
                    <w:rPr>
                      <w:rFonts w:ascii="Arial"/>
                      <w:color w:val="auto"/>
                      <w:sz w:val="21"/>
                      <w:highlight w:val="none"/>
                    </w:rPr>
                  </w:pPr>
                  <w:r>
                    <w:rPr>
                      <w:rFonts w:ascii="Arial"/>
                      <w:color w:val="auto"/>
                      <w:sz w:val="21"/>
                      <w:highlight w:val="none"/>
                    </w:rPr>
                  </w:r>
                  <w:r/>
                </w:p>
                <w:p>
                  <w:pPr>
                    <w:ind w:left="328"/>
                    <w:spacing w:before="60"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50</w:t>
                  </w:r>
                  <w:r/>
                </w:p>
              </w:tc>
              <w:tc>
                <w:tcPr>
                  <w:tcW w:w="1134"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pStyle w:val="2883"/>
                    <w:ind w:left="352"/>
                    <w:spacing w:before="69" w:line="223" w:lineRule="auto"/>
                    <w:rPr>
                      <w:color w:val="auto"/>
                      <w:sz w:val="21"/>
                      <w:szCs w:val="21"/>
                      <w:highlight w:val="none"/>
                    </w:rPr>
                  </w:pPr>
                  <w:r>
                    <w:rPr>
                      <w:color w:val="auto"/>
                      <w:spacing w:val="1"/>
                      <w:sz w:val="21"/>
                      <w:szCs w:val="21"/>
                      <w:highlight w:val="none"/>
                    </w:rPr>
                    <w:t xml:space="preserve">少量</w:t>
                  </w:r>
                  <w:r/>
                </w:p>
              </w:tc>
              <w:tc>
                <w:tcPr>
                  <w:tcW w:w="850"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pStyle w:val="2883"/>
                    <w:ind w:left="212"/>
                    <w:spacing w:before="69" w:line="223" w:lineRule="auto"/>
                    <w:rPr>
                      <w:color w:val="auto"/>
                      <w:sz w:val="21"/>
                      <w:szCs w:val="21"/>
                      <w:highlight w:val="none"/>
                    </w:rPr>
                  </w:pPr>
                  <w:r>
                    <w:rPr>
                      <w:color w:val="auto"/>
                      <w:spacing w:val="1"/>
                      <w:sz w:val="21"/>
                      <w:szCs w:val="21"/>
                      <w:highlight w:val="none"/>
                    </w:rPr>
                    <w:t xml:space="preserve">少量</w:t>
                  </w:r>
                  <w:r/>
                </w:p>
              </w:tc>
              <w:tc>
                <w:tcPr>
                  <w:tcBorders>
                    <w:top w:val="none" w:color="000000" w:sz="4" w:space="0"/>
                  </w:tcBorders>
                  <w:tcW w:w="99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86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bl>
          <w:p>
            <w:pPr>
              <w:pStyle w:val="2883"/>
              <w:ind w:left="603"/>
              <w:spacing w:before="194" w:line="234" w:lineRule="auto"/>
              <w:rPr>
                <w:color w:val="auto"/>
                <w:highlight w:val="none"/>
              </w:rPr>
            </w:pPr>
            <w:r>
              <w:rPr>
                <w:rFonts w:ascii="Times New Roman" w:hAnsi="Times New Roman" w:eastAsia="Times New Roman" w:cs="Times New Roman"/>
                <w:color w:val="auto"/>
                <w:spacing w:val="8"/>
                <w:highlight w:val="none"/>
              </w:rPr>
              <w:t xml:space="preserve">2.</w:t>
            </w:r>
            <w:r>
              <w:rPr>
                <w:color w:val="auto"/>
                <w:spacing w:val="8"/>
                <w:highlight w:val="none"/>
              </w:rPr>
              <w:t xml:space="preserve">措施及可行性分析</w:t>
            </w:r>
            <w:r/>
          </w:p>
          <w:p>
            <w:pPr>
              <w:pStyle w:val="2883"/>
              <w:ind w:left="108" w:right="115" w:firstLine="500"/>
              <w:spacing w:before="193" w:line="385" w:lineRule="auto"/>
              <w:rPr>
                <w:color w:val="auto"/>
                <w:highlight w:val="none"/>
              </w:rPr>
            </w:pPr>
            <w:r>
              <w:rPr>
                <w:color w:val="auto"/>
                <w:spacing w:val="13"/>
                <w:highlight w:val="none"/>
              </w:rPr>
              <w:t xml:space="preserve">本项目无组织排放集中在开挖、人工分拣、投料筛分、装车工段的无组织颗粒物，以及堆场一般固废开挖、分拣车间内刚开始的人工分拣工序</w:t>
            </w:r>
            <w:r>
              <w:rPr>
                <w:color w:val="auto"/>
                <w:highlight w:val="none"/>
              </w:rPr>
              <w:t xml:space="preserve">产生的恶臭。</w:t>
            </w:r>
            <w:r/>
          </w:p>
          <w:p>
            <w:pPr>
              <w:pStyle w:val="2883"/>
              <w:ind w:left="110" w:right="115" w:firstLine="500"/>
              <w:jc w:val="both"/>
              <w:spacing w:before="2" w:line="384" w:lineRule="auto"/>
              <w:rPr>
                <w:color w:val="auto"/>
                <w:highlight w:val="none"/>
              </w:rPr>
            </w:pPr>
            <w:r>
              <w:rPr>
                <w:color w:val="auto"/>
                <w:spacing w:val="13"/>
                <w:highlight w:val="none"/>
              </w:rPr>
              <w:t xml:space="preserve">建设单位拟采取废气治理措施主要为：在密闭的厂房内进行一般固废人工分拣、投料筛分、装车处理，在堆场进行洒水作业，在分拣厂房安装</w:t>
            </w:r>
            <w:r>
              <w:rPr>
                <w:color w:val="auto"/>
                <w:spacing w:val="8"/>
                <w:highlight w:val="none"/>
              </w:rPr>
              <w:t xml:space="preserve">雾炮机气雾加湿抑尘；堆场、人工分拣产生的恶臭通过喷洒除臭液去除。</w:t>
            </w:r>
            <w:r/>
          </w:p>
          <w:p>
            <w:pPr>
              <w:pStyle w:val="2883"/>
              <w:ind w:left="614"/>
              <w:spacing w:before="1" w:line="233" w:lineRule="auto"/>
              <w:rPr>
                <w:color w:val="auto"/>
                <w:highlight w:val="none"/>
              </w:rPr>
            </w:pPr>
            <w:r>
              <w:rPr>
                <w:color w:val="auto"/>
                <w:spacing w:val="2"/>
                <w:highlight w:val="none"/>
              </w:rPr>
              <w:t xml:space="preserve">（</w:t>
            </w:r>
            <w:r>
              <w:rPr>
                <w:rFonts w:ascii="Times New Roman" w:hAnsi="Times New Roman" w:eastAsia="Times New Roman" w:cs="Times New Roman"/>
                <w:color w:val="auto"/>
                <w:spacing w:val="2"/>
                <w:highlight w:val="none"/>
              </w:rPr>
              <w:t xml:space="preserve">1</w:t>
            </w:r>
            <w:r>
              <w:rPr>
                <w:color w:val="auto"/>
                <w:spacing w:val="2"/>
                <w:highlight w:val="none"/>
              </w:rPr>
              <w:t xml:space="preserve">）洒水</w:t>
            </w:r>
            <w:r/>
          </w:p>
          <w:p>
            <w:pPr>
              <w:pStyle w:val="2883"/>
              <w:ind w:left="110" w:right="116" w:firstLine="497"/>
              <w:spacing w:before="194" w:line="385" w:lineRule="auto"/>
              <w:rPr>
                <w:color w:val="auto"/>
                <w:highlight w:val="none"/>
              </w:rPr>
            </w:pPr>
            <w:r>
              <w:rPr>
                <w:color w:val="auto"/>
                <w:spacing w:val="6"/>
                <w:highlight w:val="none"/>
              </w:rPr>
              <w:t xml:space="preserve">根据环境部公告 </w:t>
            </w:r>
            <w:r>
              <w:rPr>
                <w:rFonts w:ascii="Times New Roman" w:hAnsi="Times New Roman" w:eastAsia="Times New Roman" w:cs="Times New Roman"/>
                <w:color w:val="auto"/>
                <w:spacing w:val="6"/>
                <w:highlight w:val="none"/>
              </w:rPr>
              <w:t xml:space="preserve">2021</w:t>
            </w:r>
            <w:r>
              <w:rPr>
                <w:rFonts w:ascii="Times New Roman" w:hAnsi="Times New Roman" w:eastAsia="Times New Roman" w:cs="Times New Roman"/>
                <w:color w:val="auto"/>
                <w:spacing w:val="43"/>
                <w:highlight w:val="none"/>
              </w:rPr>
              <w:t xml:space="preserve"> </w:t>
            </w:r>
            <w:r>
              <w:rPr>
                <w:color w:val="auto"/>
                <w:spacing w:val="6"/>
                <w:highlight w:val="none"/>
              </w:rPr>
              <w:t xml:space="preserve">年第 </w:t>
            </w:r>
            <w:r>
              <w:rPr>
                <w:rFonts w:ascii="Times New Roman" w:hAnsi="Times New Roman" w:eastAsia="Times New Roman" w:cs="Times New Roman"/>
                <w:color w:val="auto"/>
                <w:spacing w:val="6"/>
                <w:highlight w:val="none"/>
              </w:rPr>
              <w:t xml:space="preserve">24</w:t>
            </w:r>
            <w:r>
              <w:rPr>
                <w:rFonts w:ascii="Times New Roman" w:hAnsi="Times New Roman" w:eastAsia="Times New Roman" w:cs="Times New Roman"/>
                <w:color w:val="auto"/>
                <w:spacing w:val="41"/>
                <w:highlight w:val="none"/>
              </w:rPr>
              <w:t xml:space="preserve"> </w:t>
            </w:r>
            <w:r>
              <w:rPr>
                <w:color w:val="auto"/>
                <w:spacing w:val="6"/>
                <w:highlight w:val="none"/>
              </w:rPr>
              <w:t xml:space="preserve">号关于发布《排放源统计调查产排污核</w:t>
            </w:r>
            <w:r>
              <w:rPr>
                <w:color w:val="auto"/>
                <w:spacing w:val="8"/>
                <w:highlight w:val="none"/>
              </w:rPr>
              <w:t xml:space="preserve">算方法和系数手册》的公告中附表 </w:t>
            </w:r>
            <w:r>
              <w:rPr>
                <w:rFonts w:ascii="Times New Roman" w:hAnsi="Times New Roman" w:eastAsia="Times New Roman" w:cs="Times New Roman"/>
                <w:color w:val="auto"/>
                <w:spacing w:val="8"/>
                <w:highlight w:val="none"/>
              </w:rPr>
              <w:t xml:space="preserve">2  </w:t>
            </w:r>
            <w:r>
              <w:rPr>
                <w:color w:val="auto"/>
                <w:spacing w:val="8"/>
                <w:highlight w:val="none"/>
              </w:rPr>
              <w:t xml:space="preserve">中附录 </w:t>
            </w:r>
            <w:r>
              <w:rPr>
                <w:rFonts w:ascii="Times New Roman" w:hAnsi="Times New Roman" w:eastAsia="Times New Roman" w:cs="Times New Roman"/>
                <w:color w:val="auto"/>
                <w:spacing w:val="8"/>
                <w:highlight w:val="none"/>
              </w:rPr>
              <w:t xml:space="preserve">4</w:t>
            </w:r>
            <w:r>
              <w:rPr>
                <w:color w:val="auto"/>
                <w:spacing w:val="8"/>
                <w:highlight w:val="none"/>
              </w:rPr>
              <w:t xml:space="preserve">，粉尘控制措施控制效率洒</w:t>
            </w:r>
            <w:r>
              <w:rPr>
                <w:color w:val="auto"/>
                <w:spacing w:val="4"/>
                <w:highlight w:val="none"/>
              </w:rPr>
              <w:t xml:space="preserve">水为</w:t>
            </w:r>
            <w:r>
              <w:rPr>
                <w:color w:val="auto"/>
                <w:spacing w:val="-25"/>
                <w:highlight w:val="none"/>
              </w:rPr>
              <w:t xml:space="preserve"> </w:t>
            </w:r>
            <w:r>
              <w:rPr>
                <w:rFonts w:ascii="Times New Roman" w:hAnsi="Times New Roman" w:eastAsia="Times New Roman" w:cs="Times New Roman"/>
                <w:color w:val="auto"/>
                <w:spacing w:val="4"/>
                <w:highlight w:val="none"/>
              </w:rPr>
              <w:t xml:space="preserve">74%</w:t>
            </w:r>
            <w:r>
              <w:rPr>
                <w:rFonts w:ascii="Times New Roman" w:hAnsi="Times New Roman" w:eastAsia="Times New Roman" w:cs="Times New Roman"/>
                <w:color w:val="auto"/>
                <w:spacing w:val="-22"/>
                <w:highlight w:val="none"/>
              </w:rPr>
              <w:t xml:space="preserve"> </w:t>
            </w:r>
            <w:r>
              <w:rPr>
                <w:color w:val="auto"/>
                <w:spacing w:val="4"/>
                <w:highlight w:val="none"/>
              </w:rPr>
              <w:t xml:space="preserve">，属于可行的粉尘控制措施。</w:t>
            </w:r>
            <w:r/>
          </w:p>
          <w:p>
            <w:pPr>
              <w:pStyle w:val="2883"/>
              <w:ind w:left="614"/>
              <w:spacing w:before="1" w:line="232"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）雾炮机气雾加湿抑尘可行性分析</w:t>
            </w:r>
            <w:r/>
          </w:p>
          <w:p>
            <w:pPr>
              <w:pStyle w:val="2883"/>
              <w:ind w:left="103" w:right="113" w:firstLine="4"/>
              <w:spacing w:before="194" w:line="385" w:lineRule="auto"/>
              <w:rPr>
                <w:color w:val="auto"/>
                <w:highlight w:val="none"/>
              </w:rPr>
            </w:pPr>
            <w:r>
              <w:rPr>
                <w:color w:val="auto"/>
                <w:spacing w:val="13"/>
                <w:highlight w:val="none"/>
              </w:rPr>
              <w:t xml:space="preserve">雾炮机作为一种高效环保的降尘设备，被广泛应用于各类粉尘污染的场所。雾炮机主要组成部分包括：主机、喷嘴、泵站、控制系统等。主机采用高品质不锈钢材质，具有良好的耐腐蚀性能；喷嘴采用特制的多孔设</w:t>
            </w:r>
            <w:r>
              <w:rPr>
                <w:color w:val="auto"/>
                <w:spacing w:val="9"/>
                <w:highlight w:val="none"/>
              </w:rPr>
              <w:t xml:space="preserve">计，能将水雾均匀喷射到指定区域；泵站采用高性能进口泵， 确保设备在</w:t>
            </w:r>
            <w:r>
              <w:rPr>
                <w:color w:val="auto"/>
                <w:spacing w:val="15"/>
                <w:highlight w:val="none"/>
              </w:rPr>
              <w:t xml:space="preserve">各类工况下稳定运行；控制系统采用智能模块，用户可通过手</w:t>
            </w:r>
            <w:r>
              <w:rPr>
                <w:color w:val="auto"/>
                <w:spacing w:val="14"/>
                <w:highlight w:val="none"/>
              </w:rPr>
              <w:t xml:space="preserve">机 </w:t>
            </w:r>
            <w:r>
              <w:rPr>
                <w:rFonts w:ascii="Times New Roman" w:hAnsi="Times New Roman" w:eastAsia="Times New Roman" w:cs="Times New Roman"/>
                <w:color w:val="auto"/>
                <w:highlight w:val="none"/>
              </w:rPr>
              <w:t xml:space="preserve">APP</w:t>
            </w:r>
            <w:r>
              <w:rPr>
                <w:rFonts w:ascii="Times New Roman" w:hAnsi="Times New Roman" w:eastAsia="Times New Roman" w:cs="Times New Roman"/>
                <w:color w:val="auto"/>
                <w:spacing w:val="14"/>
                <w:highlight w:val="none"/>
              </w:rPr>
              <w:t xml:space="preserve">  </w:t>
            </w:r>
            <w:r>
              <w:rPr>
                <w:color w:val="auto"/>
                <w:spacing w:val="14"/>
                <w:highlight w:val="none"/>
              </w:rPr>
              <w:t xml:space="preserve">或</w:t>
            </w:r>
            <w:r>
              <w:rPr>
                <w:rFonts w:ascii="Times New Roman" w:hAnsi="Times New Roman" w:eastAsia="Times New Roman" w:cs="Times New Roman"/>
                <w:color w:val="auto"/>
                <w:highlight w:val="none"/>
              </w:rPr>
              <w:t xml:space="preserve">PLC  </w:t>
            </w:r>
            <w:r>
              <w:rPr>
                <w:color w:val="auto"/>
                <w:spacing w:val="11"/>
                <w:highlight w:val="none"/>
              </w:rPr>
              <w:t xml:space="preserve">进行远程操控。喷出的水雾与空气的粉尘相碰</w:t>
            </w:r>
            <w:r>
              <w:rPr>
                <w:color w:val="auto"/>
                <w:spacing w:val="10"/>
                <w:highlight w:val="none"/>
              </w:rPr>
              <w:t xml:space="preserve">撞，使粉尘降落地面。</w:t>
            </w:r>
            <w:r>
              <w:rPr>
                <w:color w:val="auto"/>
                <w:spacing w:val="21"/>
                <w:highlight w:val="none"/>
              </w:rPr>
              <w:t xml:space="preserve">参照全国第二次污染源普查《排放源统计调查产排污核算方法和系数手</w:t>
            </w:r>
            <w:r>
              <w:rPr>
                <w:color w:val="auto"/>
                <w:spacing w:val="13"/>
                <w:highlight w:val="none"/>
              </w:rPr>
              <w:t xml:space="preserve">册》煤炭开采和洗选业行业系数手册－烟煤和无烟煤－井工开采，喷淋降</w:t>
            </w:r>
            <w:r>
              <w:rPr>
                <w:color w:val="auto"/>
                <w:spacing w:val="6"/>
                <w:highlight w:val="none"/>
              </w:rPr>
              <w:t xml:space="preserve">尘效率可达 </w:t>
            </w:r>
            <w:r>
              <w:rPr>
                <w:rFonts w:ascii="Times New Roman" w:hAnsi="Times New Roman" w:eastAsia="Times New Roman" w:cs="Times New Roman"/>
                <w:color w:val="auto"/>
                <w:spacing w:val="6"/>
                <w:highlight w:val="none"/>
              </w:rPr>
              <w:t xml:space="preserve">80%</w:t>
            </w:r>
            <w:r>
              <w:rPr>
                <w:color w:val="auto"/>
                <w:spacing w:val="6"/>
                <w:highlight w:val="none"/>
              </w:rPr>
              <w:t xml:space="preserve">，故本项目高压雾化降尘系统降尘效率取 </w:t>
            </w:r>
            <w:r>
              <w:rPr>
                <w:rFonts w:ascii="Times New Roman" w:hAnsi="Times New Roman" w:eastAsia="Times New Roman" w:cs="Times New Roman"/>
                <w:color w:val="auto"/>
                <w:spacing w:val="6"/>
                <w:highlight w:val="none"/>
              </w:rPr>
              <w:t xml:space="preserve">74%</w:t>
            </w:r>
            <w:r>
              <w:rPr>
                <w:color w:val="auto"/>
                <w:spacing w:val="6"/>
                <w:highlight w:val="none"/>
              </w:rPr>
              <w:t xml:space="preserve">是可行的，</w:t>
            </w:r>
            <w:r>
              <w:rPr>
                <w:color w:val="auto"/>
                <w:spacing w:val="8"/>
                <w:highlight w:val="none"/>
              </w:rPr>
              <w:t xml:space="preserve">结合厂房阻隔、粉尘自然沉降，无组织颗粒物的处理效率可达</w:t>
            </w:r>
            <w:r>
              <w:rPr>
                <w:color w:val="auto"/>
                <w:spacing w:val="-17"/>
                <w:highlight w:val="none"/>
              </w:rPr>
              <w:t xml:space="preserve"> </w:t>
            </w:r>
            <w:r>
              <w:rPr>
                <w:rFonts w:ascii="Times New Roman" w:hAnsi="Times New Roman" w:eastAsia="Times New Roman" w:cs="Times New Roman"/>
                <w:color w:val="auto"/>
                <w:spacing w:val="8"/>
                <w:highlight w:val="none"/>
              </w:rPr>
              <w:t xml:space="preserve">80%</w:t>
            </w:r>
            <w:r>
              <w:rPr>
                <w:color w:val="auto"/>
                <w:spacing w:val="8"/>
                <w:highlight w:val="none"/>
              </w:rPr>
              <w:t xml:space="preserve">。</w:t>
            </w:r>
            <w:r/>
          </w:p>
          <w:p>
            <w:pPr>
              <w:pStyle w:val="2883"/>
              <w:ind w:left="614"/>
              <w:spacing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3</w:t>
            </w:r>
            <w:r>
              <w:rPr>
                <w:color w:val="auto"/>
                <w:spacing w:val="7"/>
                <w:highlight w:val="none"/>
              </w:rPr>
              <w:t xml:space="preserve">）喷洒植物除臭液控制恶臭可行性分析</w:t>
            </w:r>
            <w:r/>
          </w:p>
          <w:p>
            <w:pPr>
              <w:pStyle w:val="2883"/>
              <w:ind w:left="108" w:right="115" w:firstLine="500"/>
              <w:spacing w:before="193" w:line="385" w:lineRule="auto"/>
              <w:rPr>
                <w:color w:val="auto"/>
                <w:highlight w:val="none"/>
              </w:rPr>
            </w:pPr>
            <w:r>
              <w:rPr>
                <w:color w:val="auto"/>
                <w:spacing w:val="13"/>
                <w:highlight w:val="none"/>
              </w:rPr>
              <w:t xml:space="preserve">植物型除臭剂是指以天然植物萃取液或者天然植物提取物为主要原料</w:t>
            </w:r>
            <w:r>
              <w:rPr>
                <w:color w:val="auto"/>
                <w:spacing w:val="9"/>
                <w:highlight w:val="none"/>
              </w:rPr>
              <w:t xml:space="preserve">加工而成的除臭剂， 对人体和动物是无害的、无毒的，对土壤、植物均无</w:t>
            </w:r>
            <w:r>
              <w:rPr>
                <w:color w:val="auto"/>
                <w:spacing w:val="13"/>
                <w:highlight w:val="none"/>
              </w:rPr>
              <w:t xml:space="preserve">损害，且无燃烧性和爆炸性，不含氟利昂和臭氧，使用安全。根据《多种</w:t>
            </w:r>
            <w:r>
              <w:rPr>
                <w:color w:val="auto"/>
                <w:spacing w:val="19"/>
                <w:highlight w:val="none"/>
              </w:rPr>
              <w:t xml:space="preserve">除臭剂对氨和硫化氢去除效果的试验研究》（丁湘蓉，</w:t>
            </w:r>
            <w:r>
              <w:rPr>
                <w:color w:val="auto"/>
                <w:spacing w:val="-48"/>
                <w:highlight w:val="none"/>
              </w:rPr>
              <w:t xml:space="preserve"> </w:t>
            </w:r>
            <w:r>
              <w:rPr>
                <w:color w:val="auto"/>
                <w:spacing w:val="19"/>
                <w:highlight w:val="none"/>
              </w:rPr>
              <w:t xml:space="preserve">环境卫生工程杂</w:t>
            </w:r>
            <w:r>
              <w:rPr>
                <w:color w:val="auto"/>
                <w:spacing w:val="11"/>
                <w:highlight w:val="none"/>
              </w:rPr>
              <w:t xml:space="preserve">志，</w:t>
            </w:r>
            <w:r>
              <w:rPr>
                <w:rFonts w:ascii="Times New Roman" w:hAnsi="Times New Roman" w:eastAsia="Times New Roman" w:cs="Times New Roman"/>
                <w:color w:val="auto"/>
                <w:highlight w:val="none"/>
              </w:rPr>
              <w:t xml:space="preserve">December</w:t>
            </w:r>
            <w:r>
              <w:rPr>
                <w:rFonts w:ascii="Times New Roman" w:hAnsi="Times New Roman" w:eastAsia="Times New Roman" w:cs="Times New Roman"/>
                <w:color w:val="auto"/>
                <w:spacing w:val="11"/>
                <w:highlight w:val="none"/>
              </w:rPr>
              <w:t xml:space="preserve">2016</w:t>
            </w:r>
            <w:r>
              <w:rPr>
                <w:rFonts w:ascii="Times New Roman" w:hAnsi="Times New Roman" w:eastAsia="Times New Roman" w:cs="Times New Roman"/>
                <w:color w:val="auto"/>
                <w:spacing w:val="-14"/>
                <w:highlight w:val="none"/>
              </w:rPr>
              <w:t xml:space="preserve"> </w:t>
            </w:r>
            <w:r>
              <w:rPr>
                <w:color w:val="auto"/>
                <w:spacing w:val="11"/>
                <w:highlight w:val="none"/>
              </w:rPr>
              <w:t xml:space="preserve">，</w:t>
            </w:r>
            <w:r>
              <w:rPr>
                <w:rFonts w:ascii="Times New Roman" w:hAnsi="Times New Roman" w:eastAsia="Times New Roman" w:cs="Times New Roman"/>
                <w:color w:val="auto"/>
                <w:highlight w:val="none"/>
              </w:rPr>
              <w:t xml:space="preserve">Vol</w:t>
            </w:r>
            <w:r>
              <w:rPr>
                <w:rFonts w:ascii="Times New Roman" w:hAnsi="Times New Roman" w:eastAsia="Times New Roman" w:cs="Times New Roman"/>
                <w:color w:val="auto"/>
                <w:spacing w:val="11"/>
                <w:highlight w:val="none"/>
              </w:rPr>
              <w:t xml:space="preserve">.24</w:t>
            </w:r>
            <w:r>
              <w:rPr>
                <w:rFonts w:ascii="Times New Roman" w:hAnsi="Times New Roman" w:eastAsia="Times New Roman" w:cs="Times New Roman"/>
                <w:color w:val="auto"/>
                <w:spacing w:val="-15"/>
                <w:highlight w:val="none"/>
              </w:rPr>
              <w:t xml:space="preserve"> </w:t>
            </w:r>
            <w:r>
              <w:rPr>
                <w:color w:val="auto"/>
                <w:spacing w:val="11"/>
                <w:highlight w:val="none"/>
              </w:rPr>
              <w:t xml:space="preserve">，</w:t>
            </w:r>
            <w:r>
              <w:rPr>
                <w:rFonts w:ascii="Times New Roman" w:hAnsi="Times New Roman" w:eastAsia="Times New Roman" w:cs="Times New Roman"/>
                <w:color w:val="auto"/>
                <w:highlight w:val="none"/>
              </w:rPr>
              <w:t xml:space="preserve">No</w:t>
            </w:r>
            <w:r>
              <w:rPr>
                <w:rFonts w:ascii="Times New Roman" w:hAnsi="Times New Roman" w:eastAsia="Times New Roman" w:cs="Times New Roman"/>
                <w:color w:val="auto"/>
                <w:spacing w:val="11"/>
                <w:highlight w:val="none"/>
              </w:rPr>
              <w:t xml:space="preserve">.6</w:t>
            </w:r>
            <w:r>
              <w:rPr>
                <w:color w:val="auto"/>
                <w:spacing w:val="6"/>
                <w:highlight w:val="none"/>
              </w:rPr>
              <w:t xml:space="preserve">）</w:t>
            </w:r>
            <w:r>
              <w:rPr>
                <w:color w:val="auto"/>
                <w:spacing w:val="-62"/>
                <w:highlight w:val="none"/>
              </w:rPr>
              <w:t xml:space="preserve"> </w:t>
            </w:r>
            <w:r>
              <w:rPr>
                <w:color w:val="auto"/>
                <w:spacing w:val="6"/>
                <w:highlight w:val="none"/>
              </w:rPr>
              <w:t xml:space="preserve">，</w:t>
            </w:r>
            <w:r>
              <w:rPr>
                <w:color w:val="auto"/>
                <w:spacing w:val="11"/>
                <w:highlight w:val="none"/>
              </w:rPr>
              <w:t xml:space="preserve">多种植物除臭剂对处理效率平均值</w:t>
            </w:r>
            <w:r>
              <w:rPr>
                <w:color w:val="auto"/>
                <w:spacing w:val="6"/>
                <w:highlight w:val="none"/>
              </w:rPr>
              <w:t xml:space="preserve">均在</w:t>
            </w:r>
            <w:r>
              <w:rPr>
                <w:color w:val="auto"/>
                <w:spacing w:val="-21"/>
                <w:highlight w:val="none"/>
              </w:rPr>
              <w:t xml:space="preserve"> </w:t>
            </w:r>
            <w:r>
              <w:rPr>
                <w:rFonts w:ascii="Times New Roman" w:hAnsi="Times New Roman" w:eastAsia="Times New Roman" w:cs="Times New Roman"/>
                <w:color w:val="auto"/>
                <w:spacing w:val="6"/>
                <w:highlight w:val="none"/>
              </w:rPr>
              <w:t xml:space="preserve">50%</w:t>
            </w:r>
            <w:r>
              <w:rPr>
                <w:color w:val="auto"/>
                <w:spacing w:val="6"/>
                <w:highlight w:val="none"/>
              </w:rPr>
              <w:t xml:space="preserve">以上，属于可行的除臭措施。</w:t>
            </w:r>
            <w:r/>
          </w:p>
          <w:p>
            <w:pPr>
              <w:pStyle w:val="2883"/>
              <w:ind w:left="609"/>
              <w:spacing w:before="199" w:line="219" w:lineRule="auto"/>
              <w:rPr>
                <w:color w:val="auto"/>
                <w:highlight w:val="none"/>
              </w:rPr>
            </w:pPr>
            <w:r>
              <w:rPr>
                <w:color w:val="auto"/>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0"/>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2"/>
        <w:gridCol w:w="113"/>
        <w:gridCol w:w="750"/>
        <w:gridCol w:w="707"/>
        <w:gridCol w:w="707"/>
        <w:gridCol w:w="426"/>
        <w:gridCol w:w="1131"/>
        <w:gridCol w:w="2265"/>
        <w:gridCol w:w="1275"/>
        <w:gridCol w:w="846"/>
        <w:gridCol w:w="124"/>
      </w:tblGrid>
      <w:tr>
        <w:trPr>
          <w:trHeight w:val="1319"/>
        </w:trPr>
        <w:tc>
          <w:tcPr>
            <w:tcBorders>
              <w:top w:val="single" w:color="000000" w:sz="6" w:space="0"/>
              <w:left w:val="single" w:color="000000" w:sz="6" w:space="0"/>
              <w:bottom w:val="none" w:color="000000" w:sz="4" w:space="0"/>
            </w:tcBorders>
            <w:tcW w:w="64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10"/>
            <w:tcBorders>
              <w:top w:val="single" w:color="000000" w:sz="6" w:space="0"/>
              <w:right w:val="single" w:color="000000" w:sz="6" w:space="0"/>
            </w:tcBorders>
            <w:tcW w:w="8344" w:type="dxa"/>
            <w:vAlign w:val="top"/>
            <w:textDirection w:val="lrTb"/>
            <w:noWrap w:val="false"/>
          </w:tcPr>
          <w:p>
            <w:pPr>
              <w:pStyle w:val="2883"/>
              <w:ind w:left="608"/>
              <w:spacing w:line="233" w:lineRule="auto"/>
              <w:rPr>
                <w:color w:val="auto"/>
                <w:highlight w:val="none"/>
              </w:rPr>
            </w:pPr>
            <w:r>
              <w:rPr>
                <w:rFonts w:ascii="Times New Roman" w:hAnsi="Times New Roman" w:eastAsia="Times New Roman" w:cs="Times New Roman"/>
                <w:color w:val="auto"/>
                <w:spacing w:val="8"/>
                <w:highlight w:val="none"/>
              </w:rPr>
              <w:t xml:space="preserve">3.</w:t>
            </w:r>
            <w:r>
              <w:rPr>
                <w:color w:val="auto"/>
                <w:spacing w:val="8"/>
                <w:highlight w:val="none"/>
              </w:rPr>
              <w:t xml:space="preserve">污染物排放量核算清单</w:t>
            </w:r>
            <w:r/>
          </w:p>
          <w:p>
            <w:pPr>
              <w:pStyle w:val="2883"/>
              <w:ind w:left="614"/>
              <w:spacing w:before="198"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）无组织排放量核算</w:t>
            </w:r>
            <w:r/>
          </w:p>
          <w:p>
            <w:pPr>
              <w:pStyle w:val="2883"/>
              <w:ind w:left="2063"/>
              <w:spacing w:before="32" w:line="200" w:lineRule="auto"/>
              <w:rPr>
                <w:color w:val="auto"/>
                <w:sz w:val="21"/>
                <w:szCs w:val="21"/>
                <w:highlight w:val="none"/>
              </w:rPr>
            </w:pPr>
            <w:r>
              <w:rPr>
                <w:color w:val="auto"/>
                <w:spacing w:val="-1"/>
                <w:sz w:val="21"/>
                <w:szCs w:val="21"/>
                <w:highlight w:val="none"/>
              </w:rPr>
              <w:t xml:space="preserve">表</w:t>
            </w:r>
            <w:r>
              <w:rPr>
                <w:color w:val="auto"/>
                <w:spacing w:val="-34"/>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4-2  </w:t>
            </w:r>
            <w:r>
              <w:rPr>
                <w:color w:val="auto"/>
                <w:spacing w:val="-1"/>
                <w:sz w:val="21"/>
                <w:szCs w:val="21"/>
                <w:highlight w:val="none"/>
              </w:rPr>
              <w:t xml:space="preserve">本项目大气污染物无组织排放量核算表</w:t>
            </w:r>
            <w:r/>
          </w:p>
        </w:tc>
      </w:tr>
      <w:tr>
        <w:trPr>
          <w:trHeight w:val="255"/>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bottom w:val="none" w:color="000000" w:sz="4" w:space="0"/>
            </w:tcBorders>
            <w:tcW w:w="750" w:type="dxa"/>
            <w:vAlign w:val="top"/>
            <w:vMerge w:val="restart"/>
            <w:textDirection w:val="lrTb"/>
            <w:noWrap w:val="false"/>
          </w:tcPr>
          <w:p>
            <w:pPr>
              <w:pStyle w:val="2883"/>
              <w:ind w:left="261" w:right="168" w:hanging="107"/>
              <w:spacing w:before="174" w:line="244" w:lineRule="auto"/>
              <w:rPr>
                <w:color w:val="auto"/>
                <w:sz w:val="21"/>
                <w:szCs w:val="21"/>
                <w:highlight w:val="none"/>
              </w:rPr>
            </w:pPr>
            <w:r>
              <w:rPr>
                <w:color w:val="auto"/>
                <w:spacing w:val="1"/>
                <w:sz w:val="21"/>
                <w:szCs w:val="21"/>
                <w:highlight w:val="none"/>
              </w:rPr>
              <w:t xml:space="preserve">污染</w:t>
            </w:r>
            <w:r>
              <w:rPr>
                <w:color w:val="auto"/>
                <w:sz w:val="21"/>
                <w:szCs w:val="21"/>
                <w:highlight w:val="none"/>
              </w:rPr>
              <w:t xml:space="preserve">源</w:t>
            </w:r>
            <w:r/>
          </w:p>
        </w:tc>
        <w:tc>
          <w:tcPr>
            <w:tcBorders>
              <w:bottom w:val="none" w:color="000000" w:sz="4" w:space="0"/>
            </w:tcBorders>
            <w:tcW w:w="707" w:type="dxa"/>
            <w:vAlign w:val="top"/>
            <w:vMerge w:val="restart"/>
            <w:textDirection w:val="lrTb"/>
            <w:noWrap w:val="false"/>
          </w:tcPr>
          <w:p>
            <w:pPr>
              <w:pStyle w:val="2883"/>
              <w:ind w:left="244" w:right="143" w:hanging="108"/>
              <w:spacing w:before="175" w:line="243" w:lineRule="auto"/>
              <w:rPr>
                <w:color w:val="auto"/>
                <w:sz w:val="21"/>
                <w:szCs w:val="21"/>
                <w:highlight w:val="none"/>
              </w:rPr>
            </w:pPr>
            <w:r>
              <w:rPr>
                <w:color w:val="auto"/>
                <w:spacing w:val="1"/>
                <w:sz w:val="21"/>
                <w:szCs w:val="21"/>
                <w:highlight w:val="none"/>
              </w:rPr>
              <w:t xml:space="preserve">污染</w:t>
            </w:r>
            <w:r>
              <w:rPr>
                <w:color w:val="auto"/>
                <w:sz w:val="21"/>
                <w:szCs w:val="21"/>
                <w:highlight w:val="none"/>
              </w:rPr>
              <w:t xml:space="preserve">物</w:t>
            </w:r>
            <w:r/>
          </w:p>
        </w:tc>
        <w:tc>
          <w:tcPr>
            <w:gridSpan w:val="2"/>
            <w:tcBorders>
              <w:bottom w:val="none" w:color="000000" w:sz="4" w:space="0"/>
            </w:tcBorders>
            <w:tcW w:w="1133" w:type="dxa"/>
            <w:vAlign w:val="top"/>
            <w:vMerge w:val="restart"/>
            <w:textDirection w:val="lrTb"/>
            <w:noWrap w:val="false"/>
          </w:tcPr>
          <w:p>
            <w:pPr>
              <w:pStyle w:val="2883"/>
              <w:ind w:left="351" w:right="354" w:hanging="2"/>
              <w:spacing w:before="173" w:line="248" w:lineRule="auto"/>
              <w:rPr>
                <w:color w:val="auto"/>
                <w:sz w:val="21"/>
                <w:szCs w:val="21"/>
                <w:highlight w:val="none"/>
              </w:rPr>
            </w:pPr>
            <w:r>
              <w:rPr>
                <w:color w:val="auto"/>
                <w:spacing w:val="1"/>
                <w:sz w:val="21"/>
                <w:szCs w:val="21"/>
                <w:highlight w:val="none"/>
              </w:rPr>
              <w:t xml:space="preserve">产生</w:t>
            </w:r>
            <w:r>
              <w:rPr>
                <w:color w:val="auto"/>
                <w:sz w:val="21"/>
                <w:szCs w:val="21"/>
                <w:highlight w:val="none"/>
              </w:rPr>
              <w:t xml:space="preserve">工艺</w:t>
            </w:r>
            <w:r/>
          </w:p>
        </w:tc>
        <w:tc>
          <w:tcPr>
            <w:tcBorders>
              <w:bottom w:val="none" w:color="000000" w:sz="4" w:space="0"/>
            </w:tcBorders>
            <w:tcW w:w="1131" w:type="dxa"/>
            <w:vAlign w:val="top"/>
            <w:vMerge w:val="restart"/>
            <w:textDirection w:val="lrTb"/>
            <w:noWrap w:val="false"/>
          </w:tcPr>
          <w:p>
            <w:pPr>
              <w:pStyle w:val="2883"/>
              <w:ind w:left="349" w:right="131" w:hanging="219"/>
              <w:spacing w:before="174" w:line="243" w:lineRule="auto"/>
              <w:rPr>
                <w:color w:val="auto"/>
                <w:sz w:val="21"/>
                <w:szCs w:val="21"/>
                <w:highlight w:val="none"/>
              </w:rPr>
            </w:pPr>
            <w:r>
              <w:rPr>
                <w:color w:val="auto"/>
                <w:spacing w:val="5"/>
                <w:sz w:val="21"/>
                <w:szCs w:val="21"/>
                <w:highlight w:val="none"/>
              </w:rPr>
              <w:t xml:space="preserve">主要防治</w:t>
            </w:r>
            <w:r>
              <w:rPr>
                <w:color w:val="auto"/>
                <w:spacing w:val="1"/>
                <w:sz w:val="21"/>
                <w:szCs w:val="21"/>
                <w:highlight w:val="none"/>
              </w:rPr>
              <w:t xml:space="preserve">措施</w:t>
            </w:r>
            <w:r/>
          </w:p>
        </w:tc>
        <w:tc>
          <w:tcPr>
            <w:gridSpan w:val="2"/>
            <w:tcW w:w="3540" w:type="dxa"/>
            <w:vAlign w:val="top"/>
            <w:textDirection w:val="lrTb"/>
            <w:noWrap w:val="false"/>
          </w:tcPr>
          <w:p>
            <w:pPr>
              <w:pStyle w:val="2883"/>
              <w:ind w:left="478"/>
              <w:spacing w:before="40" w:line="180" w:lineRule="auto"/>
              <w:rPr>
                <w:color w:val="auto"/>
                <w:sz w:val="21"/>
                <w:szCs w:val="21"/>
                <w:highlight w:val="none"/>
              </w:rPr>
            </w:pPr>
            <w:r>
              <w:rPr>
                <w:color w:val="auto"/>
                <w:spacing w:val="6"/>
                <w:sz w:val="21"/>
                <w:szCs w:val="21"/>
                <w:highlight w:val="none"/>
              </w:rPr>
              <w:t xml:space="preserve">国家或地方污染物排放标准</w:t>
            </w:r>
            <w:r/>
          </w:p>
        </w:tc>
        <w:tc>
          <w:tcPr>
            <w:tcBorders>
              <w:bottom w:val="none" w:color="000000" w:sz="4" w:space="0"/>
            </w:tcBorders>
            <w:tcW w:w="846" w:type="dxa"/>
            <w:vAlign w:val="top"/>
            <w:vMerge w:val="restart"/>
            <w:textDirection w:val="lrTb"/>
            <w:noWrap w:val="false"/>
          </w:tcPr>
          <w:p>
            <w:pPr>
              <w:pStyle w:val="2883"/>
              <w:ind w:left="216"/>
              <w:spacing w:before="39" w:line="221" w:lineRule="auto"/>
              <w:rPr>
                <w:color w:val="auto"/>
                <w:sz w:val="21"/>
                <w:szCs w:val="21"/>
                <w:highlight w:val="none"/>
              </w:rPr>
            </w:pPr>
            <w:r>
              <w:rPr>
                <w:color w:val="auto"/>
                <w:spacing w:val="1"/>
                <w:sz w:val="21"/>
                <w:szCs w:val="21"/>
                <w:highlight w:val="none"/>
              </w:rPr>
              <w:t xml:space="preserve">年排</w:t>
            </w:r>
            <w:r/>
          </w:p>
          <w:p>
            <w:pPr>
              <w:pStyle w:val="2883"/>
              <w:ind w:left="186" w:right="184" w:firstLine="29"/>
              <w:spacing w:before="19" w:line="219" w:lineRule="auto"/>
              <w:rPr>
                <w:color w:val="auto"/>
                <w:sz w:val="21"/>
                <w:szCs w:val="21"/>
                <w:highlight w:val="none"/>
              </w:rPr>
            </w:pPr>
            <w:r>
              <w:rPr>
                <w:color w:val="auto"/>
                <w:spacing w:val="1"/>
                <w:sz w:val="21"/>
                <w:szCs w:val="21"/>
                <w:highlight w:val="none"/>
              </w:rPr>
              <w:t xml:space="preserve">放量</w:t>
            </w: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t</w:t>
            </w:r>
            <w:r>
              <w:rPr>
                <w:color w:val="auto"/>
                <w:spacing w:val="-3"/>
                <w:sz w:val="21"/>
                <w:szCs w:val="21"/>
                <w:highlight w:val="none"/>
              </w:rPr>
              <w:t xml:space="preserve">）</w:t>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59"/>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7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70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2"/>
            <w:tcBorders>
              <w:top w:val="none" w:color="000000" w:sz="4" w:space="0"/>
            </w:tcBorders>
            <w:tcW w:w="113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131"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2265" w:type="dxa"/>
            <w:vAlign w:val="top"/>
            <w:textDirection w:val="lrTb"/>
            <w:noWrap w:val="false"/>
          </w:tcPr>
          <w:p>
            <w:pPr>
              <w:pStyle w:val="2883"/>
              <w:ind w:left="700"/>
              <w:spacing w:before="193" w:line="221" w:lineRule="auto"/>
              <w:rPr>
                <w:color w:val="auto"/>
                <w:sz w:val="21"/>
                <w:szCs w:val="21"/>
                <w:highlight w:val="none"/>
              </w:rPr>
            </w:pPr>
            <w:r>
              <w:rPr>
                <w:color w:val="auto"/>
                <w:spacing w:val="6"/>
                <w:sz w:val="21"/>
                <w:szCs w:val="21"/>
                <w:highlight w:val="none"/>
              </w:rPr>
              <w:t xml:space="preserve">标准名称</w:t>
            </w:r>
            <w:r/>
          </w:p>
        </w:tc>
        <w:tc>
          <w:tcPr>
            <w:tcW w:w="1275" w:type="dxa"/>
            <w:vAlign w:val="top"/>
            <w:textDirection w:val="lrTb"/>
            <w:noWrap w:val="false"/>
          </w:tcPr>
          <w:p>
            <w:pPr>
              <w:pStyle w:val="2883"/>
              <w:ind w:left="269" w:right="195" w:hanging="60"/>
              <w:spacing w:before="73" w:line="222" w:lineRule="auto"/>
              <w:rPr>
                <w:rFonts w:ascii="Times New Roman" w:hAnsi="Times New Roman" w:eastAsia="Times New Roman" w:cs="Times New Roman"/>
                <w:color w:val="auto"/>
                <w:sz w:val="21"/>
                <w:szCs w:val="21"/>
                <w:highlight w:val="none"/>
              </w:rPr>
            </w:pPr>
            <w:r>
              <w:rPr>
                <w:color w:val="auto"/>
                <w:spacing w:val="6"/>
                <w:sz w:val="21"/>
                <w:szCs w:val="21"/>
                <w:highlight w:val="none"/>
              </w:rPr>
              <w:t xml:space="preserve">浓度限值</w:t>
            </w:r>
            <w:r>
              <w:rPr>
                <w:rFonts w:ascii="Times New Roman" w:hAnsi="Times New Roman" w:eastAsia="Times New Roman" w:cs="Times New Roman"/>
                <w:color w:val="auto"/>
                <w:spacing w:val="14"/>
                <w:sz w:val="21"/>
                <w:szCs w:val="21"/>
                <w:highlight w:val="none"/>
              </w:rPr>
              <w:t xml:space="preserve">(</w:t>
            </w:r>
            <w:r>
              <w:rPr>
                <w:rFonts w:ascii="Times New Roman" w:hAnsi="Times New Roman" w:eastAsia="Times New Roman" w:cs="Times New Roman"/>
                <w:color w:val="auto"/>
                <w:sz w:val="21"/>
                <w:szCs w:val="21"/>
                <w:highlight w:val="none"/>
              </w:rPr>
              <w:t xml:space="preserve">mg</w:t>
            </w:r>
            <w:r>
              <w:rPr>
                <w:rFonts w:ascii="Times New Roman" w:hAnsi="Times New Roman" w:eastAsia="Times New Roman" w:cs="Times New Roman"/>
                <w:color w:val="auto"/>
                <w:spacing w:val="14"/>
                <w:sz w:val="21"/>
                <w:szCs w:val="21"/>
                <w:highlight w:val="none"/>
              </w:rPr>
              <w:t xml:space="preserve">/m³)</w:t>
            </w:r>
            <w:r/>
          </w:p>
        </w:tc>
        <w:tc>
          <w:tcPr>
            <w:tcBorders>
              <w:top w:val="none" w:color="000000" w:sz="4" w:space="0"/>
            </w:tcBorders>
            <w:tcW w:w="84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093"/>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750" w:type="dxa"/>
            <w:vAlign w:val="top"/>
            <w:textDirection w:val="lrTb"/>
            <w:noWrap w:val="false"/>
          </w:tcPr>
          <w:p>
            <w:pPr>
              <w:spacing w:line="382" w:lineRule="auto"/>
              <w:rPr>
                <w:rFonts w:ascii="Arial"/>
                <w:color w:val="auto"/>
                <w:sz w:val="21"/>
                <w:highlight w:val="none"/>
              </w:rPr>
            </w:pPr>
            <w:r>
              <w:rPr>
                <w:rFonts w:ascii="Arial"/>
                <w:color w:val="auto"/>
                <w:sz w:val="21"/>
                <w:highlight w:val="none"/>
              </w:rPr>
            </w:r>
            <w:r/>
          </w:p>
          <w:p>
            <w:pPr>
              <w:pStyle w:val="2883"/>
              <w:ind w:left="153"/>
              <w:spacing w:before="68" w:line="221" w:lineRule="auto"/>
              <w:rPr>
                <w:color w:val="auto"/>
                <w:sz w:val="21"/>
                <w:szCs w:val="21"/>
                <w:highlight w:val="none"/>
              </w:rPr>
            </w:pPr>
            <w:r>
              <w:rPr>
                <w:color w:val="auto"/>
                <w:spacing w:val="1"/>
                <w:sz w:val="21"/>
                <w:szCs w:val="21"/>
                <w:highlight w:val="none"/>
              </w:rPr>
              <w:t xml:space="preserve">堆场</w:t>
            </w:r>
            <w:r/>
          </w:p>
        </w:tc>
        <w:tc>
          <w:tcPr>
            <w:tcW w:w="707" w:type="dxa"/>
            <w:vAlign w:val="top"/>
            <w:textDirection w:val="lrTb"/>
            <w:noWrap w:val="false"/>
          </w:tcPr>
          <w:p>
            <w:pPr>
              <w:spacing w:line="246" w:lineRule="auto"/>
              <w:rPr>
                <w:rFonts w:ascii="Arial"/>
                <w:color w:val="auto"/>
                <w:sz w:val="21"/>
                <w:highlight w:val="none"/>
              </w:rPr>
            </w:pPr>
            <w:r>
              <w:rPr>
                <w:rFonts w:ascii="Arial"/>
                <w:color w:val="auto"/>
                <w:sz w:val="21"/>
                <w:highlight w:val="none"/>
              </w:rPr>
            </w:r>
            <w:r/>
          </w:p>
          <w:p>
            <w:pPr>
              <w:pStyle w:val="2883"/>
              <w:ind w:left="244" w:right="143" w:hanging="111"/>
              <w:spacing w:before="68" w:line="241" w:lineRule="auto"/>
              <w:rPr>
                <w:color w:val="auto"/>
                <w:sz w:val="21"/>
                <w:szCs w:val="21"/>
                <w:highlight w:val="none"/>
              </w:rPr>
            </w:pPr>
            <w:r>
              <w:rPr>
                <w:color w:val="auto"/>
                <w:spacing w:val="2"/>
                <w:sz w:val="21"/>
                <w:szCs w:val="21"/>
                <w:highlight w:val="none"/>
              </w:rPr>
              <w:t xml:space="preserve">颗粒</w:t>
            </w:r>
            <w:r>
              <w:rPr>
                <w:color w:val="auto"/>
                <w:sz w:val="21"/>
                <w:szCs w:val="21"/>
                <w:highlight w:val="none"/>
              </w:rPr>
              <w:t xml:space="preserve">物</w:t>
            </w:r>
            <w:r/>
          </w:p>
        </w:tc>
        <w:tc>
          <w:tcPr>
            <w:gridSpan w:val="2"/>
            <w:tcW w:w="1133" w:type="dxa"/>
            <w:vAlign w:val="top"/>
            <w:textDirection w:val="lrTb"/>
            <w:noWrap w:val="false"/>
          </w:tcPr>
          <w:p>
            <w:pPr>
              <w:spacing w:line="382" w:lineRule="auto"/>
              <w:rPr>
                <w:rFonts w:ascii="Arial"/>
                <w:color w:val="auto"/>
                <w:sz w:val="21"/>
                <w:highlight w:val="none"/>
              </w:rPr>
            </w:pPr>
            <w:r>
              <w:rPr>
                <w:rFonts w:ascii="Arial"/>
                <w:color w:val="auto"/>
                <w:sz w:val="21"/>
                <w:highlight w:val="none"/>
              </w:rPr>
            </w:r>
            <w:r/>
          </w:p>
          <w:p>
            <w:pPr>
              <w:pStyle w:val="2883"/>
              <w:ind w:left="350"/>
              <w:spacing w:before="68" w:line="222" w:lineRule="auto"/>
              <w:rPr>
                <w:color w:val="auto"/>
                <w:sz w:val="21"/>
                <w:szCs w:val="21"/>
                <w:highlight w:val="none"/>
              </w:rPr>
            </w:pPr>
            <w:r>
              <w:rPr>
                <w:color w:val="auto"/>
                <w:spacing w:val="1"/>
                <w:sz w:val="21"/>
                <w:szCs w:val="21"/>
                <w:highlight w:val="none"/>
              </w:rPr>
              <w:t xml:space="preserve">开挖</w:t>
            </w:r>
            <w:r/>
          </w:p>
        </w:tc>
        <w:tc>
          <w:tcPr>
            <w:tcW w:w="1131" w:type="dxa"/>
            <w:vAlign w:val="top"/>
            <w:textDirection w:val="lrTb"/>
            <w:noWrap w:val="false"/>
          </w:tcPr>
          <w:p>
            <w:pPr>
              <w:pStyle w:val="2883"/>
              <w:ind w:left="131" w:right="131" w:firstLine="107"/>
              <w:spacing w:before="43" w:line="239" w:lineRule="auto"/>
              <w:rPr>
                <w:color w:val="auto"/>
                <w:sz w:val="21"/>
                <w:szCs w:val="21"/>
                <w:highlight w:val="none"/>
              </w:rPr>
            </w:pPr>
            <w:r>
              <w:rPr>
                <w:color w:val="auto"/>
                <w:spacing w:val="4"/>
                <w:sz w:val="21"/>
                <w:szCs w:val="21"/>
                <w:highlight w:val="none"/>
              </w:rPr>
              <w:t xml:space="preserve">加强管</w:t>
            </w:r>
            <w:r>
              <w:rPr>
                <w:color w:val="auto"/>
                <w:spacing w:val="5"/>
                <w:sz w:val="21"/>
                <w:szCs w:val="21"/>
                <w:highlight w:val="none"/>
              </w:rPr>
              <w:t xml:space="preserve">理、规范</w:t>
            </w:r>
            <w:r/>
          </w:p>
          <w:p>
            <w:pPr>
              <w:pStyle w:val="2883"/>
              <w:ind w:left="462" w:right="131" w:hanging="334"/>
              <w:spacing w:before="2" w:line="217" w:lineRule="auto"/>
              <w:rPr>
                <w:color w:val="auto"/>
                <w:sz w:val="21"/>
                <w:szCs w:val="21"/>
                <w:highlight w:val="none"/>
              </w:rPr>
            </w:pPr>
            <w:r>
              <w:rPr>
                <w:color w:val="auto"/>
                <w:spacing w:val="6"/>
                <w:sz w:val="21"/>
                <w:szCs w:val="21"/>
                <w:highlight w:val="none"/>
              </w:rPr>
              <w:t xml:space="preserve">操作，洒</w:t>
            </w:r>
            <w:r>
              <w:rPr>
                <w:color w:val="auto"/>
                <w:sz w:val="21"/>
                <w:szCs w:val="21"/>
                <w:highlight w:val="none"/>
              </w:rPr>
              <w:t xml:space="preserve">水</w:t>
            </w:r>
            <w:r/>
          </w:p>
        </w:tc>
        <w:tc>
          <w:tcPr>
            <w:tcW w:w="2265" w:type="dxa"/>
            <w:vAlign w:val="top"/>
            <w:textDirection w:val="lrTb"/>
            <w:noWrap w:val="false"/>
          </w:tcPr>
          <w:p>
            <w:pPr>
              <w:pStyle w:val="2883"/>
              <w:ind w:left="699" w:right="155" w:hanging="548"/>
              <w:spacing w:before="43" w:line="239" w:lineRule="auto"/>
              <w:rPr>
                <w:color w:val="auto"/>
                <w:sz w:val="21"/>
                <w:szCs w:val="21"/>
                <w:highlight w:val="none"/>
              </w:rPr>
            </w:pPr>
            <w:r>
              <w:rPr>
                <w:color w:val="auto"/>
                <w:spacing w:val="6"/>
                <w:sz w:val="21"/>
                <w:szCs w:val="21"/>
                <w:highlight w:val="none"/>
              </w:rPr>
              <w:t xml:space="preserve">《大气污染物综合排</w:t>
            </w:r>
            <w:r>
              <w:rPr>
                <w:color w:val="auto"/>
                <w:spacing w:val="4"/>
                <w:sz w:val="21"/>
                <w:szCs w:val="21"/>
                <w:highlight w:val="none"/>
              </w:rPr>
              <w:t xml:space="preserve">放标准》</w:t>
            </w:r>
            <w:r/>
          </w:p>
          <w:p>
            <w:pPr>
              <w:pStyle w:val="2883"/>
              <w:ind w:left="943" w:right="125" w:hanging="823"/>
              <w:spacing w:before="2" w:line="217" w:lineRule="auto"/>
              <w:rPr>
                <w:rFonts w:ascii="Times New Roman" w:hAnsi="Times New Roman" w:eastAsia="Times New Roman" w:cs="Times New Roman"/>
                <w:color w:val="auto"/>
                <w:sz w:val="21"/>
                <w:szCs w:val="21"/>
                <w:highlight w:val="none"/>
              </w:rPr>
            </w:pPr>
            <w:r>
              <w:rPr>
                <w:color w:val="auto"/>
                <w:spacing w:val="8"/>
                <w:sz w:val="21"/>
                <w:szCs w:val="21"/>
                <w:highlight w:val="none"/>
              </w:rPr>
              <w:t xml:space="preserve">（</w:t>
            </w:r>
            <w:r>
              <w:rPr>
                <w:rFonts w:ascii="Times New Roman" w:hAnsi="Times New Roman" w:eastAsia="Times New Roman" w:cs="Times New Roman"/>
                <w:color w:val="auto"/>
                <w:sz w:val="21"/>
                <w:szCs w:val="21"/>
                <w:highlight w:val="none"/>
              </w:rPr>
              <w:t xml:space="preserve">DB</w:t>
            </w:r>
            <w:r>
              <w:rPr>
                <w:rFonts w:ascii="Times New Roman" w:hAnsi="Times New Roman" w:eastAsia="Times New Roman" w:cs="Times New Roman"/>
                <w:color w:val="auto"/>
                <w:spacing w:val="8"/>
                <w:sz w:val="21"/>
                <w:szCs w:val="21"/>
                <w:highlight w:val="none"/>
              </w:rPr>
              <w:t xml:space="preserve">32/4041-2021</w:t>
            </w:r>
            <w:r>
              <w:rPr>
                <w:color w:val="auto"/>
                <w:spacing w:val="8"/>
                <w:sz w:val="21"/>
                <w:szCs w:val="21"/>
                <w:highlight w:val="none"/>
              </w:rPr>
              <w:t xml:space="preserve">）</w:t>
            </w:r>
            <w:r>
              <w:rPr>
                <w:color w:val="auto"/>
                <w:spacing w:val="-4"/>
                <w:sz w:val="21"/>
                <w:szCs w:val="21"/>
                <w:highlight w:val="none"/>
              </w:rPr>
              <w:t xml:space="preserve">表</w:t>
            </w:r>
            <w:r>
              <w:rPr>
                <w:color w:val="auto"/>
                <w:spacing w:val="-31"/>
                <w:sz w:val="21"/>
                <w:szCs w:val="21"/>
                <w:highlight w:val="none"/>
              </w:rPr>
              <w:t xml:space="preserve"> </w:t>
            </w:r>
            <w:r>
              <w:rPr>
                <w:rFonts w:ascii="Times New Roman" w:hAnsi="Times New Roman" w:eastAsia="Times New Roman" w:cs="Times New Roman"/>
                <w:color w:val="auto"/>
                <w:spacing w:val="-4"/>
                <w:sz w:val="21"/>
                <w:szCs w:val="21"/>
                <w:highlight w:val="none"/>
              </w:rPr>
              <w:t xml:space="preserve">3</w:t>
            </w:r>
            <w:r/>
          </w:p>
        </w:tc>
        <w:tc>
          <w:tcPr>
            <w:tcW w:w="1275" w:type="dxa"/>
            <w:vAlign w:val="top"/>
            <w:textDirection w:val="lrTb"/>
            <w:noWrap w:val="false"/>
          </w:tcPr>
          <w:p>
            <w:pPr>
              <w:spacing w:line="424" w:lineRule="auto"/>
              <w:rPr>
                <w:rFonts w:ascii="Arial"/>
                <w:color w:val="auto"/>
                <w:sz w:val="21"/>
                <w:highlight w:val="none"/>
              </w:rPr>
            </w:pPr>
            <w:r>
              <w:rPr>
                <w:rFonts w:ascii="Arial"/>
                <w:color w:val="auto"/>
                <w:sz w:val="21"/>
                <w:highlight w:val="none"/>
              </w:rPr>
            </w:r>
            <w:r/>
          </w:p>
          <w:p>
            <w:pPr>
              <w:ind w:left="503"/>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0.5</w:t>
            </w:r>
            <w:r/>
          </w:p>
        </w:tc>
        <w:tc>
          <w:tcPr>
            <w:tcW w:w="846" w:type="dxa"/>
            <w:vAlign w:val="top"/>
            <w:textDirection w:val="lrTb"/>
            <w:noWrap w:val="false"/>
          </w:tcPr>
          <w:p>
            <w:pPr>
              <w:spacing w:line="424" w:lineRule="auto"/>
              <w:rPr>
                <w:rFonts w:ascii="Arial"/>
                <w:color w:val="auto"/>
                <w:sz w:val="21"/>
                <w:highlight w:val="none"/>
              </w:rPr>
            </w:pPr>
            <w:r>
              <w:rPr>
                <w:rFonts w:ascii="Arial"/>
                <w:color w:val="auto"/>
                <w:sz w:val="21"/>
                <w:highlight w:val="none"/>
              </w:rPr>
            </w:r>
            <w:r/>
          </w:p>
          <w:p>
            <w:pPr>
              <w:ind w:left="229"/>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0.20</w:t>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093"/>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750" w:type="dxa"/>
            <w:vAlign w:val="top"/>
            <w:textDirection w:val="lrTb"/>
            <w:noWrap w:val="false"/>
          </w:tcPr>
          <w:p>
            <w:pPr>
              <w:spacing w:line="246" w:lineRule="auto"/>
              <w:rPr>
                <w:rFonts w:ascii="Arial"/>
                <w:color w:val="auto"/>
                <w:sz w:val="21"/>
                <w:highlight w:val="none"/>
              </w:rPr>
            </w:pPr>
            <w:r>
              <w:rPr>
                <w:rFonts w:ascii="Arial"/>
                <w:color w:val="auto"/>
                <w:sz w:val="21"/>
                <w:highlight w:val="none"/>
              </w:rPr>
            </w:r>
            <w:r/>
          </w:p>
          <w:p>
            <w:pPr>
              <w:pStyle w:val="2883"/>
              <w:ind w:left="155" w:right="168"/>
              <w:spacing w:before="69" w:line="241" w:lineRule="auto"/>
              <w:rPr>
                <w:color w:val="auto"/>
                <w:sz w:val="21"/>
                <w:szCs w:val="21"/>
                <w:highlight w:val="none"/>
              </w:rPr>
            </w:pPr>
            <w:r>
              <w:rPr>
                <w:color w:val="auto"/>
                <w:sz w:val="21"/>
                <w:szCs w:val="21"/>
                <w:highlight w:val="none"/>
              </w:rPr>
              <w:t xml:space="preserve">分拣厂房</w:t>
            </w:r>
            <w:r/>
          </w:p>
        </w:tc>
        <w:tc>
          <w:tcPr>
            <w:tcW w:w="707" w:type="dxa"/>
            <w:vAlign w:val="top"/>
            <w:textDirection w:val="lrTb"/>
            <w:noWrap w:val="false"/>
          </w:tcPr>
          <w:p>
            <w:pPr>
              <w:spacing w:line="247" w:lineRule="auto"/>
              <w:rPr>
                <w:rFonts w:ascii="Arial"/>
                <w:color w:val="auto"/>
                <w:sz w:val="21"/>
                <w:highlight w:val="none"/>
              </w:rPr>
            </w:pPr>
            <w:r>
              <w:rPr>
                <w:rFonts w:ascii="Arial"/>
                <w:color w:val="auto"/>
                <w:sz w:val="21"/>
                <w:highlight w:val="none"/>
              </w:rPr>
            </w:r>
            <w:r/>
          </w:p>
          <w:p>
            <w:pPr>
              <w:pStyle w:val="2883"/>
              <w:ind w:left="244" w:right="143" w:hanging="111"/>
              <w:spacing w:before="68" w:line="241" w:lineRule="auto"/>
              <w:rPr>
                <w:color w:val="auto"/>
                <w:sz w:val="21"/>
                <w:szCs w:val="21"/>
                <w:highlight w:val="none"/>
              </w:rPr>
            </w:pPr>
            <w:r>
              <w:rPr>
                <w:color w:val="auto"/>
                <w:spacing w:val="2"/>
                <w:sz w:val="21"/>
                <w:szCs w:val="21"/>
                <w:highlight w:val="none"/>
              </w:rPr>
              <w:t xml:space="preserve">颗粒</w:t>
            </w:r>
            <w:r>
              <w:rPr>
                <w:color w:val="auto"/>
                <w:sz w:val="21"/>
                <w:szCs w:val="21"/>
                <w:highlight w:val="none"/>
              </w:rPr>
              <w:t xml:space="preserve">物</w:t>
            </w:r>
            <w:r/>
          </w:p>
        </w:tc>
        <w:tc>
          <w:tcPr>
            <w:gridSpan w:val="2"/>
            <w:tcW w:w="1133" w:type="dxa"/>
            <w:vAlign w:val="top"/>
            <w:textDirection w:val="lrTb"/>
            <w:noWrap w:val="false"/>
          </w:tcPr>
          <w:p>
            <w:pPr>
              <w:pStyle w:val="2883"/>
              <w:ind w:left="129" w:right="133" w:firstLine="112"/>
              <w:spacing w:before="44" w:line="239" w:lineRule="auto"/>
              <w:rPr>
                <w:color w:val="auto"/>
                <w:sz w:val="21"/>
                <w:szCs w:val="21"/>
                <w:highlight w:val="none"/>
              </w:rPr>
            </w:pPr>
            <w:r>
              <w:rPr>
                <w:color w:val="auto"/>
                <w:spacing w:val="4"/>
                <w:sz w:val="21"/>
                <w:szCs w:val="21"/>
                <w:highlight w:val="none"/>
              </w:rPr>
              <w:t xml:space="preserve">人工分</w:t>
            </w:r>
            <w:r>
              <w:rPr>
                <w:color w:val="auto"/>
                <w:spacing w:val="6"/>
                <w:sz w:val="21"/>
                <w:szCs w:val="21"/>
                <w:highlight w:val="none"/>
              </w:rPr>
              <w:t xml:space="preserve">拣、投料</w:t>
            </w:r>
            <w:r/>
          </w:p>
          <w:p>
            <w:pPr>
              <w:pStyle w:val="2883"/>
              <w:ind w:left="461" w:right="133" w:hanging="331"/>
              <w:spacing w:line="217" w:lineRule="auto"/>
              <w:rPr>
                <w:color w:val="auto"/>
                <w:sz w:val="21"/>
                <w:szCs w:val="21"/>
                <w:highlight w:val="none"/>
              </w:rPr>
            </w:pPr>
            <w:r>
              <w:rPr>
                <w:color w:val="auto"/>
                <w:spacing w:val="5"/>
                <w:sz w:val="21"/>
                <w:szCs w:val="21"/>
                <w:highlight w:val="none"/>
              </w:rPr>
              <w:t xml:space="preserve">筛分、装</w:t>
            </w:r>
            <w:r>
              <w:rPr>
                <w:color w:val="auto"/>
                <w:sz w:val="21"/>
                <w:szCs w:val="21"/>
                <w:highlight w:val="none"/>
              </w:rPr>
              <w:t xml:space="preserve">车</w:t>
            </w:r>
            <w:r/>
          </w:p>
        </w:tc>
        <w:tc>
          <w:tcPr>
            <w:tcW w:w="1131" w:type="dxa"/>
            <w:vAlign w:val="top"/>
            <w:textDirection w:val="lrTb"/>
            <w:noWrap w:val="false"/>
          </w:tcPr>
          <w:p>
            <w:pPr>
              <w:pStyle w:val="2883"/>
              <w:ind w:left="145" w:right="131" w:firstLine="128"/>
              <w:spacing w:before="44" w:line="239" w:lineRule="auto"/>
              <w:rPr>
                <w:color w:val="auto"/>
                <w:sz w:val="21"/>
                <w:szCs w:val="21"/>
                <w:highlight w:val="none"/>
              </w:rPr>
            </w:pPr>
            <w:r>
              <w:rPr>
                <w:color w:val="auto"/>
                <w:spacing w:val="-7"/>
                <w:sz w:val="21"/>
                <w:szCs w:val="21"/>
                <w:highlight w:val="none"/>
              </w:rPr>
              <w:t xml:space="preserve">自然沉</w:t>
            </w:r>
            <w:r>
              <w:rPr>
                <w:color w:val="auto"/>
                <w:spacing w:val="2"/>
                <w:sz w:val="21"/>
                <w:szCs w:val="21"/>
                <w:highlight w:val="none"/>
              </w:rPr>
              <w:t xml:space="preserve">降、雾炮</w:t>
            </w:r>
            <w:r/>
          </w:p>
          <w:p>
            <w:pPr>
              <w:pStyle w:val="2883"/>
              <w:ind w:left="239" w:right="131" w:hanging="111"/>
              <w:spacing w:line="217" w:lineRule="auto"/>
              <w:rPr>
                <w:color w:val="auto"/>
                <w:sz w:val="21"/>
                <w:szCs w:val="21"/>
                <w:highlight w:val="none"/>
              </w:rPr>
            </w:pPr>
            <w:r>
              <w:rPr>
                <w:color w:val="auto"/>
                <w:spacing w:val="6"/>
                <w:sz w:val="21"/>
                <w:szCs w:val="21"/>
                <w:highlight w:val="none"/>
              </w:rPr>
              <w:t xml:space="preserve">机气雾加</w:t>
            </w:r>
            <w:r>
              <w:rPr>
                <w:color w:val="auto"/>
                <w:spacing w:val="4"/>
                <w:sz w:val="21"/>
                <w:szCs w:val="21"/>
                <w:highlight w:val="none"/>
              </w:rPr>
              <w:t xml:space="preserve">湿抑尘</w:t>
            </w:r>
            <w:r/>
          </w:p>
        </w:tc>
        <w:tc>
          <w:tcPr>
            <w:tcW w:w="2265" w:type="dxa"/>
            <w:vAlign w:val="top"/>
            <w:textDirection w:val="lrTb"/>
            <w:noWrap w:val="false"/>
          </w:tcPr>
          <w:p>
            <w:pPr>
              <w:pStyle w:val="2883"/>
              <w:ind w:left="699" w:right="155" w:hanging="548"/>
              <w:spacing w:before="44" w:line="239" w:lineRule="auto"/>
              <w:rPr>
                <w:color w:val="auto"/>
                <w:sz w:val="21"/>
                <w:szCs w:val="21"/>
                <w:highlight w:val="none"/>
              </w:rPr>
            </w:pPr>
            <w:r>
              <w:rPr>
                <w:color w:val="auto"/>
                <w:spacing w:val="6"/>
                <w:sz w:val="21"/>
                <w:szCs w:val="21"/>
                <w:highlight w:val="none"/>
              </w:rPr>
              <w:t xml:space="preserve">《大气污染物综合排</w:t>
            </w:r>
            <w:r>
              <w:rPr>
                <w:color w:val="auto"/>
                <w:spacing w:val="4"/>
                <w:sz w:val="21"/>
                <w:szCs w:val="21"/>
                <w:highlight w:val="none"/>
              </w:rPr>
              <w:t xml:space="preserve">放标准》</w:t>
            </w:r>
            <w:r/>
          </w:p>
          <w:p>
            <w:pPr>
              <w:pStyle w:val="2883"/>
              <w:ind w:left="943" w:right="125" w:hanging="823"/>
              <w:spacing w:line="217" w:lineRule="auto"/>
              <w:rPr>
                <w:rFonts w:ascii="Times New Roman" w:hAnsi="Times New Roman" w:eastAsia="Times New Roman" w:cs="Times New Roman"/>
                <w:color w:val="auto"/>
                <w:sz w:val="21"/>
                <w:szCs w:val="21"/>
                <w:highlight w:val="none"/>
              </w:rPr>
            </w:pPr>
            <w:r>
              <w:rPr>
                <w:color w:val="auto"/>
                <w:spacing w:val="8"/>
                <w:sz w:val="21"/>
                <w:szCs w:val="21"/>
                <w:highlight w:val="none"/>
              </w:rPr>
              <w:t xml:space="preserve">（</w:t>
            </w:r>
            <w:r>
              <w:rPr>
                <w:rFonts w:ascii="Times New Roman" w:hAnsi="Times New Roman" w:eastAsia="Times New Roman" w:cs="Times New Roman"/>
                <w:color w:val="auto"/>
                <w:sz w:val="21"/>
                <w:szCs w:val="21"/>
                <w:highlight w:val="none"/>
              </w:rPr>
              <w:t xml:space="preserve">DB</w:t>
            </w:r>
            <w:r>
              <w:rPr>
                <w:rFonts w:ascii="Times New Roman" w:hAnsi="Times New Roman" w:eastAsia="Times New Roman" w:cs="Times New Roman"/>
                <w:color w:val="auto"/>
                <w:spacing w:val="8"/>
                <w:sz w:val="21"/>
                <w:szCs w:val="21"/>
                <w:highlight w:val="none"/>
              </w:rPr>
              <w:t xml:space="preserve">32/4041-2021</w:t>
            </w:r>
            <w:r>
              <w:rPr>
                <w:color w:val="auto"/>
                <w:spacing w:val="8"/>
                <w:sz w:val="21"/>
                <w:szCs w:val="21"/>
                <w:highlight w:val="none"/>
              </w:rPr>
              <w:t xml:space="preserve">）</w:t>
            </w:r>
            <w:r>
              <w:rPr>
                <w:color w:val="auto"/>
                <w:spacing w:val="-4"/>
                <w:sz w:val="21"/>
                <w:szCs w:val="21"/>
                <w:highlight w:val="none"/>
              </w:rPr>
              <w:t xml:space="preserve">表</w:t>
            </w:r>
            <w:r>
              <w:rPr>
                <w:color w:val="auto"/>
                <w:spacing w:val="-31"/>
                <w:sz w:val="21"/>
                <w:szCs w:val="21"/>
                <w:highlight w:val="none"/>
              </w:rPr>
              <w:t xml:space="preserve"> </w:t>
            </w:r>
            <w:r>
              <w:rPr>
                <w:rFonts w:ascii="Times New Roman" w:hAnsi="Times New Roman" w:eastAsia="Times New Roman" w:cs="Times New Roman"/>
                <w:color w:val="auto"/>
                <w:spacing w:val="-4"/>
                <w:sz w:val="21"/>
                <w:szCs w:val="21"/>
                <w:highlight w:val="none"/>
              </w:rPr>
              <w:t xml:space="preserve">3</w:t>
            </w:r>
            <w:r/>
          </w:p>
        </w:tc>
        <w:tc>
          <w:tcPr>
            <w:tcW w:w="1275" w:type="dxa"/>
            <w:vAlign w:val="top"/>
            <w:textDirection w:val="lrTb"/>
            <w:noWrap w:val="false"/>
          </w:tcPr>
          <w:p>
            <w:pPr>
              <w:spacing w:line="426" w:lineRule="auto"/>
              <w:rPr>
                <w:rFonts w:ascii="Arial"/>
                <w:color w:val="auto"/>
                <w:sz w:val="21"/>
                <w:highlight w:val="none"/>
              </w:rPr>
            </w:pPr>
            <w:r>
              <w:rPr>
                <w:rFonts w:ascii="Arial"/>
                <w:color w:val="auto"/>
                <w:sz w:val="21"/>
                <w:highlight w:val="none"/>
              </w:rPr>
            </w:r>
            <w:r/>
          </w:p>
          <w:p>
            <w:pPr>
              <w:ind w:left="503"/>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0.5</w:t>
            </w:r>
            <w:r/>
          </w:p>
        </w:tc>
        <w:tc>
          <w:tcPr>
            <w:tcW w:w="846" w:type="dxa"/>
            <w:vAlign w:val="top"/>
            <w:textDirection w:val="lrTb"/>
            <w:noWrap w:val="false"/>
          </w:tcPr>
          <w:p>
            <w:pPr>
              <w:spacing w:line="426" w:lineRule="auto"/>
              <w:rPr>
                <w:rFonts w:ascii="Arial"/>
                <w:color w:val="auto"/>
                <w:sz w:val="21"/>
                <w:highlight w:val="none"/>
              </w:rPr>
            </w:pPr>
            <w:r>
              <w:rPr>
                <w:rFonts w:ascii="Arial"/>
                <w:color w:val="auto"/>
                <w:sz w:val="21"/>
                <w:highlight w:val="none"/>
              </w:rPr>
            </w:r>
            <w:r/>
          </w:p>
          <w:p>
            <w:pPr>
              <w:ind w:left="171"/>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0.546</w:t>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78"/>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8"/>
            <w:tcW w:w="8107" w:type="dxa"/>
            <w:vAlign w:val="top"/>
            <w:textDirection w:val="lrTb"/>
            <w:noWrap w:val="false"/>
          </w:tcPr>
          <w:p>
            <w:pPr>
              <w:pStyle w:val="2883"/>
              <w:ind w:left="3289"/>
              <w:spacing w:before="45" w:line="196" w:lineRule="auto"/>
              <w:rPr>
                <w:color w:val="auto"/>
                <w:sz w:val="21"/>
                <w:szCs w:val="21"/>
                <w:highlight w:val="none"/>
              </w:rPr>
            </w:pPr>
            <w:r>
              <w:rPr>
                <w:color w:val="auto"/>
                <w:spacing w:val="7"/>
                <w:sz w:val="21"/>
                <w:szCs w:val="21"/>
                <w:highlight w:val="none"/>
              </w:rPr>
              <w:t xml:space="preserve">无组织排放总计</w:t>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02"/>
        </w:trPr>
        <w:tc>
          <w:tcPr>
            <w:tcBorders>
              <w:top w:val="none" w:color="000000" w:sz="4" w:space="0"/>
              <w:left w:val="single" w:color="000000" w:sz="6" w:space="0"/>
              <w:bottom w:val="single" w:color="000000" w:sz="6"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3"/>
            <w:tcBorders>
              <w:bottom w:val="single" w:color="000000" w:sz="6" w:space="0"/>
            </w:tcBorders>
            <w:tcW w:w="2164" w:type="dxa"/>
            <w:vAlign w:val="top"/>
            <w:textDirection w:val="lrTb"/>
            <w:noWrap w:val="false"/>
          </w:tcPr>
          <w:p>
            <w:pPr>
              <w:pStyle w:val="2883"/>
              <w:ind w:left="312"/>
              <w:spacing w:before="45" w:line="217" w:lineRule="auto"/>
              <w:rPr>
                <w:color w:val="auto"/>
                <w:sz w:val="21"/>
                <w:szCs w:val="21"/>
                <w:highlight w:val="none"/>
              </w:rPr>
            </w:pPr>
            <w:r>
              <w:rPr>
                <w:color w:val="auto"/>
                <w:spacing w:val="7"/>
                <w:sz w:val="21"/>
                <w:szCs w:val="21"/>
                <w:highlight w:val="none"/>
              </w:rPr>
              <w:t xml:space="preserve">无组织排放总计</w:t>
            </w:r>
            <w:r/>
          </w:p>
        </w:tc>
        <w:tc>
          <w:tcPr>
            <w:gridSpan w:val="4"/>
            <w:tcBorders>
              <w:bottom w:val="single" w:color="000000" w:sz="6" w:space="0"/>
            </w:tcBorders>
            <w:tcW w:w="5097" w:type="dxa"/>
            <w:vAlign w:val="top"/>
            <w:textDirection w:val="lrTb"/>
            <w:noWrap w:val="false"/>
          </w:tcPr>
          <w:p>
            <w:pPr>
              <w:pStyle w:val="2883"/>
              <w:ind w:left="2224"/>
              <w:spacing w:before="45" w:line="217" w:lineRule="auto"/>
              <w:rPr>
                <w:color w:val="auto"/>
                <w:sz w:val="21"/>
                <w:szCs w:val="21"/>
                <w:highlight w:val="none"/>
              </w:rPr>
            </w:pPr>
            <w:r>
              <w:rPr>
                <w:color w:val="auto"/>
                <w:spacing w:val="5"/>
                <w:sz w:val="21"/>
                <w:szCs w:val="21"/>
                <w:highlight w:val="none"/>
              </w:rPr>
              <w:t xml:space="preserve">颗粒物</w:t>
            </w:r>
            <w:r/>
          </w:p>
        </w:tc>
        <w:tc>
          <w:tcPr>
            <w:tcBorders>
              <w:bottom w:val="single" w:color="000000" w:sz="6" w:space="0"/>
            </w:tcBorders>
            <w:tcW w:w="846" w:type="dxa"/>
            <w:vAlign w:val="top"/>
            <w:textDirection w:val="lrTb"/>
            <w:noWrap w:val="false"/>
          </w:tcPr>
          <w:p>
            <w:pPr>
              <w:ind w:left="171"/>
              <w:spacing w:before="79" w:line="21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0.746</w:t>
            </w:r>
            <w:r/>
          </w:p>
        </w:tc>
        <w:tc>
          <w:tcPr>
            <w:tcBorders>
              <w:top w:val="none" w:color="000000" w:sz="4" w:space="0"/>
              <w:bottom w:val="single" w:color="000000" w:sz="6"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bl>
    <w:p>
      <w:pPr>
        <w:rPr>
          <w:rFonts w:ascii="Arial" w:hAnsi="Arial" w:eastAsia="Arial" w:cs="Arial"/>
          <w:color w:val="auto"/>
          <w:sz w:val="21"/>
          <w:szCs w:val="21"/>
          <w:highlight w:val="none"/>
        </w:rPr>
        <w:sectPr>
          <w:footerReference w:type="default" r:id="rId41"/>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2"/>
        <w:gridCol w:w="970"/>
        <w:gridCol w:w="4266"/>
        <w:gridCol w:w="3108"/>
      </w:tblGrid>
      <w:tr>
        <w:trPr>
          <w:trHeight w:val="781"/>
        </w:trPr>
        <w:tc>
          <w:tcPr>
            <w:tcBorders>
              <w:top w:val="single" w:color="000000" w:sz="6" w:space="0"/>
              <w:left w:val="single" w:color="000000" w:sz="6" w:space="0"/>
              <w:bottom w:val="none" w:color="000000" w:sz="4" w:space="0"/>
            </w:tcBorders>
            <w:tcW w:w="64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3"/>
            <w:tcBorders>
              <w:top w:val="single" w:color="000000" w:sz="6" w:space="0"/>
              <w:right w:val="single" w:color="000000" w:sz="6" w:space="0"/>
            </w:tcBorders>
            <w:tcW w:w="8344" w:type="dxa"/>
            <w:vAlign w:val="top"/>
            <w:textDirection w:val="lrTb"/>
            <w:noWrap w:val="false"/>
          </w:tcPr>
          <w:p>
            <w:pPr>
              <w:pStyle w:val="2883"/>
              <w:ind w:left="614"/>
              <w:spacing w:before="199"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）项目大气污染物年排放量核算</w:t>
            </w:r>
            <w:r/>
          </w:p>
          <w:p>
            <w:pPr>
              <w:pStyle w:val="2883"/>
              <w:ind w:left="2377"/>
              <w:spacing w:before="31" w:line="209" w:lineRule="auto"/>
              <w:rPr>
                <w:color w:val="auto"/>
                <w:sz w:val="21"/>
                <w:szCs w:val="21"/>
                <w:highlight w:val="none"/>
              </w:rPr>
            </w:pPr>
            <w:r>
              <w:rPr>
                <w:color w:val="auto"/>
                <w:spacing w:val="-1"/>
                <w:sz w:val="21"/>
                <w:szCs w:val="21"/>
                <w:highlight w:val="none"/>
              </w:rPr>
              <w:t xml:space="preserve">表</w:t>
            </w:r>
            <w:r>
              <w:rPr>
                <w:color w:val="auto"/>
                <w:spacing w:val="-3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4-3  </w:t>
            </w:r>
            <w:r>
              <w:rPr>
                <w:color w:val="auto"/>
                <w:spacing w:val="-1"/>
                <w:sz w:val="21"/>
                <w:szCs w:val="21"/>
                <w:highlight w:val="none"/>
              </w:rPr>
              <w:t xml:space="preserve">本项目大气污染物排放量核算表</w:t>
            </w:r>
            <w:r/>
          </w:p>
        </w:tc>
      </w:tr>
      <w:tr>
        <w:trPr>
          <w:trHeight w:val="278"/>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970" w:type="dxa"/>
            <w:vAlign w:val="top"/>
            <w:textDirection w:val="lrTb"/>
            <w:noWrap w:val="false"/>
          </w:tcPr>
          <w:p>
            <w:pPr>
              <w:pStyle w:val="2883"/>
              <w:ind w:left="99"/>
              <w:spacing w:line="230" w:lineRule="auto"/>
              <w:rPr>
                <w:color w:val="auto"/>
                <w:sz w:val="21"/>
                <w:szCs w:val="21"/>
                <w:highlight w:val="none"/>
              </w:rPr>
            </w:pPr>
            <w:r>
              <w:rPr>
                <w:color w:val="auto"/>
                <w:position w:val="-5"/>
                <w:sz w:val="21"/>
                <w:szCs w:val="21"/>
                <w:highlight w:val="none"/>
              </w:rPr>
              <mc:AlternateContent>
                <mc:Choice Requires="wpg">
                  <w:drawing>
                    <wp:inline xmlns:wp="http://schemas.openxmlformats.org/drawingml/2006/wordprocessingDrawing" distT="0" distB="0" distL="0" distR="0">
                      <wp:extent cx="5715" cy="169545"/>
                      <wp:effectExtent l="0" t="0" r="0" b="0"/>
                      <wp:docPr id="71"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73"/>
                              <a:stretch/>
                            </pic:blipFill>
                            <pic:spPr bwMode="auto">
                              <a:xfrm>
                                <a:off x="0" y="0"/>
                                <a:ext cx="6096" cy="1697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0.4pt;height:13.3pt;mso-wrap-distance-left:0.0pt;mso-wrap-distance-top:0.0pt;mso-wrap-distance-right:0.0pt;mso-wrap-distance-bottom:0.0pt;" stroked="false">
                      <v:path textboxrect="0,0,0,0"/>
                      <v:imagedata r:id="rId73" o:title=""/>
                    </v:shape>
                  </w:pict>
                </mc:Fallback>
              </mc:AlternateContent>
            </w:r>
            <w:r>
              <w:rPr>
                <w:color w:val="auto"/>
                <w:sz w:val="21"/>
                <w:szCs w:val="21"/>
                <w:highlight w:val="none"/>
              </w:rPr>
              <w:t xml:space="preserve">  </w:t>
            </w:r>
            <w:r>
              <w:rPr>
                <w:color w:val="auto"/>
                <w:spacing w:val="2"/>
                <w:sz w:val="21"/>
                <w:szCs w:val="21"/>
                <w:highlight w:val="none"/>
              </w:rPr>
              <w:t xml:space="preserve">序号</w:t>
            </w:r>
            <w:r/>
          </w:p>
        </w:tc>
        <w:tc>
          <w:tcPr>
            <w:tcW w:w="4266" w:type="dxa"/>
            <w:vAlign w:val="top"/>
            <w:textDirection w:val="lrTb"/>
            <w:noWrap w:val="false"/>
          </w:tcPr>
          <w:p>
            <w:pPr>
              <w:pStyle w:val="2883"/>
              <w:ind w:left="1590"/>
              <w:spacing w:before="30" w:line="209" w:lineRule="auto"/>
              <w:rPr>
                <w:color w:val="auto"/>
                <w:sz w:val="21"/>
                <w:szCs w:val="21"/>
                <w:highlight w:val="none"/>
              </w:rPr>
            </w:pPr>
            <w:r>
              <w:rPr>
                <w:color w:val="auto"/>
                <w:spacing w:val="6"/>
                <w:sz w:val="21"/>
                <w:szCs w:val="21"/>
                <w:highlight w:val="none"/>
              </w:rPr>
              <w:t xml:space="preserve">污染物名称</w:t>
            </w:r>
            <w:r/>
          </w:p>
        </w:tc>
        <w:tc>
          <w:tcPr>
            <w:tcBorders>
              <w:right w:val="single" w:color="000000" w:sz="6" w:space="0"/>
            </w:tcBorders>
            <w:tcW w:w="3108" w:type="dxa"/>
            <w:vAlign w:val="top"/>
            <w:textDirection w:val="lrTb"/>
            <w:noWrap w:val="false"/>
          </w:tcPr>
          <w:p>
            <w:pPr>
              <w:pStyle w:val="2883"/>
              <w:ind w:left="920"/>
              <w:spacing w:line="230" w:lineRule="auto"/>
              <w:rPr>
                <w:color w:val="auto"/>
                <w:sz w:val="21"/>
                <w:szCs w:val="21"/>
                <w:highlight w:val="none"/>
              </w:rPr>
            </w:pPr>
            <w:r>
              <w:rPr>
                <w:color w:val="auto"/>
                <w:spacing w:val="5"/>
                <w:sz w:val="21"/>
                <w:szCs w:val="21"/>
                <w:highlight w:val="none"/>
              </w:rPr>
              <w:t xml:space="preserve">排放量（</w:t>
            </w:r>
            <w:r>
              <w:rPr>
                <w:rFonts w:ascii="Times New Roman" w:hAnsi="Times New Roman" w:eastAsia="Times New Roman" w:cs="Times New Roman"/>
                <w:color w:val="auto"/>
                <w:spacing w:val="5"/>
                <w:sz w:val="21"/>
                <w:szCs w:val="21"/>
                <w:highlight w:val="none"/>
              </w:rPr>
              <w:t xml:space="preserve">t</w:t>
            </w:r>
            <w:r>
              <w:rPr>
                <w:color w:val="auto"/>
                <w:spacing w:val="5"/>
                <w:sz w:val="21"/>
                <w:szCs w:val="21"/>
                <w:highlight w:val="none"/>
              </w:rPr>
              <w:t xml:space="preserve">）</w:t>
            </w:r>
            <w:r>
              <w:rPr>
                <w:color w:val="auto"/>
                <w:spacing w:val="10"/>
                <w:sz w:val="21"/>
                <w:szCs w:val="21"/>
                <w:highlight w:val="none"/>
              </w:rPr>
              <w:t xml:space="preserve">        </w:t>
            </w:r>
            <w:r>
              <w:rPr>
                <w:color w:val="auto"/>
                <w:position w:val="-5"/>
                <w:sz w:val="21"/>
                <w:szCs w:val="21"/>
                <w:highlight w:val="none"/>
              </w:rPr>
              <mc:AlternateContent>
                <mc:Choice Requires="wpg">
                  <w:drawing>
                    <wp:inline xmlns:wp="http://schemas.openxmlformats.org/drawingml/2006/wordprocessingDrawing" distT="0" distB="0" distL="0" distR="0">
                      <wp:extent cx="5715" cy="169545"/>
                      <wp:effectExtent l="0" t="0" r="0" b="0"/>
                      <wp:docPr id="72"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73"/>
                              <a:stretch/>
                            </pic:blipFill>
                            <pic:spPr bwMode="auto">
                              <a:xfrm>
                                <a:off x="0" y="0"/>
                                <a:ext cx="6096" cy="1697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0.4pt;height:13.3pt;mso-wrap-distance-left:0.0pt;mso-wrap-distance-top:0.0pt;mso-wrap-distance-right:0.0pt;mso-wrap-distance-bottom:0.0pt;" stroked="false">
                      <v:path textboxrect="0,0,0,0"/>
                      <v:imagedata r:id="rId73" o:title=""/>
                    </v:shape>
                  </w:pict>
                </mc:Fallback>
              </mc:AlternateContent>
            </w:r>
            <w:r/>
          </w:p>
        </w:tc>
      </w:tr>
      <w:tr>
        <w:trPr>
          <w:trHeight w:val="275"/>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970" w:type="dxa"/>
            <w:vAlign w:val="top"/>
            <w:textDirection w:val="lrTb"/>
            <w:noWrap w:val="false"/>
          </w:tcPr>
          <w:p>
            <w:pPr>
              <w:ind w:left="99"/>
              <w:spacing w:line="22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3"/>
                <w:sz w:val="21"/>
                <w:szCs w:val="21"/>
                <w:highlight w:val="none"/>
              </w:rPr>
              <mc:AlternateContent>
                <mc:Choice Requires="wpg">
                  <w:drawing>
                    <wp:inline xmlns:wp="http://schemas.openxmlformats.org/drawingml/2006/wordprocessingDrawing" distT="0" distB="0" distL="0" distR="0">
                      <wp:extent cx="5715" cy="167640"/>
                      <wp:effectExtent l="0" t="0" r="13335" b="3810"/>
                      <wp:docPr id="73"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74"/>
                              <a:stretch/>
                            </pic:blipFill>
                            <pic:spPr bwMode="auto">
                              <a:xfrm>
                                <a:off x="0" y="0"/>
                                <a:ext cx="6096" cy="1677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0.4pt;height:13.2pt;mso-wrap-distance-left:0.0pt;mso-wrap-distance-top:0.0pt;mso-wrap-distance-right:0.0pt;mso-wrap-distance-bottom:0.0pt;" stroked="false">
                      <v:path textboxrect="0,0,0,0"/>
                      <v:imagedata r:id="rId74" o:title=""/>
                    </v:shape>
                  </w:pict>
                </mc:Fallback>
              </mc:AlternateContent>
            </w:r>
            <w:r>
              <w:rPr>
                <w:rFonts w:ascii="Times New Roman" w:hAnsi="Times New Roman" w:eastAsia="Times New Roman" w:cs="Times New Roman"/>
                <w:color w:val="auto"/>
                <w:spacing w:val="3"/>
                <w:sz w:val="21"/>
                <w:szCs w:val="21"/>
                <w:highlight w:val="none"/>
              </w:rPr>
              <w:t xml:space="preserve">       </w:t>
            </w:r>
            <w:r>
              <w:rPr>
                <w:rFonts w:ascii="Times New Roman" w:hAnsi="Times New Roman" w:eastAsia="Times New Roman" w:cs="Times New Roman"/>
                <w:color w:val="auto"/>
                <w:sz w:val="21"/>
                <w:szCs w:val="21"/>
                <w:highlight w:val="none"/>
              </w:rPr>
              <w:t xml:space="preserve">1</w:t>
            </w:r>
            <w:r/>
          </w:p>
        </w:tc>
        <w:tc>
          <w:tcPr>
            <w:tcW w:w="4266" w:type="dxa"/>
            <w:vAlign w:val="top"/>
            <w:textDirection w:val="lrTb"/>
            <w:noWrap w:val="false"/>
          </w:tcPr>
          <w:p>
            <w:pPr>
              <w:pStyle w:val="2883"/>
              <w:ind w:left="1808"/>
              <w:spacing w:before="30" w:line="206" w:lineRule="auto"/>
              <w:rPr>
                <w:color w:val="auto"/>
                <w:sz w:val="21"/>
                <w:szCs w:val="21"/>
                <w:highlight w:val="none"/>
              </w:rPr>
            </w:pPr>
            <w:r>
              <w:rPr>
                <w:color w:val="auto"/>
                <w:spacing w:val="5"/>
                <w:sz w:val="21"/>
                <w:szCs w:val="21"/>
                <w:highlight w:val="none"/>
              </w:rPr>
              <w:t xml:space="preserve">颗粒物</w:t>
            </w:r>
            <w:r/>
          </w:p>
        </w:tc>
        <w:tc>
          <w:tcPr>
            <w:tcBorders>
              <w:right w:val="single" w:color="000000" w:sz="6" w:space="0"/>
            </w:tcBorders>
            <w:tcW w:w="3108" w:type="dxa"/>
            <w:vAlign w:val="top"/>
            <w:textDirection w:val="lrTb"/>
            <w:noWrap w:val="false"/>
          </w:tcPr>
          <w:p>
            <w:pPr>
              <w:ind w:left="1241"/>
              <w:spacing w:line="225"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0.746</w:t>
            </w:r>
            <w:r>
              <w:rPr>
                <w:rFonts w:ascii="Times New Roman" w:hAnsi="Times New Roman" w:eastAsia="Times New Roman" w:cs="Times New Roman"/>
                <w:color w:val="auto"/>
                <w:spacing w:val="1"/>
                <w:sz w:val="21"/>
                <w:szCs w:val="21"/>
                <w:highlight w:val="none"/>
              </w:rPr>
              <w:t xml:space="preserve">                       </w:t>
            </w:r>
            <w:r>
              <w:rPr>
                <w:color w:val="auto"/>
                <w:position w:val="-3"/>
                <w:sz w:val="21"/>
                <w:szCs w:val="21"/>
                <w:highlight w:val="none"/>
              </w:rPr>
              <mc:AlternateContent>
                <mc:Choice Requires="wpg">
                  <w:drawing>
                    <wp:inline xmlns:wp="http://schemas.openxmlformats.org/drawingml/2006/wordprocessingDrawing" distT="0" distB="0" distL="0" distR="0">
                      <wp:extent cx="5715" cy="167640"/>
                      <wp:effectExtent l="0" t="0" r="0" b="0"/>
                      <wp:docPr id="74" name="IM 24"/>
                      <wp:cNvGraphicFramePr/>
                      <a:graphic xmlns:a="http://schemas.openxmlformats.org/drawingml/2006/main">
                        <a:graphicData uri="http://schemas.openxmlformats.org/drawingml/2006/picture">
                          <pic:pic xmlns:pic="http://schemas.openxmlformats.org/drawingml/2006/picture">
                            <pic:nvPicPr>
                              <pic:cNvPr id="24" name="IM 24"/>
                              <pic:cNvPicPr/>
                              <pic:nvPr/>
                            </pic:nvPicPr>
                            <pic:blipFill>
                              <a:blip r:embed="rId75"/>
                              <a:stretch/>
                            </pic:blipFill>
                            <pic:spPr bwMode="auto">
                              <a:xfrm>
                                <a:off x="0" y="0"/>
                                <a:ext cx="6096" cy="1677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0.4pt;height:13.2pt;mso-wrap-distance-left:0.0pt;mso-wrap-distance-top:0.0pt;mso-wrap-distance-right:0.0pt;mso-wrap-distance-bottom:0.0pt;" stroked="false">
                      <v:path textboxrect="0,0,0,0"/>
                      <v:imagedata r:id="rId75" o:title=""/>
                    </v:shape>
                  </w:pict>
                </mc:Fallback>
              </mc:AlternateContent>
            </w:r>
            <w:r/>
          </w:p>
        </w:tc>
      </w:tr>
      <w:tr>
        <w:trPr>
          <w:trHeight w:val="11205"/>
        </w:trPr>
        <w:tc>
          <w:tcPr>
            <w:tcBorders>
              <w:top w:val="none" w:color="000000" w:sz="4" w:space="0"/>
              <w:left w:val="single" w:color="000000" w:sz="6" w:space="0"/>
              <w:bottom w:val="single" w:color="000000" w:sz="6"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3"/>
            <w:tcBorders>
              <w:bottom w:val="single" w:color="000000" w:sz="6" w:space="0"/>
              <w:right w:val="single" w:color="000000" w:sz="6" w:space="0"/>
            </w:tcBorders>
            <w:tcW w:w="8344" w:type="dxa"/>
            <w:vAlign w:val="top"/>
            <w:textDirection w:val="lrTb"/>
            <w:noWrap w:val="false"/>
          </w:tcPr>
          <w:p>
            <w:pPr>
              <w:pStyle w:val="2883"/>
              <w:ind w:left="602"/>
              <w:spacing w:before="196" w:line="233" w:lineRule="auto"/>
              <w:rPr>
                <w:color w:val="auto"/>
                <w:highlight w:val="none"/>
              </w:rPr>
            </w:pPr>
            <w:r>
              <w:rPr>
                <w:rFonts w:ascii="Times New Roman" w:hAnsi="Times New Roman" w:eastAsia="Times New Roman" w:cs="Times New Roman"/>
                <w:color w:val="auto"/>
                <w:spacing w:val="8"/>
                <w:highlight w:val="none"/>
              </w:rPr>
              <w:t xml:space="preserve">4.</w:t>
            </w:r>
            <w:r>
              <w:rPr>
                <w:color w:val="auto"/>
                <w:spacing w:val="8"/>
                <w:highlight w:val="none"/>
              </w:rPr>
              <w:t xml:space="preserve">大气环境防护距离计算</w:t>
            </w:r>
            <w:r/>
          </w:p>
          <w:p>
            <w:pPr>
              <w:pStyle w:val="2883"/>
              <w:ind w:left="109" w:right="115" w:firstLine="498"/>
              <w:spacing w:before="195" w:line="385" w:lineRule="auto"/>
              <w:rPr>
                <w:color w:val="auto"/>
                <w:highlight w:val="none"/>
              </w:rPr>
            </w:pPr>
            <w:r>
              <w:rPr>
                <w:color w:val="auto"/>
                <w:spacing w:val="7"/>
                <w:highlight w:val="none"/>
              </w:rPr>
              <w:t xml:space="preserve">根据《环境影响评价技术导则</w:t>
            </w:r>
            <w:r>
              <w:rPr>
                <w:color w:val="auto"/>
                <w:spacing w:val="69"/>
                <w:highlight w:val="none"/>
              </w:rPr>
              <w:t xml:space="preserve"> </w:t>
            </w:r>
            <w:r>
              <w:rPr>
                <w:color w:val="auto"/>
                <w:spacing w:val="7"/>
                <w:highlight w:val="none"/>
              </w:rPr>
              <w:t xml:space="preserve">大气环境》（</w:t>
            </w:r>
            <w:r>
              <w:rPr>
                <w:rFonts w:ascii="Times New Roman" w:hAnsi="Times New Roman" w:eastAsia="Times New Roman" w:cs="Times New Roman"/>
                <w:color w:val="auto"/>
                <w:highlight w:val="none"/>
              </w:rPr>
              <w:t xml:space="preserve">HJ</w:t>
            </w:r>
            <w:r>
              <w:rPr>
                <w:rFonts w:ascii="Times New Roman" w:hAnsi="Times New Roman" w:eastAsia="Times New Roman" w:cs="Times New Roman"/>
                <w:color w:val="auto"/>
                <w:spacing w:val="7"/>
                <w:highlight w:val="none"/>
              </w:rPr>
              <w:t xml:space="preserve">2.2-2018</w:t>
            </w:r>
            <w:r>
              <w:rPr>
                <w:color w:val="auto"/>
                <w:spacing w:val="7"/>
                <w:highlight w:val="none"/>
              </w:rPr>
              <w:t xml:space="preserve">）</w:t>
            </w:r>
            <w:r>
              <w:rPr>
                <w:color w:val="auto"/>
                <w:spacing w:val="-66"/>
                <w:highlight w:val="none"/>
              </w:rPr>
              <w:t xml:space="preserve"> </w:t>
            </w:r>
            <w:r>
              <w:rPr>
                <w:color w:val="auto"/>
                <w:spacing w:val="7"/>
                <w:highlight w:val="none"/>
              </w:rPr>
              <w:t xml:space="preserve">中的规定，</w:t>
            </w:r>
            <w:r>
              <w:rPr>
                <w:color w:val="auto"/>
                <w:spacing w:val="13"/>
                <w:highlight w:val="none"/>
              </w:rPr>
              <w:t xml:space="preserve">无组织排放有害气体的生产单元（生产区、车间或工段）应设置相应的大气环境防护距离，通常采用模式软件计算出的距离是以污染源中心点为起点的控制距离，要再结合厂区平面布置确定防护区域，在有厂界排放浓度要求时，大气环境预测结果首先要满足厂界排放标准，如果预测结果在厂</w:t>
            </w:r>
            <w:r>
              <w:rPr>
                <w:color w:val="auto"/>
                <w:spacing w:val="7"/>
                <w:highlight w:val="none"/>
              </w:rPr>
              <w:t xml:space="preserve">界监控点处出现超标，则要求削减排放源强。</w:t>
            </w:r>
            <w:r/>
          </w:p>
          <w:p>
            <w:pPr>
              <w:pStyle w:val="2883"/>
              <w:ind w:left="108" w:right="115" w:firstLine="514"/>
              <w:jc w:val="both"/>
              <w:spacing w:before="2" w:line="384" w:lineRule="auto"/>
              <w:rPr>
                <w:color w:val="auto"/>
                <w:highlight w:val="none"/>
              </w:rPr>
            </w:pPr>
            <w:r>
              <w:rPr>
                <w:color w:val="auto"/>
                <w:spacing w:val="13"/>
                <w:highlight w:val="none"/>
              </w:rPr>
              <w:t xml:space="preserve">当无组织源排放多种污染物时，应分别计算，并按计算结果的最大值确定其大气环境防护距离。在底图上标注从厂界起所以超过环境质量短期浓度标准限值的网格区域，以自厂界起至超标区域最远的垂直距离作为大</w:t>
            </w:r>
            <w:r>
              <w:rPr>
                <w:color w:val="auto"/>
                <w:spacing w:val="2"/>
                <w:highlight w:val="none"/>
              </w:rPr>
              <w:t xml:space="preserve">气环境防护距离。</w:t>
            </w:r>
            <w:r/>
          </w:p>
          <w:p>
            <w:pPr>
              <w:pStyle w:val="2883"/>
              <w:ind w:left="125" w:right="115" w:firstLine="484"/>
              <w:spacing w:before="2" w:line="384" w:lineRule="auto"/>
              <w:rPr>
                <w:color w:val="auto"/>
                <w:highlight w:val="none"/>
              </w:rPr>
            </w:pPr>
            <w:r>
              <w:rPr>
                <w:color w:val="auto"/>
                <w:spacing w:val="13"/>
                <w:highlight w:val="none"/>
              </w:rPr>
              <w:t xml:space="preserve">经估算，本项目各大气污染物短期贡献值浓度均未超过环境质量浓度</w:t>
            </w:r>
            <w:r>
              <w:rPr>
                <w:color w:val="auto"/>
                <w:spacing w:val="2"/>
                <w:highlight w:val="none"/>
              </w:rPr>
              <w:t xml:space="preserve">限值，无超标点，</w:t>
            </w:r>
            <w:r>
              <w:rPr>
                <w:color w:val="auto"/>
                <w:spacing w:val="-23"/>
                <w:highlight w:val="none"/>
              </w:rPr>
              <w:t xml:space="preserve"> </w:t>
            </w:r>
            <w:r>
              <w:rPr>
                <w:color w:val="auto"/>
                <w:spacing w:val="2"/>
                <w:highlight w:val="none"/>
              </w:rPr>
              <w:t xml:space="preserve">因此不设大气环境防护距离。</w:t>
            </w:r>
            <w:r/>
          </w:p>
          <w:p>
            <w:pPr>
              <w:pStyle w:val="2883"/>
              <w:ind w:left="609"/>
              <w:spacing w:before="1" w:line="233" w:lineRule="auto"/>
              <w:rPr>
                <w:color w:val="auto"/>
                <w:highlight w:val="none"/>
              </w:rPr>
            </w:pPr>
            <w:r>
              <w:rPr>
                <w:rFonts w:ascii="Times New Roman" w:hAnsi="Times New Roman" w:eastAsia="Times New Roman" w:cs="Times New Roman"/>
                <w:color w:val="auto"/>
                <w:spacing w:val="7"/>
                <w:highlight w:val="none"/>
              </w:rPr>
              <w:t xml:space="preserve">5.</w:t>
            </w:r>
            <w:r>
              <w:rPr>
                <w:color w:val="auto"/>
                <w:spacing w:val="7"/>
                <w:highlight w:val="none"/>
              </w:rPr>
              <w:t xml:space="preserve">卫生防护距离计算</w:t>
            </w:r>
            <w:r/>
          </w:p>
          <w:p>
            <w:pPr>
              <w:pStyle w:val="2883"/>
              <w:ind w:left="108" w:right="115" w:firstLine="500"/>
              <w:spacing w:before="195" w:line="382" w:lineRule="auto"/>
              <w:rPr>
                <w:color w:val="auto"/>
                <w:highlight w:val="none"/>
              </w:rPr>
            </w:pPr>
            <w:r>
              <w:rPr>
                <w:color w:val="auto"/>
                <w:spacing w:val="13"/>
                <w:highlight w:val="none"/>
              </w:rPr>
              <w:t xml:space="preserve">本项目无行业卫生防护距离要求，本项目卫生防护距离依据《大气有</w:t>
            </w:r>
            <w:r>
              <w:rPr>
                <w:color w:val="auto"/>
                <w:spacing w:val="11"/>
                <w:highlight w:val="none"/>
              </w:rPr>
              <w:t xml:space="preserve">害物质无组织排放卫生防护距离推导技术导则》（</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1"/>
                <w:highlight w:val="none"/>
              </w:rPr>
              <w:t xml:space="preserve">/T39</w:t>
            </w:r>
            <w:r>
              <w:rPr>
                <w:rFonts w:ascii="Times New Roman" w:hAnsi="Times New Roman" w:eastAsia="Times New Roman" w:cs="Times New Roman"/>
                <w:color w:val="auto"/>
                <w:spacing w:val="10"/>
                <w:highlight w:val="none"/>
              </w:rPr>
              <w:t xml:space="preserve">499-2020</w:t>
            </w:r>
            <w:r>
              <w:rPr>
                <w:color w:val="auto"/>
                <w:spacing w:val="10"/>
                <w:highlight w:val="none"/>
              </w:rPr>
              <w:t xml:space="preserve">）进行</w:t>
            </w:r>
            <w:r>
              <w:rPr>
                <w:color w:val="auto"/>
                <w:spacing w:val="-1"/>
                <w:highlight w:val="none"/>
              </w:rPr>
              <w:t xml:space="preserve">计算确定。</w:t>
            </w:r>
            <w:r/>
          </w:p>
          <w:p>
            <w:pPr>
              <w:pStyle w:val="2883"/>
              <w:ind w:left="614"/>
              <w:spacing w:before="12"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1</w:t>
            </w:r>
            <w:r>
              <w:rPr>
                <w:color w:val="auto"/>
                <w:spacing w:val="7"/>
                <w:highlight w:val="none"/>
              </w:rPr>
              <w:t xml:space="preserve">）卫生防护距离初值计算</w:t>
            </w:r>
            <w:r/>
          </w:p>
          <w:p>
            <w:pPr>
              <w:pStyle w:val="2883"/>
              <w:ind w:left="114" w:right="133" w:firstLine="492"/>
              <w:spacing w:before="197" w:line="332" w:lineRule="auto"/>
              <w:rPr>
                <w:color w:val="auto"/>
                <w:highlight w:val="none"/>
              </w:rPr>
            </w:pPr>
            <w:r>
              <w:rPr>
                <w:color w:val="auto"/>
                <w:spacing w:val="36"/>
                <w:highlight w:val="none"/>
              </w:rPr>
              <w:t xml:space="preserve">根据《</w:t>
            </w:r>
            <w:r>
              <w:rPr>
                <w:color w:val="auto"/>
                <w:spacing w:val="-41"/>
                <w:highlight w:val="none"/>
              </w:rPr>
              <w:t xml:space="preserve"> </w:t>
            </w:r>
            <w:r>
              <w:rPr>
                <w:color w:val="auto"/>
                <w:spacing w:val="36"/>
                <w:highlight w:val="none"/>
              </w:rPr>
              <w:t xml:space="preserve">大气有害物质无组织排放卫生防护距离推导</w:t>
            </w:r>
            <w:r>
              <w:rPr>
                <w:color w:val="auto"/>
                <w:spacing w:val="35"/>
                <w:highlight w:val="none"/>
              </w:rPr>
              <w:t xml:space="preserve">技术导则</w:t>
            </w:r>
            <w:r>
              <w:rPr>
                <w:color w:val="auto"/>
                <w:spacing w:val="-55"/>
                <w:highlight w:val="none"/>
              </w:rPr>
              <w:t xml:space="preserve"> </w:t>
            </w:r>
            <w:r>
              <w:rPr>
                <w:color w:val="auto"/>
                <w:spacing w:val="35"/>
                <w:highlight w:val="none"/>
              </w:rPr>
              <w:t xml:space="preserve">》</w:t>
            </w:r>
            <w:r>
              <w:rPr>
                <w:color w:val="auto"/>
                <w:highlight w:val="none"/>
              </w:rPr>
              <w:t xml:space="preserve"> </w:t>
            </w:r>
            <w:r>
              <w:rPr>
                <w:color w:val="auto"/>
                <w:spacing w:val="9"/>
                <w:highlight w:val="none"/>
              </w:rPr>
              <w:t xml:space="preserve">（</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9"/>
                <w:highlight w:val="none"/>
              </w:rPr>
              <w:t xml:space="preserve">/T39499-2020</w:t>
            </w:r>
            <w:r>
              <w:rPr>
                <w:color w:val="auto"/>
                <w:spacing w:val="9"/>
                <w:highlight w:val="none"/>
              </w:rPr>
              <w:t xml:space="preserve">）规定，卫生防护距离的计算公式如下：</w:t>
            </w:r>
            <w:r/>
          </w:p>
          <w:p>
            <w:pPr>
              <w:ind w:left="2786"/>
              <w:spacing w:line="608" w:lineRule="exact"/>
              <w:rPr>
                <w:color w:val="auto"/>
                <w:highlight w:val="none"/>
              </w:rPr>
            </w:pPr>
            <w:r>
              <w:rPr>
                <w:color w:val="auto"/>
                <w:position w:val="-12"/>
                <w:highlight w:val="none"/>
              </w:rPr>
              <mc:AlternateContent>
                <mc:Choice Requires="wpg">
                  <w:drawing>
                    <wp:inline xmlns:wp="http://schemas.openxmlformats.org/drawingml/2006/wordprocessingDrawing" distT="0" distB="0" distL="0" distR="0">
                      <wp:extent cx="1743710" cy="386080"/>
                      <wp:effectExtent l="0" t="0" r="8890" b="13970"/>
                      <wp:docPr id="75"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76"/>
                              <a:stretch/>
                            </pic:blipFill>
                            <pic:spPr bwMode="auto">
                              <a:xfrm>
                                <a:off x="0" y="0"/>
                                <a:ext cx="1744050" cy="38643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37.3pt;height:30.4pt;mso-wrap-distance-left:0.0pt;mso-wrap-distance-top:0.0pt;mso-wrap-distance-right:0.0pt;mso-wrap-distance-bottom:0.0pt;" stroked="false">
                      <v:path textboxrect="0,0,0,0"/>
                      <v:imagedata r:id="rId76" o:title=""/>
                    </v:shape>
                  </w:pict>
                </mc:Fallback>
              </mc:AlternateContent>
            </w:r>
            <w:r/>
          </w:p>
          <w:p>
            <w:pPr>
              <w:pStyle w:val="2883"/>
              <w:ind w:left="612"/>
              <w:spacing w:before="224" w:line="231" w:lineRule="auto"/>
              <w:rPr>
                <w:color w:val="auto"/>
                <w:highlight w:val="none"/>
              </w:rPr>
            </w:pPr>
            <w:r>
              <w:rPr>
                <w:color w:val="auto"/>
                <w:spacing w:val="10"/>
                <w:highlight w:val="none"/>
              </w:rPr>
              <w:t xml:space="preserve">式中：</w:t>
            </w:r>
            <w:r>
              <w:rPr>
                <w:rFonts w:ascii="Times New Roman" w:hAnsi="Times New Roman" w:eastAsia="Times New Roman" w:cs="Times New Roman"/>
                <w:color w:val="auto"/>
                <w:highlight w:val="none"/>
              </w:rPr>
              <w:t xml:space="preserve">Cm</w:t>
            </w:r>
            <w:r>
              <w:rPr>
                <w:rFonts w:ascii="Times New Roman" w:hAnsi="Times New Roman" w:eastAsia="Times New Roman" w:cs="Times New Roman"/>
                <w:color w:val="auto"/>
                <w:spacing w:val="10"/>
                <w:highlight w:val="none"/>
              </w:rPr>
              <w:t xml:space="preserve">--</w:t>
            </w:r>
            <w:r>
              <w:rPr>
                <w:color w:val="auto"/>
                <w:spacing w:val="10"/>
                <w:highlight w:val="none"/>
              </w:rPr>
              <w:t xml:space="preserve">大气有害物质环境空气质量的标准限值（毫克</w:t>
            </w:r>
            <w:r>
              <w:rPr>
                <w:rFonts w:ascii="Times New Roman" w:hAnsi="Times New Roman" w:eastAsia="Times New Roman" w:cs="Times New Roman"/>
                <w:color w:val="auto"/>
                <w:spacing w:val="10"/>
                <w:highlight w:val="none"/>
              </w:rPr>
              <w:t xml:space="preserve">/</w:t>
            </w:r>
            <w:r>
              <w:rPr>
                <w:color w:val="auto"/>
                <w:spacing w:val="10"/>
                <w:highlight w:val="none"/>
              </w:rPr>
              <w:t xml:space="preserve">立</w:t>
            </w:r>
            <w:r>
              <w:rPr>
                <w:color w:val="auto"/>
                <w:spacing w:val="9"/>
                <w:highlight w:val="none"/>
              </w:rPr>
              <w:t xml:space="preserve">方米</w:t>
            </w:r>
            <w:r>
              <w:rPr>
                <w:color w:val="auto"/>
                <w:highlight w:val="none"/>
              </w:rPr>
              <w:t xml:space="preserve">）；</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2"/>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847"/>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606"/>
              <w:spacing w:before="198" w:line="216" w:lineRule="auto"/>
              <w:rPr>
                <w:color w:val="auto"/>
                <w:highlight w:val="none"/>
              </w:rPr>
            </w:pPr>
            <w:r>
              <w:rPr>
                <w:rFonts w:ascii="Times New Roman" w:hAnsi="Times New Roman" w:eastAsia="Times New Roman" w:cs="Times New Roman"/>
                <w:color w:val="auto"/>
                <w:highlight w:val="none"/>
              </w:rPr>
              <w:t xml:space="preserve">Qc</w:t>
            </w:r>
            <w:r>
              <w:rPr>
                <w:rFonts w:ascii="Times New Roman" w:hAnsi="Times New Roman" w:eastAsia="Times New Roman" w:cs="Times New Roman"/>
                <w:color w:val="auto"/>
                <w:spacing w:val="8"/>
                <w:highlight w:val="none"/>
              </w:rPr>
              <w:t xml:space="preserve">--</w:t>
            </w:r>
            <w:r>
              <w:rPr>
                <w:color w:val="auto"/>
                <w:spacing w:val="8"/>
                <w:highlight w:val="none"/>
              </w:rPr>
              <w:t xml:space="preserve">大气有害物质的无组织排放量（千克</w:t>
            </w:r>
            <w:r>
              <w:rPr>
                <w:rFonts w:ascii="Times New Roman" w:hAnsi="Times New Roman" w:eastAsia="Times New Roman" w:cs="Times New Roman"/>
                <w:color w:val="auto"/>
                <w:spacing w:val="8"/>
                <w:highlight w:val="none"/>
              </w:rPr>
              <w:t xml:space="preserve">/</w:t>
            </w:r>
            <w:r>
              <w:rPr>
                <w:color w:val="auto"/>
                <w:spacing w:val="8"/>
                <w:highlight w:val="none"/>
              </w:rPr>
              <w:t xml:space="preserve">小时</w:t>
            </w:r>
            <w:r>
              <w:rPr>
                <w:color w:val="auto"/>
                <w:spacing w:val="5"/>
                <w:highlight w:val="none"/>
              </w:rPr>
              <w:t xml:space="preserve">）；</w:t>
            </w:r>
            <w:r/>
          </w:p>
          <w:p>
            <w:pPr>
              <w:pStyle w:val="2883"/>
              <w:ind w:left="599"/>
              <w:spacing w:before="218" w:line="233" w:lineRule="auto"/>
              <w:rPr>
                <w:color w:val="auto"/>
                <w:highlight w:val="none"/>
              </w:rPr>
            </w:pPr>
            <w:r>
              <w:rPr>
                <w:rFonts w:ascii="Times New Roman" w:hAnsi="Times New Roman" w:eastAsia="Times New Roman" w:cs="Times New Roman"/>
                <w:color w:val="auto"/>
                <w:spacing w:val="9"/>
                <w:highlight w:val="none"/>
              </w:rPr>
              <w:t xml:space="preserve">r--</w:t>
            </w:r>
            <w:r>
              <w:rPr>
                <w:color w:val="auto"/>
                <w:spacing w:val="9"/>
                <w:highlight w:val="none"/>
              </w:rPr>
              <w:t xml:space="preserve">大气有害物质无组织排放源所在生产单元的等效半径（米</w:t>
            </w:r>
            <w:r>
              <w:rPr>
                <w:color w:val="auto"/>
                <w:spacing w:val="13"/>
                <w:highlight w:val="none"/>
              </w:rPr>
              <w:t xml:space="preserve">）；</w:t>
            </w:r>
            <w:r/>
          </w:p>
          <w:p>
            <w:pPr>
              <w:pStyle w:val="2883"/>
              <w:ind w:left="603"/>
              <w:spacing w:before="197" w:line="220" w:lineRule="auto"/>
              <w:rPr>
                <w:color w:val="auto"/>
                <w:highlight w:val="none"/>
              </w:rPr>
            </w:pPr>
            <w:r>
              <w:rPr>
                <w:rFonts w:ascii="Times New Roman" w:hAnsi="Times New Roman" w:eastAsia="Times New Roman" w:cs="Times New Roman"/>
                <w:color w:val="auto"/>
                <w:spacing w:val="8"/>
                <w:highlight w:val="none"/>
              </w:rPr>
              <w:t xml:space="preserve">L--</w:t>
            </w:r>
            <w:r>
              <w:rPr>
                <w:color w:val="auto"/>
                <w:spacing w:val="8"/>
                <w:highlight w:val="none"/>
              </w:rPr>
              <w:t xml:space="preserve">大气有害物质卫生防护距离初值（米</w:t>
            </w:r>
            <w:r>
              <w:rPr>
                <w:color w:val="auto"/>
                <w:spacing w:val="20"/>
                <w:highlight w:val="none"/>
              </w:rPr>
              <w:t xml:space="preserve">）；</w:t>
            </w:r>
            <w:r/>
          </w:p>
          <w:p>
            <w:pPr>
              <w:pStyle w:val="2883"/>
              <w:ind w:left="107" w:right="118" w:firstLine="492"/>
              <w:spacing w:before="213" w:line="385" w:lineRule="auto"/>
              <w:rPr>
                <w:color w:val="auto"/>
                <w:highlight w:val="none"/>
              </w:rPr>
            </w:pPr>
            <w:r>
              <w:rPr>
                <w:rFonts w:ascii="Times New Roman" w:hAnsi="Times New Roman" w:eastAsia="Times New Roman" w:cs="Times New Roman"/>
                <w:color w:val="auto"/>
                <w:spacing w:val="7"/>
                <w:highlight w:val="none"/>
              </w:rPr>
              <w:t xml:space="preserve">A</w:t>
            </w:r>
            <w:r>
              <w:rPr>
                <w:rFonts w:ascii="Times New Roman" w:hAnsi="Times New Roman" w:eastAsia="Times New Roman" w:cs="Times New Roman"/>
                <w:color w:val="auto"/>
                <w:spacing w:val="-22"/>
                <w:highlight w:val="none"/>
              </w:rPr>
              <w:t xml:space="preserve"> </w:t>
            </w:r>
            <w:r>
              <w:rPr>
                <w:color w:val="auto"/>
                <w:spacing w:val="7"/>
                <w:highlight w:val="none"/>
              </w:rPr>
              <w:t xml:space="preserve">、</w:t>
            </w:r>
            <w:r>
              <w:rPr>
                <w:rFonts w:ascii="Times New Roman" w:hAnsi="Times New Roman" w:eastAsia="Times New Roman" w:cs="Times New Roman"/>
                <w:color w:val="auto"/>
                <w:spacing w:val="7"/>
                <w:highlight w:val="none"/>
              </w:rPr>
              <w:t xml:space="preserve">B</w:t>
            </w:r>
            <w:r>
              <w:rPr>
                <w:rFonts w:ascii="Times New Roman" w:hAnsi="Times New Roman" w:eastAsia="Times New Roman" w:cs="Times New Roman"/>
                <w:color w:val="auto"/>
                <w:spacing w:val="-21"/>
                <w:highlight w:val="none"/>
              </w:rPr>
              <w:t xml:space="preserve"> </w:t>
            </w:r>
            <w:r>
              <w:rPr>
                <w:color w:val="auto"/>
                <w:spacing w:val="7"/>
                <w:highlight w:val="none"/>
              </w:rPr>
              <w:t xml:space="preserve">、</w:t>
            </w:r>
            <w:r>
              <w:rPr>
                <w:rFonts w:ascii="Times New Roman" w:hAnsi="Times New Roman" w:eastAsia="Times New Roman" w:cs="Times New Roman"/>
                <w:color w:val="auto"/>
                <w:spacing w:val="7"/>
                <w:highlight w:val="none"/>
              </w:rPr>
              <w:t xml:space="preserve">C</w:t>
            </w:r>
            <w:r>
              <w:rPr>
                <w:rFonts w:ascii="Times New Roman" w:hAnsi="Times New Roman" w:eastAsia="Times New Roman" w:cs="Times New Roman"/>
                <w:color w:val="auto"/>
                <w:spacing w:val="-21"/>
                <w:highlight w:val="none"/>
              </w:rPr>
              <w:t xml:space="preserve"> </w:t>
            </w:r>
            <w:r>
              <w:rPr>
                <w:color w:val="auto"/>
                <w:spacing w:val="7"/>
                <w:highlight w:val="none"/>
              </w:rPr>
              <w:t xml:space="preserve">、</w:t>
            </w:r>
            <w:r>
              <w:rPr>
                <w:rFonts w:ascii="Times New Roman" w:hAnsi="Times New Roman" w:eastAsia="Times New Roman" w:cs="Times New Roman"/>
                <w:color w:val="auto"/>
                <w:spacing w:val="7"/>
                <w:highlight w:val="none"/>
              </w:rPr>
              <w:t xml:space="preserve">D  </w:t>
            </w:r>
            <w:r>
              <w:rPr>
                <w:color w:val="auto"/>
                <w:spacing w:val="7"/>
                <w:highlight w:val="none"/>
              </w:rPr>
              <w:t xml:space="preserve">为计算系数。根据所在地平均风速及工业企业大气污染</w:t>
            </w:r>
            <w:r>
              <w:rPr>
                <w:color w:val="auto"/>
                <w:spacing w:val="3"/>
                <w:highlight w:val="none"/>
              </w:rPr>
              <w:t xml:space="preserve">源构成类别查取。</w:t>
            </w:r>
            <w:r/>
          </w:p>
          <w:p>
            <w:pPr>
              <w:pStyle w:val="2883"/>
              <w:ind w:left="614"/>
              <w:spacing w:before="1" w:line="233" w:lineRule="auto"/>
              <w:rPr>
                <w:color w:val="auto"/>
                <w:highlight w:val="none"/>
              </w:rPr>
            </w:pPr>
            <w:r>
              <w:rPr>
                <w:color w:val="auto"/>
                <w:spacing w:val="4"/>
                <w:highlight w:val="none"/>
              </w:rPr>
              <w:t xml:space="preserve">（</w:t>
            </w:r>
            <w:r>
              <w:rPr>
                <w:rFonts w:ascii="Times New Roman" w:hAnsi="Times New Roman" w:eastAsia="Times New Roman" w:cs="Times New Roman"/>
                <w:color w:val="auto"/>
                <w:spacing w:val="4"/>
                <w:highlight w:val="none"/>
              </w:rPr>
              <w:t xml:space="preserve">2</w:t>
            </w:r>
            <w:r>
              <w:rPr>
                <w:color w:val="auto"/>
                <w:spacing w:val="4"/>
                <w:highlight w:val="none"/>
              </w:rPr>
              <w:t xml:space="preserve">）参数选取</w:t>
            </w:r>
            <w:r/>
          </w:p>
          <w:p>
            <w:pPr>
              <w:pStyle w:val="2883"/>
              <w:ind w:left="109" w:right="111" w:firstLine="500"/>
              <w:spacing w:before="195" w:line="380" w:lineRule="auto"/>
              <w:rPr>
                <w:color w:val="auto"/>
                <w:highlight w:val="none"/>
              </w:rPr>
            </w:pPr>
            <w:r>
              <w:rPr>
                <w:color w:val="auto"/>
                <w:spacing w:val="8"/>
                <w:highlight w:val="none"/>
              </w:rPr>
              <w:t xml:space="preserve">无组织排放多种有害气体时，按</w:t>
            </w:r>
            <w:r>
              <w:rPr>
                <w:color w:val="auto"/>
                <w:spacing w:val="-7"/>
                <w:highlight w:val="none"/>
              </w:rPr>
              <w:t xml:space="preserve"> </w:t>
            </w:r>
            <w:r>
              <w:rPr>
                <w:rFonts w:ascii="Times New Roman" w:hAnsi="Times New Roman" w:eastAsia="Times New Roman" w:cs="Times New Roman"/>
                <w:color w:val="auto"/>
                <w:highlight w:val="none"/>
              </w:rPr>
              <w:t xml:space="preserve">Qc</w:t>
            </w:r>
            <w:r>
              <w:rPr>
                <w:rFonts w:ascii="Times New Roman" w:hAnsi="Times New Roman" w:eastAsia="Times New Roman" w:cs="Times New Roman"/>
                <w:color w:val="auto"/>
                <w:spacing w:val="8"/>
                <w:highlight w:val="none"/>
              </w:rPr>
              <w:t xml:space="preserve">/</w:t>
            </w:r>
            <w:r>
              <w:rPr>
                <w:rFonts w:ascii="Times New Roman" w:hAnsi="Times New Roman" w:eastAsia="Times New Roman" w:cs="Times New Roman"/>
                <w:color w:val="auto"/>
                <w:highlight w:val="none"/>
              </w:rPr>
              <w:t xml:space="preserve">Cm</w:t>
            </w:r>
            <w:r>
              <w:rPr>
                <w:rFonts w:ascii="Times New Roman" w:hAnsi="Times New Roman" w:eastAsia="Times New Roman" w:cs="Times New Roman"/>
                <w:color w:val="auto"/>
                <w:spacing w:val="37"/>
                <w:highlight w:val="none"/>
              </w:rPr>
              <w:t xml:space="preserve"> </w:t>
            </w:r>
            <w:r>
              <w:rPr>
                <w:color w:val="auto"/>
                <w:spacing w:val="8"/>
                <w:highlight w:val="none"/>
              </w:rPr>
              <w:t xml:space="preserve">的最大值计算其所需的卫生防</w:t>
            </w:r>
            <w:r>
              <w:rPr>
                <w:color w:val="auto"/>
                <w:spacing w:val="7"/>
                <w:highlight w:val="none"/>
              </w:rPr>
              <w:t xml:space="preserve">护距离。卫生防护距离在</w:t>
            </w:r>
            <w:r>
              <w:rPr>
                <w:color w:val="auto"/>
                <w:spacing w:val="45"/>
                <w:highlight w:val="none"/>
              </w:rPr>
              <w:t xml:space="preserve"> </w:t>
            </w:r>
            <w:r>
              <w:rPr>
                <w:rFonts w:ascii="Times New Roman" w:hAnsi="Times New Roman" w:eastAsia="Times New Roman" w:cs="Times New Roman"/>
                <w:color w:val="auto"/>
                <w:spacing w:val="7"/>
                <w:highlight w:val="none"/>
              </w:rPr>
              <w:t xml:space="preserve">100m  </w:t>
            </w:r>
            <w:r>
              <w:rPr>
                <w:color w:val="auto"/>
                <w:spacing w:val="7"/>
                <w:highlight w:val="none"/>
              </w:rPr>
              <w:t xml:space="preserve">内时，级</w:t>
            </w:r>
            <w:r>
              <w:rPr>
                <w:color w:val="auto"/>
                <w:spacing w:val="6"/>
                <w:highlight w:val="none"/>
              </w:rPr>
              <w:t xml:space="preserve">差为 </w:t>
            </w:r>
            <w:r>
              <w:rPr>
                <w:rFonts w:ascii="Times New Roman" w:hAnsi="Times New Roman" w:eastAsia="Times New Roman" w:cs="Times New Roman"/>
                <w:color w:val="auto"/>
                <w:spacing w:val="6"/>
                <w:highlight w:val="none"/>
              </w:rPr>
              <w:t xml:space="preserve">50m</w:t>
            </w:r>
            <w:r>
              <w:rPr>
                <w:color w:val="auto"/>
                <w:spacing w:val="6"/>
                <w:highlight w:val="none"/>
              </w:rPr>
              <w:t xml:space="preserve">；超过</w:t>
            </w:r>
            <w:r>
              <w:rPr>
                <w:color w:val="auto"/>
                <w:spacing w:val="52"/>
                <w:highlight w:val="none"/>
              </w:rPr>
              <w:t xml:space="preserve"> </w:t>
            </w:r>
            <w:r>
              <w:rPr>
                <w:rFonts w:ascii="Times New Roman" w:hAnsi="Times New Roman" w:eastAsia="Times New Roman" w:cs="Times New Roman"/>
                <w:color w:val="auto"/>
                <w:spacing w:val="6"/>
                <w:highlight w:val="none"/>
              </w:rPr>
              <w:t xml:space="preserve">100m</w:t>
            </w:r>
            <w:r>
              <w:rPr>
                <w:color w:val="auto"/>
                <w:spacing w:val="6"/>
                <w:highlight w:val="none"/>
              </w:rPr>
              <w:t xml:space="preserve">，但小于</w:t>
            </w:r>
            <w:r>
              <w:rPr>
                <w:rFonts w:ascii="Times New Roman" w:hAnsi="Times New Roman" w:eastAsia="Times New Roman" w:cs="Times New Roman"/>
                <w:color w:val="auto"/>
                <w:spacing w:val="7"/>
                <w:highlight w:val="none"/>
              </w:rPr>
              <w:t xml:space="preserve">1000m</w:t>
            </w:r>
            <w:r>
              <w:rPr>
                <w:rFonts w:ascii="Times New Roman" w:hAnsi="Times New Roman" w:eastAsia="Times New Roman" w:cs="Times New Roman"/>
                <w:color w:val="auto"/>
                <w:spacing w:val="47"/>
                <w:highlight w:val="none"/>
              </w:rPr>
              <w:t xml:space="preserve"> </w:t>
            </w:r>
            <w:r>
              <w:rPr>
                <w:color w:val="auto"/>
                <w:spacing w:val="7"/>
                <w:highlight w:val="none"/>
              </w:rPr>
              <w:t xml:space="preserve">时，级差为 </w:t>
            </w:r>
            <w:r>
              <w:rPr>
                <w:rFonts w:ascii="Times New Roman" w:hAnsi="Times New Roman" w:eastAsia="Times New Roman" w:cs="Times New Roman"/>
                <w:color w:val="auto"/>
                <w:spacing w:val="7"/>
                <w:highlight w:val="none"/>
              </w:rPr>
              <w:t xml:space="preserve">100m</w:t>
            </w:r>
            <w:r>
              <w:rPr>
                <w:color w:val="auto"/>
                <w:spacing w:val="7"/>
                <w:highlight w:val="none"/>
              </w:rPr>
              <w:t xml:space="preserve">。当按两种或两种以上有害气体的 </w:t>
            </w:r>
            <w:r>
              <w:rPr>
                <w:rFonts w:ascii="Times New Roman" w:hAnsi="Times New Roman" w:eastAsia="Times New Roman" w:cs="Times New Roman"/>
                <w:color w:val="auto"/>
                <w:highlight w:val="none"/>
              </w:rPr>
              <w:t xml:space="preserve">Qc</w:t>
            </w:r>
            <w:r>
              <w:rPr>
                <w:rFonts w:ascii="Times New Roman" w:hAnsi="Times New Roman" w:eastAsia="Times New Roman" w:cs="Times New Roman"/>
                <w:color w:val="auto"/>
                <w:spacing w:val="7"/>
                <w:highlight w:val="none"/>
              </w:rPr>
              <w:t xml:space="preserve">/</w:t>
            </w:r>
            <w:r>
              <w:rPr>
                <w:rFonts w:ascii="Times New Roman" w:hAnsi="Times New Roman" w:eastAsia="Times New Roman" w:cs="Times New Roman"/>
                <w:color w:val="auto"/>
                <w:highlight w:val="none"/>
              </w:rPr>
              <w:t xml:space="preserve">Cm</w:t>
            </w:r>
            <w:r>
              <w:rPr>
                <w:rFonts w:ascii="Times New Roman" w:hAnsi="Times New Roman" w:eastAsia="Times New Roman" w:cs="Times New Roman"/>
                <w:color w:val="auto"/>
                <w:spacing w:val="32"/>
                <w:highlight w:val="none"/>
              </w:rPr>
              <w:t xml:space="preserve"> </w:t>
            </w:r>
            <w:r>
              <w:rPr>
                <w:color w:val="auto"/>
                <w:spacing w:val="7"/>
                <w:highlight w:val="none"/>
              </w:rPr>
              <w:t xml:space="preserve">计算卫</w:t>
            </w:r>
            <w:r>
              <w:rPr>
                <w:color w:val="auto"/>
                <w:spacing w:val="13"/>
                <w:highlight w:val="none"/>
              </w:rPr>
              <w:t xml:space="preserve">生防护距离在同一级别时，该类工业企业的卫生防护距离提高一级。该地</w:t>
            </w:r>
            <w:r/>
          </w:p>
          <w:p>
            <w:pPr>
              <w:pStyle w:val="2883"/>
              <w:ind w:left="126"/>
              <w:spacing w:before="25" w:line="233" w:lineRule="auto"/>
              <w:rPr>
                <w:color w:val="auto"/>
                <w:highlight w:val="none"/>
              </w:rPr>
            </w:pPr>
            <w:r>
              <w:rPr>
                <w:color w:val="auto"/>
                <w:spacing w:val="2"/>
                <w:highlight w:val="none"/>
              </w:rPr>
              <w:t xml:space="preserve">区平均风速为</w:t>
            </w:r>
            <w:r>
              <w:rPr>
                <w:color w:val="auto"/>
                <w:spacing w:val="-37"/>
                <w:highlight w:val="none"/>
              </w:rPr>
              <w:t xml:space="preserve"> </w:t>
            </w:r>
            <w:r>
              <w:rPr>
                <w:rFonts w:ascii="Times New Roman" w:hAnsi="Times New Roman" w:eastAsia="Times New Roman" w:cs="Times New Roman"/>
                <w:color w:val="auto"/>
                <w:spacing w:val="2"/>
                <w:highlight w:val="none"/>
              </w:rPr>
              <w:t xml:space="preserve">3.1m/s</w:t>
            </w:r>
            <w:r>
              <w:rPr>
                <w:rFonts w:ascii="Times New Roman" w:hAnsi="Times New Roman" w:eastAsia="Times New Roman" w:cs="Times New Roman"/>
                <w:color w:val="auto"/>
                <w:spacing w:val="-18"/>
                <w:highlight w:val="none"/>
              </w:rPr>
              <w:t xml:space="preserve"> </w:t>
            </w:r>
            <w:r>
              <w:rPr>
                <w:color w:val="auto"/>
                <w:spacing w:val="2"/>
                <w:highlight w:val="none"/>
              </w:rPr>
              <w:t xml:space="preserve">，</w:t>
            </w:r>
            <w:r>
              <w:rPr>
                <w:rFonts w:ascii="Times New Roman" w:hAnsi="Times New Roman" w:eastAsia="Times New Roman" w:cs="Times New Roman"/>
                <w:color w:val="auto"/>
                <w:spacing w:val="2"/>
                <w:highlight w:val="none"/>
              </w:rPr>
              <w:t xml:space="preserve">A</w:t>
            </w:r>
            <w:r>
              <w:rPr>
                <w:rFonts w:ascii="Times New Roman" w:hAnsi="Times New Roman" w:eastAsia="Times New Roman" w:cs="Times New Roman"/>
                <w:color w:val="auto"/>
                <w:spacing w:val="-25"/>
                <w:highlight w:val="none"/>
              </w:rPr>
              <w:t xml:space="preserve"> </w:t>
            </w:r>
            <w:r>
              <w:rPr>
                <w:color w:val="auto"/>
                <w:spacing w:val="2"/>
                <w:highlight w:val="none"/>
              </w:rPr>
              <w:t xml:space="preserve">、</w:t>
            </w:r>
            <w:r>
              <w:rPr>
                <w:rFonts w:ascii="Times New Roman" w:hAnsi="Times New Roman" w:eastAsia="Times New Roman" w:cs="Times New Roman"/>
                <w:color w:val="auto"/>
                <w:spacing w:val="2"/>
                <w:highlight w:val="none"/>
              </w:rPr>
              <w:t xml:space="preserve">B</w:t>
            </w:r>
            <w:r>
              <w:rPr>
                <w:rFonts w:ascii="Times New Roman" w:hAnsi="Times New Roman" w:eastAsia="Times New Roman" w:cs="Times New Roman"/>
                <w:color w:val="auto"/>
                <w:spacing w:val="-23"/>
                <w:highlight w:val="none"/>
              </w:rPr>
              <w:t xml:space="preserve"> </w:t>
            </w:r>
            <w:r>
              <w:rPr>
                <w:color w:val="auto"/>
                <w:spacing w:val="2"/>
                <w:highlight w:val="none"/>
              </w:rPr>
              <w:t xml:space="preserve">、</w:t>
            </w:r>
            <w:r>
              <w:rPr>
                <w:rFonts w:ascii="Times New Roman" w:hAnsi="Times New Roman" w:eastAsia="Times New Roman" w:cs="Times New Roman"/>
                <w:color w:val="auto"/>
                <w:spacing w:val="2"/>
                <w:highlight w:val="none"/>
              </w:rPr>
              <w:t xml:space="preserve">C</w:t>
            </w:r>
            <w:r>
              <w:rPr>
                <w:rFonts w:ascii="Times New Roman" w:hAnsi="Times New Roman" w:eastAsia="Times New Roman" w:cs="Times New Roman"/>
                <w:color w:val="auto"/>
                <w:spacing w:val="-24"/>
                <w:highlight w:val="none"/>
              </w:rPr>
              <w:t xml:space="preserve"> </w:t>
            </w:r>
            <w:r>
              <w:rPr>
                <w:color w:val="auto"/>
                <w:spacing w:val="2"/>
                <w:highlight w:val="none"/>
              </w:rPr>
              <w:t xml:space="preserve">、</w:t>
            </w:r>
            <w:r>
              <w:rPr>
                <w:rFonts w:ascii="Times New Roman" w:hAnsi="Times New Roman" w:eastAsia="Times New Roman" w:cs="Times New Roman"/>
                <w:color w:val="auto"/>
                <w:spacing w:val="2"/>
                <w:highlight w:val="none"/>
              </w:rPr>
              <w:t xml:space="preserve">D </w:t>
            </w:r>
            <w:r>
              <w:rPr>
                <w:color w:val="auto"/>
                <w:spacing w:val="2"/>
                <w:highlight w:val="none"/>
              </w:rPr>
              <w:t xml:space="preserve">值的选取见表</w:t>
            </w:r>
            <w:r>
              <w:rPr>
                <w:color w:val="auto"/>
                <w:spacing w:val="-42"/>
                <w:highlight w:val="none"/>
              </w:rPr>
              <w:t xml:space="preserve"> </w:t>
            </w:r>
            <w:r>
              <w:rPr>
                <w:rFonts w:ascii="Times New Roman" w:hAnsi="Times New Roman" w:eastAsia="Times New Roman" w:cs="Times New Roman"/>
                <w:color w:val="auto"/>
                <w:spacing w:val="2"/>
                <w:highlight w:val="none"/>
              </w:rPr>
              <w:t xml:space="preserve">4</w:t>
            </w:r>
            <w:r>
              <w:rPr>
                <w:rFonts w:ascii="Times New Roman" w:hAnsi="Times New Roman" w:eastAsia="Times New Roman" w:cs="Times New Roman"/>
                <w:color w:val="auto"/>
                <w:spacing w:val="1"/>
                <w:highlight w:val="none"/>
              </w:rPr>
              <w:t xml:space="preserve">-4</w:t>
            </w:r>
            <w:r>
              <w:rPr>
                <w:color w:val="auto"/>
                <w:spacing w:val="1"/>
                <w:highlight w:val="none"/>
              </w:rPr>
              <w:t xml:space="preserve">。</w:t>
            </w:r>
            <w:r/>
          </w:p>
          <w:p>
            <w:pPr>
              <w:pStyle w:val="2883"/>
              <w:ind w:left="2797"/>
              <w:spacing w:before="34" w:line="212" w:lineRule="auto"/>
              <w:rPr>
                <w:color w:val="auto"/>
                <w:sz w:val="21"/>
                <w:szCs w:val="21"/>
                <w:highlight w:val="none"/>
              </w:rPr>
            </w:pPr>
            <w:r>
              <w:rPr>
                <w:color w:val="auto"/>
                <w:spacing w:val="-1"/>
                <w:sz w:val="21"/>
                <w:szCs w:val="21"/>
                <w:highlight w:val="none"/>
              </w:rPr>
              <w:t xml:space="preserve">表</w:t>
            </w:r>
            <w:r>
              <w:rPr>
                <w:color w:val="auto"/>
                <w:spacing w:val="-4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4-4  </w:t>
            </w:r>
            <w:r>
              <w:rPr>
                <w:color w:val="auto"/>
                <w:spacing w:val="-1"/>
                <w:sz w:val="21"/>
                <w:szCs w:val="21"/>
                <w:highlight w:val="none"/>
              </w:rPr>
              <w:t xml:space="preserve">卫生防护距离计算系数</w:t>
            </w:r>
            <w:r/>
          </w:p>
          <w:tbl>
            <w:tblPr>
              <w:tblStyle w:val="2882"/>
              <w:tblW w:w="8118"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0"/>
              <w:gridCol w:w="1054"/>
              <w:gridCol w:w="740"/>
              <w:gridCol w:w="770"/>
              <w:gridCol w:w="742"/>
              <w:gridCol w:w="589"/>
              <w:gridCol w:w="590"/>
              <w:gridCol w:w="594"/>
              <w:gridCol w:w="589"/>
              <w:gridCol w:w="589"/>
              <w:gridCol w:w="511"/>
            </w:tblGrid>
            <w:tr>
              <w:trPr>
                <w:trHeight w:val="281"/>
              </w:trPr>
              <w:tc>
                <w:tcPr>
                  <w:tcBorders>
                    <w:top w:val="single" w:color="000000" w:sz="6" w:space="0"/>
                    <w:left w:val="single" w:color="000000" w:sz="6" w:space="0"/>
                    <w:bottom w:val="none" w:color="000000" w:sz="4" w:space="0"/>
                  </w:tcBorders>
                  <w:tcW w:w="1350" w:type="dxa"/>
                  <w:vAlign w:val="top"/>
                  <w:vMerge w:val="restart"/>
                  <w:textDirection w:val="lrTb"/>
                  <w:noWrap w:val="false"/>
                </w:tcPr>
                <w:p>
                  <w:pPr>
                    <w:spacing w:line="373" w:lineRule="auto"/>
                    <w:rPr>
                      <w:rFonts w:ascii="Arial"/>
                      <w:color w:val="auto"/>
                      <w:sz w:val="21"/>
                      <w:highlight w:val="none"/>
                    </w:rPr>
                  </w:pPr>
                  <w:r>
                    <w:rPr>
                      <w:rFonts w:ascii="Arial"/>
                      <w:color w:val="auto"/>
                      <w:sz w:val="21"/>
                      <w:highlight w:val="none"/>
                    </w:rPr>
                  </w:r>
                  <w:r/>
                </w:p>
                <w:p>
                  <w:pPr>
                    <w:pStyle w:val="2883"/>
                    <w:ind w:left="458"/>
                    <w:spacing w:before="68" w:line="221" w:lineRule="auto"/>
                    <w:rPr>
                      <w:color w:val="auto"/>
                      <w:sz w:val="21"/>
                      <w:szCs w:val="21"/>
                      <w:highlight w:val="none"/>
                    </w:rPr>
                  </w:pPr>
                  <w:r>
                    <w:rPr>
                      <w:color w:val="auto"/>
                      <w:spacing w:val="-1"/>
                      <w:sz w:val="21"/>
                      <w:szCs w:val="21"/>
                      <w:highlight w:val="none"/>
                    </w:rPr>
                    <w:t xml:space="preserve">系数</w:t>
                  </w:r>
                  <w:r/>
                </w:p>
              </w:tc>
              <w:tc>
                <w:tcPr>
                  <w:tcBorders>
                    <w:top w:val="single" w:color="000000" w:sz="6" w:space="0"/>
                    <w:bottom w:val="none" w:color="000000" w:sz="4" w:space="0"/>
                  </w:tcBorders>
                  <w:tcW w:w="1054" w:type="dxa"/>
                  <w:vAlign w:val="top"/>
                  <w:vMerge w:val="restart"/>
                  <w:textDirection w:val="lrTb"/>
                  <w:noWrap w:val="false"/>
                </w:tcPr>
                <w:p>
                  <w:pPr>
                    <w:pStyle w:val="2883"/>
                    <w:ind w:left="197" w:right="126" w:hanging="78"/>
                    <w:spacing w:before="186" w:line="235" w:lineRule="auto"/>
                    <w:rPr>
                      <w:color w:val="auto"/>
                      <w:sz w:val="21"/>
                      <w:szCs w:val="21"/>
                      <w:highlight w:val="none"/>
                    </w:rPr>
                  </w:pPr>
                  <w:r>
                    <w:rPr>
                      <w:rFonts w:ascii="Times New Roman" w:hAnsi="Times New Roman" w:eastAsia="Times New Roman" w:cs="Times New Roman"/>
                      <w:color w:val="auto"/>
                      <w:spacing w:val="1"/>
                      <w:sz w:val="21"/>
                      <w:szCs w:val="21"/>
                      <w:highlight w:val="none"/>
                    </w:rPr>
                    <w:t xml:space="preserve">5</w:t>
                  </w:r>
                  <w:r>
                    <w:rPr>
                      <w:rFonts w:ascii="Times New Roman" w:hAnsi="Times New Roman" w:eastAsia="Times New Roman" w:cs="Times New Roman"/>
                      <w:color w:val="auto"/>
                      <w:spacing w:val="11"/>
                      <w:sz w:val="21"/>
                      <w:szCs w:val="21"/>
                      <w:highlight w:val="none"/>
                    </w:rPr>
                    <w:t xml:space="preserve"> </w:t>
                  </w:r>
                  <w:r>
                    <w:rPr>
                      <w:color w:val="auto"/>
                      <w:spacing w:val="1"/>
                      <w:sz w:val="21"/>
                      <w:szCs w:val="21"/>
                      <w:highlight w:val="none"/>
                    </w:rPr>
                    <w:t xml:space="preserve">年平均</w:t>
                  </w:r>
                  <w:r>
                    <w:rPr>
                      <w:color w:val="auto"/>
                      <w:spacing w:val="-8"/>
                      <w:sz w:val="21"/>
                      <w:szCs w:val="21"/>
                      <w:highlight w:val="none"/>
                    </w:rPr>
                    <w:t xml:space="preserve">风速，</w:t>
                  </w:r>
                  <w:r/>
                </w:p>
                <w:p>
                  <w:pPr>
                    <w:ind w:left="353"/>
                    <w:spacing w:before="29"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m/s</w:t>
                  </w:r>
                  <w:r/>
                </w:p>
              </w:tc>
              <w:tc>
                <w:tcPr>
                  <w:gridSpan w:val="9"/>
                  <w:tcBorders>
                    <w:top w:val="single" w:color="000000" w:sz="6" w:space="0"/>
                    <w:right w:val="single" w:color="000000" w:sz="6" w:space="0"/>
                  </w:tcBorders>
                  <w:tcW w:w="5714" w:type="dxa"/>
                  <w:vAlign w:val="top"/>
                  <w:textDirection w:val="lrTb"/>
                  <w:noWrap w:val="false"/>
                </w:tcPr>
                <w:p>
                  <w:pPr>
                    <w:pStyle w:val="2883"/>
                    <w:ind w:left="1796"/>
                    <w:spacing w:before="36" w:line="206" w:lineRule="auto"/>
                    <w:rPr>
                      <w:color w:val="auto"/>
                      <w:sz w:val="21"/>
                      <w:szCs w:val="21"/>
                      <w:highlight w:val="none"/>
                    </w:rPr>
                  </w:pPr>
                  <w:r>
                    <w:rPr>
                      <w:color w:val="auto"/>
                      <w:spacing w:val="5"/>
                      <w:sz w:val="21"/>
                      <w:szCs w:val="21"/>
                      <w:highlight w:val="none"/>
                    </w:rPr>
                    <w:t xml:space="preserve">卫生防护距离</w:t>
                  </w:r>
                  <w:r>
                    <w:rPr>
                      <w:color w:val="auto"/>
                      <w:spacing w:val="-28"/>
                      <w:sz w:val="21"/>
                      <w:szCs w:val="21"/>
                      <w:highlight w:val="none"/>
                    </w:rPr>
                    <w:t xml:space="preserve"> </w:t>
                  </w:r>
                  <w:r>
                    <w:rPr>
                      <w:rFonts w:ascii="Times New Roman" w:hAnsi="Times New Roman" w:eastAsia="Times New Roman" w:cs="Times New Roman"/>
                      <w:color w:val="auto"/>
                      <w:spacing w:val="5"/>
                      <w:sz w:val="21"/>
                      <w:szCs w:val="21"/>
                      <w:highlight w:val="none"/>
                    </w:rPr>
                    <w:t xml:space="preserve">L</w:t>
                  </w:r>
                  <w:r>
                    <w:rPr>
                      <w:color w:val="auto"/>
                      <w:spacing w:val="5"/>
                      <w:sz w:val="21"/>
                      <w:szCs w:val="21"/>
                      <w:highlight w:val="none"/>
                    </w:rPr>
                    <w:t xml:space="preserve">（</w:t>
                  </w:r>
                  <w:r>
                    <w:rPr>
                      <w:rFonts w:ascii="Times New Roman" w:hAnsi="Times New Roman" w:eastAsia="Times New Roman" w:cs="Times New Roman"/>
                      <w:color w:val="auto"/>
                      <w:spacing w:val="5"/>
                      <w:sz w:val="21"/>
                      <w:szCs w:val="21"/>
                      <w:highlight w:val="none"/>
                    </w:rPr>
                    <w:t xml:space="preserve">m</w:t>
                  </w:r>
                  <w:r>
                    <w:rPr>
                      <w:color w:val="auto"/>
                      <w:spacing w:val="5"/>
                      <w:sz w:val="21"/>
                      <w:szCs w:val="21"/>
                      <w:highlight w:val="none"/>
                    </w:rPr>
                    <w:t xml:space="preserve">）</w:t>
                  </w:r>
                  <w:r/>
                </w:p>
              </w:tc>
            </w:tr>
            <w:tr>
              <w:trPr>
                <w:trHeight w:val="277"/>
              </w:trPr>
              <w:tc>
                <w:tcPr>
                  <w:tcBorders>
                    <w:top w:val="none" w:color="000000" w:sz="4" w:space="0"/>
                    <w:left w:val="single" w:color="000000" w:sz="6" w:space="0"/>
                    <w:bottom w:val="none" w:color="000000" w:sz="4"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05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3"/>
                  <w:tcW w:w="2252" w:type="dxa"/>
                  <w:vAlign w:val="top"/>
                  <w:textDirection w:val="lrTb"/>
                  <w:noWrap w:val="false"/>
                </w:tcPr>
                <w:p>
                  <w:pPr>
                    <w:ind w:left="763"/>
                    <w:spacing w:before="65"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L≤1000</w:t>
                  </w:r>
                  <w:r/>
                </w:p>
              </w:tc>
              <w:tc>
                <w:tcPr>
                  <w:gridSpan w:val="3"/>
                  <w:tcW w:w="1773" w:type="dxa"/>
                  <w:vAlign w:val="top"/>
                  <w:textDirection w:val="lrTb"/>
                  <w:noWrap w:val="false"/>
                </w:tcPr>
                <w:p>
                  <w:pPr>
                    <w:pStyle w:val="2883"/>
                    <w:ind w:left="207"/>
                    <w:spacing w:before="31" w:line="20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1000</w:t>
                  </w:r>
                  <w:r>
                    <w:rPr>
                      <w:color w:val="auto"/>
                      <w:spacing w:val="7"/>
                      <w:sz w:val="21"/>
                      <w:szCs w:val="21"/>
                      <w:highlight w:val="none"/>
                    </w:rPr>
                    <w:t xml:space="preserve">＜</w:t>
                  </w:r>
                  <w:r>
                    <w:rPr>
                      <w:rFonts w:ascii="Times New Roman" w:hAnsi="Times New Roman" w:eastAsia="Times New Roman" w:cs="Times New Roman"/>
                      <w:color w:val="auto"/>
                      <w:spacing w:val="7"/>
                      <w:sz w:val="21"/>
                      <w:szCs w:val="21"/>
                      <w:highlight w:val="none"/>
                    </w:rPr>
                    <w:t xml:space="preserve">L≤2000</w:t>
                  </w:r>
                  <w:r/>
                </w:p>
              </w:tc>
              <w:tc>
                <w:tcPr>
                  <w:gridSpan w:val="3"/>
                  <w:tcBorders>
                    <w:right w:val="single" w:color="000000" w:sz="6" w:space="0"/>
                  </w:tcBorders>
                  <w:tcW w:w="1689" w:type="dxa"/>
                  <w:vAlign w:val="top"/>
                  <w:textDirection w:val="lrTb"/>
                  <w:noWrap w:val="false"/>
                </w:tcPr>
                <w:p>
                  <w:pPr>
                    <w:pStyle w:val="2883"/>
                    <w:ind w:left="438"/>
                    <w:spacing w:before="31" w:line="20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8"/>
                      <w:sz w:val="21"/>
                      <w:szCs w:val="21"/>
                      <w:highlight w:val="none"/>
                    </w:rPr>
                    <w:t xml:space="preserve">L</w:t>
                  </w:r>
                  <w:r>
                    <w:rPr>
                      <w:color w:val="auto"/>
                      <w:spacing w:val="8"/>
                      <w:sz w:val="21"/>
                      <w:szCs w:val="21"/>
                      <w:highlight w:val="none"/>
                    </w:rPr>
                    <w:t xml:space="preserve">＞</w:t>
                  </w:r>
                  <w:r>
                    <w:rPr>
                      <w:rFonts w:ascii="Times New Roman" w:hAnsi="Times New Roman" w:eastAsia="Times New Roman" w:cs="Times New Roman"/>
                      <w:color w:val="auto"/>
                      <w:spacing w:val="8"/>
                      <w:sz w:val="21"/>
                      <w:szCs w:val="21"/>
                      <w:highlight w:val="none"/>
                    </w:rPr>
                    <w:t xml:space="preserve">2000</w:t>
                  </w:r>
                  <w:r/>
                </w:p>
              </w:tc>
            </w:tr>
            <w:tr>
              <w:trPr>
                <w:trHeight w:val="275"/>
              </w:trPr>
              <w:tc>
                <w:tcPr>
                  <w:tcBorders>
                    <w:top w:val="none" w:color="000000" w:sz="4" w:space="0"/>
                    <w:left w:val="single" w:color="000000" w:sz="6" w:space="0"/>
                    <w:bottom w:val="none" w:color="000000" w:sz="4"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05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9"/>
                  <w:tcBorders>
                    <w:right w:val="single" w:color="000000" w:sz="6" w:space="0"/>
                  </w:tcBorders>
                  <w:tcW w:w="5714" w:type="dxa"/>
                  <w:vAlign w:val="top"/>
                  <w:textDirection w:val="lrTb"/>
                  <w:noWrap w:val="false"/>
                </w:tcPr>
                <w:p>
                  <w:pPr>
                    <w:pStyle w:val="2883"/>
                    <w:ind w:left="1651"/>
                    <w:spacing w:before="31" w:line="205" w:lineRule="auto"/>
                    <w:rPr>
                      <w:color w:val="auto"/>
                      <w:sz w:val="21"/>
                      <w:szCs w:val="21"/>
                      <w:highlight w:val="none"/>
                    </w:rPr>
                  </w:pPr>
                  <w:r>
                    <w:rPr>
                      <w:color w:val="auto"/>
                      <w:spacing w:val="8"/>
                      <w:sz w:val="21"/>
                      <w:szCs w:val="21"/>
                      <w:highlight w:val="none"/>
                    </w:rPr>
                    <w:t xml:space="preserve">工业大气污染源构成类别</w:t>
                  </w:r>
                  <w:r/>
                </w:p>
              </w:tc>
            </w:tr>
            <w:tr>
              <w:trPr>
                <w:trHeight w:val="246"/>
              </w:trPr>
              <w:tc>
                <w:tcPr>
                  <w:tcBorders>
                    <w:top w:val="none" w:color="000000" w:sz="4" w:space="0"/>
                    <w:left w:val="single" w:color="000000" w:sz="6"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05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740" w:type="dxa"/>
                  <w:vAlign w:val="top"/>
                  <w:textDirection w:val="lrTb"/>
                  <w:noWrap w:val="false"/>
                </w:tcPr>
                <w:p>
                  <w:pPr>
                    <w:ind w:left="327"/>
                    <w:spacing w:before="53" w:line="18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Ⅰ</w:t>
                  </w:r>
                  <w:r/>
                </w:p>
              </w:tc>
              <w:tc>
                <w:tcPr>
                  <w:tcW w:w="770" w:type="dxa"/>
                  <w:vAlign w:val="top"/>
                  <w:textDirection w:val="lrTb"/>
                  <w:noWrap w:val="false"/>
                </w:tcPr>
                <w:p>
                  <w:pPr>
                    <w:ind w:left="313"/>
                    <w:spacing w:before="58"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Ⅱ</w:t>
                  </w:r>
                  <w:r/>
                </w:p>
              </w:tc>
              <w:tc>
                <w:tcPr>
                  <w:tcW w:w="742" w:type="dxa"/>
                  <w:vAlign w:val="top"/>
                  <w:textDirection w:val="lrTb"/>
                  <w:noWrap w:val="false"/>
                </w:tcPr>
                <w:p>
                  <w:pPr>
                    <w:ind w:left="267"/>
                    <w:spacing w:before="58"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Ⅲ</w:t>
                  </w:r>
                  <w:r/>
                </w:p>
              </w:tc>
              <w:tc>
                <w:tcPr>
                  <w:tcW w:w="589" w:type="dxa"/>
                  <w:vAlign w:val="top"/>
                  <w:textDirection w:val="lrTb"/>
                  <w:noWrap w:val="false"/>
                </w:tcPr>
                <w:p>
                  <w:pPr>
                    <w:ind w:left="257"/>
                    <w:spacing w:before="53" w:line="18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Ⅰ</w:t>
                  </w:r>
                  <w:r/>
                </w:p>
              </w:tc>
              <w:tc>
                <w:tcPr>
                  <w:tcW w:w="590" w:type="dxa"/>
                  <w:vAlign w:val="top"/>
                  <w:textDirection w:val="lrTb"/>
                  <w:noWrap w:val="false"/>
                </w:tcPr>
                <w:p>
                  <w:pPr>
                    <w:ind w:left="226"/>
                    <w:spacing w:before="58"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Ⅱ</w:t>
                  </w:r>
                  <w:r/>
                </w:p>
              </w:tc>
              <w:tc>
                <w:tcPr>
                  <w:tcW w:w="594" w:type="dxa"/>
                  <w:vAlign w:val="top"/>
                  <w:textDirection w:val="lrTb"/>
                  <w:noWrap w:val="false"/>
                </w:tcPr>
                <w:p>
                  <w:pPr>
                    <w:ind w:left="197"/>
                    <w:spacing w:before="58"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Ⅲ</w:t>
                  </w:r>
                  <w:r/>
                </w:p>
              </w:tc>
              <w:tc>
                <w:tcPr>
                  <w:tcW w:w="589" w:type="dxa"/>
                  <w:vAlign w:val="top"/>
                  <w:textDirection w:val="lrTb"/>
                  <w:noWrap w:val="false"/>
                </w:tcPr>
                <w:p>
                  <w:pPr>
                    <w:ind w:left="261"/>
                    <w:spacing w:before="53" w:line="18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Ⅰ</w:t>
                  </w:r>
                  <w:r/>
                </w:p>
              </w:tc>
              <w:tc>
                <w:tcPr>
                  <w:tcW w:w="589" w:type="dxa"/>
                  <w:vAlign w:val="top"/>
                  <w:textDirection w:val="lrTb"/>
                  <w:noWrap w:val="false"/>
                </w:tcPr>
                <w:p>
                  <w:pPr>
                    <w:ind w:left="229"/>
                    <w:spacing w:before="58"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Ⅱ</w:t>
                  </w:r>
                  <w:r/>
                </w:p>
              </w:tc>
              <w:tc>
                <w:tcPr>
                  <w:tcBorders>
                    <w:right w:val="single" w:color="000000" w:sz="6" w:space="0"/>
                  </w:tcBorders>
                  <w:tcW w:w="511" w:type="dxa"/>
                  <w:vAlign w:val="top"/>
                  <w:textDirection w:val="lrTb"/>
                  <w:noWrap w:val="false"/>
                </w:tcPr>
                <w:p>
                  <w:pPr>
                    <w:ind w:left="156"/>
                    <w:spacing w:before="58"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Ⅲ</w:t>
                  </w:r>
                  <w:r/>
                </w:p>
              </w:tc>
            </w:tr>
            <w:tr>
              <w:trPr>
                <w:trHeight w:val="246"/>
              </w:trPr>
              <w:tc>
                <w:tcPr>
                  <w:tcBorders>
                    <w:left w:val="single" w:color="000000" w:sz="6" w:space="0"/>
                    <w:bottom w:val="none" w:color="000000" w:sz="4" w:space="0"/>
                  </w:tcBorders>
                  <w:tcW w:w="1350" w:type="dxa"/>
                  <w:vAlign w:val="top"/>
                  <w:vMerge w:val="restart"/>
                  <w:textDirection w:val="lrTb"/>
                  <w:noWrap w:val="false"/>
                </w:tcPr>
                <w:p>
                  <w:pPr>
                    <w:spacing w:line="243" w:lineRule="auto"/>
                    <w:rPr>
                      <w:rFonts w:ascii="Arial"/>
                      <w:color w:val="auto"/>
                      <w:sz w:val="21"/>
                      <w:highlight w:val="none"/>
                    </w:rPr>
                  </w:pPr>
                  <w:r>
                    <w:rPr>
                      <w:rFonts w:ascii="Arial"/>
                      <w:color w:val="auto"/>
                      <w:sz w:val="21"/>
                      <w:highlight w:val="none"/>
                    </w:rPr>
                  </w:r>
                  <w:r/>
                </w:p>
                <w:p>
                  <w:pPr>
                    <w:spacing w:line="244" w:lineRule="auto"/>
                    <w:rPr>
                      <w:rFonts w:ascii="Arial"/>
                      <w:color w:val="auto"/>
                      <w:sz w:val="21"/>
                      <w:highlight w:val="none"/>
                    </w:rPr>
                  </w:pPr>
                  <w:r>
                    <w:rPr>
                      <w:rFonts w:ascii="Arial"/>
                      <w:color w:val="auto"/>
                      <w:sz w:val="21"/>
                      <w:highlight w:val="none"/>
                    </w:rPr>
                  </w:r>
                  <w:r/>
                </w:p>
                <w:p>
                  <w:pPr>
                    <w:ind w:left="586"/>
                    <w:spacing w:before="60"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A</w:t>
                  </w:r>
                  <w:r/>
                </w:p>
              </w:tc>
              <w:tc>
                <w:tcPr>
                  <w:tcW w:w="1054" w:type="dxa"/>
                  <w:vAlign w:val="top"/>
                  <w:textDirection w:val="lrTb"/>
                  <w:noWrap w:val="false"/>
                </w:tcPr>
                <w:p>
                  <w:pPr>
                    <w:ind w:left="401"/>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&lt;2</w:t>
                  </w:r>
                  <w:r/>
                </w:p>
              </w:tc>
              <w:tc>
                <w:tcPr>
                  <w:tcW w:w="740" w:type="dxa"/>
                  <w:vAlign w:val="top"/>
                  <w:textDirection w:val="lrTb"/>
                  <w:noWrap w:val="false"/>
                </w:tcPr>
                <w:p>
                  <w:pPr>
                    <w:ind w:left="193"/>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400</w:t>
                  </w:r>
                  <w:r/>
                </w:p>
              </w:tc>
              <w:tc>
                <w:tcPr>
                  <w:tcW w:w="770" w:type="dxa"/>
                  <w:vAlign w:val="top"/>
                  <w:textDirection w:val="lrTb"/>
                  <w:noWrap w:val="false"/>
                </w:tcPr>
                <w:p>
                  <w:pPr>
                    <w:ind w:left="210"/>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400</w:t>
                  </w:r>
                  <w:r/>
                </w:p>
              </w:tc>
              <w:tc>
                <w:tcPr>
                  <w:tcW w:w="742" w:type="dxa"/>
                  <w:vAlign w:val="top"/>
                  <w:textDirection w:val="lrTb"/>
                  <w:noWrap w:val="false"/>
                </w:tcPr>
                <w:p>
                  <w:pPr>
                    <w:ind w:left="198"/>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400</w:t>
                  </w:r>
                  <w:r/>
                </w:p>
              </w:tc>
              <w:tc>
                <w:tcPr>
                  <w:tcW w:w="589" w:type="dxa"/>
                  <w:vAlign w:val="top"/>
                  <w:textDirection w:val="lrTb"/>
                  <w:noWrap w:val="false"/>
                </w:tcPr>
                <w:p>
                  <w:pPr>
                    <w:ind w:left="123"/>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400</w:t>
                  </w:r>
                  <w:r/>
                </w:p>
              </w:tc>
              <w:tc>
                <w:tcPr>
                  <w:tcW w:w="590" w:type="dxa"/>
                  <w:vAlign w:val="top"/>
                  <w:textDirection w:val="lrTb"/>
                  <w:noWrap w:val="false"/>
                </w:tcPr>
                <w:p>
                  <w:pPr>
                    <w:ind w:left="125"/>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400</w:t>
                  </w:r>
                  <w:r/>
                </w:p>
              </w:tc>
              <w:tc>
                <w:tcPr>
                  <w:tcW w:w="594" w:type="dxa"/>
                  <w:vAlign w:val="top"/>
                  <w:textDirection w:val="lrTb"/>
                  <w:noWrap w:val="false"/>
                </w:tcPr>
                <w:p>
                  <w:pPr>
                    <w:ind w:left="128"/>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400</w:t>
                  </w:r>
                  <w:r/>
                </w:p>
              </w:tc>
              <w:tc>
                <w:tcPr>
                  <w:tcW w:w="589" w:type="dxa"/>
                  <w:vAlign w:val="top"/>
                  <w:textDirection w:val="lrTb"/>
                  <w:noWrap w:val="false"/>
                </w:tcPr>
                <w:p>
                  <w:pPr>
                    <w:ind w:left="194"/>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80</w:t>
                  </w:r>
                  <w:r/>
                </w:p>
              </w:tc>
              <w:tc>
                <w:tcPr>
                  <w:tcW w:w="589" w:type="dxa"/>
                  <w:vAlign w:val="top"/>
                  <w:textDirection w:val="lrTb"/>
                  <w:noWrap w:val="false"/>
                </w:tcPr>
                <w:p>
                  <w:pPr>
                    <w:ind w:left="196"/>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80</w:t>
                  </w:r>
                  <w:r/>
                </w:p>
              </w:tc>
              <w:tc>
                <w:tcPr>
                  <w:tcBorders>
                    <w:right w:val="single" w:color="000000" w:sz="6" w:space="0"/>
                  </w:tcBorders>
                  <w:tcW w:w="511" w:type="dxa"/>
                  <w:vAlign w:val="top"/>
                  <w:textDirection w:val="lrTb"/>
                  <w:noWrap w:val="false"/>
                </w:tcPr>
                <w:p>
                  <w:pPr>
                    <w:ind w:left="154"/>
                    <w:spacing w:before="54" w:line="18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80</w:t>
                  </w:r>
                  <w:r/>
                </w:p>
              </w:tc>
            </w:tr>
            <w:tr>
              <w:trPr>
                <w:trHeight w:val="485"/>
              </w:trPr>
              <w:tc>
                <w:tcPr>
                  <w:tcBorders>
                    <w:top w:val="none" w:color="000000" w:sz="4" w:space="0"/>
                    <w:left w:val="single" w:color="000000" w:sz="6" w:space="0"/>
                    <w:bottom w:val="none" w:color="000000" w:sz="4"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54" w:type="dxa"/>
                  <w:vAlign w:val="top"/>
                  <w:textDirection w:val="lrTb"/>
                  <w:noWrap w:val="false"/>
                </w:tcPr>
                <w:p>
                  <w:pPr>
                    <w:ind w:left="368"/>
                    <w:spacing w:before="176"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2-4</w:t>
                  </w:r>
                  <w:r/>
                </w:p>
              </w:tc>
              <w:tc>
                <w:tcPr>
                  <w:tcW w:w="740" w:type="dxa"/>
                  <w:vAlign w:val="top"/>
                  <w:textDirection w:val="lrTb"/>
                  <w:noWrap w:val="false"/>
                </w:tcPr>
                <w:p>
                  <w:pPr>
                    <w:ind w:left="198"/>
                    <w:spacing w:before="176"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700</w:t>
                  </w:r>
                  <w:r/>
                </w:p>
              </w:tc>
              <w:tc>
                <w:tcPr>
                  <w:tcW w:w="770" w:type="dxa"/>
                  <w:vAlign w:val="top"/>
                  <w:textDirection w:val="lrTb"/>
                  <w:noWrap w:val="false"/>
                </w:tcPr>
                <w:p>
                  <w:pPr>
                    <w:ind w:left="210"/>
                    <w:spacing w:before="176"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470</w:t>
                  </w:r>
                  <w:r/>
                </w:p>
              </w:tc>
              <w:tc>
                <w:tcPr>
                  <w:tcW w:w="742" w:type="dxa"/>
                  <w:vAlign w:val="top"/>
                  <w:textDirection w:val="lrTb"/>
                  <w:noWrap w:val="false"/>
                </w:tcPr>
                <w:p>
                  <w:pPr>
                    <w:ind w:left="204"/>
                    <w:spacing w:before="17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350</w:t>
                  </w:r>
                  <w:r/>
                </w:p>
              </w:tc>
              <w:tc>
                <w:tcPr>
                  <w:tcW w:w="589" w:type="dxa"/>
                  <w:vAlign w:val="top"/>
                  <w:textDirection w:val="lrTb"/>
                  <w:noWrap w:val="false"/>
                </w:tcPr>
                <w:p>
                  <w:pPr>
                    <w:ind w:left="128"/>
                    <w:spacing w:before="176"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700</w:t>
                  </w:r>
                  <w:r/>
                </w:p>
              </w:tc>
              <w:tc>
                <w:tcPr>
                  <w:tcW w:w="590" w:type="dxa"/>
                  <w:vAlign w:val="top"/>
                  <w:textDirection w:val="lrTb"/>
                  <w:noWrap w:val="false"/>
                </w:tcPr>
                <w:p>
                  <w:pPr>
                    <w:ind w:left="125"/>
                    <w:spacing w:before="176"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470</w:t>
                  </w:r>
                  <w:r/>
                </w:p>
              </w:tc>
              <w:tc>
                <w:tcPr>
                  <w:tcW w:w="594" w:type="dxa"/>
                  <w:vAlign w:val="top"/>
                  <w:textDirection w:val="lrTb"/>
                  <w:noWrap w:val="false"/>
                </w:tcPr>
                <w:p>
                  <w:pPr>
                    <w:ind w:left="134"/>
                    <w:spacing w:before="17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350</w:t>
                  </w:r>
                  <w:r/>
                </w:p>
              </w:tc>
              <w:tc>
                <w:tcPr>
                  <w:tcW w:w="589" w:type="dxa"/>
                  <w:vAlign w:val="top"/>
                  <w:textDirection w:val="lrTb"/>
                  <w:noWrap w:val="false"/>
                </w:tcPr>
                <w:p>
                  <w:pPr>
                    <w:ind w:left="132"/>
                    <w:spacing w:before="17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380</w:t>
                  </w:r>
                  <w:r/>
                </w:p>
              </w:tc>
              <w:tc>
                <w:tcPr>
                  <w:tcW w:w="589" w:type="dxa"/>
                  <w:vAlign w:val="top"/>
                  <w:textDirection w:val="lrTb"/>
                  <w:noWrap w:val="false"/>
                </w:tcPr>
                <w:p>
                  <w:pPr>
                    <w:ind w:left="130"/>
                    <w:spacing w:before="17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250</w:t>
                  </w:r>
                  <w:r/>
                </w:p>
              </w:tc>
              <w:tc>
                <w:tcPr>
                  <w:tcBorders>
                    <w:right w:val="single" w:color="000000" w:sz="6" w:space="0"/>
                  </w:tcBorders>
                  <w:tcW w:w="511" w:type="dxa"/>
                  <w:vAlign w:val="top"/>
                  <w:textDirection w:val="lrTb"/>
                  <w:noWrap w:val="false"/>
                </w:tcPr>
                <w:p>
                  <w:pPr>
                    <w:ind w:left="166"/>
                    <w:spacing w:before="56"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19</w:t>
                  </w:r>
                  <w:r/>
                </w:p>
                <w:p>
                  <w:pPr>
                    <w:ind w:left="207"/>
                    <w:spacing w:before="5" w:line="17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0</w:t>
                  </w:r>
                  <w:r/>
                </w:p>
              </w:tc>
            </w:tr>
            <w:tr>
              <w:trPr>
                <w:trHeight w:val="488"/>
              </w:trPr>
              <w:tc>
                <w:tcPr>
                  <w:tcBorders>
                    <w:top w:val="none" w:color="000000" w:sz="4" w:space="0"/>
                    <w:left w:val="single" w:color="000000" w:sz="6"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54" w:type="dxa"/>
                  <w:vAlign w:val="top"/>
                  <w:textDirection w:val="lrTb"/>
                  <w:noWrap w:val="false"/>
                </w:tcPr>
                <w:p>
                  <w:pPr>
                    <w:ind w:left="401"/>
                    <w:spacing w:before="178"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&gt;4</w:t>
                  </w:r>
                  <w:r/>
                </w:p>
              </w:tc>
              <w:tc>
                <w:tcPr>
                  <w:tcW w:w="740" w:type="dxa"/>
                  <w:vAlign w:val="top"/>
                  <w:textDirection w:val="lrTb"/>
                  <w:noWrap w:val="false"/>
                </w:tcPr>
                <w:p>
                  <w:pPr>
                    <w:ind w:left="200"/>
                    <w:spacing w:before="17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530</w:t>
                  </w:r>
                  <w:r/>
                </w:p>
              </w:tc>
              <w:tc>
                <w:tcPr>
                  <w:tcW w:w="770" w:type="dxa"/>
                  <w:vAlign w:val="top"/>
                  <w:textDirection w:val="lrTb"/>
                  <w:noWrap w:val="false"/>
                </w:tcPr>
                <w:p>
                  <w:pPr>
                    <w:ind w:left="215"/>
                    <w:spacing w:before="17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350</w:t>
                  </w:r>
                  <w:r/>
                </w:p>
              </w:tc>
              <w:tc>
                <w:tcPr>
                  <w:tcW w:w="742" w:type="dxa"/>
                  <w:vAlign w:val="top"/>
                  <w:textDirection w:val="lrTb"/>
                  <w:noWrap w:val="false"/>
                </w:tcPr>
                <w:p>
                  <w:pPr>
                    <w:ind w:left="199"/>
                    <w:spacing w:before="17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260</w:t>
                  </w:r>
                  <w:r/>
                </w:p>
              </w:tc>
              <w:tc>
                <w:tcPr>
                  <w:tcW w:w="589" w:type="dxa"/>
                  <w:vAlign w:val="top"/>
                  <w:textDirection w:val="lrTb"/>
                  <w:noWrap w:val="false"/>
                </w:tcPr>
                <w:p>
                  <w:pPr>
                    <w:ind w:left="130"/>
                    <w:spacing w:before="17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530</w:t>
                  </w:r>
                  <w:r/>
                </w:p>
              </w:tc>
              <w:tc>
                <w:tcPr>
                  <w:tcW w:w="590" w:type="dxa"/>
                  <w:vAlign w:val="top"/>
                  <w:textDirection w:val="lrTb"/>
                  <w:noWrap w:val="false"/>
                </w:tcPr>
                <w:p>
                  <w:pPr>
                    <w:ind w:left="130"/>
                    <w:spacing w:before="17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350</w:t>
                  </w:r>
                  <w:r/>
                </w:p>
              </w:tc>
              <w:tc>
                <w:tcPr>
                  <w:tcW w:w="594" w:type="dxa"/>
                  <w:vAlign w:val="top"/>
                  <w:textDirection w:val="lrTb"/>
                  <w:noWrap w:val="false"/>
                </w:tcPr>
                <w:p>
                  <w:pPr>
                    <w:ind w:left="129"/>
                    <w:spacing w:before="177"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260</w:t>
                  </w:r>
                  <w:r/>
                </w:p>
              </w:tc>
              <w:tc>
                <w:tcPr>
                  <w:tcW w:w="589" w:type="dxa"/>
                  <w:vAlign w:val="top"/>
                  <w:textDirection w:val="lrTb"/>
                  <w:noWrap w:val="false"/>
                </w:tcPr>
                <w:p>
                  <w:pPr>
                    <w:ind w:left="128"/>
                    <w:spacing w:before="178"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290</w:t>
                  </w:r>
                  <w:r/>
                </w:p>
              </w:tc>
              <w:tc>
                <w:tcPr>
                  <w:tcW w:w="589" w:type="dxa"/>
                  <w:vAlign w:val="top"/>
                  <w:textDirection w:val="lrTb"/>
                  <w:noWrap w:val="false"/>
                </w:tcPr>
                <w:p>
                  <w:pPr>
                    <w:ind w:left="150"/>
                    <w:spacing w:before="178"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190</w:t>
                  </w:r>
                  <w:r/>
                </w:p>
              </w:tc>
              <w:tc>
                <w:tcPr>
                  <w:tcBorders>
                    <w:right w:val="single" w:color="000000" w:sz="6" w:space="0"/>
                  </w:tcBorders>
                  <w:tcW w:w="511" w:type="dxa"/>
                  <w:vAlign w:val="top"/>
                  <w:textDirection w:val="lrTb"/>
                  <w:noWrap w:val="false"/>
                </w:tcPr>
                <w:p>
                  <w:pPr>
                    <w:ind w:left="166"/>
                    <w:spacing w:before="58"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14</w:t>
                  </w:r>
                  <w:r/>
                </w:p>
                <w:p>
                  <w:pPr>
                    <w:ind w:left="207"/>
                    <w:spacing w:before="5"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0</w:t>
                  </w:r>
                  <w:r/>
                </w:p>
              </w:tc>
            </w:tr>
            <w:tr>
              <w:trPr>
                <w:trHeight w:val="244"/>
              </w:trPr>
              <w:tc>
                <w:tcPr>
                  <w:tcBorders>
                    <w:left w:val="single" w:color="000000" w:sz="6" w:space="0"/>
                    <w:bottom w:val="none" w:color="000000" w:sz="4" w:space="0"/>
                  </w:tcBorders>
                  <w:tcW w:w="1350" w:type="dxa"/>
                  <w:vAlign w:val="top"/>
                  <w:vMerge w:val="restart"/>
                  <w:textDirection w:val="lrTb"/>
                  <w:noWrap w:val="false"/>
                </w:tcPr>
                <w:p>
                  <w:pPr>
                    <w:ind w:left="593"/>
                    <w:spacing w:before="191"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B</w:t>
                  </w:r>
                  <w:r/>
                </w:p>
              </w:tc>
              <w:tc>
                <w:tcPr>
                  <w:tcW w:w="1054" w:type="dxa"/>
                  <w:vAlign w:val="top"/>
                  <w:textDirection w:val="lrTb"/>
                  <w:noWrap w:val="false"/>
                </w:tcPr>
                <w:p>
                  <w:pPr>
                    <w:ind w:left="401"/>
                    <w:spacing w:before="56"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&lt;2</w:t>
                  </w:r>
                  <w:r/>
                </w:p>
              </w:tc>
              <w:tc>
                <w:tcPr>
                  <w:gridSpan w:val="3"/>
                  <w:tcW w:w="2252" w:type="dxa"/>
                  <w:vAlign w:val="top"/>
                  <w:textDirection w:val="lrTb"/>
                  <w:noWrap w:val="false"/>
                </w:tcPr>
                <w:p>
                  <w:pPr>
                    <w:ind w:left="923"/>
                    <w:spacing w:before="56"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0.01</w:t>
                  </w:r>
                  <w:r/>
                </w:p>
              </w:tc>
              <w:tc>
                <w:tcPr>
                  <w:gridSpan w:val="3"/>
                  <w:tcW w:w="1773" w:type="dxa"/>
                  <w:vAlign w:val="top"/>
                  <w:textDirection w:val="lrTb"/>
                  <w:noWrap w:val="false"/>
                </w:tcPr>
                <w:p>
                  <w:pPr>
                    <w:ind w:left="632"/>
                    <w:spacing w:before="56"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0.015</w:t>
                  </w:r>
                  <w:r/>
                </w:p>
              </w:tc>
              <w:tc>
                <w:tcPr>
                  <w:gridSpan w:val="3"/>
                  <w:tcBorders>
                    <w:right w:val="single" w:color="000000" w:sz="6" w:space="0"/>
                  </w:tcBorders>
                  <w:tcW w:w="1689" w:type="dxa"/>
                  <w:vAlign w:val="top"/>
                  <w:textDirection w:val="lrTb"/>
                  <w:noWrap w:val="false"/>
                </w:tcPr>
                <w:p>
                  <w:pPr>
                    <w:ind w:left="587"/>
                    <w:spacing w:before="56" w:line="17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0.015</w:t>
                  </w:r>
                  <w:r/>
                </w:p>
              </w:tc>
            </w:tr>
            <w:tr>
              <w:trPr>
                <w:trHeight w:val="246"/>
              </w:trPr>
              <w:tc>
                <w:tcPr>
                  <w:tcBorders>
                    <w:top w:val="none" w:color="000000" w:sz="4" w:space="0"/>
                    <w:left w:val="single" w:color="000000" w:sz="6"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54" w:type="dxa"/>
                  <w:vAlign w:val="top"/>
                  <w:textDirection w:val="lrTb"/>
                  <w:noWrap w:val="false"/>
                </w:tcPr>
                <w:p>
                  <w:pPr>
                    <w:ind w:left="401"/>
                    <w:spacing w:before="59" w:line="17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&gt;2</w:t>
                  </w:r>
                  <w:r/>
                </w:p>
              </w:tc>
              <w:tc>
                <w:tcPr>
                  <w:gridSpan w:val="3"/>
                  <w:tcW w:w="2252" w:type="dxa"/>
                  <w:vAlign w:val="top"/>
                  <w:textDirection w:val="lrTb"/>
                  <w:noWrap w:val="false"/>
                </w:tcPr>
                <w:p>
                  <w:pPr>
                    <w:ind w:left="865"/>
                    <w:spacing w:before="59" w:line="17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0.021</w:t>
                  </w:r>
                  <w:r/>
                </w:p>
              </w:tc>
              <w:tc>
                <w:tcPr>
                  <w:gridSpan w:val="3"/>
                  <w:tcW w:w="1773" w:type="dxa"/>
                  <w:vAlign w:val="top"/>
                  <w:textDirection w:val="lrTb"/>
                  <w:noWrap w:val="false"/>
                </w:tcPr>
                <w:p>
                  <w:pPr>
                    <w:ind w:left="632"/>
                    <w:spacing w:before="59" w:line="17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0.036</w:t>
                  </w:r>
                  <w:r/>
                </w:p>
              </w:tc>
              <w:tc>
                <w:tcPr>
                  <w:gridSpan w:val="3"/>
                  <w:tcBorders>
                    <w:right w:val="single" w:color="000000" w:sz="6" w:space="0"/>
                  </w:tcBorders>
                  <w:tcW w:w="1689" w:type="dxa"/>
                  <w:vAlign w:val="top"/>
                  <w:textDirection w:val="lrTb"/>
                  <w:noWrap w:val="false"/>
                </w:tcPr>
                <w:p>
                  <w:pPr>
                    <w:ind w:left="587"/>
                    <w:spacing w:before="59" w:line="175"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0.036</w:t>
                  </w:r>
                  <w:r/>
                </w:p>
              </w:tc>
            </w:tr>
            <w:tr>
              <w:trPr>
                <w:trHeight w:val="246"/>
              </w:trPr>
              <w:tc>
                <w:tcPr>
                  <w:tcBorders>
                    <w:left w:val="single" w:color="000000" w:sz="6" w:space="0"/>
                    <w:bottom w:val="none" w:color="000000" w:sz="4" w:space="0"/>
                  </w:tcBorders>
                  <w:tcW w:w="1350" w:type="dxa"/>
                  <w:vAlign w:val="top"/>
                  <w:vMerge w:val="restart"/>
                  <w:textDirection w:val="lrTb"/>
                  <w:noWrap w:val="false"/>
                </w:tcPr>
                <w:p>
                  <w:pPr>
                    <w:ind w:left="597"/>
                    <w:spacing w:before="189"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C</w:t>
                  </w:r>
                  <w:r/>
                </w:p>
              </w:tc>
              <w:tc>
                <w:tcPr>
                  <w:tcW w:w="1054" w:type="dxa"/>
                  <w:vAlign w:val="top"/>
                  <w:textDirection w:val="lrTb"/>
                  <w:noWrap w:val="false"/>
                </w:tcPr>
                <w:p>
                  <w:pPr>
                    <w:ind w:left="401"/>
                    <w:spacing w:before="60" w:line="17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&lt;2</w:t>
                  </w:r>
                  <w:r/>
                </w:p>
              </w:tc>
              <w:tc>
                <w:tcPr>
                  <w:gridSpan w:val="3"/>
                  <w:tcW w:w="2252" w:type="dxa"/>
                  <w:vAlign w:val="top"/>
                  <w:textDirection w:val="lrTb"/>
                  <w:noWrap w:val="false"/>
                </w:tcPr>
                <w:p>
                  <w:pPr>
                    <w:ind w:left="940"/>
                    <w:spacing w:before="60" w:line="17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1.85</w:t>
                  </w:r>
                  <w:r/>
                </w:p>
              </w:tc>
              <w:tc>
                <w:tcPr>
                  <w:gridSpan w:val="3"/>
                  <w:tcW w:w="1773" w:type="dxa"/>
                  <w:vAlign w:val="top"/>
                  <w:textDirection w:val="lrTb"/>
                  <w:noWrap w:val="false"/>
                </w:tcPr>
                <w:p>
                  <w:pPr>
                    <w:ind w:left="632"/>
                    <w:spacing w:before="60" w:line="17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0.319</w:t>
                  </w:r>
                  <w:r/>
                </w:p>
              </w:tc>
              <w:tc>
                <w:tcPr>
                  <w:gridSpan w:val="3"/>
                  <w:tcBorders>
                    <w:right w:val="single" w:color="000000" w:sz="6" w:space="0"/>
                  </w:tcBorders>
                  <w:tcW w:w="1689" w:type="dxa"/>
                  <w:vAlign w:val="top"/>
                  <w:textDirection w:val="lrTb"/>
                  <w:noWrap w:val="false"/>
                </w:tcPr>
                <w:p>
                  <w:pPr>
                    <w:ind w:left="587"/>
                    <w:spacing w:before="60" w:line="17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0.319</w:t>
                  </w:r>
                  <w:r/>
                </w:p>
              </w:tc>
            </w:tr>
            <w:tr>
              <w:trPr>
                <w:trHeight w:val="246"/>
              </w:trPr>
              <w:tc>
                <w:tcPr>
                  <w:tcBorders>
                    <w:top w:val="none" w:color="000000" w:sz="4" w:space="0"/>
                    <w:left w:val="single" w:color="000000" w:sz="6"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54" w:type="dxa"/>
                  <w:vAlign w:val="top"/>
                  <w:textDirection w:val="lrTb"/>
                  <w:noWrap w:val="false"/>
                </w:tcPr>
                <w:p>
                  <w:pPr>
                    <w:ind w:left="401"/>
                    <w:spacing w:before="61" w:line="17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&gt;2</w:t>
                  </w:r>
                  <w:r/>
                </w:p>
              </w:tc>
              <w:tc>
                <w:tcPr>
                  <w:gridSpan w:val="3"/>
                  <w:tcW w:w="2252" w:type="dxa"/>
                  <w:vAlign w:val="top"/>
                  <w:textDirection w:val="lrTb"/>
                  <w:noWrap w:val="false"/>
                </w:tcPr>
                <w:p>
                  <w:pPr>
                    <w:ind w:left="940"/>
                    <w:spacing w:before="61" w:line="17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1.85</w:t>
                  </w:r>
                  <w:r/>
                </w:p>
              </w:tc>
              <w:tc>
                <w:tcPr>
                  <w:gridSpan w:val="3"/>
                  <w:tcW w:w="1773" w:type="dxa"/>
                  <w:vAlign w:val="top"/>
                  <w:textDirection w:val="lrTb"/>
                  <w:noWrap w:val="false"/>
                </w:tcPr>
                <w:p>
                  <w:pPr>
                    <w:ind w:left="706"/>
                    <w:spacing w:before="61" w:line="17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1.77</w:t>
                  </w:r>
                  <w:r/>
                </w:p>
              </w:tc>
              <w:tc>
                <w:tcPr>
                  <w:gridSpan w:val="3"/>
                  <w:tcBorders>
                    <w:right w:val="single" w:color="000000" w:sz="6" w:space="0"/>
                  </w:tcBorders>
                  <w:tcW w:w="1689" w:type="dxa"/>
                  <w:vAlign w:val="top"/>
                  <w:textDirection w:val="lrTb"/>
                  <w:noWrap w:val="false"/>
                </w:tcPr>
                <w:p>
                  <w:pPr>
                    <w:ind w:left="662"/>
                    <w:spacing w:before="61" w:line="17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1.77</w:t>
                  </w:r>
                  <w:r/>
                </w:p>
              </w:tc>
            </w:tr>
            <w:tr>
              <w:trPr>
                <w:trHeight w:val="246"/>
              </w:trPr>
              <w:tc>
                <w:tcPr>
                  <w:tcBorders>
                    <w:left w:val="single" w:color="000000" w:sz="6" w:space="0"/>
                    <w:bottom w:val="none" w:color="000000" w:sz="4" w:space="0"/>
                  </w:tcBorders>
                  <w:tcW w:w="1350" w:type="dxa"/>
                  <w:vAlign w:val="top"/>
                  <w:vMerge w:val="restart"/>
                  <w:textDirection w:val="lrTb"/>
                  <w:noWrap w:val="false"/>
                </w:tcPr>
                <w:p>
                  <w:pPr>
                    <w:ind w:left="588"/>
                    <w:spacing w:before="194"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D</w:t>
                  </w:r>
                  <w:r/>
                </w:p>
              </w:tc>
              <w:tc>
                <w:tcPr>
                  <w:tcW w:w="1054" w:type="dxa"/>
                  <w:vAlign w:val="top"/>
                  <w:textDirection w:val="lrTb"/>
                  <w:noWrap w:val="false"/>
                </w:tcPr>
                <w:p>
                  <w:pPr>
                    <w:ind w:left="401"/>
                    <w:spacing w:before="62" w:line="17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&lt;2</w:t>
                  </w:r>
                  <w:r/>
                </w:p>
              </w:tc>
              <w:tc>
                <w:tcPr>
                  <w:gridSpan w:val="3"/>
                  <w:tcW w:w="2252" w:type="dxa"/>
                  <w:vAlign w:val="top"/>
                  <w:textDirection w:val="lrTb"/>
                  <w:noWrap w:val="false"/>
                </w:tcPr>
                <w:p>
                  <w:pPr>
                    <w:ind w:left="923"/>
                    <w:spacing w:before="62" w:line="17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0.78</w:t>
                  </w:r>
                  <w:r/>
                </w:p>
              </w:tc>
              <w:tc>
                <w:tcPr>
                  <w:gridSpan w:val="3"/>
                  <w:tcW w:w="1773" w:type="dxa"/>
                  <w:vAlign w:val="top"/>
                  <w:textDirection w:val="lrTb"/>
                  <w:noWrap w:val="false"/>
                </w:tcPr>
                <w:p>
                  <w:pPr>
                    <w:ind w:left="689"/>
                    <w:spacing w:before="62" w:line="17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0.78</w:t>
                  </w:r>
                  <w:r/>
                </w:p>
              </w:tc>
              <w:tc>
                <w:tcPr>
                  <w:gridSpan w:val="3"/>
                  <w:tcBorders>
                    <w:right w:val="single" w:color="000000" w:sz="6" w:space="0"/>
                  </w:tcBorders>
                  <w:tcW w:w="1689" w:type="dxa"/>
                  <w:vAlign w:val="top"/>
                  <w:textDirection w:val="lrTb"/>
                  <w:noWrap w:val="false"/>
                </w:tcPr>
                <w:p>
                  <w:pPr>
                    <w:ind w:left="645"/>
                    <w:spacing w:before="62" w:line="17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0.57</w:t>
                  </w:r>
                  <w:r/>
                </w:p>
              </w:tc>
            </w:tr>
            <w:tr>
              <w:trPr>
                <w:trHeight w:val="260"/>
              </w:trPr>
              <w:tc>
                <w:tcPr>
                  <w:tcBorders>
                    <w:top w:val="none" w:color="000000" w:sz="4" w:space="0"/>
                    <w:left w:val="single" w:color="000000" w:sz="6" w:space="0"/>
                    <w:bottom w:val="single" w:color="000000" w:sz="6" w:space="0"/>
                  </w:tcBorders>
                  <w:tcW w:w="13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6" w:space="0"/>
                  </w:tcBorders>
                  <w:tcW w:w="1054" w:type="dxa"/>
                  <w:vAlign w:val="top"/>
                  <w:textDirection w:val="lrTb"/>
                  <w:noWrap w:val="false"/>
                </w:tcPr>
                <w:p>
                  <w:pPr>
                    <w:ind w:left="401"/>
                    <w:spacing w:before="61"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&gt;2</w:t>
                  </w:r>
                  <w:r/>
                </w:p>
              </w:tc>
              <w:tc>
                <w:tcPr>
                  <w:gridSpan w:val="3"/>
                  <w:tcBorders>
                    <w:bottom w:val="single" w:color="000000" w:sz="6" w:space="0"/>
                  </w:tcBorders>
                  <w:tcW w:w="2252" w:type="dxa"/>
                  <w:vAlign w:val="top"/>
                  <w:textDirection w:val="lrTb"/>
                  <w:noWrap w:val="false"/>
                </w:tcPr>
                <w:p>
                  <w:pPr>
                    <w:ind w:left="923"/>
                    <w:spacing w:before="61"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0.84</w:t>
                  </w:r>
                  <w:r/>
                </w:p>
              </w:tc>
              <w:tc>
                <w:tcPr>
                  <w:gridSpan w:val="3"/>
                  <w:tcBorders>
                    <w:bottom w:val="single" w:color="000000" w:sz="6" w:space="0"/>
                  </w:tcBorders>
                  <w:tcW w:w="1773" w:type="dxa"/>
                  <w:vAlign w:val="top"/>
                  <w:textDirection w:val="lrTb"/>
                  <w:noWrap w:val="false"/>
                </w:tcPr>
                <w:p>
                  <w:pPr>
                    <w:ind w:left="689"/>
                    <w:spacing w:before="61"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0.84</w:t>
                  </w:r>
                  <w:r/>
                </w:p>
              </w:tc>
              <w:tc>
                <w:tcPr>
                  <w:gridSpan w:val="3"/>
                  <w:tcBorders>
                    <w:bottom w:val="single" w:color="000000" w:sz="6" w:space="0"/>
                    <w:right w:val="single" w:color="000000" w:sz="6" w:space="0"/>
                  </w:tcBorders>
                  <w:tcW w:w="1689" w:type="dxa"/>
                  <w:vAlign w:val="top"/>
                  <w:textDirection w:val="lrTb"/>
                  <w:noWrap w:val="false"/>
                </w:tcPr>
                <w:p>
                  <w:pPr>
                    <w:ind w:left="645"/>
                    <w:spacing w:before="61"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0.76</w:t>
                  </w:r>
                  <w:r/>
                </w:p>
              </w:tc>
            </w:tr>
          </w:tbl>
          <w:p>
            <w:pPr>
              <w:pStyle w:val="2883"/>
              <w:ind w:left="108" w:right="115" w:firstLine="499"/>
              <w:jc w:val="both"/>
              <w:spacing w:before="196" w:line="388" w:lineRule="auto"/>
              <w:rPr>
                <w:color w:val="auto"/>
                <w:highlight w:val="none"/>
              </w:rPr>
            </w:pPr>
            <w:r>
              <w:rPr>
                <w:color w:val="auto"/>
                <w:spacing w:val="14"/>
                <w:highlight w:val="none"/>
              </w:rPr>
              <w:t xml:space="preserve">根据所在地区近五年来平均风速及工业企业</w:t>
            </w:r>
            <w:r>
              <w:rPr>
                <w:color w:val="auto"/>
                <w:spacing w:val="13"/>
                <w:highlight w:val="none"/>
              </w:rPr>
              <w:t xml:space="preserve">大气污染物源构成类别查</w:t>
            </w:r>
            <w:r>
              <w:rPr>
                <w:color w:val="auto"/>
                <w:spacing w:val="9"/>
                <w:highlight w:val="none"/>
              </w:rPr>
              <w:t xml:space="preserve">询，分别取 </w:t>
            </w:r>
            <w:r>
              <w:rPr>
                <w:rFonts w:ascii="Times New Roman" w:hAnsi="Times New Roman" w:eastAsia="Times New Roman" w:cs="Times New Roman"/>
                <w:color w:val="auto"/>
                <w:spacing w:val="9"/>
                <w:highlight w:val="none"/>
              </w:rPr>
              <w:t xml:space="preserve">470</w:t>
            </w:r>
            <w:r>
              <w:rPr>
                <w:rFonts w:ascii="Times New Roman" w:hAnsi="Times New Roman" w:eastAsia="Times New Roman" w:cs="Times New Roman"/>
                <w:color w:val="auto"/>
                <w:spacing w:val="-19"/>
                <w:highlight w:val="none"/>
              </w:rPr>
              <w:t xml:space="preserve"> </w:t>
            </w:r>
            <w:r>
              <w:rPr>
                <w:color w:val="auto"/>
                <w:spacing w:val="9"/>
                <w:highlight w:val="none"/>
              </w:rPr>
              <w:t xml:space="preserve">、</w:t>
            </w:r>
            <w:r>
              <w:rPr>
                <w:rFonts w:ascii="Times New Roman" w:hAnsi="Times New Roman" w:eastAsia="Times New Roman" w:cs="Times New Roman"/>
                <w:color w:val="auto"/>
                <w:spacing w:val="9"/>
                <w:highlight w:val="none"/>
              </w:rPr>
              <w:t xml:space="preserve">0.021</w:t>
            </w:r>
            <w:r>
              <w:rPr>
                <w:rFonts w:ascii="Times New Roman" w:hAnsi="Times New Roman" w:eastAsia="Times New Roman" w:cs="Times New Roman"/>
                <w:color w:val="auto"/>
                <w:spacing w:val="-20"/>
                <w:highlight w:val="none"/>
              </w:rPr>
              <w:t xml:space="preserve"> </w:t>
            </w:r>
            <w:r>
              <w:rPr>
                <w:color w:val="auto"/>
                <w:spacing w:val="9"/>
                <w:highlight w:val="none"/>
              </w:rPr>
              <w:t xml:space="preserve">、</w:t>
            </w:r>
            <w:r>
              <w:rPr>
                <w:rFonts w:ascii="Times New Roman" w:hAnsi="Times New Roman" w:eastAsia="Times New Roman" w:cs="Times New Roman"/>
                <w:color w:val="auto"/>
                <w:spacing w:val="9"/>
                <w:highlight w:val="none"/>
              </w:rPr>
              <w:t xml:space="preserve">1.85</w:t>
            </w:r>
            <w:r>
              <w:rPr>
                <w:rFonts w:ascii="Times New Roman" w:hAnsi="Times New Roman" w:eastAsia="Times New Roman" w:cs="Times New Roman"/>
                <w:color w:val="auto"/>
                <w:spacing w:val="-19"/>
                <w:highlight w:val="none"/>
              </w:rPr>
              <w:t xml:space="preserve"> </w:t>
            </w:r>
            <w:r>
              <w:rPr>
                <w:color w:val="auto"/>
                <w:spacing w:val="9"/>
                <w:highlight w:val="none"/>
              </w:rPr>
              <w:t xml:space="preserve">、</w:t>
            </w:r>
            <w:r>
              <w:rPr>
                <w:rFonts w:ascii="Times New Roman" w:hAnsi="Times New Roman" w:eastAsia="Times New Roman" w:cs="Times New Roman"/>
                <w:color w:val="auto"/>
                <w:spacing w:val="9"/>
                <w:highlight w:val="none"/>
              </w:rPr>
              <w:t xml:space="preserve">0.84</w:t>
            </w:r>
            <w:r>
              <w:rPr>
                <w:color w:val="auto"/>
                <w:spacing w:val="9"/>
                <w:highlight w:val="none"/>
              </w:rPr>
              <w:t xml:space="preserve">。本项目的行业主要特征大气</w:t>
            </w:r>
            <w:r>
              <w:rPr>
                <w:color w:val="auto"/>
                <w:spacing w:val="8"/>
                <w:highlight w:val="none"/>
              </w:rPr>
              <w:t xml:space="preserve">有害物质为颗粒物，经计算，污染物的卫生防护距离见表</w:t>
            </w:r>
            <w:r>
              <w:rPr>
                <w:color w:val="auto"/>
                <w:spacing w:val="-33"/>
                <w:highlight w:val="none"/>
              </w:rPr>
              <w:t xml:space="preserve"> </w:t>
            </w:r>
            <w:r>
              <w:rPr>
                <w:rFonts w:ascii="Times New Roman" w:hAnsi="Times New Roman" w:eastAsia="Times New Roman" w:cs="Times New Roman"/>
                <w:color w:val="auto"/>
                <w:spacing w:val="8"/>
                <w:highlight w:val="none"/>
              </w:rPr>
              <w:t xml:space="preserve">4-5</w:t>
            </w:r>
            <w:r>
              <w:rPr>
                <w:color w:val="auto"/>
                <w:spacing w:val="8"/>
                <w:highlight w:val="none"/>
              </w:rPr>
              <w:t xml:space="preserve">。</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3"/>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970"/>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2377"/>
              <w:spacing w:before="34" w:line="214" w:lineRule="auto"/>
              <w:rPr>
                <w:color w:val="auto"/>
                <w:sz w:val="21"/>
                <w:szCs w:val="21"/>
                <w:highlight w:val="none"/>
              </w:rPr>
            </w:pPr>
            <w:r>
              <w:rPr>
                <w:color w:val="auto"/>
                <w:spacing w:val="-1"/>
                <w:sz w:val="21"/>
                <w:szCs w:val="21"/>
                <w:highlight w:val="none"/>
              </w:rPr>
              <w:t xml:space="preserve">表</w:t>
            </w:r>
            <w:r>
              <w:rPr>
                <w:color w:val="auto"/>
                <w:spacing w:val="-37"/>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4-5  </w:t>
            </w:r>
            <w:r>
              <w:rPr>
                <w:color w:val="auto"/>
                <w:spacing w:val="-1"/>
                <w:sz w:val="21"/>
                <w:szCs w:val="21"/>
                <w:highlight w:val="none"/>
              </w:rPr>
              <w:t xml:space="preserve">污染物卫生防护距离计算结果表</w:t>
            </w:r>
            <w:r/>
          </w:p>
          <w:tbl>
            <w:tblPr>
              <w:tblStyle w:val="2882"/>
              <w:tblW w:w="8123"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5"/>
              <w:gridCol w:w="974"/>
              <w:gridCol w:w="837"/>
              <w:gridCol w:w="861"/>
              <w:gridCol w:w="672"/>
              <w:gridCol w:w="741"/>
              <w:gridCol w:w="603"/>
              <w:gridCol w:w="679"/>
              <w:gridCol w:w="784"/>
              <w:gridCol w:w="787"/>
            </w:tblGrid>
            <w:tr>
              <w:trPr>
                <w:trHeight w:val="290"/>
              </w:trPr>
              <w:tc>
                <w:tcPr>
                  <w:tcBorders>
                    <w:bottom w:val="none" w:color="000000" w:sz="4" w:space="0"/>
                  </w:tcBorders>
                  <w:tcW w:w="1185" w:type="dxa"/>
                  <w:vAlign w:val="top"/>
                  <w:vMerge w:val="restart"/>
                  <w:textDirection w:val="lrTb"/>
                  <w:noWrap w:val="false"/>
                </w:tcPr>
                <w:p>
                  <w:pPr>
                    <w:spacing w:line="367" w:lineRule="auto"/>
                    <w:rPr>
                      <w:rFonts w:ascii="Arial"/>
                      <w:color w:val="auto"/>
                      <w:sz w:val="21"/>
                      <w:highlight w:val="none"/>
                    </w:rPr>
                  </w:pPr>
                  <w:r>
                    <w:rPr>
                      <w:rFonts w:ascii="Arial"/>
                      <w:color w:val="auto"/>
                      <w:sz w:val="21"/>
                      <w:highlight w:val="none"/>
                    </w:rPr>
                  </w:r>
                  <w:r/>
                </w:p>
                <w:p>
                  <w:pPr>
                    <w:pStyle w:val="2883"/>
                    <w:ind w:left="157"/>
                    <w:spacing w:before="68" w:line="222" w:lineRule="auto"/>
                    <w:rPr>
                      <w:color w:val="auto"/>
                      <w:sz w:val="21"/>
                      <w:szCs w:val="21"/>
                      <w:highlight w:val="none"/>
                    </w:rPr>
                  </w:pPr>
                  <w:r>
                    <w:rPr>
                      <w:color w:val="auto"/>
                      <w:spacing w:val="6"/>
                      <w:sz w:val="21"/>
                      <w:szCs w:val="21"/>
                      <w:highlight w:val="none"/>
                    </w:rPr>
                    <w:t xml:space="preserve">面源名称</w:t>
                  </w:r>
                  <w:r/>
                </w:p>
              </w:tc>
              <w:tc>
                <w:tcPr>
                  <w:tcBorders>
                    <w:bottom w:val="none" w:color="000000" w:sz="4" w:space="0"/>
                  </w:tcBorders>
                  <w:tcW w:w="974" w:type="dxa"/>
                  <w:vAlign w:val="top"/>
                  <w:vMerge w:val="restart"/>
                  <w:textDirection w:val="lrTb"/>
                  <w:noWrap w:val="false"/>
                </w:tcPr>
                <w:p>
                  <w:pPr>
                    <w:spacing w:line="367" w:lineRule="auto"/>
                    <w:rPr>
                      <w:rFonts w:ascii="Arial"/>
                      <w:color w:val="auto"/>
                      <w:sz w:val="21"/>
                      <w:highlight w:val="none"/>
                    </w:rPr>
                  </w:pPr>
                  <w:r>
                    <w:rPr>
                      <w:rFonts w:ascii="Arial"/>
                      <w:color w:val="auto"/>
                      <w:sz w:val="21"/>
                      <w:highlight w:val="none"/>
                    </w:rPr>
                  </w:r>
                  <w:r/>
                </w:p>
                <w:p>
                  <w:pPr>
                    <w:pStyle w:val="2883"/>
                    <w:ind w:left="162"/>
                    <w:spacing w:before="68" w:line="221" w:lineRule="auto"/>
                    <w:rPr>
                      <w:color w:val="auto"/>
                      <w:sz w:val="21"/>
                      <w:szCs w:val="21"/>
                      <w:highlight w:val="none"/>
                    </w:rPr>
                  </w:pPr>
                  <w:r>
                    <w:rPr>
                      <w:color w:val="auto"/>
                      <w:spacing w:val="4"/>
                      <w:sz w:val="21"/>
                      <w:szCs w:val="21"/>
                      <w:highlight w:val="none"/>
                    </w:rPr>
                    <w:t xml:space="preserve">污染物</w:t>
                  </w:r>
                  <w:r/>
                </w:p>
              </w:tc>
              <w:tc>
                <w:tcPr>
                  <w:tcBorders>
                    <w:bottom w:val="none" w:color="000000" w:sz="4" w:space="0"/>
                  </w:tcBorders>
                  <w:tcW w:w="837" w:type="dxa"/>
                  <w:vAlign w:val="top"/>
                  <w:vMerge w:val="restart"/>
                  <w:textDirection w:val="lrTb"/>
                  <w:noWrap w:val="false"/>
                </w:tcPr>
                <w:p>
                  <w:pPr>
                    <w:pStyle w:val="2883"/>
                    <w:ind w:left="94"/>
                    <w:spacing w:before="166" w:line="222" w:lineRule="auto"/>
                    <w:rPr>
                      <w:color w:val="auto"/>
                      <w:sz w:val="21"/>
                      <w:szCs w:val="21"/>
                      <w:highlight w:val="none"/>
                    </w:rPr>
                  </w:pPr>
                  <w:r>
                    <w:rPr>
                      <w:color w:val="auto"/>
                      <w:spacing w:val="4"/>
                      <w:sz w:val="21"/>
                      <w:szCs w:val="21"/>
                      <w:highlight w:val="none"/>
                    </w:rPr>
                    <w:t xml:space="preserve">面源面</w:t>
                  </w:r>
                  <w:r/>
                </w:p>
                <w:p>
                  <w:pPr>
                    <w:pStyle w:val="2883"/>
                    <w:ind w:left="85" w:right="203" w:firstLine="226"/>
                    <w:spacing w:before="19" w:line="247" w:lineRule="auto"/>
                    <w:rPr>
                      <w:color w:val="auto"/>
                      <w:sz w:val="21"/>
                      <w:szCs w:val="21"/>
                      <w:highlight w:val="none"/>
                    </w:rPr>
                  </w:pPr>
                  <w:r>
                    <w:rPr>
                      <w:color w:val="auto"/>
                      <w:spacing w:val="-8"/>
                      <w:sz w:val="21"/>
                      <w:szCs w:val="21"/>
                      <w:highlight w:val="none"/>
                    </w:rPr>
                    <w:t xml:space="preserve">积</w:t>
                  </w:r>
                  <w:r>
                    <w:rPr>
                      <w:color w:val="auto"/>
                      <w:sz w:val="21"/>
                      <w:szCs w:val="21"/>
                      <w:highlight w:val="none"/>
                    </w:rPr>
                    <w:t xml:space="preserve">（</w:t>
                  </w:r>
                  <w:r>
                    <w:rPr>
                      <w:rFonts w:ascii="Times New Roman" w:hAnsi="Times New Roman" w:eastAsia="Times New Roman" w:cs="Times New Roman"/>
                      <w:color w:val="auto"/>
                      <w:sz w:val="21"/>
                      <w:szCs w:val="21"/>
                      <w:highlight w:val="none"/>
                    </w:rPr>
                    <w:t xml:space="preserve">m²</w:t>
                  </w:r>
                  <w:r>
                    <w:rPr>
                      <w:color w:val="auto"/>
                      <w:sz w:val="21"/>
                      <w:szCs w:val="21"/>
                      <w:highlight w:val="none"/>
                    </w:rPr>
                    <w:t xml:space="preserve">)</w:t>
                  </w:r>
                  <w:r/>
                </w:p>
              </w:tc>
              <w:tc>
                <w:tcPr>
                  <w:gridSpan w:val="5"/>
                  <w:tcW w:w="3556" w:type="dxa"/>
                  <w:vAlign w:val="top"/>
                  <w:textDirection w:val="lrTb"/>
                  <w:noWrap w:val="false"/>
                </w:tcPr>
                <w:p>
                  <w:pPr>
                    <w:pStyle w:val="2883"/>
                    <w:ind w:left="1342"/>
                    <w:spacing w:before="38" w:line="212" w:lineRule="auto"/>
                    <w:rPr>
                      <w:color w:val="auto"/>
                      <w:sz w:val="21"/>
                      <w:szCs w:val="21"/>
                      <w:highlight w:val="none"/>
                    </w:rPr>
                  </w:pPr>
                  <w:r>
                    <w:rPr>
                      <w:color w:val="auto"/>
                      <w:spacing w:val="6"/>
                      <w:sz w:val="21"/>
                      <w:szCs w:val="21"/>
                      <w:highlight w:val="none"/>
                    </w:rPr>
                    <w:t xml:space="preserve">计算参数</w:t>
                  </w:r>
                  <w:r/>
                </w:p>
              </w:tc>
              <w:tc>
                <w:tcPr>
                  <w:gridSpan w:val="2"/>
                  <w:tcW w:w="1571" w:type="dxa"/>
                  <w:vAlign w:val="top"/>
                  <w:textDirection w:val="lrTb"/>
                  <w:noWrap w:val="false"/>
                </w:tcPr>
                <w:p>
                  <w:pPr>
                    <w:pStyle w:val="2883"/>
                    <w:ind w:left="131"/>
                    <w:spacing w:before="38" w:line="212" w:lineRule="auto"/>
                    <w:rPr>
                      <w:color w:val="auto"/>
                      <w:sz w:val="21"/>
                      <w:szCs w:val="21"/>
                      <w:highlight w:val="none"/>
                    </w:rPr>
                  </w:pPr>
                  <w:r>
                    <w:rPr>
                      <w:color w:val="auto"/>
                      <w:spacing w:val="6"/>
                      <w:sz w:val="21"/>
                      <w:szCs w:val="21"/>
                      <w:highlight w:val="none"/>
                    </w:rPr>
                    <w:t xml:space="preserve">卫生防护距离</w:t>
                  </w:r>
                  <w:r/>
                </w:p>
              </w:tc>
            </w:tr>
            <w:tr>
              <w:trPr>
                <w:trHeight w:val="792"/>
              </w:trPr>
              <w:tc>
                <w:tcPr>
                  <w:tcBorders>
                    <w:top w:val="none" w:color="000000" w:sz="4" w:space="0"/>
                  </w:tcBorders>
                  <w:tcW w:w="118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97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83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861" w:type="dxa"/>
                  <w:vAlign w:val="top"/>
                  <w:textDirection w:val="lrTb"/>
                  <w:noWrap w:val="false"/>
                </w:tcPr>
                <w:p>
                  <w:pPr>
                    <w:ind w:left="52"/>
                    <w:spacing w:before="201" w:line="19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Cm(mg/</w:t>
                  </w:r>
                  <w:r/>
                </w:p>
                <w:p>
                  <w:pPr>
                    <w:ind w:left="265"/>
                    <w:spacing w:before="50" w:line="191"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m³)</w:t>
                  </w:r>
                  <w:r/>
                </w:p>
              </w:tc>
              <w:tc>
                <w:tcPr>
                  <w:tcW w:w="672" w:type="dxa"/>
                  <w:vAlign w:val="top"/>
                  <w:textDirection w:val="lrTb"/>
                  <w:noWrap w:val="false"/>
                </w:tcPr>
                <w:p>
                  <w:pPr>
                    <w:spacing w:line="265" w:lineRule="auto"/>
                    <w:rPr>
                      <w:rFonts w:ascii="Arial"/>
                      <w:color w:val="auto"/>
                      <w:sz w:val="21"/>
                      <w:highlight w:val="none"/>
                    </w:rPr>
                  </w:pPr>
                  <w:r>
                    <w:rPr>
                      <w:rFonts w:ascii="Arial"/>
                      <w:color w:val="auto"/>
                      <w:sz w:val="21"/>
                      <w:highlight w:val="none"/>
                    </w:rPr>
                  </w:r>
                  <w:r/>
                </w:p>
                <w:p>
                  <w:pPr>
                    <w:ind w:left="254"/>
                    <w:spacing w:before="61"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A</w:t>
                  </w:r>
                  <w:r/>
                </w:p>
              </w:tc>
              <w:tc>
                <w:tcPr>
                  <w:tcW w:w="741" w:type="dxa"/>
                  <w:vAlign w:val="top"/>
                  <w:textDirection w:val="lrTb"/>
                  <w:noWrap w:val="false"/>
                </w:tcPr>
                <w:p>
                  <w:pPr>
                    <w:spacing w:line="268" w:lineRule="auto"/>
                    <w:rPr>
                      <w:rFonts w:ascii="Arial"/>
                      <w:color w:val="auto"/>
                      <w:sz w:val="21"/>
                      <w:highlight w:val="none"/>
                    </w:rPr>
                  </w:pPr>
                  <w:r>
                    <w:rPr>
                      <w:rFonts w:ascii="Arial"/>
                      <w:color w:val="auto"/>
                      <w:sz w:val="21"/>
                      <w:highlight w:val="none"/>
                    </w:rPr>
                  </w:r>
                  <w:r/>
                </w:p>
                <w:p>
                  <w:pPr>
                    <w:ind w:left="296"/>
                    <w:spacing w:before="61"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B</w:t>
                  </w:r>
                  <w:r/>
                </w:p>
              </w:tc>
              <w:tc>
                <w:tcPr>
                  <w:tcW w:w="603" w:type="dxa"/>
                  <w:vAlign w:val="top"/>
                  <w:textDirection w:val="lrTb"/>
                  <w:noWrap w:val="false"/>
                </w:tcPr>
                <w:p>
                  <w:pPr>
                    <w:spacing w:line="265" w:lineRule="auto"/>
                    <w:rPr>
                      <w:rFonts w:ascii="Arial"/>
                      <w:color w:val="auto"/>
                      <w:sz w:val="21"/>
                      <w:highlight w:val="none"/>
                    </w:rPr>
                  </w:pPr>
                  <w:r>
                    <w:rPr>
                      <w:rFonts w:ascii="Arial"/>
                      <w:color w:val="auto"/>
                      <w:sz w:val="21"/>
                      <w:highlight w:val="none"/>
                    </w:rPr>
                  </w:r>
                  <w:r/>
                </w:p>
                <w:p>
                  <w:pPr>
                    <w:ind w:left="232"/>
                    <w:spacing w:before="60"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C</w:t>
                  </w:r>
                  <w:r/>
                </w:p>
              </w:tc>
              <w:tc>
                <w:tcPr>
                  <w:tcW w:w="679" w:type="dxa"/>
                  <w:vAlign w:val="top"/>
                  <w:textDirection w:val="lrTb"/>
                  <w:noWrap w:val="false"/>
                </w:tcPr>
                <w:p>
                  <w:pPr>
                    <w:spacing w:line="268" w:lineRule="auto"/>
                    <w:rPr>
                      <w:rFonts w:ascii="Arial"/>
                      <w:color w:val="auto"/>
                      <w:sz w:val="21"/>
                      <w:highlight w:val="none"/>
                    </w:rPr>
                  </w:pPr>
                  <w:r>
                    <w:rPr>
                      <w:rFonts w:ascii="Arial"/>
                      <w:color w:val="auto"/>
                      <w:sz w:val="21"/>
                      <w:highlight w:val="none"/>
                    </w:rPr>
                  </w:r>
                  <w:r/>
                </w:p>
                <w:p>
                  <w:pPr>
                    <w:ind w:left="261"/>
                    <w:spacing w:before="61"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D</w:t>
                  </w:r>
                  <w:r/>
                </w:p>
              </w:tc>
              <w:tc>
                <w:tcPr>
                  <w:tcW w:w="784" w:type="dxa"/>
                  <w:vAlign w:val="top"/>
                  <w:textDirection w:val="lrTb"/>
                  <w:noWrap w:val="false"/>
                </w:tcPr>
                <w:p>
                  <w:pPr>
                    <w:pStyle w:val="2883"/>
                    <w:ind w:left="97" w:right="105" w:firstLine="95"/>
                    <w:spacing w:before="151" w:line="252"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L</w:t>
                  </w:r>
                  <w:r>
                    <w:rPr>
                      <w:rFonts w:ascii="Times New Roman" w:hAnsi="Times New Roman" w:eastAsia="Times New Roman" w:cs="Times New Roman"/>
                      <w:color w:val="auto"/>
                      <w:spacing w:val="11"/>
                      <w:sz w:val="21"/>
                      <w:szCs w:val="21"/>
                      <w:highlight w:val="none"/>
                    </w:rPr>
                    <w:t xml:space="preserve"> </w:t>
                  </w:r>
                  <w:r>
                    <w:rPr>
                      <w:color w:val="auto"/>
                      <w:spacing w:val="-6"/>
                      <w:sz w:val="21"/>
                      <w:szCs w:val="21"/>
                      <w:highlight w:val="none"/>
                    </w:rPr>
                    <w:t xml:space="preserve">计</w:t>
                  </w: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m</w:t>
                  </w:r>
                  <w:r>
                    <w:rPr>
                      <w:color w:val="auto"/>
                      <w:spacing w:val="-3"/>
                      <w:sz w:val="21"/>
                      <w:szCs w:val="21"/>
                      <w:highlight w:val="none"/>
                    </w:rPr>
                    <w:t xml:space="preserve">）</w:t>
                  </w:r>
                  <w:r/>
                </w:p>
              </w:tc>
              <w:tc>
                <w:tcPr>
                  <w:tcW w:w="787" w:type="dxa"/>
                  <w:vAlign w:val="top"/>
                  <w:textDirection w:val="lrTb"/>
                  <w:noWrap w:val="false"/>
                </w:tcPr>
                <w:p>
                  <w:pPr>
                    <w:pStyle w:val="2883"/>
                    <w:ind w:left="98" w:right="107" w:firstLine="82"/>
                    <w:spacing w:before="151" w:line="252" w:lineRule="auto"/>
                    <w:rPr>
                      <w:color w:val="auto"/>
                      <w:sz w:val="21"/>
                      <w:szCs w:val="21"/>
                      <w:highlight w:val="none"/>
                    </w:rPr>
                  </w:pPr>
                  <w:r>
                    <w:rPr>
                      <w:color w:val="auto"/>
                      <w:sz w:val="21"/>
                      <w:szCs w:val="21"/>
                      <w:highlight w:val="none"/>
                    </w:rPr>
                    <w:t xml:space="preserve">取值</w:t>
                  </w:r>
                  <w:r>
                    <w:rPr>
                      <w:color w:val="auto"/>
                      <w:spacing w:val="-3"/>
                      <w:sz w:val="21"/>
                      <w:szCs w:val="21"/>
                      <w:highlight w:val="none"/>
                    </w:rPr>
                    <w:t xml:space="preserve">（</w:t>
                  </w:r>
                  <w:r>
                    <w:rPr>
                      <w:rFonts w:ascii="Times New Roman" w:hAnsi="Times New Roman" w:eastAsia="Times New Roman" w:cs="Times New Roman"/>
                      <w:color w:val="auto"/>
                      <w:spacing w:val="-3"/>
                      <w:sz w:val="21"/>
                      <w:szCs w:val="21"/>
                      <w:highlight w:val="none"/>
                    </w:rPr>
                    <w:t xml:space="preserve">m</w:t>
                  </w:r>
                  <w:r>
                    <w:rPr>
                      <w:color w:val="auto"/>
                      <w:spacing w:val="-3"/>
                      <w:sz w:val="21"/>
                      <w:szCs w:val="21"/>
                      <w:highlight w:val="none"/>
                    </w:rPr>
                    <w:t xml:space="preserve">）</w:t>
                  </w:r>
                  <w:r/>
                </w:p>
              </w:tc>
            </w:tr>
            <w:tr>
              <w:trPr>
                <w:trHeight w:val="792"/>
              </w:trPr>
              <w:tc>
                <w:tcPr>
                  <w:tcW w:w="1185" w:type="dxa"/>
                  <w:vAlign w:val="top"/>
                  <w:textDirection w:val="lrTb"/>
                  <w:noWrap w:val="false"/>
                </w:tcPr>
                <w:p>
                  <w:pPr>
                    <w:pStyle w:val="2883"/>
                    <w:ind w:left="378"/>
                    <w:spacing w:before="291" w:line="221" w:lineRule="auto"/>
                    <w:rPr>
                      <w:color w:val="auto"/>
                      <w:sz w:val="21"/>
                      <w:szCs w:val="21"/>
                      <w:highlight w:val="none"/>
                    </w:rPr>
                  </w:pPr>
                  <w:r>
                    <w:rPr>
                      <w:color w:val="auto"/>
                      <w:spacing w:val="1"/>
                      <w:sz w:val="21"/>
                      <w:szCs w:val="21"/>
                      <w:highlight w:val="none"/>
                    </w:rPr>
                    <w:t xml:space="preserve">堆场</w:t>
                  </w:r>
                  <w:r/>
                </w:p>
              </w:tc>
              <w:tc>
                <w:tcPr>
                  <w:tcW w:w="974" w:type="dxa"/>
                  <w:vAlign w:val="top"/>
                  <w:textDirection w:val="lrTb"/>
                  <w:noWrap w:val="false"/>
                </w:tcPr>
                <w:p>
                  <w:pPr>
                    <w:pStyle w:val="2883"/>
                    <w:ind w:left="159"/>
                    <w:spacing w:before="291" w:line="221" w:lineRule="auto"/>
                    <w:rPr>
                      <w:color w:val="auto"/>
                      <w:sz w:val="21"/>
                      <w:szCs w:val="21"/>
                      <w:highlight w:val="none"/>
                    </w:rPr>
                  </w:pPr>
                  <w:r>
                    <w:rPr>
                      <w:color w:val="auto"/>
                      <w:spacing w:val="5"/>
                      <w:sz w:val="21"/>
                      <w:szCs w:val="21"/>
                      <w:highlight w:val="none"/>
                    </w:rPr>
                    <w:t xml:space="preserve">颗粒物</w:t>
                  </w:r>
                  <w:r/>
                </w:p>
              </w:tc>
              <w:tc>
                <w:tcPr>
                  <w:tcW w:w="837"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ind w:left="130"/>
                    <w:spacing w:before="61"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28600</w:t>
                  </w:r>
                  <w:r/>
                </w:p>
              </w:tc>
              <w:tc>
                <w:tcPr>
                  <w:tcW w:w="861"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288"/>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0.9</w:t>
                  </w:r>
                  <w:r/>
                </w:p>
              </w:tc>
              <w:tc>
                <w:tcPr>
                  <w:tcW w:w="672"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164"/>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470</w:t>
                  </w:r>
                  <w:r/>
                </w:p>
              </w:tc>
              <w:tc>
                <w:tcPr>
                  <w:tcW w:w="741"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113"/>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0.021</w:t>
                  </w:r>
                  <w:r/>
                </w:p>
              </w:tc>
              <w:tc>
                <w:tcPr>
                  <w:tcW w:w="603"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119"/>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1.85</w:t>
                  </w:r>
                  <w:r/>
                </w:p>
              </w:tc>
              <w:tc>
                <w:tcPr>
                  <w:tcW w:w="679"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140"/>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0.84</w:t>
                  </w:r>
                  <w:r/>
                </w:p>
              </w:tc>
              <w:tc>
                <w:tcPr>
                  <w:tcW w:w="784"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137"/>
                    <w:spacing w:before="60"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9.307</w:t>
                  </w:r>
                  <w:r/>
                </w:p>
              </w:tc>
              <w:tc>
                <w:tcPr>
                  <w:tcW w:w="787"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ind w:left="285"/>
                    <w:spacing w:before="61"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50</w:t>
                  </w:r>
                  <w:r/>
                </w:p>
              </w:tc>
            </w:tr>
            <w:tr>
              <w:trPr>
                <w:trHeight w:val="285"/>
              </w:trPr>
              <w:tc>
                <w:tcPr>
                  <w:tcW w:w="1185" w:type="dxa"/>
                  <w:vAlign w:val="top"/>
                  <w:textDirection w:val="lrTb"/>
                  <w:noWrap w:val="false"/>
                </w:tcPr>
                <w:p>
                  <w:pPr>
                    <w:pStyle w:val="2883"/>
                    <w:ind w:left="159"/>
                    <w:spacing w:before="36" w:line="210" w:lineRule="auto"/>
                    <w:rPr>
                      <w:color w:val="auto"/>
                      <w:sz w:val="21"/>
                      <w:szCs w:val="21"/>
                      <w:highlight w:val="none"/>
                    </w:rPr>
                  </w:pPr>
                  <w:r>
                    <w:rPr>
                      <w:color w:val="auto"/>
                      <w:spacing w:val="5"/>
                      <w:sz w:val="21"/>
                      <w:szCs w:val="21"/>
                      <w:highlight w:val="none"/>
                    </w:rPr>
                    <w:t xml:space="preserve">分拣厂房</w:t>
                  </w:r>
                  <w:r/>
                </w:p>
              </w:tc>
              <w:tc>
                <w:tcPr>
                  <w:tcW w:w="974" w:type="dxa"/>
                  <w:vAlign w:val="top"/>
                  <w:textDirection w:val="lrTb"/>
                  <w:noWrap w:val="false"/>
                </w:tcPr>
                <w:p>
                  <w:pPr>
                    <w:pStyle w:val="2883"/>
                    <w:ind w:left="159"/>
                    <w:spacing w:before="36" w:line="210" w:lineRule="auto"/>
                    <w:rPr>
                      <w:color w:val="auto"/>
                      <w:sz w:val="21"/>
                      <w:szCs w:val="21"/>
                      <w:highlight w:val="none"/>
                    </w:rPr>
                  </w:pPr>
                  <w:r>
                    <w:rPr>
                      <w:color w:val="auto"/>
                      <w:spacing w:val="5"/>
                      <w:sz w:val="21"/>
                      <w:szCs w:val="21"/>
                      <w:highlight w:val="none"/>
                    </w:rPr>
                    <w:t xml:space="preserve">颗粒物</w:t>
                  </w:r>
                  <w:r/>
                </w:p>
              </w:tc>
              <w:tc>
                <w:tcPr>
                  <w:tcW w:w="837" w:type="dxa"/>
                  <w:vAlign w:val="top"/>
                  <w:textDirection w:val="lrTb"/>
                  <w:noWrap w:val="false"/>
                </w:tcPr>
                <w:p>
                  <w:pPr>
                    <w:ind w:left="193"/>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5000</w:t>
                  </w:r>
                  <w:r/>
                </w:p>
              </w:tc>
              <w:tc>
                <w:tcPr>
                  <w:tcW w:w="861" w:type="dxa"/>
                  <w:vAlign w:val="top"/>
                  <w:textDirection w:val="lrTb"/>
                  <w:noWrap w:val="false"/>
                </w:tcPr>
                <w:p>
                  <w:pPr>
                    <w:ind w:left="288"/>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0.9</w:t>
                  </w:r>
                  <w:r/>
                </w:p>
              </w:tc>
              <w:tc>
                <w:tcPr>
                  <w:tcW w:w="672" w:type="dxa"/>
                  <w:vAlign w:val="top"/>
                  <w:textDirection w:val="lrTb"/>
                  <w:noWrap w:val="false"/>
                </w:tcPr>
                <w:p>
                  <w:pPr>
                    <w:ind w:left="164"/>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470</w:t>
                  </w:r>
                  <w:r/>
                </w:p>
              </w:tc>
              <w:tc>
                <w:tcPr>
                  <w:tcW w:w="741" w:type="dxa"/>
                  <w:vAlign w:val="top"/>
                  <w:textDirection w:val="lrTb"/>
                  <w:noWrap w:val="false"/>
                </w:tcPr>
                <w:p>
                  <w:pPr>
                    <w:ind w:left="113"/>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0.021</w:t>
                  </w:r>
                  <w:r/>
                </w:p>
              </w:tc>
              <w:tc>
                <w:tcPr>
                  <w:tcW w:w="603" w:type="dxa"/>
                  <w:vAlign w:val="top"/>
                  <w:textDirection w:val="lrTb"/>
                  <w:noWrap w:val="false"/>
                </w:tcPr>
                <w:p>
                  <w:pPr>
                    <w:ind w:left="119"/>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1.85</w:t>
                  </w:r>
                  <w:r/>
                </w:p>
              </w:tc>
              <w:tc>
                <w:tcPr>
                  <w:tcW w:w="679" w:type="dxa"/>
                  <w:vAlign w:val="top"/>
                  <w:textDirection w:val="lrTb"/>
                  <w:noWrap w:val="false"/>
                </w:tcPr>
                <w:p>
                  <w:pPr>
                    <w:ind w:left="140"/>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0.84</w:t>
                  </w:r>
                  <w:r/>
                </w:p>
              </w:tc>
              <w:tc>
                <w:tcPr>
                  <w:tcW w:w="784" w:type="dxa"/>
                  <w:vAlign w:val="top"/>
                  <w:textDirection w:val="lrTb"/>
                  <w:noWrap w:val="false"/>
                </w:tcPr>
                <w:p>
                  <w:pPr>
                    <w:ind w:left="78"/>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78.825</w:t>
                  </w:r>
                  <w:r/>
                </w:p>
              </w:tc>
              <w:tc>
                <w:tcPr>
                  <w:tcW w:w="787" w:type="dxa"/>
                  <w:vAlign w:val="top"/>
                  <w:textDirection w:val="lrTb"/>
                  <w:noWrap w:val="false"/>
                </w:tcPr>
                <w:p>
                  <w:pPr>
                    <w:ind w:left="242"/>
                    <w:spacing w:before="71" w:line="202"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100</w:t>
                  </w:r>
                  <w:r/>
                </w:p>
              </w:tc>
            </w:tr>
          </w:tbl>
          <w:p>
            <w:pPr>
              <w:pStyle w:val="2883"/>
              <w:ind w:left="108" w:right="115" w:firstLine="499"/>
              <w:jc w:val="both"/>
              <w:spacing w:before="193" w:line="384" w:lineRule="auto"/>
              <w:rPr>
                <w:color w:val="auto"/>
                <w:highlight w:val="none"/>
              </w:rPr>
            </w:pPr>
            <w:r>
              <w:rPr>
                <w:color w:val="auto"/>
                <w:spacing w:val="14"/>
                <w:highlight w:val="none"/>
              </w:rPr>
              <w:t xml:space="preserve">根据距离计算结果，本项目需以堆场、分拣</w:t>
            </w:r>
            <w:r>
              <w:rPr>
                <w:color w:val="auto"/>
                <w:spacing w:val="13"/>
                <w:highlight w:val="none"/>
              </w:rPr>
              <w:t xml:space="preserve">厂房边界为起点分别外扩</w:t>
            </w:r>
            <w:r>
              <w:rPr>
                <w:rFonts w:ascii="Times New Roman" w:hAnsi="Times New Roman" w:eastAsia="Times New Roman" w:cs="Times New Roman"/>
                <w:color w:val="auto"/>
                <w:spacing w:val="8"/>
                <w:highlight w:val="none"/>
              </w:rPr>
              <w:t xml:space="preserve">50m</w:t>
            </w:r>
            <w:r>
              <w:rPr>
                <w:rFonts w:ascii="Times New Roman" w:hAnsi="Times New Roman" w:eastAsia="Times New Roman" w:cs="Times New Roman"/>
                <w:color w:val="auto"/>
                <w:spacing w:val="-24"/>
                <w:highlight w:val="none"/>
              </w:rPr>
              <w:t xml:space="preserve"> </w:t>
            </w:r>
            <w:r>
              <w:rPr>
                <w:color w:val="auto"/>
                <w:spacing w:val="8"/>
                <w:highlight w:val="none"/>
              </w:rPr>
              <w:t xml:space="preserve">、</w:t>
            </w:r>
            <w:r>
              <w:rPr>
                <w:rFonts w:ascii="Times New Roman" w:hAnsi="Times New Roman" w:eastAsia="Times New Roman" w:cs="Times New Roman"/>
                <w:color w:val="auto"/>
                <w:spacing w:val="8"/>
                <w:highlight w:val="none"/>
              </w:rPr>
              <w:t xml:space="preserve">100m</w:t>
            </w:r>
            <w:r>
              <w:rPr>
                <w:rFonts w:ascii="Times New Roman" w:hAnsi="Times New Roman" w:eastAsia="Times New Roman" w:cs="Times New Roman"/>
                <w:color w:val="auto"/>
                <w:spacing w:val="50"/>
                <w:highlight w:val="none"/>
              </w:rPr>
              <w:t xml:space="preserve"> </w:t>
            </w:r>
            <w:r>
              <w:rPr>
                <w:color w:val="auto"/>
                <w:spacing w:val="8"/>
                <w:highlight w:val="none"/>
              </w:rPr>
              <w:t xml:space="preserve">线作为卫生防护距离，本项目</w:t>
            </w:r>
            <w:r>
              <w:rPr>
                <w:color w:val="auto"/>
                <w:spacing w:val="7"/>
                <w:highlight w:val="none"/>
              </w:rPr>
              <w:t xml:space="preserve">最终卫生防护距离确定为：项目</w:t>
            </w:r>
            <w:r>
              <w:rPr>
                <w:color w:val="auto"/>
                <w:spacing w:val="13"/>
                <w:highlight w:val="none"/>
              </w:rPr>
              <w:t xml:space="preserve">厂界外扩</w:t>
            </w:r>
            <w:r>
              <w:rPr>
                <w:color w:val="auto"/>
                <w:spacing w:val="51"/>
                <w:highlight w:val="none"/>
              </w:rPr>
              <w:t xml:space="preserve"> </w:t>
            </w:r>
            <w:r>
              <w:rPr>
                <w:rFonts w:ascii="Times New Roman" w:hAnsi="Times New Roman" w:eastAsia="Times New Roman" w:cs="Times New Roman"/>
                <w:color w:val="auto"/>
                <w:spacing w:val="13"/>
                <w:highlight w:val="none"/>
              </w:rPr>
              <w:t xml:space="preserve">100m</w:t>
            </w:r>
            <w:r>
              <w:rPr>
                <w:color w:val="auto"/>
                <w:spacing w:val="13"/>
                <w:highlight w:val="none"/>
              </w:rPr>
              <w:t xml:space="preserve">。据现场调查，卫生防护距离范围内现无敏感目标</w:t>
            </w:r>
            <w:r>
              <w:rPr>
                <w:color w:val="auto"/>
                <w:spacing w:val="12"/>
                <w:highlight w:val="none"/>
              </w:rPr>
              <w:t xml:space="preserve">。且在该防护距离内不再新建学校、医院、居住区等环境敏</w:t>
            </w:r>
            <w:r>
              <w:rPr>
                <w:color w:val="auto"/>
                <w:spacing w:val="11"/>
                <w:highlight w:val="none"/>
              </w:rPr>
              <w:t xml:space="preserve">感项目。综上所述，</w:t>
            </w:r>
            <w:r>
              <w:rPr>
                <w:color w:val="auto"/>
                <w:spacing w:val="13"/>
                <w:highlight w:val="none"/>
              </w:rPr>
              <w:t xml:space="preserve">本项目排放的无组织废气对周边环境影响较小，不会降低周边大气环境质</w:t>
            </w:r>
            <w:r>
              <w:rPr>
                <w:color w:val="auto"/>
                <w:spacing w:val="5"/>
                <w:highlight w:val="none"/>
              </w:rPr>
              <w:t xml:space="preserve">量，环境影响可以接受。</w:t>
            </w:r>
            <w:r/>
          </w:p>
          <w:p>
            <w:pPr>
              <w:pStyle w:val="2883"/>
              <w:ind w:left="611"/>
              <w:spacing w:before="5" w:line="220" w:lineRule="auto"/>
              <w:rPr>
                <w:color w:val="auto"/>
                <w:highlight w:val="none"/>
              </w:rPr>
            </w:pPr>
            <w:r>
              <w:rPr>
                <w:color w:val="auto"/>
                <w:spacing w:val="8"/>
                <w:highlight w:val="none"/>
              </w:rPr>
              <w:t xml:space="preserve">二、营运期废水环境影响和保护措施</w:t>
            </w:r>
            <w:r/>
          </w:p>
          <w:p>
            <w:pPr>
              <w:pStyle w:val="2883"/>
              <w:ind w:left="107" w:right="116" w:firstLine="501"/>
              <w:spacing w:before="216" w:line="384" w:lineRule="auto"/>
              <w:rPr>
                <w:color w:val="auto"/>
                <w:highlight w:val="none"/>
              </w:rPr>
            </w:pPr>
            <w:r>
              <w:rPr>
                <w:color w:val="auto"/>
                <w:spacing w:val="12"/>
                <w:highlight w:val="none"/>
              </w:rPr>
              <w:t xml:space="preserve">本项目排水采用</w:t>
            </w:r>
            <w:r>
              <w:rPr>
                <w:rFonts w:ascii="Times New Roman" w:hAnsi="Times New Roman" w:eastAsia="Times New Roman" w:cs="Times New Roman"/>
                <w:color w:val="auto"/>
                <w:spacing w:val="12"/>
                <w:highlight w:val="none"/>
              </w:rPr>
              <w:t xml:space="preserve">“</w:t>
            </w:r>
            <w:r>
              <w:rPr>
                <w:color w:val="auto"/>
                <w:spacing w:val="12"/>
                <w:highlight w:val="none"/>
              </w:rPr>
              <w:t xml:space="preserve">雨污分流</w:t>
            </w:r>
            <w:r>
              <w:rPr>
                <w:rFonts w:ascii="Times New Roman" w:hAnsi="Times New Roman" w:eastAsia="Times New Roman" w:cs="Times New Roman"/>
                <w:color w:val="auto"/>
                <w:spacing w:val="12"/>
                <w:highlight w:val="none"/>
              </w:rPr>
              <w:t xml:space="preserve">”</w:t>
            </w:r>
            <w:r>
              <w:rPr>
                <w:color w:val="auto"/>
                <w:spacing w:val="12"/>
                <w:highlight w:val="none"/>
              </w:rPr>
              <w:t xml:space="preserve">制，</w:t>
            </w:r>
            <w:r>
              <w:rPr>
                <w:color w:val="auto"/>
                <w:spacing w:val="-58"/>
                <w:highlight w:val="none"/>
              </w:rPr>
              <w:t xml:space="preserve"> </w:t>
            </w:r>
            <w:r>
              <w:rPr>
                <w:color w:val="auto"/>
                <w:spacing w:val="12"/>
                <w:highlight w:val="none"/>
              </w:rPr>
              <w:t xml:space="preserve">雨水经厂区雨水口（依托）外排，排</w:t>
            </w:r>
            <w:r>
              <w:rPr>
                <w:color w:val="auto"/>
                <w:spacing w:val="3"/>
                <w:highlight w:val="none"/>
              </w:rPr>
              <w:t xml:space="preserve">入园区雨水管网。</w:t>
            </w:r>
            <w:r/>
          </w:p>
          <w:p>
            <w:pPr>
              <w:pStyle w:val="2883"/>
              <w:ind w:left="109" w:right="115" w:firstLine="500"/>
              <w:jc w:val="both"/>
              <w:spacing w:before="5" w:line="384" w:lineRule="auto"/>
              <w:rPr>
                <w:color w:val="auto"/>
                <w:highlight w:val="none"/>
              </w:rPr>
            </w:pPr>
            <w:r>
              <w:rPr>
                <w:color w:val="auto"/>
                <w:spacing w:val="13"/>
                <w:highlight w:val="none"/>
              </w:rPr>
              <w:t xml:space="preserve">生活污水仅为临时实施人员借用出租方办公楼卫生间产生，生活污水依托出租方处置；本项目不涉及生产性废水产生及排放。现有生活污水经化粪池处理后排入临港污水处理厂，生活污水产生、间接排放情况由出租</w:t>
            </w:r>
            <w:r>
              <w:rPr>
                <w:color w:val="auto"/>
                <w:spacing w:val="6"/>
                <w:highlight w:val="none"/>
              </w:rPr>
              <w:t xml:space="preserve">方负责，不在本次评价范围内。</w:t>
            </w:r>
            <w:r/>
          </w:p>
          <w:p>
            <w:pPr>
              <w:pStyle w:val="2883"/>
              <w:ind w:left="607"/>
              <w:spacing w:line="220" w:lineRule="auto"/>
              <w:rPr>
                <w:color w:val="auto"/>
                <w:highlight w:val="none"/>
              </w:rPr>
            </w:pPr>
            <w:r>
              <w:rPr>
                <w:color w:val="auto"/>
                <w:spacing w:val="8"/>
                <w:highlight w:val="none"/>
              </w:rPr>
              <w:t xml:space="preserve">三、营运期噪声环境影响和保护措施</w:t>
            </w:r>
            <w:r/>
          </w:p>
          <w:p>
            <w:pPr>
              <w:pStyle w:val="2883"/>
              <w:ind w:left="626"/>
              <w:spacing w:before="213" w:line="234" w:lineRule="auto"/>
              <w:rPr>
                <w:color w:val="auto"/>
                <w:highlight w:val="none"/>
              </w:rPr>
            </w:pPr>
            <w:r>
              <w:rPr>
                <w:rFonts w:ascii="Times New Roman" w:hAnsi="Times New Roman" w:eastAsia="Times New Roman" w:cs="Times New Roman"/>
                <w:color w:val="auto"/>
                <w:spacing w:val="4"/>
                <w:highlight w:val="none"/>
              </w:rPr>
              <w:t xml:space="preserve">1.</w:t>
            </w:r>
            <w:r>
              <w:rPr>
                <w:color w:val="auto"/>
                <w:spacing w:val="4"/>
                <w:highlight w:val="none"/>
              </w:rPr>
              <w:t xml:space="preserve">噪声排放情况</w:t>
            </w:r>
            <w:r/>
          </w:p>
          <w:p>
            <w:pPr>
              <w:pStyle w:val="2883"/>
              <w:ind w:left="110" w:right="115" w:firstLine="498"/>
              <w:spacing w:before="195" w:line="385" w:lineRule="auto"/>
              <w:rPr>
                <w:color w:val="auto"/>
                <w:highlight w:val="none"/>
              </w:rPr>
            </w:pPr>
            <w:r>
              <w:rPr>
                <w:color w:val="auto"/>
                <w:spacing w:val="13"/>
                <w:highlight w:val="none"/>
              </w:rPr>
              <w:t xml:space="preserve">本项目噪声主要来源于无轴筛分滚筒、装载机、可移动雾炮车及运输</w:t>
            </w:r>
            <w:r>
              <w:rPr>
                <w:color w:val="auto"/>
                <w:spacing w:val="-4"/>
                <w:highlight w:val="none"/>
              </w:rPr>
              <w:t xml:space="preserve">车辆等。</w:t>
            </w:r>
            <w:r/>
          </w:p>
          <w:p>
            <w:pPr>
              <w:pStyle w:val="2883"/>
              <w:ind w:left="603"/>
              <w:spacing w:before="2" w:line="231" w:lineRule="auto"/>
              <w:rPr>
                <w:color w:val="auto"/>
                <w:highlight w:val="none"/>
              </w:rPr>
            </w:pPr>
            <w:r>
              <w:rPr>
                <w:rFonts w:ascii="Times New Roman" w:hAnsi="Times New Roman" w:eastAsia="Times New Roman" w:cs="Times New Roman"/>
                <w:color w:val="auto"/>
                <w:spacing w:val="8"/>
                <w:highlight w:val="none"/>
              </w:rPr>
              <w:t xml:space="preserve">2.</w:t>
            </w:r>
            <w:r>
              <w:rPr>
                <w:color w:val="auto"/>
                <w:spacing w:val="8"/>
                <w:highlight w:val="none"/>
              </w:rPr>
              <w:t xml:space="preserve">声环境预测与评价</w:t>
            </w:r>
            <w:r/>
          </w:p>
          <w:p>
            <w:pPr>
              <w:pStyle w:val="2883"/>
              <w:ind w:left="107" w:right="115" w:firstLine="502"/>
              <w:spacing w:before="197" w:line="334" w:lineRule="auto"/>
              <w:rPr>
                <w:color w:val="auto"/>
                <w:highlight w:val="none"/>
              </w:rPr>
            </w:pPr>
            <w:r>
              <w:rPr>
                <w:color w:val="auto"/>
                <w:spacing w:val="13"/>
                <w:highlight w:val="none"/>
              </w:rPr>
              <w:t xml:space="preserve">预测计算中主要考虑减振垫减振、隔声罩等因素，预测正常经营条件下的噪声在项目边界各监测点噪声值，对照评价标准，作出噪声环境影响</w:t>
            </w:r>
            <w:r>
              <w:rPr>
                <w:color w:val="auto"/>
                <w:spacing w:val="-6"/>
                <w:highlight w:val="none"/>
              </w:rPr>
              <w:t xml:space="preserve">评价。</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4"/>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499"/>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9" w:right="162" w:firstLine="498"/>
              <w:spacing w:before="199" w:line="374" w:lineRule="auto"/>
              <w:rPr>
                <w:color w:val="auto"/>
                <w:highlight w:val="none"/>
              </w:rPr>
            </w:pPr>
            <w:r>
              <w:rPr>
                <w:color w:val="auto"/>
                <w:spacing w:val="13"/>
                <w:highlight w:val="none"/>
              </w:rPr>
              <w:t xml:space="preserve">根据《环境影响评价技术导则声环境》（</w:t>
            </w:r>
            <w:r>
              <w:rPr>
                <w:rFonts w:ascii="Times New Roman" w:hAnsi="Times New Roman" w:eastAsia="Times New Roman" w:cs="Times New Roman"/>
                <w:color w:val="auto"/>
                <w:highlight w:val="none"/>
              </w:rPr>
              <w:t xml:space="preserve">HJ</w:t>
            </w:r>
            <w:r>
              <w:rPr>
                <w:rFonts w:ascii="Times New Roman" w:hAnsi="Times New Roman" w:eastAsia="Times New Roman" w:cs="Times New Roman"/>
                <w:color w:val="auto"/>
                <w:spacing w:val="13"/>
                <w:highlight w:val="none"/>
              </w:rPr>
              <w:t xml:space="preserve">2.4-2021</w:t>
            </w:r>
            <w:r>
              <w:rPr>
                <w:color w:val="auto"/>
                <w:spacing w:val="13"/>
                <w:highlight w:val="none"/>
              </w:rPr>
              <w:t xml:space="preserve">）的相关要求，</w:t>
            </w:r>
            <w:r>
              <w:rPr>
                <w:color w:val="auto"/>
                <w:spacing w:val="8"/>
                <w:highlight w:val="none"/>
              </w:rPr>
              <w:t xml:space="preserve">本次评价采用点源预测模式对建设项目厂界噪</w:t>
            </w:r>
            <w:r>
              <w:rPr>
                <w:color w:val="auto"/>
                <w:spacing w:val="7"/>
                <w:highlight w:val="none"/>
              </w:rPr>
              <w:t xml:space="preserve">声进行预测。</w:t>
            </w:r>
            <w:r/>
          </w:p>
          <w:p>
            <w:pPr>
              <w:pStyle w:val="2883"/>
              <w:ind w:left="614"/>
              <w:spacing w:before="28"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1</w:t>
            </w:r>
            <w:r>
              <w:rPr>
                <w:color w:val="auto"/>
                <w:spacing w:val="7"/>
                <w:highlight w:val="none"/>
              </w:rPr>
              <w:t xml:space="preserve">）室内声源等效室外声源声功率级计算</w:t>
            </w:r>
            <w:r/>
          </w:p>
          <w:p>
            <w:pPr>
              <w:pStyle w:val="2883"/>
              <w:ind w:left="103" w:right="111" w:firstLine="502"/>
              <w:spacing w:before="196" w:line="347" w:lineRule="auto"/>
              <w:rPr>
                <w:color w:val="auto"/>
                <w:highlight w:val="none"/>
              </w:rPr>
            </w:pPr>
            <w:r>
              <w:rPr>
                <w:color w:val="auto"/>
                <w:spacing w:val="22"/>
                <w:highlight w:val="none"/>
              </w:rPr>
              <w:t xml:space="preserve">对于部分位于室内的声源，可采用等效室外声源声功率级法进行计</w:t>
            </w:r>
            <w:r>
              <w:rPr>
                <w:color w:val="auto"/>
                <w:spacing w:val="9"/>
                <w:highlight w:val="none"/>
              </w:rPr>
              <w:t xml:space="preserve">算。设靠近开口处（或窗户）室内、室外某</w:t>
            </w:r>
            <w:r>
              <w:rPr>
                <w:color w:val="auto"/>
                <w:spacing w:val="8"/>
                <w:highlight w:val="none"/>
              </w:rPr>
              <w:t xml:space="preserve">倍频带的声压级分别为 </w:t>
            </w: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8"/>
                <w:highlight w:val="none"/>
              </w:rPr>
              <w:t xml:space="preserve">1  </w:t>
            </w:r>
            <w:r>
              <w:rPr>
                <w:color w:val="auto"/>
                <w:spacing w:val="8"/>
                <w:highlight w:val="none"/>
              </w:rPr>
              <w:t xml:space="preserve">和</w:t>
            </w: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17"/>
                <w:highlight w:val="none"/>
              </w:rPr>
              <w:t xml:space="preserve">2</w:t>
            </w:r>
            <w:r>
              <w:rPr>
                <w:color w:val="auto"/>
                <w:spacing w:val="17"/>
                <w:highlight w:val="none"/>
              </w:rPr>
              <w:t xml:space="preserve">。若声源所在室内声场为近似扩散声场，则室外的</w:t>
            </w:r>
            <w:r>
              <w:rPr>
                <w:color w:val="auto"/>
                <w:spacing w:val="16"/>
                <w:highlight w:val="none"/>
              </w:rPr>
              <w:t xml:space="preserve">倍频带声压级可按</w:t>
            </w:r>
            <w:r>
              <w:rPr>
                <w:color w:val="auto"/>
                <w:spacing w:val="1"/>
                <w:highlight w:val="none"/>
              </w:rPr>
              <w:t xml:space="preserve">下式近似求出：</w:t>
            </w:r>
            <w:r/>
          </w:p>
          <w:p>
            <w:pPr>
              <w:ind w:firstLine="2376"/>
              <w:spacing w:line="660" w:lineRule="exact"/>
              <w:rPr>
                <w:color w:val="auto"/>
                <w:highlight w:val="none"/>
              </w:rPr>
            </w:pPr>
            <w:r>
              <w:rPr>
                <w:color w:val="auto"/>
                <w:position w:val="-13"/>
                <w:highlight w:val="none"/>
              </w:rPr>
              <mc:AlternateContent>
                <mc:Choice Requires="wpg">
                  <w:drawing>
                    <wp:inline xmlns:wp="http://schemas.openxmlformats.org/drawingml/2006/wordprocessingDrawing" distT="0" distB="0" distL="0" distR="0">
                      <wp:extent cx="2270760" cy="419100"/>
                      <wp:effectExtent l="0" t="0" r="15240" b="0"/>
                      <wp:docPr id="76" name="IM 28"/>
                      <wp:cNvGraphicFramePr/>
                      <a:graphic xmlns:a="http://schemas.openxmlformats.org/drawingml/2006/main">
                        <a:graphicData uri="http://schemas.openxmlformats.org/drawingml/2006/picture">
                          <pic:pic xmlns:pic="http://schemas.openxmlformats.org/drawingml/2006/picture">
                            <pic:nvPicPr>
                              <pic:cNvPr id="28" name="IM 28"/>
                              <pic:cNvPicPr/>
                              <pic:nvPr/>
                            </pic:nvPicPr>
                            <pic:blipFill>
                              <a:blip r:embed="rId77"/>
                              <a:stretch/>
                            </pic:blipFill>
                            <pic:spPr bwMode="auto">
                              <a:xfrm>
                                <a:off x="0" y="0"/>
                                <a:ext cx="2270760" cy="419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78.8pt;height:33.0pt;mso-wrap-distance-left:0.0pt;mso-wrap-distance-top:0.0pt;mso-wrap-distance-right:0.0pt;mso-wrap-distance-bottom:0.0pt;" stroked="false">
                      <v:path textboxrect="0,0,0,0"/>
                      <v:imagedata r:id="rId77" o:title=""/>
                    </v:shape>
                  </w:pict>
                </mc:Fallback>
              </mc:AlternateContent>
            </w:r>
            <w:r/>
          </w:p>
          <w:p>
            <w:pPr>
              <w:pStyle w:val="2883"/>
              <w:ind w:left="112" w:right="116" w:firstLine="500"/>
              <w:spacing w:before="206" w:line="378" w:lineRule="auto"/>
              <w:rPr>
                <w:color w:val="auto"/>
                <w:highlight w:val="none"/>
              </w:rPr>
            </w:pPr>
            <w:r>
              <w:rPr>
                <w:color w:val="auto"/>
                <w:spacing w:val="10"/>
                <w:highlight w:val="none"/>
              </w:rPr>
              <w:t xml:space="preserve">式中：</w:t>
            </w: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10"/>
                <w:highlight w:val="none"/>
              </w:rPr>
              <w:t xml:space="preserve">1——</w:t>
            </w:r>
            <w:r>
              <w:rPr>
                <w:color w:val="auto"/>
                <w:spacing w:val="10"/>
                <w:highlight w:val="none"/>
              </w:rPr>
              <w:t xml:space="preserve">靠近开口处（或窗户）室内某倍频带的声压级或 </w:t>
            </w:r>
            <w:r>
              <w:rPr>
                <w:rFonts w:ascii="Times New Roman" w:hAnsi="Times New Roman" w:eastAsia="Times New Roman" w:cs="Times New Roman"/>
                <w:color w:val="auto"/>
                <w:spacing w:val="10"/>
                <w:highlight w:val="none"/>
              </w:rPr>
              <w:t xml:space="preserve">A  </w:t>
            </w:r>
            <w:r>
              <w:rPr>
                <w:color w:val="auto"/>
                <w:spacing w:val="10"/>
                <w:highlight w:val="none"/>
              </w:rPr>
              <w:t xml:space="preserve">声</w:t>
            </w:r>
            <w:r>
              <w:rPr>
                <w:color w:val="auto"/>
                <w:spacing w:val="5"/>
                <w:highlight w:val="none"/>
              </w:rPr>
              <w:t xml:space="preserve">级，</w:t>
            </w:r>
            <w:r>
              <w:rPr>
                <w:rFonts w:ascii="Times New Roman" w:hAnsi="Times New Roman" w:eastAsia="Times New Roman" w:cs="Times New Roman"/>
                <w:color w:val="auto"/>
                <w:highlight w:val="none"/>
              </w:rPr>
              <w:t xml:space="preserve">dB</w:t>
            </w:r>
            <w:r>
              <w:rPr>
                <w:color w:val="auto"/>
                <w:spacing w:val="5"/>
                <w:highlight w:val="none"/>
              </w:rPr>
              <w:t xml:space="preserve">；</w:t>
            </w:r>
            <w:r/>
          </w:p>
          <w:p>
            <w:pPr>
              <w:pStyle w:val="2883"/>
              <w:ind w:left="107" w:right="170" w:firstLine="496"/>
              <w:spacing w:before="18" w:line="376" w:lineRule="auto"/>
              <w:rPr>
                <w:color w:val="auto"/>
                <w:highlight w:val="none"/>
              </w:rPr>
            </w:pP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15"/>
                <w:highlight w:val="none"/>
              </w:rPr>
              <w:t xml:space="preserve">2——</w:t>
            </w:r>
            <w:r>
              <w:rPr>
                <w:color w:val="auto"/>
                <w:spacing w:val="15"/>
                <w:highlight w:val="none"/>
              </w:rPr>
              <w:t xml:space="preserve">靠近开口处（或窗户）</w:t>
            </w:r>
            <w:r>
              <w:rPr>
                <w:color w:val="auto"/>
                <w:spacing w:val="-65"/>
                <w:highlight w:val="none"/>
              </w:rPr>
              <w:t xml:space="preserve"> </w:t>
            </w:r>
            <w:r>
              <w:rPr>
                <w:color w:val="auto"/>
                <w:spacing w:val="15"/>
                <w:highlight w:val="none"/>
              </w:rPr>
              <w:t xml:space="preserve">室外某倍频带的声压级或 </w:t>
            </w:r>
            <w:r>
              <w:rPr>
                <w:rFonts w:ascii="Times New Roman" w:hAnsi="Times New Roman" w:eastAsia="Times New Roman" w:cs="Times New Roman"/>
                <w:color w:val="auto"/>
                <w:spacing w:val="15"/>
                <w:highlight w:val="none"/>
              </w:rPr>
              <w:t xml:space="preserve">A  </w:t>
            </w:r>
            <w:r>
              <w:rPr>
                <w:color w:val="auto"/>
                <w:spacing w:val="15"/>
                <w:highlight w:val="none"/>
              </w:rPr>
              <w:t xml:space="preserve">声级，</w:t>
            </w:r>
            <w:r>
              <w:rPr>
                <w:color w:val="auto"/>
                <w:highlight w:val="none"/>
              </w:rPr>
              <w:t xml:space="preserve"> </w:t>
            </w:r>
            <w:r>
              <w:rPr>
                <w:rFonts w:ascii="Times New Roman" w:hAnsi="Times New Roman" w:eastAsia="Times New Roman" w:cs="Times New Roman"/>
                <w:color w:val="auto"/>
                <w:highlight w:val="none"/>
              </w:rPr>
              <w:t xml:space="preserve">dB</w:t>
            </w:r>
            <w:r>
              <w:rPr>
                <w:color w:val="auto"/>
                <w:spacing w:val="1"/>
                <w:highlight w:val="none"/>
              </w:rPr>
              <w:t xml:space="preserve">；</w:t>
            </w:r>
            <w:r/>
          </w:p>
          <w:p>
            <w:pPr>
              <w:pStyle w:val="2883"/>
              <w:ind w:left="605"/>
              <w:spacing w:before="22" w:line="220" w:lineRule="auto"/>
              <w:rPr>
                <w:color w:val="auto"/>
                <w:highlight w:val="none"/>
              </w:rPr>
            </w:pPr>
            <w:r>
              <w:rPr>
                <w:rFonts w:ascii="Times New Roman" w:hAnsi="Times New Roman" w:eastAsia="Times New Roman" w:cs="Times New Roman"/>
                <w:color w:val="auto"/>
                <w:highlight w:val="none"/>
              </w:rPr>
              <w:t xml:space="preserve">TL</w:t>
            </w:r>
            <w:r>
              <w:rPr>
                <w:rFonts w:ascii="Times New Roman" w:hAnsi="Times New Roman" w:eastAsia="Times New Roman" w:cs="Times New Roman"/>
                <w:color w:val="auto"/>
                <w:spacing w:val="9"/>
                <w:highlight w:val="none"/>
              </w:rPr>
              <w:t xml:space="preserve">——</w:t>
            </w:r>
            <w:r>
              <w:rPr>
                <w:color w:val="auto"/>
                <w:spacing w:val="9"/>
                <w:highlight w:val="none"/>
              </w:rPr>
              <w:t xml:space="preserve">隔墙（或窗户）倍频带或</w:t>
            </w:r>
            <w:r>
              <w:rPr>
                <w:color w:val="auto"/>
                <w:spacing w:val="-42"/>
                <w:highlight w:val="none"/>
              </w:rPr>
              <w:t xml:space="preserve"> </w:t>
            </w:r>
            <w:r>
              <w:rPr>
                <w:rFonts w:ascii="Times New Roman" w:hAnsi="Times New Roman" w:eastAsia="Times New Roman" w:cs="Times New Roman"/>
                <w:color w:val="auto"/>
                <w:spacing w:val="9"/>
                <w:highlight w:val="none"/>
              </w:rPr>
              <w:t xml:space="preserve">A </w:t>
            </w:r>
            <w:r>
              <w:rPr>
                <w:color w:val="auto"/>
                <w:spacing w:val="9"/>
                <w:highlight w:val="none"/>
              </w:rPr>
              <w:t xml:space="preserve">声级的隔声量，</w:t>
            </w:r>
            <w:r>
              <w:rPr>
                <w:rFonts w:ascii="Times New Roman" w:hAnsi="Times New Roman" w:eastAsia="Times New Roman" w:cs="Times New Roman"/>
                <w:color w:val="auto"/>
                <w:highlight w:val="none"/>
              </w:rPr>
              <w:t xml:space="preserve">dB</w:t>
            </w:r>
            <w:r>
              <w:rPr>
                <w:color w:val="auto"/>
                <w:spacing w:val="9"/>
                <w:highlight w:val="none"/>
              </w:rPr>
              <w:t xml:space="preserve">。</w:t>
            </w:r>
            <w:r/>
          </w:p>
          <w:p>
            <w:pPr>
              <w:pStyle w:val="2883"/>
              <w:ind w:left="101" w:right="115" w:firstLine="511"/>
              <w:spacing w:before="215" w:line="309" w:lineRule="auto"/>
              <w:rPr>
                <w:color w:val="auto"/>
                <w:highlight w:val="none"/>
              </w:rPr>
            </w:pPr>
            <w:r>
              <w:rPr>
                <w:color w:val="auto"/>
                <w:spacing w:val="13"/>
                <w:highlight w:val="none"/>
              </w:rPr>
              <w:t xml:space="preserve">也可按下式计算某一室内声源靠近围护结构处产生的倍频带声压级或</w:t>
            </w:r>
            <w:r>
              <w:rPr>
                <w:rFonts w:ascii="Times New Roman" w:hAnsi="Times New Roman" w:eastAsia="Times New Roman" w:cs="Times New Roman"/>
                <w:color w:val="auto"/>
                <w:spacing w:val="-9"/>
                <w:highlight w:val="none"/>
              </w:rPr>
              <w:t xml:space="preserve">A</w:t>
            </w:r>
            <w:r>
              <w:rPr>
                <w:rFonts w:ascii="Times New Roman" w:hAnsi="Times New Roman" w:eastAsia="Times New Roman" w:cs="Times New Roman"/>
                <w:color w:val="auto"/>
                <w:spacing w:val="13"/>
                <w:highlight w:val="none"/>
              </w:rPr>
              <w:t xml:space="preserve"> </w:t>
            </w:r>
            <w:r>
              <w:rPr>
                <w:color w:val="auto"/>
                <w:spacing w:val="-9"/>
                <w:highlight w:val="none"/>
              </w:rPr>
              <w:t xml:space="preserve">声级：</w:t>
            </w:r>
            <w:r/>
          </w:p>
          <w:p>
            <w:pPr>
              <w:ind w:firstLine="2376"/>
              <w:spacing w:line="811" w:lineRule="exact"/>
              <w:rPr>
                <w:color w:val="auto"/>
                <w:highlight w:val="none"/>
              </w:rPr>
            </w:pPr>
            <w:r>
              <w:rPr>
                <w:color w:val="auto"/>
                <w:position w:val="-16"/>
                <w:highlight w:val="none"/>
              </w:rPr>
              <mc:AlternateContent>
                <mc:Choice Requires="wpg">
                  <w:drawing>
                    <wp:inline xmlns:wp="http://schemas.openxmlformats.org/drawingml/2006/wordprocessingDrawing" distT="0" distB="0" distL="0" distR="0">
                      <wp:extent cx="2261235" cy="514350"/>
                      <wp:effectExtent l="0" t="0" r="5715" b="0"/>
                      <wp:docPr id="77" name="IM 30"/>
                      <wp:cNvGraphicFramePr/>
                      <a:graphic xmlns:a="http://schemas.openxmlformats.org/drawingml/2006/main">
                        <a:graphicData uri="http://schemas.openxmlformats.org/drawingml/2006/picture">
                          <pic:pic xmlns:pic="http://schemas.openxmlformats.org/drawingml/2006/picture">
                            <pic:nvPicPr>
                              <pic:cNvPr id="30" name="IM 30"/>
                              <pic:cNvPicPr/>
                              <pic:nvPr/>
                            </pic:nvPicPr>
                            <pic:blipFill>
                              <a:blip r:embed="rId78"/>
                              <a:stretch/>
                            </pic:blipFill>
                            <pic:spPr bwMode="auto">
                              <a:xfrm>
                                <a:off x="0" y="0"/>
                                <a:ext cx="2261235" cy="5149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78.0pt;height:40.5pt;mso-wrap-distance-left:0.0pt;mso-wrap-distance-top:0.0pt;mso-wrap-distance-right:0.0pt;mso-wrap-distance-bottom:0.0pt;" stroked="false">
                      <v:path textboxrect="0,0,0,0"/>
                      <v:imagedata r:id="rId78" o:title=""/>
                    </v:shape>
                  </w:pict>
                </mc:Fallback>
              </mc:AlternateContent>
            </w:r>
            <w:r/>
          </w:p>
          <w:p>
            <w:pPr>
              <w:pStyle w:val="2883"/>
              <w:ind w:left="112" w:right="116" w:firstLine="500"/>
              <w:spacing w:before="202" w:line="376" w:lineRule="auto"/>
              <w:rPr>
                <w:color w:val="auto"/>
                <w:highlight w:val="none"/>
              </w:rPr>
            </w:pPr>
            <w:r>
              <w:rPr>
                <w:color w:val="auto"/>
                <w:spacing w:val="10"/>
                <w:highlight w:val="none"/>
              </w:rPr>
              <w:t xml:space="preserve">式中：</w:t>
            </w: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10"/>
                <w:highlight w:val="none"/>
              </w:rPr>
              <w:t xml:space="preserve">1——</w:t>
            </w:r>
            <w:r>
              <w:rPr>
                <w:color w:val="auto"/>
                <w:spacing w:val="10"/>
                <w:highlight w:val="none"/>
              </w:rPr>
              <w:t xml:space="preserve">靠近开口处（或窗户）室内某倍频带的声压级或 </w:t>
            </w:r>
            <w:r>
              <w:rPr>
                <w:rFonts w:ascii="Times New Roman" w:hAnsi="Times New Roman" w:eastAsia="Times New Roman" w:cs="Times New Roman"/>
                <w:color w:val="auto"/>
                <w:spacing w:val="10"/>
                <w:highlight w:val="none"/>
              </w:rPr>
              <w:t xml:space="preserve">A  </w:t>
            </w:r>
            <w:r>
              <w:rPr>
                <w:color w:val="auto"/>
                <w:spacing w:val="10"/>
                <w:highlight w:val="none"/>
              </w:rPr>
              <w:t xml:space="preserve">声</w:t>
            </w:r>
            <w:r>
              <w:rPr>
                <w:color w:val="auto"/>
                <w:spacing w:val="5"/>
                <w:highlight w:val="none"/>
              </w:rPr>
              <w:t xml:space="preserve">级，</w:t>
            </w:r>
            <w:r>
              <w:rPr>
                <w:rFonts w:ascii="Times New Roman" w:hAnsi="Times New Roman" w:eastAsia="Times New Roman" w:cs="Times New Roman"/>
                <w:color w:val="auto"/>
                <w:highlight w:val="none"/>
              </w:rPr>
              <w:t xml:space="preserve">dB</w:t>
            </w:r>
            <w:r>
              <w:rPr>
                <w:color w:val="auto"/>
                <w:spacing w:val="5"/>
                <w:highlight w:val="none"/>
              </w:rPr>
              <w:t xml:space="preserve">；</w:t>
            </w:r>
            <w:r/>
          </w:p>
          <w:p>
            <w:pPr>
              <w:pStyle w:val="2883"/>
              <w:ind w:left="603"/>
              <w:spacing w:before="20" w:line="220" w:lineRule="auto"/>
              <w:rPr>
                <w:color w:val="auto"/>
                <w:highlight w:val="none"/>
              </w:rPr>
            </w:pPr>
            <w:r>
              <w:rPr>
                <w:rFonts w:ascii="Times New Roman" w:hAnsi="Times New Roman" w:eastAsia="Times New Roman" w:cs="Times New Roman"/>
                <w:color w:val="auto"/>
                <w:highlight w:val="none"/>
              </w:rPr>
              <w:t xml:space="preserve">Lw</w:t>
            </w:r>
            <w:r>
              <w:rPr>
                <w:rFonts w:ascii="Times New Roman" w:hAnsi="Times New Roman" w:eastAsia="Times New Roman" w:cs="Times New Roman"/>
                <w:color w:val="auto"/>
                <w:spacing w:val="8"/>
                <w:highlight w:val="none"/>
              </w:rPr>
              <w:t xml:space="preserve">——</w:t>
            </w:r>
            <w:r>
              <w:rPr>
                <w:color w:val="auto"/>
                <w:spacing w:val="8"/>
                <w:highlight w:val="none"/>
              </w:rPr>
              <w:t xml:space="preserve">点声源声功率级（</w:t>
            </w:r>
            <w:r>
              <w:rPr>
                <w:rFonts w:ascii="Times New Roman" w:hAnsi="Times New Roman" w:eastAsia="Times New Roman" w:cs="Times New Roman"/>
                <w:color w:val="auto"/>
                <w:spacing w:val="8"/>
                <w:highlight w:val="none"/>
              </w:rPr>
              <w:t xml:space="preserve">A </w:t>
            </w:r>
            <w:r>
              <w:rPr>
                <w:color w:val="auto"/>
                <w:spacing w:val="8"/>
                <w:highlight w:val="none"/>
              </w:rPr>
              <w:t xml:space="preserve">计权或倍频带</w:t>
            </w:r>
            <w:r>
              <w:rPr>
                <w:color w:val="auto"/>
                <w:spacing w:val="1"/>
                <w:highlight w:val="none"/>
              </w:rPr>
              <w:t xml:space="preserve">）</w:t>
            </w:r>
            <w:r>
              <w:rPr>
                <w:color w:val="auto"/>
                <w:spacing w:val="-69"/>
                <w:highlight w:val="none"/>
              </w:rPr>
              <w:t xml:space="preserve"> </w:t>
            </w:r>
            <w:r>
              <w:rPr>
                <w:color w:val="auto"/>
                <w:spacing w:val="1"/>
                <w:highlight w:val="none"/>
              </w:rPr>
              <w:t xml:space="preserve">，</w:t>
            </w:r>
            <w:r>
              <w:rPr>
                <w:rFonts w:ascii="Times New Roman" w:hAnsi="Times New Roman" w:eastAsia="Times New Roman" w:cs="Times New Roman"/>
                <w:color w:val="auto"/>
                <w:highlight w:val="none"/>
              </w:rPr>
              <w:t xml:space="preserve">dB</w:t>
            </w:r>
            <w:r>
              <w:rPr>
                <w:color w:val="auto"/>
                <w:spacing w:val="8"/>
                <w:highlight w:val="none"/>
              </w:rPr>
              <w:t xml:space="preserve">；</w:t>
            </w:r>
            <w:r/>
          </w:p>
          <w:p>
            <w:pPr>
              <w:pStyle w:val="2883"/>
              <w:ind w:left="107" w:right="123" w:firstLine="499"/>
              <w:jc w:val="both"/>
              <w:spacing w:before="216" w:line="379" w:lineRule="auto"/>
              <w:rPr>
                <w:color w:val="auto"/>
                <w:highlight w:val="none"/>
              </w:rPr>
            </w:pPr>
            <w:r>
              <w:rPr>
                <w:rFonts w:ascii="Times New Roman" w:hAnsi="Times New Roman" w:eastAsia="Times New Roman" w:cs="Times New Roman"/>
                <w:color w:val="auto"/>
                <w:spacing w:val="13"/>
                <w:highlight w:val="none"/>
              </w:rPr>
              <w:t xml:space="preserve">Q——</w:t>
            </w:r>
            <w:r>
              <w:rPr>
                <w:color w:val="auto"/>
                <w:spacing w:val="13"/>
                <w:highlight w:val="none"/>
              </w:rPr>
              <w:t xml:space="preserve">指向性因数；通常对无指向性声源，</w:t>
            </w:r>
            <w:r>
              <w:rPr>
                <w:color w:val="auto"/>
                <w:spacing w:val="-55"/>
                <w:highlight w:val="none"/>
              </w:rPr>
              <w:t xml:space="preserve"> </w:t>
            </w:r>
            <w:r>
              <w:rPr>
                <w:color w:val="auto"/>
                <w:spacing w:val="13"/>
                <w:highlight w:val="none"/>
              </w:rPr>
              <w:t xml:space="preserve">当声源放在房间中心时，</w:t>
            </w:r>
            <w:r>
              <w:rPr>
                <w:color w:val="auto"/>
                <w:highlight w:val="none"/>
              </w:rPr>
              <w:t xml:space="preserve"> </w:t>
            </w:r>
            <w:r>
              <w:rPr>
                <w:rFonts w:ascii="Times New Roman" w:hAnsi="Times New Roman" w:eastAsia="Times New Roman" w:cs="Times New Roman"/>
                <w:color w:val="auto"/>
                <w:spacing w:val="8"/>
                <w:highlight w:val="none"/>
              </w:rPr>
              <w:t xml:space="preserve">Q=1</w:t>
            </w:r>
            <w:r>
              <w:rPr>
                <w:color w:val="auto"/>
                <w:spacing w:val="8"/>
                <w:highlight w:val="none"/>
              </w:rPr>
              <w:t xml:space="preserve">；当放在一面墙的中心时，</w:t>
            </w:r>
            <w:r>
              <w:rPr>
                <w:rFonts w:ascii="Times New Roman" w:hAnsi="Times New Roman" w:eastAsia="Times New Roman" w:cs="Times New Roman"/>
                <w:color w:val="auto"/>
                <w:spacing w:val="8"/>
                <w:highlight w:val="none"/>
              </w:rPr>
              <w:t xml:space="preserve">Q=2</w:t>
            </w:r>
            <w:r>
              <w:rPr>
                <w:rFonts w:ascii="Times New Roman" w:hAnsi="Times New Roman" w:eastAsia="Times New Roman" w:cs="Times New Roman"/>
                <w:color w:val="auto"/>
                <w:spacing w:val="-12"/>
                <w:highlight w:val="none"/>
              </w:rPr>
              <w:t xml:space="preserve"> </w:t>
            </w:r>
            <w:r>
              <w:rPr>
                <w:color w:val="auto"/>
                <w:spacing w:val="8"/>
                <w:highlight w:val="none"/>
              </w:rPr>
              <w:t xml:space="preserve">；当放在两面墙夹角处时，</w:t>
            </w:r>
            <w:r>
              <w:rPr>
                <w:rFonts w:ascii="Times New Roman" w:hAnsi="Times New Roman" w:eastAsia="Times New Roman" w:cs="Times New Roman"/>
                <w:color w:val="auto"/>
                <w:spacing w:val="8"/>
                <w:highlight w:val="none"/>
              </w:rPr>
              <w:t xml:space="preserve">Q=4</w:t>
            </w:r>
            <w:r>
              <w:rPr>
                <w:color w:val="auto"/>
                <w:spacing w:val="8"/>
                <w:highlight w:val="none"/>
              </w:rPr>
              <w:t xml:space="preserve">；当放</w:t>
            </w:r>
            <w:r>
              <w:rPr>
                <w:color w:val="auto"/>
                <w:spacing w:val="7"/>
                <w:highlight w:val="none"/>
              </w:rPr>
              <w:t xml:space="preserve">在三面墙夹角处时，</w:t>
            </w:r>
            <w:r>
              <w:rPr>
                <w:rFonts w:ascii="Times New Roman" w:hAnsi="Times New Roman" w:eastAsia="Times New Roman" w:cs="Times New Roman"/>
                <w:color w:val="auto"/>
                <w:spacing w:val="7"/>
                <w:highlight w:val="none"/>
              </w:rPr>
              <w:t xml:space="preserve">Q=8</w:t>
            </w:r>
            <w:r>
              <w:rPr>
                <w:color w:val="auto"/>
                <w:spacing w:val="7"/>
                <w:highlight w:val="none"/>
              </w:rPr>
              <w:t xml:space="preserve">；</w:t>
            </w:r>
            <w:r/>
          </w:p>
          <w:p>
            <w:pPr>
              <w:pStyle w:val="2883"/>
              <w:ind w:left="117" w:right="114" w:firstLine="484"/>
              <w:spacing w:before="22" w:line="308" w:lineRule="auto"/>
              <w:rPr>
                <w:color w:val="auto"/>
                <w:highlight w:val="none"/>
              </w:rPr>
            </w:pPr>
            <w:r>
              <w:rPr>
                <w:rFonts w:ascii="Times New Roman" w:hAnsi="Times New Roman" w:eastAsia="Times New Roman" w:cs="Times New Roman"/>
                <w:color w:val="auto"/>
                <w:spacing w:val="5"/>
                <w:highlight w:val="none"/>
              </w:rPr>
              <w:t xml:space="preserve">R——</w:t>
            </w:r>
            <w:r>
              <w:rPr>
                <w:color w:val="auto"/>
                <w:spacing w:val="5"/>
                <w:highlight w:val="none"/>
              </w:rPr>
              <w:t xml:space="preserve">房间常数；</w:t>
            </w:r>
            <w:r>
              <w:rPr>
                <w:rFonts w:ascii="Times New Roman" w:hAnsi="Times New Roman" w:eastAsia="Times New Roman" w:cs="Times New Roman"/>
                <w:color w:val="auto"/>
                <w:spacing w:val="5"/>
                <w:highlight w:val="none"/>
              </w:rPr>
              <w:t xml:space="preserve">R=Sα/(1-α</w:t>
            </w:r>
            <w:r>
              <w:rPr>
                <w:color w:val="auto"/>
                <w:spacing w:val="5"/>
                <w:highlight w:val="none"/>
              </w:rPr>
              <w:t xml:space="preserve">)</w:t>
            </w:r>
            <w:r>
              <w:rPr>
                <w:color w:val="auto"/>
                <w:spacing w:val="62"/>
                <w:highlight w:val="none"/>
              </w:rPr>
              <w:t xml:space="preserve"> </w:t>
            </w:r>
            <w:r>
              <w:rPr>
                <w:color w:val="auto"/>
                <w:spacing w:val="5"/>
                <w:highlight w:val="none"/>
              </w:rPr>
              <w:t xml:space="preserve">,</w:t>
            </w:r>
            <w:r>
              <w:rPr>
                <w:color w:val="auto"/>
                <w:spacing w:val="81"/>
                <w:highlight w:val="none"/>
              </w:rPr>
              <w:t xml:space="preserve"> </w:t>
            </w:r>
            <w:r>
              <w:rPr>
                <w:rFonts w:ascii="Times New Roman" w:hAnsi="Times New Roman" w:eastAsia="Times New Roman" w:cs="Times New Roman"/>
                <w:color w:val="auto"/>
                <w:spacing w:val="5"/>
                <w:highlight w:val="none"/>
              </w:rPr>
              <w:t xml:space="preserve">S  </w:t>
            </w:r>
            <w:r>
              <w:rPr>
                <w:color w:val="auto"/>
                <w:spacing w:val="5"/>
                <w:highlight w:val="none"/>
              </w:rPr>
              <w:t xml:space="preserve">为房间内表面面积，</w:t>
            </w:r>
            <w:r>
              <w:rPr>
                <w:rFonts w:ascii="Times New Roman" w:hAnsi="Times New Roman" w:eastAsia="Times New Roman" w:cs="Times New Roman"/>
                <w:color w:val="auto"/>
                <w:spacing w:val="5"/>
                <w:highlight w:val="none"/>
              </w:rPr>
              <w:t xml:space="preserve">m2</w:t>
            </w:r>
            <w:r>
              <w:rPr>
                <w:color w:val="auto"/>
                <w:spacing w:val="5"/>
                <w:highlight w:val="none"/>
              </w:rPr>
              <w:t xml:space="preserve">；</w:t>
            </w:r>
            <w:r>
              <w:rPr>
                <w:rFonts w:ascii="Times New Roman" w:hAnsi="Times New Roman" w:eastAsia="Times New Roman" w:cs="Times New Roman"/>
                <w:color w:val="auto"/>
                <w:spacing w:val="5"/>
                <w:highlight w:val="none"/>
              </w:rPr>
              <w:t xml:space="preserve">α  </w:t>
            </w:r>
            <w:r>
              <w:rPr>
                <w:color w:val="auto"/>
                <w:spacing w:val="5"/>
                <w:highlight w:val="none"/>
              </w:rPr>
              <w:t xml:space="preserve">为平均</w:t>
            </w:r>
            <w:r>
              <w:rPr>
                <w:color w:val="auto"/>
                <w:spacing w:val="-6"/>
                <w:highlight w:val="none"/>
              </w:rPr>
              <w:t xml:space="preserve">吸声系数；</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5"/>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478"/>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599"/>
              <w:spacing w:before="198" w:line="234" w:lineRule="auto"/>
              <w:rPr>
                <w:color w:val="auto"/>
                <w:highlight w:val="none"/>
              </w:rPr>
            </w:pPr>
            <w:r>
              <w:rPr>
                <w:rFonts w:ascii="Times New Roman" w:hAnsi="Times New Roman" w:eastAsia="Times New Roman" w:cs="Times New Roman"/>
                <w:color w:val="auto"/>
                <w:spacing w:val="9"/>
                <w:highlight w:val="none"/>
              </w:rPr>
              <w:t xml:space="preserve">r——</w:t>
            </w:r>
            <w:r>
              <w:rPr>
                <w:color w:val="auto"/>
                <w:spacing w:val="9"/>
                <w:highlight w:val="none"/>
              </w:rPr>
              <w:t xml:space="preserve">声源到靠近围护结构某点处的距离，</w:t>
            </w:r>
            <w:r>
              <w:rPr>
                <w:rFonts w:ascii="Times New Roman" w:hAnsi="Times New Roman" w:eastAsia="Times New Roman" w:cs="Times New Roman"/>
                <w:color w:val="auto"/>
                <w:spacing w:val="8"/>
                <w:highlight w:val="none"/>
              </w:rPr>
              <w:t xml:space="preserve">m</w:t>
            </w:r>
            <w:r>
              <w:rPr>
                <w:color w:val="auto"/>
                <w:spacing w:val="8"/>
                <w:highlight w:val="none"/>
              </w:rPr>
              <w:t xml:space="preserve">。</w:t>
            </w:r>
            <w:r/>
          </w:p>
          <w:p>
            <w:pPr>
              <w:pStyle w:val="2883"/>
              <w:ind w:left="614"/>
              <w:spacing w:before="195"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）室内声源在围护结构处</w:t>
            </w:r>
            <w:r>
              <w:rPr>
                <w:color w:val="auto"/>
                <w:spacing w:val="-37"/>
                <w:highlight w:val="none"/>
              </w:rPr>
              <w:t xml:space="preserve"> </w:t>
            </w:r>
            <w:r>
              <w:rPr>
                <w:rFonts w:ascii="Times New Roman" w:hAnsi="Times New Roman" w:eastAsia="Times New Roman" w:cs="Times New Roman"/>
                <w:color w:val="auto"/>
                <w:spacing w:val="7"/>
                <w:highlight w:val="none"/>
              </w:rPr>
              <w:t xml:space="preserve">i </w:t>
            </w:r>
            <w:r>
              <w:rPr>
                <w:color w:val="auto"/>
                <w:spacing w:val="7"/>
                <w:highlight w:val="none"/>
              </w:rPr>
              <w:t xml:space="preserve">倍频带叠加</w:t>
            </w:r>
            <w:r>
              <w:rPr>
                <w:color w:val="auto"/>
                <w:spacing w:val="6"/>
                <w:highlight w:val="none"/>
              </w:rPr>
              <w:t xml:space="preserve">声压级：</w:t>
            </w:r>
            <w:r/>
          </w:p>
          <w:p>
            <w:pPr>
              <w:ind w:firstLine="2736"/>
              <w:spacing w:before="2" w:line="774" w:lineRule="exact"/>
              <w:rPr>
                <w:color w:val="auto"/>
                <w:highlight w:val="none"/>
              </w:rPr>
            </w:pPr>
            <w:r>
              <w:rPr>
                <w:color w:val="auto"/>
                <w:position w:val="-15"/>
                <w:highlight w:val="none"/>
              </w:rPr>
              <mc:AlternateContent>
                <mc:Choice Requires="wpg">
                  <w:drawing>
                    <wp:inline xmlns:wp="http://schemas.openxmlformats.org/drawingml/2006/wordprocessingDrawing" distT="0" distB="0" distL="0" distR="0">
                      <wp:extent cx="1798955" cy="490855"/>
                      <wp:effectExtent l="0" t="0" r="10795" b="4445"/>
                      <wp:docPr id="78" name="IM 32"/>
                      <wp:cNvGraphicFramePr/>
                      <a:graphic xmlns:a="http://schemas.openxmlformats.org/drawingml/2006/main">
                        <a:graphicData uri="http://schemas.openxmlformats.org/drawingml/2006/picture">
                          <pic:pic xmlns:pic="http://schemas.openxmlformats.org/drawingml/2006/picture">
                            <pic:nvPicPr>
                              <pic:cNvPr id="32" name="IM 32"/>
                              <pic:cNvPicPr/>
                              <pic:nvPr/>
                            </pic:nvPicPr>
                            <pic:blipFill>
                              <a:blip r:embed="rId79"/>
                              <a:stretch/>
                            </pic:blipFill>
                            <pic:spPr bwMode="auto">
                              <a:xfrm>
                                <a:off x="0" y="0"/>
                                <a:ext cx="1798955" cy="4914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41.7pt;height:38.6pt;mso-wrap-distance-left:0.0pt;mso-wrap-distance-top:0.0pt;mso-wrap-distance-right:0.0pt;mso-wrap-distance-bottom:0.0pt;" stroked="false">
                      <v:path textboxrect="0,0,0,0"/>
                      <v:imagedata r:id="rId79" o:title=""/>
                    </v:shape>
                  </w:pict>
                </mc:Fallback>
              </mc:AlternateContent>
            </w:r>
            <w:r/>
          </w:p>
          <w:p>
            <w:pPr>
              <w:pStyle w:val="2883"/>
              <w:ind w:left="112" w:right="115" w:firstLine="500"/>
              <w:spacing w:before="213" w:line="376" w:lineRule="auto"/>
              <w:rPr>
                <w:color w:val="auto"/>
                <w:highlight w:val="none"/>
              </w:rPr>
            </w:pPr>
            <w:r>
              <w:rPr>
                <w:color w:val="auto"/>
                <w:spacing w:val="8"/>
                <w:highlight w:val="none"/>
              </w:rPr>
              <w:t xml:space="preserve">式中：</w:t>
            </w: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8"/>
                <w:highlight w:val="none"/>
              </w:rPr>
              <w:t xml:space="preserve">1i(T)——</w:t>
            </w:r>
            <w:r>
              <w:rPr>
                <w:color w:val="auto"/>
                <w:spacing w:val="8"/>
                <w:highlight w:val="none"/>
              </w:rPr>
              <w:t xml:space="preserve">靠近围护结构处室内</w:t>
            </w:r>
            <w:r>
              <w:rPr>
                <w:color w:val="auto"/>
                <w:spacing w:val="-27"/>
                <w:highlight w:val="none"/>
              </w:rPr>
              <w:t xml:space="preserve"> </w:t>
            </w:r>
            <w:r>
              <w:rPr>
                <w:rFonts w:ascii="Times New Roman" w:hAnsi="Times New Roman" w:eastAsia="Times New Roman" w:cs="Times New Roman"/>
                <w:color w:val="auto"/>
                <w:spacing w:val="8"/>
                <w:highlight w:val="none"/>
              </w:rPr>
              <w:t xml:space="preserve">N</w:t>
            </w:r>
            <w:r>
              <w:rPr>
                <w:rFonts w:ascii="Times New Roman" w:hAnsi="Times New Roman" w:eastAsia="Times New Roman" w:cs="Times New Roman"/>
                <w:color w:val="auto"/>
                <w:spacing w:val="21"/>
                <w:highlight w:val="none"/>
              </w:rPr>
              <w:t xml:space="preserve"> </w:t>
            </w:r>
            <w:r>
              <w:rPr>
                <w:color w:val="auto"/>
                <w:spacing w:val="8"/>
                <w:highlight w:val="none"/>
              </w:rPr>
              <w:t xml:space="preserve">个声源</w:t>
            </w:r>
            <w:r>
              <w:rPr>
                <w:color w:val="auto"/>
                <w:spacing w:val="-19"/>
                <w:highlight w:val="none"/>
              </w:rPr>
              <w:t xml:space="preserve"> </w:t>
            </w:r>
            <w:r>
              <w:rPr>
                <w:rFonts w:ascii="Times New Roman" w:hAnsi="Times New Roman" w:eastAsia="Times New Roman" w:cs="Times New Roman"/>
                <w:color w:val="auto"/>
                <w:spacing w:val="8"/>
                <w:highlight w:val="none"/>
              </w:rPr>
              <w:t xml:space="preserve">i</w:t>
            </w:r>
            <w:r>
              <w:rPr>
                <w:rFonts w:ascii="Times New Roman" w:hAnsi="Times New Roman" w:eastAsia="Times New Roman" w:cs="Times New Roman"/>
                <w:color w:val="auto"/>
                <w:spacing w:val="20"/>
                <w:highlight w:val="none"/>
              </w:rPr>
              <w:t xml:space="preserve"> </w:t>
            </w:r>
            <w:r>
              <w:rPr>
                <w:color w:val="auto"/>
                <w:spacing w:val="8"/>
                <w:highlight w:val="none"/>
              </w:rPr>
              <w:t xml:space="preserve">倍频</w:t>
            </w:r>
            <w:r>
              <w:rPr>
                <w:color w:val="auto"/>
                <w:spacing w:val="7"/>
                <w:highlight w:val="none"/>
              </w:rPr>
              <w:t xml:space="preserve">带的叠加声压</w:t>
            </w:r>
            <w:r>
              <w:rPr>
                <w:color w:val="auto"/>
                <w:spacing w:val="5"/>
                <w:highlight w:val="none"/>
              </w:rPr>
              <w:t xml:space="preserve">级，</w:t>
            </w:r>
            <w:r>
              <w:rPr>
                <w:rFonts w:ascii="Times New Roman" w:hAnsi="Times New Roman" w:eastAsia="Times New Roman" w:cs="Times New Roman"/>
                <w:color w:val="auto"/>
                <w:highlight w:val="none"/>
              </w:rPr>
              <w:t xml:space="preserve">dB</w:t>
            </w:r>
            <w:r>
              <w:rPr>
                <w:color w:val="auto"/>
                <w:spacing w:val="5"/>
                <w:highlight w:val="none"/>
              </w:rPr>
              <w:t xml:space="preserve">；</w:t>
            </w:r>
            <w:r/>
          </w:p>
          <w:p>
            <w:pPr>
              <w:pStyle w:val="2883"/>
              <w:ind w:left="603"/>
              <w:spacing w:before="21" w:line="212" w:lineRule="auto"/>
              <w:rPr>
                <w:color w:val="auto"/>
                <w:highlight w:val="none"/>
              </w:rPr>
            </w:pP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8"/>
                <w:highlight w:val="none"/>
              </w:rPr>
              <w:t xml:space="preserve">1</w:t>
            </w:r>
            <w:r>
              <w:rPr>
                <w:rFonts w:ascii="Times New Roman" w:hAnsi="Times New Roman" w:eastAsia="Times New Roman" w:cs="Times New Roman"/>
                <w:color w:val="auto"/>
                <w:highlight w:val="none"/>
              </w:rPr>
              <w:t xml:space="preserve">ij</w:t>
            </w:r>
            <w:r>
              <w:rPr>
                <w:rFonts w:ascii="Times New Roman" w:hAnsi="Times New Roman" w:eastAsia="Times New Roman" w:cs="Times New Roman"/>
                <w:color w:val="auto"/>
                <w:spacing w:val="8"/>
                <w:highlight w:val="none"/>
              </w:rPr>
              <w:t xml:space="preserve">——</w:t>
            </w:r>
            <w:r>
              <w:rPr>
                <w:color w:val="auto"/>
                <w:spacing w:val="8"/>
                <w:highlight w:val="none"/>
              </w:rPr>
              <w:t xml:space="preserve">室内</w:t>
            </w:r>
            <w:r>
              <w:rPr>
                <w:rFonts w:ascii="Times New Roman" w:hAnsi="Times New Roman" w:eastAsia="Times New Roman" w:cs="Times New Roman"/>
                <w:color w:val="auto"/>
                <w:spacing w:val="8"/>
                <w:highlight w:val="none"/>
              </w:rPr>
              <w:t xml:space="preserve">j </w:t>
            </w:r>
            <w:r>
              <w:rPr>
                <w:color w:val="auto"/>
                <w:spacing w:val="8"/>
                <w:highlight w:val="none"/>
              </w:rPr>
              <w:t xml:space="preserve">声源</w:t>
            </w:r>
            <w:r>
              <w:rPr>
                <w:color w:val="auto"/>
                <w:spacing w:val="-38"/>
                <w:highlight w:val="none"/>
              </w:rPr>
              <w:t xml:space="preserve"> </w:t>
            </w:r>
            <w:r>
              <w:rPr>
                <w:rFonts w:ascii="Times New Roman" w:hAnsi="Times New Roman" w:eastAsia="Times New Roman" w:cs="Times New Roman"/>
                <w:color w:val="auto"/>
                <w:spacing w:val="8"/>
                <w:highlight w:val="none"/>
              </w:rPr>
              <w:t xml:space="preserve">i </w:t>
            </w:r>
            <w:r>
              <w:rPr>
                <w:color w:val="auto"/>
                <w:spacing w:val="8"/>
                <w:highlight w:val="none"/>
              </w:rPr>
              <w:t xml:space="preserve">倍频带的声压级，</w:t>
            </w:r>
            <w:r>
              <w:rPr>
                <w:color w:val="auto"/>
                <w:spacing w:val="-41"/>
                <w:highlight w:val="none"/>
              </w:rPr>
              <w:t xml:space="preserve"> </w:t>
            </w:r>
            <w:r>
              <w:rPr>
                <w:rFonts w:ascii="Times New Roman" w:hAnsi="Times New Roman" w:eastAsia="Times New Roman" w:cs="Times New Roman"/>
                <w:color w:val="auto"/>
                <w:highlight w:val="none"/>
              </w:rPr>
              <w:t xml:space="preserve">dB</w:t>
            </w:r>
            <w:r>
              <w:rPr>
                <w:color w:val="auto"/>
                <w:spacing w:val="8"/>
                <w:highlight w:val="none"/>
              </w:rPr>
              <w:t xml:space="preserve">；</w:t>
            </w:r>
            <w:r/>
          </w:p>
          <w:p>
            <w:pPr>
              <w:pStyle w:val="2883"/>
              <w:ind w:left="595"/>
              <w:spacing w:before="226" w:line="220" w:lineRule="auto"/>
              <w:rPr>
                <w:color w:val="auto"/>
                <w:highlight w:val="none"/>
              </w:rPr>
            </w:pPr>
            <w:r>
              <w:rPr>
                <w:rFonts w:ascii="Times New Roman" w:hAnsi="Times New Roman" w:eastAsia="Times New Roman" w:cs="Times New Roman"/>
                <w:color w:val="auto"/>
                <w:spacing w:val="8"/>
                <w:highlight w:val="none"/>
              </w:rPr>
              <w:t xml:space="preserve">N——</w:t>
            </w:r>
            <w:r>
              <w:rPr>
                <w:color w:val="auto"/>
                <w:spacing w:val="8"/>
                <w:highlight w:val="none"/>
              </w:rPr>
              <w:t xml:space="preserve">室内声源总数。</w:t>
            </w:r>
            <w:r/>
          </w:p>
          <w:p>
            <w:pPr>
              <w:pStyle w:val="2883"/>
              <w:ind w:left="108" w:right="173" w:firstLine="505"/>
              <w:spacing w:before="215" w:line="309"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3</w:t>
            </w:r>
            <w:r>
              <w:rPr>
                <w:color w:val="auto"/>
                <w:spacing w:val="7"/>
                <w:highlight w:val="none"/>
              </w:rPr>
              <w:t xml:space="preserve">）按下式将室外声源的声压级和透过面积换算成等效的室外声源，</w:t>
            </w:r>
            <w:r>
              <w:rPr>
                <w:color w:val="auto"/>
                <w:spacing w:val="9"/>
                <w:highlight w:val="none"/>
              </w:rPr>
              <w:t xml:space="preserve">计算出中心位置位于透声面积（</w:t>
            </w:r>
            <w:r>
              <w:rPr>
                <w:rFonts w:ascii="Times New Roman" w:hAnsi="Times New Roman" w:eastAsia="Times New Roman" w:cs="Times New Roman"/>
                <w:color w:val="auto"/>
                <w:spacing w:val="9"/>
                <w:highlight w:val="none"/>
              </w:rPr>
              <w:t xml:space="preserve">S</w:t>
            </w:r>
            <w:r>
              <w:rPr>
                <w:color w:val="auto"/>
                <w:spacing w:val="9"/>
                <w:highlight w:val="none"/>
              </w:rPr>
              <w:t xml:space="preserve">）处的等效声源的倍频带声功率级：</w:t>
            </w:r>
            <w:r/>
          </w:p>
          <w:p>
            <w:pPr>
              <w:ind w:firstLine="2364"/>
              <w:spacing w:line="648" w:lineRule="exact"/>
              <w:rPr>
                <w:color w:val="auto"/>
                <w:highlight w:val="none"/>
              </w:rPr>
            </w:pPr>
            <w:r>
              <w:rPr>
                <w:color w:val="auto"/>
                <w:position w:val="-12"/>
                <w:highlight w:val="none"/>
              </w:rPr>
              <mc:AlternateContent>
                <mc:Choice Requires="wpg">
                  <w:drawing>
                    <wp:inline xmlns:wp="http://schemas.openxmlformats.org/drawingml/2006/wordprocessingDrawing" distT="0" distB="0" distL="0" distR="0">
                      <wp:extent cx="2285365" cy="411480"/>
                      <wp:effectExtent l="0" t="0" r="635" b="7620"/>
                      <wp:docPr id="79" name="IM 34"/>
                      <wp:cNvGraphicFramePr/>
                      <a:graphic xmlns:a="http://schemas.openxmlformats.org/drawingml/2006/main">
                        <a:graphicData uri="http://schemas.openxmlformats.org/drawingml/2006/picture">
                          <pic:pic xmlns:pic="http://schemas.openxmlformats.org/drawingml/2006/picture">
                            <pic:nvPicPr>
                              <pic:cNvPr id="34" name="IM 34"/>
                              <pic:cNvPicPr/>
                              <pic:nvPr/>
                            </pic:nvPicPr>
                            <pic:blipFill>
                              <a:blip r:embed="rId80"/>
                              <a:stretch/>
                            </pic:blipFill>
                            <pic:spPr bwMode="auto">
                              <a:xfrm>
                                <a:off x="0" y="0"/>
                                <a:ext cx="2285999" cy="411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79.9pt;height:32.4pt;mso-wrap-distance-left:0.0pt;mso-wrap-distance-top:0.0pt;mso-wrap-distance-right:0.0pt;mso-wrap-distance-bottom:0.0pt;" stroked="false">
                      <v:path textboxrect="0,0,0,0"/>
                      <v:imagedata r:id="rId80" o:title=""/>
                    </v:shape>
                  </w:pict>
                </mc:Fallback>
              </mc:AlternateContent>
            </w:r>
            <w:r/>
          </w:p>
          <w:p>
            <w:pPr>
              <w:pStyle w:val="2883"/>
              <w:ind w:left="112" w:right="133" w:firstLine="500"/>
              <w:spacing w:before="196" w:line="384" w:lineRule="auto"/>
              <w:rPr>
                <w:color w:val="auto"/>
                <w:highlight w:val="none"/>
              </w:rPr>
            </w:pPr>
            <w:r>
              <w:rPr>
                <w:color w:val="auto"/>
                <w:spacing w:val="14"/>
                <w:highlight w:val="none"/>
              </w:rPr>
              <w:t xml:space="preserve">式中：</w:t>
            </w:r>
            <w:r>
              <w:rPr>
                <w:rFonts w:ascii="Times New Roman" w:hAnsi="Times New Roman" w:eastAsia="Times New Roman" w:cs="Times New Roman"/>
                <w:color w:val="auto"/>
                <w:highlight w:val="none"/>
              </w:rPr>
              <w:t xml:space="preserve">Lw</w:t>
            </w:r>
            <w:r>
              <w:rPr>
                <w:rFonts w:ascii="Times New Roman" w:hAnsi="Times New Roman" w:eastAsia="Times New Roman" w:cs="Times New Roman"/>
                <w:color w:val="auto"/>
                <w:spacing w:val="14"/>
                <w:highlight w:val="none"/>
              </w:rPr>
              <w:t xml:space="preserve">——</w:t>
            </w:r>
            <w:r>
              <w:rPr>
                <w:color w:val="auto"/>
                <w:spacing w:val="14"/>
                <w:highlight w:val="none"/>
              </w:rPr>
              <w:t xml:space="preserve">中心位置位于透声面积（</w:t>
            </w:r>
            <w:r>
              <w:rPr>
                <w:rFonts w:ascii="Times New Roman" w:hAnsi="Times New Roman" w:eastAsia="Times New Roman" w:cs="Times New Roman"/>
                <w:color w:val="auto"/>
                <w:spacing w:val="14"/>
                <w:highlight w:val="none"/>
              </w:rPr>
              <w:t xml:space="preserve">S</w:t>
            </w:r>
            <w:r>
              <w:rPr>
                <w:color w:val="auto"/>
                <w:spacing w:val="14"/>
                <w:highlight w:val="none"/>
              </w:rPr>
              <w:t xml:space="preserve">）处的等效声源的倍频带声</w:t>
            </w:r>
            <w:r>
              <w:rPr>
                <w:color w:val="auto"/>
                <w:spacing w:val="6"/>
                <w:highlight w:val="none"/>
              </w:rPr>
              <w:t xml:space="preserve">功率级，</w:t>
            </w:r>
            <w:r>
              <w:rPr>
                <w:rFonts w:ascii="Times New Roman" w:hAnsi="Times New Roman" w:eastAsia="Times New Roman" w:cs="Times New Roman"/>
                <w:color w:val="auto"/>
                <w:highlight w:val="none"/>
              </w:rPr>
              <w:t xml:space="preserve">dB</w:t>
            </w:r>
            <w:r>
              <w:rPr>
                <w:color w:val="auto"/>
                <w:spacing w:val="6"/>
                <w:highlight w:val="none"/>
              </w:rPr>
              <w:t xml:space="preserve">；</w:t>
            </w:r>
            <w:r/>
          </w:p>
          <w:p>
            <w:pPr>
              <w:pStyle w:val="2883"/>
              <w:ind w:left="603"/>
              <w:spacing w:before="1" w:line="212" w:lineRule="auto"/>
              <w:rPr>
                <w:color w:val="auto"/>
                <w:highlight w:val="none"/>
              </w:rPr>
            </w:pP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10"/>
                <w:highlight w:val="none"/>
              </w:rPr>
              <w:t xml:space="preserve">2</w:t>
            </w:r>
            <w:r>
              <w:rPr>
                <w:rFonts w:ascii="Times New Roman" w:hAnsi="Times New Roman" w:eastAsia="Times New Roman" w:cs="Times New Roman"/>
                <w:color w:val="auto"/>
                <w:spacing w:val="29"/>
                <w:highlight w:val="none"/>
              </w:rPr>
              <w:t xml:space="preserve"> </w:t>
            </w:r>
            <w:r>
              <w:rPr>
                <w:rFonts w:ascii="Times New Roman" w:hAnsi="Times New Roman" w:eastAsia="Times New Roman" w:cs="Times New Roman"/>
                <w:color w:val="auto"/>
                <w:spacing w:val="10"/>
                <w:highlight w:val="none"/>
              </w:rPr>
              <w:t xml:space="preserve">(T)——</w:t>
            </w:r>
            <w:r>
              <w:rPr>
                <w:color w:val="auto"/>
                <w:spacing w:val="10"/>
                <w:highlight w:val="none"/>
              </w:rPr>
              <w:t xml:space="preserve">靠近围护结构处室外声源的声</w:t>
            </w:r>
            <w:r>
              <w:rPr>
                <w:color w:val="auto"/>
                <w:spacing w:val="9"/>
                <w:highlight w:val="none"/>
              </w:rPr>
              <w:t xml:space="preserve">压级，</w:t>
            </w:r>
            <w:r>
              <w:rPr>
                <w:rFonts w:ascii="Times New Roman" w:hAnsi="Times New Roman" w:eastAsia="Times New Roman" w:cs="Times New Roman"/>
                <w:color w:val="auto"/>
                <w:highlight w:val="none"/>
              </w:rPr>
              <w:t xml:space="preserve">dB</w:t>
            </w:r>
            <w:r>
              <w:rPr>
                <w:color w:val="auto"/>
                <w:spacing w:val="9"/>
                <w:highlight w:val="none"/>
              </w:rPr>
              <w:t xml:space="preserve">；</w:t>
            </w:r>
            <w:r/>
          </w:p>
          <w:p>
            <w:pPr>
              <w:pStyle w:val="2883"/>
              <w:ind w:left="613"/>
              <w:spacing w:before="226" w:line="234" w:lineRule="auto"/>
              <w:rPr>
                <w:color w:val="auto"/>
                <w:highlight w:val="none"/>
              </w:rPr>
            </w:pPr>
            <w:r>
              <w:rPr>
                <w:rFonts w:ascii="Times New Roman" w:hAnsi="Times New Roman" w:eastAsia="Times New Roman" w:cs="Times New Roman"/>
                <w:color w:val="auto"/>
                <w:spacing w:val="7"/>
                <w:highlight w:val="none"/>
              </w:rPr>
              <w:t xml:space="preserve">S——</w:t>
            </w:r>
            <w:r>
              <w:rPr>
                <w:color w:val="auto"/>
                <w:spacing w:val="7"/>
                <w:highlight w:val="none"/>
              </w:rPr>
              <w:t xml:space="preserve">透声面积，</w:t>
            </w:r>
            <w:r>
              <w:rPr>
                <w:color w:val="auto"/>
                <w:spacing w:val="-58"/>
                <w:highlight w:val="none"/>
              </w:rPr>
              <w:t xml:space="preserve"> </w:t>
            </w:r>
            <w:r>
              <w:rPr>
                <w:rFonts w:ascii="Times New Roman" w:hAnsi="Times New Roman" w:eastAsia="Times New Roman" w:cs="Times New Roman"/>
                <w:color w:val="auto"/>
                <w:spacing w:val="7"/>
                <w:highlight w:val="none"/>
              </w:rPr>
              <w:t xml:space="preserve">m2</w:t>
            </w:r>
            <w:r>
              <w:rPr>
                <w:color w:val="auto"/>
                <w:spacing w:val="7"/>
                <w:highlight w:val="none"/>
              </w:rPr>
              <w:t xml:space="preserve">。</w:t>
            </w:r>
            <w:r/>
          </w:p>
          <w:p>
            <w:pPr>
              <w:pStyle w:val="2883"/>
              <w:ind w:left="608"/>
              <w:spacing w:before="194" w:line="220" w:lineRule="auto"/>
              <w:rPr>
                <w:color w:val="auto"/>
                <w:highlight w:val="none"/>
              </w:rPr>
            </w:pPr>
            <w:r>
              <w:rPr>
                <w:color w:val="auto"/>
                <w:spacing w:val="6"/>
                <w:highlight w:val="none"/>
              </w:rPr>
              <w:t xml:space="preserve">然后按室外声源预测方法计算预测点处的</w:t>
            </w:r>
            <w:r>
              <w:rPr>
                <w:color w:val="auto"/>
                <w:spacing w:val="-30"/>
                <w:highlight w:val="none"/>
              </w:rPr>
              <w:t xml:space="preserve"> </w:t>
            </w:r>
            <w:r>
              <w:rPr>
                <w:rFonts w:ascii="Times New Roman" w:hAnsi="Times New Roman" w:eastAsia="Times New Roman" w:cs="Times New Roman"/>
                <w:color w:val="auto"/>
                <w:spacing w:val="6"/>
                <w:highlight w:val="none"/>
              </w:rPr>
              <w:t xml:space="preserve">A </w:t>
            </w:r>
            <w:r>
              <w:rPr>
                <w:color w:val="auto"/>
                <w:spacing w:val="6"/>
                <w:highlight w:val="none"/>
              </w:rPr>
              <w:t xml:space="preserve">声级。</w:t>
            </w:r>
            <w:r/>
          </w:p>
          <w:p>
            <w:pPr>
              <w:pStyle w:val="2883"/>
              <w:ind w:left="614"/>
              <w:spacing w:before="213"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4</w:t>
            </w:r>
            <w:r>
              <w:rPr>
                <w:color w:val="auto"/>
                <w:spacing w:val="7"/>
                <w:highlight w:val="none"/>
              </w:rPr>
              <w:t xml:space="preserve">）点声源几何发散衰减的基本公式为：</w:t>
            </w:r>
            <w:r/>
          </w:p>
          <w:p>
            <w:pPr>
              <w:ind w:firstLine="2436"/>
              <w:spacing w:before="3" w:line="525" w:lineRule="exact"/>
              <w:rPr>
                <w:color w:val="auto"/>
                <w:highlight w:val="none"/>
              </w:rPr>
            </w:pPr>
            <w:r>
              <w:rPr>
                <w:color w:val="auto"/>
                <w:position w:val="-10"/>
                <w:highlight w:val="none"/>
              </w:rPr>
              <mc:AlternateContent>
                <mc:Choice Requires="wpg">
                  <w:drawing>
                    <wp:inline xmlns:wp="http://schemas.openxmlformats.org/drawingml/2006/wordprocessingDrawing" distT="0" distB="0" distL="0" distR="0">
                      <wp:extent cx="2190750" cy="333375"/>
                      <wp:effectExtent l="0" t="0" r="0" b="9525"/>
                      <wp:docPr id="80" name="IM 36"/>
                      <wp:cNvGraphicFramePr/>
                      <a:graphic xmlns:a="http://schemas.openxmlformats.org/drawingml/2006/main">
                        <a:graphicData uri="http://schemas.openxmlformats.org/drawingml/2006/picture">
                          <pic:pic xmlns:pic="http://schemas.openxmlformats.org/drawingml/2006/picture">
                            <pic:nvPicPr>
                              <pic:cNvPr id="36" name="IM 36"/>
                              <pic:cNvPicPr/>
                              <pic:nvPr/>
                            </pic:nvPicPr>
                            <pic:blipFill>
                              <a:blip r:embed="rId81"/>
                              <a:stretch/>
                            </pic:blipFill>
                            <pic:spPr bwMode="auto">
                              <a:xfrm>
                                <a:off x="0" y="0"/>
                                <a:ext cx="2190750" cy="333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72.5pt;height:26.2pt;mso-wrap-distance-left:0.0pt;mso-wrap-distance-top:0.0pt;mso-wrap-distance-right:0.0pt;mso-wrap-distance-bottom:0.0pt;" stroked="false">
                      <v:path textboxrect="0,0,0,0"/>
                      <v:imagedata r:id="rId81" o:title=""/>
                    </v:shape>
                  </w:pict>
                </mc:Fallback>
              </mc:AlternateContent>
            </w:r>
            <w:r/>
          </w:p>
          <w:p>
            <w:pPr>
              <w:pStyle w:val="2883"/>
              <w:ind w:left="612"/>
              <w:spacing w:before="199" w:line="213" w:lineRule="auto"/>
              <w:rPr>
                <w:color w:val="auto"/>
                <w:highlight w:val="none"/>
              </w:rPr>
            </w:pPr>
            <w:r>
              <w:rPr>
                <w:color w:val="auto"/>
                <w:spacing w:val="10"/>
                <w:highlight w:val="none"/>
              </w:rPr>
              <w:t xml:space="preserve">式中：</w:t>
            </w: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10"/>
                <w:highlight w:val="none"/>
              </w:rPr>
              <w:t xml:space="preserve">(r)——</w:t>
            </w:r>
            <w:r>
              <w:rPr>
                <w:color w:val="auto"/>
                <w:spacing w:val="10"/>
                <w:highlight w:val="none"/>
              </w:rPr>
              <w:t xml:space="preserve">预测点处声压级，</w:t>
            </w:r>
            <w:r>
              <w:rPr>
                <w:rFonts w:ascii="Times New Roman" w:hAnsi="Times New Roman" w:eastAsia="Times New Roman" w:cs="Times New Roman"/>
                <w:color w:val="auto"/>
                <w:highlight w:val="none"/>
              </w:rPr>
              <w:t xml:space="preserve">dB</w:t>
            </w:r>
            <w:r>
              <w:rPr>
                <w:color w:val="auto"/>
                <w:spacing w:val="10"/>
                <w:highlight w:val="none"/>
              </w:rPr>
              <w:t xml:space="preserve">；</w:t>
            </w:r>
            <w:r/>
          </w:p>
          <w:p>
            <w:pPr>
              <w:pStyle w:val="2883"/>
              <w:ind w:left="603"/>
              <w:spacing w:before="222" w:line="213" w:lineRule="auto"/>
              <w:rPr>
                <w:color w:val="auto"/>
                <w:highlight w:val="none"/>
              </w:rPr>
            </w:pPr>
            <w:r>
              <w:rPr>
                <w:rFonts w:ascii="Times New Roman" w:hAnsi="Times New Roman" w:eastAsia="Times New Roman" w:cs="Times New Roman"/>
                <w:color w:val="auto"/>
                <w:highlight w:val="none"/>
              </w:rPr>
              <w:t xml:space="preserve">Lp</w:t>
            </w:r>
            <w:r>
              <w:rPr>
                <w:rFonts w:ascii="Times New Roman" w:hAnsi="Times New Roman" w:eastAsia="Times New Roman" w:cs="Times New Roman"/>
                <w:color w:val="auto"/>
                <w:spacing w:val="6"/>
                <w:highlight w:val="none"/>
              </w:rPr>
              <w:t xml:space="preserve">(r0)——</w:t>
            </w:r>
            <w:r>
              <w:rPr>
                <w:color w:val="auto"/>
                <w:spacing w:val="6"/>
                <w:highlight w:val="none"/>
              </w:rPr>
              <w:t xml:space="preserve">参考位置</w:t>
            </w:r>
            <w:r>
              <w:rPr>
                <w:color w:val="auto"/>
                <w:spacing w:val="-36"/>
                <w:highlight w:val="none"/>
              </w:rPr>
              <w:t xml:space="preserve"> </w:t>
            </w:r>
            <w:r>
              <w:rPr>
                <w:rFonts w:ascii="Times New Roman" w:hAnsi="Times New Roman" w:eastAsia="Times New Roman" w:cs="Times New Roman"/>
                <w:color w:val="auto"/>
                <w:spacing w:val="6"/>
                <w:highlight w:val="none"/>
              </w:rPr>
              <w:t xml:space="preserve">r0 </w:t>
            </w:r>
            <w:r>
              <w:rPr>
                <w:color w:val="auto"/>
                <w:spacing w:val="6"/>
                <w:highlight w:val="none"/>
              </w:rPr>
              <w:t xml:space="preserve">处的声压级，</w:t>
            </w:r>
            <w:r>
              <w:rPr>
                <w:color w:val="auto"/>
                <w:spacing w:val="-68"/>
                <w:highlight w:val="none"/>
              </w:rPr>
              <w:t xml:space="preserve"> </w:t>
            </w:r>
            <w:r>
              <w:rPr>
                <w:rFonts w:ascii="Times New Roman" w:hAnsi="Times New Roman" w:eastAsia="Times New Roman" w:cs="Times New Roman"/>
                <w:color w:val="auto"/>
                <w:highlight w:val="none"/>
              </w:rPr>
              <w:t xml:space="preserve">dB</w:t>
            </w:r>
            <w:r>
              <w:rPr>
                <w:color w:val="auto"/>
                <w:spacing w:val="6"/>
                <w:highlight w:val="none"/>
              </w:rPr>
              <w:t xml:space="preserve">；</w:t>
            </w:r>
            <w:r/>
          </w:p>
          <w:p>
            <w:pPr>
              <w:pStyle w:val="2883"/>
              <w:ind w:left="599"/>
              <w:spacing w:before="224" w:line="234" w:lineRule="auto"/>
              <w:rPr>
                <w:color w:val="auto"/>
                <w:highlight w:val="none"/>
              </w:rPr>
            </w:pPr>
            <w:r>
              <w:rPr>
                <w:rFonts w:ascii="Times New Roman" w:hAnsi="Times New Roman" w:eastAsia="Times New Roman" w:cs="Times New Roman"/>
                <w:color w:val="auto"/>
                <w:spacing w:val="8"/>
                <w:highlight w:val="none"/>
              </w:rPr>
              <w:t xml:space="preserve">r——</w:t>
            </w:r>
            <w:r>
              <w:rPr>
                <w:color w:val="auto"/>
                <w:spacing w:val="8"/>
                <w:highlight w:val="none"/>
              </w:rPr>
              <w:t xml:space="preserve">预测点距声源的距离；</w:t>
            </w:r>
            <w:r/>
          </w:p>
          <w:p>
            <w:pPr>
              <w:pStyle w:val="2883"/>
              <w:ind w:left="599"/>
              <w:spacing w:before="197" w:line="233" w:lineRule="auto"/>
              <w:rPr>
                <w:color w:val="auto"/>
                <w:highlight w:val="none"/>
              </w:rPr>
            </w:pPr>
            <w:r>
              <w:rPr>
                <w:rFonts w:ascii="Times New Roman" w:hAnsi="Times New Roman" w:eastAsia="Times New Roman" w:cs="Times New Roman"/>
                <w:color w:val="auto"/>
                <w:spacing w:val="8"/>
                <w:highlight w:val="none"/>
              </w:rPr>
              <w:t xml:space="preserve">r0——</w:t>
            </w:r>
            <w:r>
              <w:rPr>
                <w:color w:val="auto"/>
                <w:spacing w:val="8"/>
                <w:highlight w:val="none"/>
              </w:rPr>
              <w:t xml:space="preserve">参考位置距声源的距离。</w:t>
            </w:r>
            <w:r/>
          </w:p>
          <w:p>
            <w:pPr>
              <w:pStyle w:val="2883"/>
              <w:ind w:left="614"/>
              <w:spacing w:before="197"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5</w:t>
            </w:r>
            <w:r>
              <w:rPr>
                <w:color w:val="auto"/>
                <w:spacing w:val="6"/>
                <w:highlight w:val="none"/>
              </w:rPr>
              <w:t xml:space="preserve">）噪声预测值计算</w:t>
            </w:r>
            <w:r/>
          </w:p>
          <w:p>
            <w:pPr>
              <w:pStyle w:val="2883"/>
              <w:ind w:left="108" w:right="115" w:firstLine="501"/>
              <w:spacing w:before="195" w:line="308" w:lineRule="auto"/>
              <w:rPr>
                <w:color w:val="auto"/>
                <w:highlight w:val="none"/>
              </w:rPr>
            </w:pPr>
            <w:r>
              <w:rPr>
                <w:color w:val="auto"/>
                <w:spacing w:val="13"/>
                <w:highlight w:val="none"/>
              </w:rPr>
              <w:t xml:space="preserve">预测点的贡献值和背景值按能量叠加方法计算得到的声级。噪声预测</w:t>
            </w:r>
            <w:r>
              <w:rPr>
                <w:color w:val="auto"/>
                <w:spacing w:val="-1"/>
                <w:highlight w:val="none"/>
              </w:rPr>
              <w:t xml:space="preserve">值（</w:t>
            </w:r>
            <w:r>
              <w:rPr>
                <w:rFonts w:ascii="Times New Roman" w:hAnsi="Times New Roman" w:eastAsia="Times New Roman" w:cs="Times New Roman"/>
                <w:color w:val="auto"/>
                <w:spacing w:val="-1"/>
                <w:highlight w:val="none"/>
              </w:rPr>
              <w:t xml:space="preserve">Leq</w:t>
            </w:r>
            <w:r>
              <w:rPr>
                <w:color w:val="auto"/>
                <w:spacing w:val="-1"/>
                <w:highlight w:val="none"/>
              </w:rPr>
              <w:t xml:space="preserve">）计算公式为：</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6"/>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763"/>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ind w:firstLine="1956"/>
              <w:spacing w:before="4" w:line="825" w:lineRule="exact"/>
              <w:rPr>
                <w:color w:val="auto"/>
                <w:highlight w:val="none"/>
              </w:rPr>
            </w:pPr>
            <w:r>
              <w:rPr>
                <w:color w:val="auto"/>
                <w:position w:val="-16"/>
                <w:highlight w:val="none"/>
              </w:rPr>
              <mc:AlternateContent>
                <mc:Choice Requires="wpg">
                  <w:drawing>
                    <wp:inline xmlns:wp="http://schemas.openxmlformats.org/drawingml/2006/wordprocessingDrawing" distT="0" distB="0" distL="0" distR="0">
                      <wp:extent cx="2800350" cy="523875"/>
                      <wp:effectExtent l="0" t="0" r="0" b="9525"/>
                      <wp:docPr id="81" name="IM 38"/>
                      <wp:cNvGraphicFramePr/>
                      <a:graphic xmlns:a="http://schemas.openxmlformats.org/drawingml/2006/main">
                        <a:graphicData uri="http://schemas.openxmlformats.org/drawingml/2006/picture">
                          <pic:pic xmlns:pic="http://schemas.openxmlformats.org/drawingml/2006/picture">
                            <pic:nvPicPr>
                              <pic:cNvPr id="38" name="IM 38"/>
                              <pic:cNvPicPr/>
                              <pic:nvPr/>
                            </pic:nvPicPr>
                            <pic:blipFill>
                              <a:blip r:embed="rId82"/>
                              <a:stretch/>
                            </pic:blipFill>
                            <pic:spPr bwMode="auto">
                              <a:xfrm>
                                <a:off x="0" y="0"/>
                                <a:ext cx="280035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20.5pt;height:41.2pt;mso-wrap-distance-left:0.0pt;mso-wrap-distance-top:0.0pt;mso-wrap-distance-right:0.0pt;mso-wrap-distance-bottom:0.0pt;" stroked="false">
                      <v:path textboxrect="0,0,0,0"/>
                      <v:imagedata r:id="rId82" o:title=""/>
                    </v:shape>
                  </w:pict>
                </mc:Fallback>
              </mc:AlternateContent>
            </w:r>
            <w:r/>
          </w:p>
          <w:p>
            <w:pPr>
              <w:pStyle w:val="2883"/>
              <w:ind w:left="612"/>
              <w:spacing w:before="209" w:line="213" w:lineRule="auto"/>
              <w:rPr>
                <w:color w:val="auto"/>
                <w:highlight w:val="none"/>
              </w:rPr>
            </w:pPr>
            <w:r>
              <w:rPr>
                <w:color w:val="auto"/>
                <w:spacing w:val="10"/>
                <w:highlight w:val="none"/>
              </w:rPr>
              <w:t xml:space="preserve">式中：</w:t>
            </w:r>
            <w:r>
              <w:rPr>
                <w:rFonts w:ascii="Times New Roman" w:hAnsi="Times New Roman" w:eastAsia="Times New Roman" w:cs="Times New Roman"/>
                <w:color w:val="auto"/>
                <w:highlight w:val="none"/>
              </w:rPr>
              <w:t xml:space="preserve">Leq</w:t>
            </w:r>
            <w:r>
              <w:rPr>
                <w:rFonts w:ascii="Times New Roman" w:hAnsi="Times New Roman" w:eastAsia="Times New Roman" w:cs="Times New Roman"/>
                <w:color w:val="auto"/>
                <w:spacing w:val="10"/>
                <w:highlight w:val="none"/>
              </w:rPr>
              <w:t xml:space="preserve">——</w:t>
            </w:r>
            <w:r>
              <w:rPr>
                <w:color w:val="auto"/>
                <w:spacing w:val="10"/>
                <w:highlight w:val="none"/>
              </w:rPr>
              <w:t xml:space="preserve">预测点的噪声预测值，</w:t>
            </w:r>
            <w:r>
              <w:rPr>
                <w:rFonts w:ascii="Times New Roman" w:hAnsi="Times New Roman" w:eastAsia="Times New Roman" w:cs="Times New Roman"/>
                <w:color w:val="auto"/>
                <w:highlight w:val="none"/>
              </w:rPr>
              <w:t xml:space="preserve">dB</w:t>
            </w:r>
            <w:r>
              <w:rPr>
                <w:color w:val="auto"/>
                <w:spacing w:val="10"/>
                <w:highlight w:val="none"/>
              </w:rPr>
              <w:t xml:space="preserve">；</w:t>
            </w:r>
            <w:r/>
          </w:p>
          <w:p>
            <w:pPr>
              <w:pStyle w:val="2883"/>
              <w:ind w:left="603"/>
              <w:spacing w:before="223" w:line="212" w:lineRule="auto"/>
              <w:rPr>
                <w:color w:val="auto"/>
                <w:highlight w:val="none"/>
              </w:rPr>
            </w:pPr>
            <w:r>
              <w:rPr>
                <w:rFonts w:ascii="Times New Roman" w:hAnsi="Times New Roman" w:eastAsia="Times New Roman" w:cs="Times New Roman"/>
                <w:color w:val="auto"/>
                <w:highlight w:val="none"/>
              </w:rPr>
              <w:t xml:space="preserve">Leqg</w:t>
            </w:r>
            <w:r>
              <w:rPr>
                <w:rFonts w:ascii="Times New Roman" w:hAnsi="Times New Roman" w:eastAsia="Times New Roman" w:cs="Times New Roman"/>
                <w:color w:val="auto"/>
                <w:spacing w:val="11"/>
                <w:highlight w:val="none"/>
              </w:rPr>
              <w:t xml:space="preserve">——</w:t>
            </w:r>
            <w:r>
              <w:rPr>
                <w:color w:val="auto"/>
                <w:spacing w:val="11"/>
                <w:highlight w:val="none"/>
              </w:rPr>
              <w:t xml:space="preserve">建设项目声源在预测点产生的噪声贡献值，</w:t>
            </w:r>
            <w:r>
              <w:rPr>
                <w:rFonts w:ascii="Times New Roman" w:hAnsi="Times New Roman" w:eastAsia="Times New Roman" w:cs="Times New Roman"/>
                <w:color w:val="auto"/>
                <w:highlight w:val="none"/>
              </w:rPr>
              <w:t xml:space="preserve">dB</w:t>
            </w:r>
            <w:r>
              <w:rPr>
                <w:color w:val="auto"/>
                <w:spacing w:val="11"/>
                <w:highlight w:val="none"/>
              </w:rPr>
              <w:t xml:space="preserve">；</w:t>
            </w:r>
            <w:r/>
          </w:p>
          <w:p>
            <w:pPr>
              <w:pStyle w:val="2883"/>
              <w:ind w:left="603"/>
              <w:spacing w:before="225" w:line="213" w:lineRule="auto"/>
              <w:rPr>
                <w:color w:val="auto"/>
                <w:highlight w:val="none"/>
              </w:rPr>
            </w:pPr>
            <w:r>
              <w:rPr>
                <w:rFonts w:ascii="Times New Roman" w:hAnsi="Times New Roman" w:eastAsia="Times New Roman" w:cs="Times New Roman"/>
                <w:color w:val="auto"/>
                <w:highlight w:val="none"/>
              </w:rPr>
              <w:t xml:space="preserve">Leqb</w:t>
            </w:r>
            <w:r>
              <w:rPr>
                <w:rFonts w:ascii="Times New Roman" w:hAnsi="Times New Roman" w:eastAsia="Times New Roman" w:cs="Times New Roman"/>
                <w:color w:val="auto"/>
                <w:spacing w:val="12"/>
                <w:highlight w:val="none"/>
              </w:rPr>
              <w:t xml:space="preserve">——</w:t>
            </w:r>
            <w:r>
              <w:rPr>
                <w:color w:val="auto"/>
                <w:spacing w:val="12"/>
                <w:highlight w:val="none"/>
              </w:rPr>
              <w:t xml:space="preserve">预测点的背景噪声值，</w:t>
            </w:r>
            <w:r>
              <w:rPr>
                <w:rFonts w:ascii="Times New Roman" w:hAnsi="Times New Roman" w:eastAsia="Times New Roman" w:cs="Times New Roman"/>
                <w:color w:val="auto"/>
                <w:highlight w:val="none"/>
              </w:rPr>
              <w:t xml:space="preserve">dB</w:t>
            </w:r>
            <w:r>
              <w:rPr>
                <w:color w:val="auto"/>
                <w:spacing w:val="12"/>
                <w:highlight w:val="none"/>
              </w:rPr>
              <w:t xml:space="preserve">。</w:t>
            </w:r>
            <w:r/>
          </w:p>
          <w:p>
            <w:pPr>
              <w:pStyle w:val="2883"/>
              <w:ind w:left="614"/>
              <w:spacing w:before="222" w:line="234" w:lineRule="auto"/>
              <w:rPr>
                <w:color w:val="auto"/>
                <w:highlight w:val="none"/>
              </w:rPr>
            </w:pPr>
            <w:r>
              <w:rPr>
                <w:color w:val="auto"/>
                <w:spacing w:val="3"/>
                <w:highlight w:val="none"/>
              </w:rPr>
              <w:t xml:space="preserve">（</w:t>
            </w:r>
            <w:r>
              <w:rPr>
                <w:rFonts w:ascii="Times New Roman" w:hAnsi="Times New Roman" w:eastAsia="Times New Roman" w:cs="Times New Roman"/>
                <w:color w:val="auto"/>
                <w:spacing w:val="3"/>
                <w:highlight w:val="none"/>
              </w:rPr>
              <w:t xml:space="preserve">6</w:t>
            </w:r>
            <w:r>
              <w:rPr>
                <w:color w:val="auto"/>
                <w:spacing w:val="3"/>
                <w:highlight w:val="none"/>
              </w:rPr>
              <w:t xml:space="preserve">）预测结果</w:t>
            </w:r>
            <w:r/>
          </w:p>
          <w:p>
            <w:pPr>
              <w:pStyle w:val="2883"/>
              <w:ind w:left="109" w:right="115" w:firstLine="509"/>
              <w:spacing w:before="195" w:line="385" w:lineRule="auto"/>
              <w:rPr>
                <w:color w:val="auto"/>
                <w:highlight w:val="none"/>
              </w:rPr>
            </w:pPr>
            <w:r>
              <w:rPr>
                <w:color w:val="auto"/>
                <w:spacing w:val="13"/>
                <w:highlight w:val="none"/>
              </w:rPr>
              <w:t xml:space="preserve">噪声在室外空间的传播，由于受到遮挡物的隔断，各种介质的吸收与反射，以及空气介质的吸收等物理作用而逐渐减弱。项目使用到的设备多为精密性较高的设备，设备运行时产生的噪声相对较小，而主要产噪声设备为无轴筛分滚筒、装载机、雾炮机等设备运行时产生的机械噪声，各声</w:t>
            </w:r>
            <w:r/>
          </w:p>
          <w:p>
            <w:pPr>
              <w:pStyle w:val="2883"/>
              <w:ind w:left="107"/>
              <w:spacing w:line="233" w:lineRule="auto"/>
              <w:rPr>
                <w:color w:val="auto"/>
                <w:highlight w:val="none"/>
              </w:rPr>
            </w:pPr>
            <w:r>
              <w:rPr>
                <w:color w:val="auto"/>
                <w:spacing w:val="7"/>
                <w:highlight w:val="none"/>
              </w:rPr>
              <w:t xml:space="preserve">源到预测点之间的噪声衰减情况见表</w:t>
            </w:r>
            <w:r>
              <w:rPr>
                <w:color w:val="auto"/>
                <w:spacing w:val="-27"/>
                <w:highlight w:val="none"/>
              </w:rPr>
              <w:t xml:space="preserve"> </w:t>
            </w:r>
            <w:r>
              <w:rPr>
                <w:rFonts w:ascii="Times New Roman" w:hAnsi="Times New Roman" w:eastAsia="Times New Roman" w:cs="Times New Roman"/>
                <w:color w:val="auto"/>
                <w:spacing w:val="7"/>
                <w:highlight w:val="none"/>
              </w:rPr>
              <w:t xml:space="preserve">4-6</w:t>
            </w:r>
            <w:r>
              <w:rPr>
                <w:color w:val="auto"/>
                <w:spacing w:val="7"/>
                <w:highlight w:val="none"/>
              </w:rPr>
              <w:t xml:space="preserve">。</w:t>
            </w:r>
            <w:r/>
          </w:p>
          <w:p>
            <w:pPr>
              <w:pStyle w:val="2883"/>
              <w:ind w:left="1549"/>
              <w:spacing w:before="31" w:line="214" w:lineRule="auto"/>
              <w:rPr>
                <w:color w:val="auto"/>
                <w:sz w:val="21"/>
                <w:szCs w:val="21"/>
                <w:highlight w:val="none"/>
              </w:rPr>
            </w:pPr>
            <w:r>
              <w:rPr>
                <w:color w:val="auto"/>
                <w:sz w:val="21"/>
                <w:szCs w:val="21"/>
                <w:highlight w:val="none"/>
              </w:rPr>
              <w:t xml:space="preserve">表</w:t>
            </w:r>
            <w:r>
              <w:rPr>
                <w:color w:val="auto"/>
                <w:spacing w:val="-49"/>
                <w:sz w:val="21"/>
                <w:szCs w:val="21"/>
                <w:highlight w:val="none"/>
              </w:rPr>
              <w:t xml:space="preserve"> </w:t>
            </w:r>
            <w:r>
              <w:rPr>
                <w:rFonts w:ascii="Times New Roman" w:hAnsi="Times New Roman" w:eastAsia="Times New Roman" w:cs="Times New Roman"/>
                <w:color w:val="auto"/>
                <w:sz w:val="21"/>
                <w:szCs w:val="21"/>
                <w:highlight w:val="none"/>
              </w:rPr>
              <w:t xml:space="preserve">4-6  </w:t>
            </w:r>
            <w:r>
              <w:rPr>
                <w:color w:val="auto"/>
                <w:sz w:val="21"/>
                <w:szCs w:val="21"/>
                <w:highlight w:val="none"/>
              </w:rPr>
              <w:t xml:space="preserve">全厂声源距离衰减对厂界的贡献</w:t>
            </w:r>
            <w:r>
              <w:rPr>
                <w:color w:val="auto"/>
                <w:spacing w:val="-1"/>
                <w:sz w:val="21"/>
                <w:szCs w:val="21"/>
                <w:highlight w:val="none"/>
              </w:rPr>
              <w:t xml:space="preserve">值单位：</w:t>
            </w:r>
            <w:r>
              <w:rPr>
                <w:rFonts w:ascii="Times New Roman" w:hAnsi="Times New Roman" w:eastAsia="Times New Roman" w:cs="Times New Roman"/>
                <w:color w:val="auto"/>
                <w:spacing w:val="-1"/>
                <w:sz w:val="21"/>
                <w:szCs w:val="21"/>
                <w:highlight w:val="none"/>
              </w:rPr>
              <w:t xml:space="preserve">dB</w:t>
            </w: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A</w:t>
            </w:r>
            <w:r>
              <w:rPr>
                <w:color w:val="auto"/>
                <w:spacing w:val="-1"/>
                <w:sz w:val="21"/>
                <w:szCs w:val="21"/>
                <w:highlight w:val="none"/>
              </w:rPr>
              <w:t xml:space="preserve">）</w:t>
            </w:r>
            <w:r/>
          </w:p>
          <w:tbl>
            <w:tblPr>
              <w:tblStyle w:val="2882"/>
              <w:tblW w:w="8118"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1"/>
              <w:gridCol w:w="1219"/>
              <w:gridCol w:w="851"/>
              <w:gridCol w:w="1255"/>
              <w:gridCol w:w="1602"/>
              <w:gridCol w:w="1344"/>
              <w:gridCol w:w="1336"/>
            </w:tblGrid>
            <w:tr>
              <w:trPr>
                <w:trHeight w:val="553"/>
              </w:trPr>
              <w:tc>
                <w:tcPr>
                  <w:tcW w:w="511" w:type="dxa"/>
                  <w:vAlign w:val="top"/>
                  <w:textDirection w:val="lrTb"/>
                  <w:noWrap w:val="false"/>
                </w:tcPr>
                <w:p>
                  <w:pPr>
                    <w:pStyle w:val="2883"/>
                    <w:ind w:left="103"/>
                    <w:spacing w:before="78" w:line="181" w:lineRule="auto"/>
                    <w:rPr>
                      <w:color w:val="auto"/>
                      <w:sz w:val="21"/>
                      <w:szCs w:val="21"/>
                      <w:highlight w:val="none"/>
                    </w:rPr>
                  </w:pPr>
                  <w:r>
                    <w:rPr>
                      <w:color w:val="auto"/>
                      <w:sz w:val="21"/>
                      <w:szCs w:val="21"/>
                      <w:highlight w:val="none"/>
                    </w:rPr>
                    <w:t xml:space="preserve">序</w:t>
                  </w:r>
                  <w:r/>
                </w:p>
                <w:p>
                  <w:pPr>
                    <w:pStyle w:val="2883"/>
                    <w:ind w:left="109"/>
                    <w:spacing w:line="217" w:lineRule="auto"/>
                    <w:rPr>
                      <w:color w:val="auto"/>
                      <w:sz w:val="21"/>
                      <w:szCs w:val="21"/>
                      <w:highlight w:val="none"/>
                    </w:rPr>
                  </w:pPr>
                  <w:r>
                    <w:rPr>
                      <w:color w:val="auto"/>
                      <w:sz w:val="21"/>
                      <w:szCs w:val="21"/>
                      <w:highlight w:val="none"/>
                    </w:rPr>
                    <w:t xml:space="preserve">号</w:t>
                  </w:r>
                  <w:r/>
                </w:p>
              </w:tc>
              <w:tc>
                <w:tcPr>
                  <w:tcW w:w="1219" w:type="dxa"/>
                  <w:vAlign w:val="top"/>
                  <w:textDirection w:val="lrTb"/>
                  <w:noWrap w:val="false"/>
                </w:tcPr>
                <w:p>
                  <w:pPr>
                    <w:pStyle w:val="2883"/>
                    <w:ind w:left="291"/>
                    <w:spacing w:before="169" w:line="221" w:lineRule="auto"/>
                    <w:rPr>
                      <w:color w:val="auto"/>
                      <w:sz w:val="21"/>
                      <w:szCs w:val="21"/>
                      <w:highlight w:val="none"/>
                    </w:rPr>
                  </w:pPr>
                  <w:r>
                    <w:rPr>
                      <w:color w:val="auto"/>
                      <w:spacing w:val="1"/>
                      <w:sz w:val="21"/>
                      <w:szCs w:val="21"/>
                      <w:highlight w:val="none"/>
                    </w:rPr>
                    <w:t xml:space="preserve">噪声源</w:t>
                  </w:r>
                  <w:r/>
                </w:p>
              </w:tc>
              <w:tc>
                <w:tcPr>
                  <w:tcW w:w="851" w:type="dxa"/>
                  <w:vAlign w:val="top"/>
                  <w:textDirection w:val="lrTb"/>
                  <w:noWrap w:val="false"/>
                </w:tcPr>
                <w:p>
                  <w:pPr>
                    <w:pStyle w:val="2883"/>
                    <w:ind w:left="212"/>
                    <w:spacing w:before="168" w:line="221" w:lineRule="auto"/>
                    <w:rPr>
                      <w:color w:val="auto"/>
                      <w:sz w:val="21"/>
                      <w:szCs w:val="21"/>
                      <w:highlight w:val="none"/>
                    </w:rPr>
                  </w:pPr>
                  <w:r>
                    <w:rPr>
                      <w:color w:val="auto"/>
                      <w:spacing w:val="1"/>
                      <w:sz w:val="21"/>
                      <w:szCs w:val="21"/>
                      <w:highlight w:val="none"/>
                    </w:rPr>
                    <w:t xml:space="preserve">数量</w:t>
                  </w:r>
                  <w:r/>
                </w:p>
              </w:tc>
              <w:tc>
                <w:tcPr>
                  <w:tcW w:w="1255" w:type="dxa"/>
                  <w:vAlign w:val="top"/>
                  <w:textDirection w:val="lrTb"/>
                  <w:noWrap w:val="false"/>
                </w:tcPr>
                <w:p>
                  <w:pPr>
                    <w:pStyle w:val="2883"/>
                    <w:ind w:left="339" w:right="192" w:hanging="137"/>
                    <w:spacing w:before="47" w:line="231" w:lineRule="auto"/>
                    <w:rPr>
                      <w:rFonts w:ascii="Times New Roman" w:hAnsi="Times New Roman" w:eastAsia="Times New Roman" w:cs="Times New Roman"/>
                      <w:color w:val="auto"/>
                      <w:sz w:val="21"/>
                      <w:szCs w:val="21"/>
                      <w:highlight w:val="none"/>
                    </w:rPr>
                  </w:pPr>
                  <w:r>
                    <w:rPr>
                      <w:color w:val="auto"/>
                      <w:spacing w:val="3"/>
                      <w:sz w:val="21"/>
                      <w:szCs w:val="21"/>
                      <w:highlight w:val="none"/>
                    </w:rPr>
                    <w:t xml:space="preserve">噪声源强</w:t>
                  </w:r>
                  <w:r>
                    <w:rPr>
                      <w:rFonts w:ascii="Times New Roman" w:hAnsi="Times New Roman" w:eastAsia="Times New Roman" w:cs="Times New Roman"/>
                      <w:color w:val="auto"/>
                      <w:sz w:val="21"/>
                      <w:szCs w:val="21"/>
                      <w:highlight w:val="none"/>
                    </w:rPr>
                    <w:t xml:space="preserve">dB</w:t>
                  </w:r>
                  <w:r>
                    <w:rPr>
                      <w:rFonts w:ascii="Times New Roman" w:hAnsi="Times New Roman" w:eastAsia="Times New Roman" w:cs="Times New Roman"/>
                      <w:color w:val="auto"/>
                      <w:spacing w:val="11"/>
                      <w:sz w:val="21"/>
                      <w:szCs w:val="21"/>
                      <w:highlight w:val="none"/>
                    </w:rPr>
                    <w:t xml:space="preserve">(A)</w:t>
                  </w:r>
                  <w:r/>
                </w:p>
              </w:tc>
              <w:tc>
                <w:tcPr>
                  <w:tcW w:w="1602" w:type="dxa"/>
                  <w:vAlign w:val="top"/>
                  <w:textDirection w:val="lrTb"/>
                  <w:noWrap w:val="false"/>
                </w:tcPr>
                <w:p>
                  <w:pPr>
                    <w:pStyle w:val="2883"/>
                    <w:ind w:left="274"/>
                    <w:spacing w:before="33" w:line="221" w:lineRule="auto"/>
                    <w:rPr>
                      <w:color w:val="auto"/>
                      <w:sz w:val="21"/>
                      <w:szCs w:val="21"/>
                      <w:highlight w:val="none"/>
                    </w:rPr>
                  </w:pPr>
                  <w:r>
                    <w:rPr>
                      <w:color w:val="auto"/>
                      <w:spacing w:val="3"/>
                      <w:sz w:val="21"/>
                      <w:szCs w:val="21"/>
                      <w:highlight w:val="none"/>
                    </w:rPr>
                    <w:t xml:space="preserve">降噪后源强</w:t>
                  </w:r>
                  <w:r/>
                </w:p>
                <w:p>
                  <w:pPr>
                    <w:pStyle w:val="2883"/>
                    <w:ind w:left="371"/>
                    <w:spacing w:before="19" w:line="209" w:lineRule="auto"/>
                    <w:rPr>
                      <w:color w:val="auto"/>
                      <w:sz w:val="21"/>
                      <w:szCs w:val="21"/>
                      <w:highlight w:val="none"/>
                    </w:rPr>
                  </w:pPr>
                  <w:r>
                    <w:rPr>
                      <w:rFonts w:ascii="Times New Roman" w:hAnsi="Times New Roman" w:eastAsia="Times New Roman" w:cs="Times New Roman"/>
                      <w:color w:val="auto"/>
                      <w:sz w:val="21"/>
                      <w:szCs w:val="21"/>
                      <w:highlight w:val="none"/>
                    </w:rPr>
                    <w:t xml:space="preserve">dB</w:t>
                  </w:r>
                  <w:r>
                    <w:rPr>
                      <w:color w:val="auto"/>
                      <w:spacing w:val="7"/>
                      <w:sz w:val="21"/>
                      <w:szCs w:val="21"/>
                      <w:highlight w:val="none"/>
                    </w:rPr>
                    <w:t xml:space="preserve">（</w:t>
                  </w:r>
                  <w:r>
                    <w:rPr>
                      <w:rFonts w:ascii="Times New Roman" w:hAnsi="Times New Roman" w:eastAsia="Times New Roman" w:cs="Times New Roman"/>
                      <w:color w:val="auto"/>
                      <w:spacing w:val="7"/>
                      <w:sz w:val="21"/>
                      <w:szCs w:val="21"/>
                      <w:highlight w:val="none"/>
                    </w:rPr>
                    <w:t xml:space="preserve">A</w:t>
                  </w:r>
                  <w:r>
                    <w:rPr>
                      <w:color w:val="auto"/>
                      <w:spacing w:val="7"/>
                      <w:sz w:val="21"/>
                      <w:szCs w:val="21"/>
                      <w:highlight w:val="none"/>
                    </w:rPr>
                    <w:t xml:space="preserve">）</w:t>
                  </w:r>
                  <w:r/>
                </w:p>
              </w:tc>
              <w:tc>
                <w:tcPr>
                  <w:tcW w:w="1344" w:type="dxa"/>
                  <w:vAlign w:val="top"/>
                  <w:textDirection w:val="lrTb"/>
                  <w:noWrap w:val="false"/>
                </w:tcPr>
                <w:p>
                  <w:pPr>
                    <w:pStyle w:val="2883"/>
                    <w:ind w:left="238"/>
                    <w:spacing w:before="34" w:line="220" w:lineRule="auto"/>
                    <w:rPr>
                      <w:color w:val="auto"/>
                      <w:sz w:val="21"/>
                      <w:szCs w:val="21"/>
                      <w:highlight w:val="none"/>
                    </w:rPr>
                  </w:pPr>
                  <w:r>
                    <w:rPr>
                      <w:color w:val="auto"/>
                      <w:spacing w:val="6"/>
                      <w:sz w:val="21"/>
                      <w:szCs w:val="21"/>
                      <w:highlight w:val="none"/>
                    </w:rPr>
                    <w:t xml:space="preserve">拟采取的</w:t>
                  </w:r>
                  <w:r/>
                </w:p>
                <w:p>
                  <w:pPr>
                    <w:pStyle w:val="2883"/>
                    <w:ind w:left="254"/>
                    <w:spacing w:before="20" w:line="209" w:lineRule="auto"/>
                    <w:rPr>
                      <w:color w:val="auto"/>
                      <w:sz w:val="21"/>
                      <w:szCs w:val="21"/>
                      <w:highlight w:val="none"/>
                    </w:rPr>
                  </w:pPr>
                  <w:r>
                    <w:rPr>
                      <w:color w:val="auto"/>
                      <w:spacing w:val="2"/>
                      <w:sz w:val="21"/>
                      <w:szCs w:val="21"/>
                      <w:highlight w:val="none"/>
                    </w:rPr>
                    <w:t xml:space="preserve">降噪措施</w:t>
                  </w:r>
                  <w:r/>
                </w:p>
              </w:tc>
              <w:tc>
                <w:tcPr>
                  <w:tcW w:w="1336" w:type="dxa"/>
                  <w:vAlign w:val="top"/>
                  <w:textDirection w:val="lrTb"/>
                  <w:noWrap w:val="false"/>
                </w:tcPr>
                <w:p>
                  <w:pPr>
                    <w:pStyle w:val="2883"/>
                    <w:ind w:left="377" w:right="232" w:hanging="128"/>
                    <w:spacing w:before="47" w:line="231" w:lineRule="auto"/>
                    <w:rPr>
                      <w:rFonts w:ascii="Times New Roman" w:hAnsi="Times New Roman" w:eastAsia="Times New Roman" w:cs="Times New Roman"/>
                      <w:color w:val="auto"/>
                      <w:sz w:val="21"/>
                      <w:szCs w:val="21"/>
                      <w:highlight w:val="none"/>
                    </w:rPr>
                  </w:pPr>
                  <w:r>
                    <w:rPr>
                      <w:color w:val="auto"/>
                      <w:spacing w:val="2"/>
                      <w:sz w:val="21"/>
                      <w:szCs w:val="21"/>
                      <w:highlight w:val="none"/>
                    </w:rPr>
                    <w:t xml:space="preserve">降噪效果</w:t>
                  </w:r>
                  <w:r>
                    <w:rPr>
                      <w:rFonts w:ascii="Times New Roman" w:hAnsi="Times New Roman" w:eastAsia="Times New Roman" w:cs="Times New Roman"/>
                      <w:color w:val="auto"/>
                      <w:sz w:val="21"/>
                      <w:szCs w:val="21"/>
                      <w:highlight w:val="none"/>
                    </w:rPr>
                    <w:t xml:space="preserve">dB</w:t>
                  </w:r>
                  <w:r>
                    <w:rPr>
                      <w:rFonts w:ascii="Times New Roman" w:hAnsi="Times New Roman" w:eastAsia="Times New Roman" w:cs="Times New Roman"/>
                      <w:color w:val="auto"/>
                      <w:spacing w:val="11"/>
                      <w:sz w:val="21"/>
                      <w:szCs w:val="21"/>
                      <w:highlight w:val="none"/>
                    </w:rPr>
                    <w:t xml:space="preserve">(A)</w:t>
                  </w:r>
                  <w:r/>
                </w:p>
              </w:tc>
            </w:tr>
            <w:tr>
              <w:trPr>
                <w:trHeight w:val="548"/>
              </w:trPr>
              <w:tc>
                <w:tcPr>
                  <w:tcW w:w="511" w:type="dxa"/>
                  <w:vAlign w:val="top"/>
                  <w:textDirection w:val="lrTb"/>
                  <w:noWrap w:val="false"/>
                </w:tcPr>
                <w:p>
                  <w:pPr>
                    <w:ind w:left="228"/>
                    <w:spacing w:before="202"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219" w:type="dxa"/>
                  <w:vAlign w:val="top"/>
                  <w:textDirection w:val="lrTb"/>
                  <w:noWrap w:val="false"/>
                </w:tcPr>
                <w:p>
                  <w:pPr>
                    <w:pStyle w:val="2883"/>
                    <w:ind w:left="392" w:right="177" w:hanging="219"/>
                    <w:spacing w:before="30" w:line="223" w:lineRule="auto"/>
                    <w:rPr>
                      <w:color w:val="auto"/>
                      <w:sz w:val="21"/>
                      <w:szCs w:val="21"/>
                      <w:highlight w:val="none"/>
                    </w:rPr>
                  </w:pPr>
                  <w:r>
                    <w:rPr>
                      <w:color w:val="auto"/>
                      <w:spacing w:val="5"/>
                      <w:sz w:val="21"/>
                      <w:szCs w:val="21"/>
                      <w:highlight w:val="none"/>
                    </w:rPr>
                    <w:t xml:space="preserve">无轴筛分</w:t>
                  </w:r>
                  <w:r>
                    <w:rPr>
                      <w:color w:val="auto"/>
                      <w:spacing w:val="1"/>
                      <w:sz w:val="21"/>
                      <w:szCs w:val="21"/>
                      <w:highlight w:val="none"/>
                    </w:rPr>
                    <w:t xml:space="preserve">滚筒</w:t>
                  </w:r>
                  <w:r/>
                </w:p>
              </w:tc>
              <w:tc>
                <w:tcPr>
                  <w:tcW w:w="851" w:type="dxa"/>
                  <w:vAlign w:val="top"/>
                  <w:textDirection w:val="lrTb"/>
                  <w:noWrap w:val="false"/>
                </w:tcPr>
                <w:p>
                  <w:pPr>
                    <w:ind w:left="367"/>
                    <w:spacing w:before="202"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W w:w="1255" w:type="dxa"/>
                  <w:vAlign w:val="top"/>
                  <w:textDirection w:val="lrTb"/>
                  <w:noWrap w:val="false"/>
                </w:tcPr>
                <w:p>
                  <w:pPr>
                    <w:ind w:left="523"/>
                    <w:spacing w:before="202"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80</w:t>
                  </w:r>
                  <w:r/>
                </w:p>
              </w:tc>
              <w:tc>
                <w:tcPr>
                  <w:tcW w:w="1602" w:type="dxa"/>
                  <w:vAlign w:val="top"/>
                  <w:textDirection w:val="lrTb"/>
                  <w:noWrap w:val="false"/>
                </w:tcPr>
                <w:p>
                  <w:pPr>
                    <w:ind w:left="694"/>
                    <w:spacing w:before="202"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55</w:t>
                  </w:r>
                  <w:r/>
                </w:p>
              </w:tc>
              <w:tc>
                <w:tcPr>
                  <w:tcW w:w="1344" w:type="dxa"/>
                  <w:vAlign w:val="top"/>
                  <w:textDirection w:val="lrTb"/>
                  <w:noWrap w:val="false"/>
                </w:tcPr>
                <w:p>
                  <w:pPr>
                    <w:pStyle w:val="2883"/>
                    <w:ind w:left="240" w:right="157" w:hanging="110"/>
                    <w:spacing w:before="30" w:line="223" w:lineRule="auto"/>
                    <w:rPr>
                      <w:color w:val="auto"/>
                      <w:sz w:val="21"/>
                      <w:szCs w:val="21"/>
                      <w:highlight w:val="none"/>
                    </w:rPr>
                  </w:pPr>
                  <w:r>
                    <w:rPr>
                      <w:color w:val="auto"/>
                      <w:sz w:val="21"/>
                      <w:szCs w:val="21"/>
                      <w:highlight w:val="none"/>
                    </w:rPr>
                    <w:t xml:space="preserve">基础减振、</w:t>
                  </w:r>
                  <w:r>
                    <w:rPr>
                      <w:color w:val="auto"/>
                      <w:spacing w:val="5"/>
                      <w:sz w:val="21"/>
                      <w:szCs w:val="21"/>
                      <w:highlight w:val="none"/>
                    </w:rPr>
                    <w:t xml:space="preserve">厂房隔声</w:t>
                  </w:r>
                  <w:r/>
                </w:p>
              </w:tc>
              <w:tc>
                <w:tcPr>
                  <w:tcW w:w="1336" w:type="dxa"/>
                  <w:vAlign w:val="top"/>
                  <w:textDirection w:val="lrTb"/>
                  <w:noWrap w:val="false"/>
                </w:tcPr>
                <w:p>
                  <w:pPr>
                    <w:ind w:left="553"/>
                    <w:spacing w:before="202"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25</w:t>
                  </w:r>
                  <w:r/>
                </w:p>
              </w:tc>
            </w:tr>
            <w:tr>
              <w:trPr>
                <w:trHeight w:val="548"/>
              </w:trPr>
              <w:tc>
                <w:tcPr>
                  <w:tcW w:w="511" w:type="dxa"/>
                  <w:vAlign w:val="top"/>
                  <w:textDirection w:val="lrTb"/>
                  <w:noWrap w:val="false"/>
                </w:tcPr>
                <w:p>
                  <w:pPr>
                    <w:ind w:left="208"/>
                    <w:spacing w:before="204"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2</w:t>
                  </w:r>
                  <w:r/>
                </w:p>
              </w:tc>
              <w:tc>
                <w:tcPr>
                  <w:tcW w:w="1219" w:type="dxa"/>
                  <w:vAlign w:val="top"/>
                  <w:textDirection w:val="lrTb"/>
                  <w:noWrap w:val="false"/>
                </w:tcPr>
                <w:p>
                  <w:pPr>
                    <w:pStyle w:val="2883"/>
                    <w:ind w:left="281"/>
                    <w:spacing w:before="169" w:line="220" w:lineRule="auto"/>
                    <w:rPr>
                      <w:color w:val="auto"/>
                      <w:sz w:val="21"/>
                      <w:szCs w:val="21"/>
                      <w:highlight w:val="none"/>
                    </w:rPr>
                  </w:pPr>
                  <w:r>
                    <w:rPr>
                      <w:color w:val="auto"/>
                      <w:spacing w:val="4"/>
                      <w:sz w:val="21"/>
                      <w:szCs w:val="21"/>
                      <w:highlight w:val="none"/>
                    </w:rPr>
                    <w:t xml:space="preserve">装载机</w:t>
                  </w:r>
                  <w:r/>
                </w:p>
              </w:tc>
              <w:tc>
                <w:tcPr>
                  <w:tcW w:w="851" w:type="dxa"/>
                  <w:vAlign w:val="top"/>
                  <w:textDirection w:val="lrTb"/>
                  <w:noWrap w:val="false"/>
                </w:tcPr>
                <w:p>
                  <w:pPr>
                    <w:ind w:left="387"/>
                    <w:spacing w:before="204"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255" w:type="dxa"/>
                  <w:vAlign w:val="top"/>
                  <w:textDirection w:val="lrTb"/>
                  <w:noWrap w:val="false"/>
                </w:tcPr>
                <w:p>
                  <w:pPr>
                    <w:ind w:left="523"/>
                    <w:spacing w:before="203"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82</w:t>
                  </w:r>
                  <w:r/>
                </w:p>
              </w:tc>
              <w:tc>
                <w:tcPr>
                  <w:tcW w:w="1602" w:type="dxa"/>
                  <w:vAlign w:val="top"/>
                  <w:textDirection w:val="lrTb"/>
                  <w:noWrap w:val="false"/>
                </w:tcPr>
                <w:p>
                  <w:pPr>
                    <w:ind w:left="694"/>
                    <w:spacing w:before="204"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57</w:t>
                  </w:r>
                  <w:r/>
                </w:p>
              </w:tc>
              <w:tc>
                <w:tcPr>
                  <w:tcW w:w="1344" w:type="dxa"/>
                  <w:vAlign w:val="top"/>
                  <w:textDirection w:val="lrTb"/>
                  <w:noWrap w:val="false"/>
                </w:tcPr>
                <w:p>
                  <w:pPr>
                    <w:pStyle w:val="2883"/>
                    <w:ind w:left="240" w:right="157" w:hanging="110"/>
                    <w:spacing w:before="32" w:line="222" w:lineRule="auto"/>
                    <w:rPr>
                      <w:color w:val="auto"/>
                      <w:sz w:val="21"/>
                      <w:szCs w:val="21"/>
                      <w:highlight w:val="none"/>
                    </w:rPr>
                  </w:pPr>
                  <w:r>
                    <w:rPr>
                      <w:color w:val="auto"/>
                      <w:sz w:val="21"/>
                      <w:szCs w:val="21"/>
                      <w:highlight w:val="none"/>
                    </w:rPr>
                    <w:t xml:space="preserve">基础减振、</w:t>
                  </w:r>
                  <w:r>
                    <w:rPr>
                      <w:color w:val="auto"/>
                      <w:spacing w:val="5"/>
                      <w:sz w:val="21"/>
                      <w:szCs w:val="21"/>
                      <w:highlight w:val="none"/>
                    </w:rPr>
                    <w:t xml:space="preserve">厂房隔声</w:t>
                  </w:r>
                  <w:r/>
                </w:p>
              </w:tc>
              <w:tc>
                <w:tcPr>
                  <w:tcW w:w="1336" w:type="dxa"/>
                  <w:vAlign w:val="top"/>
                  <w:textDirection w:val="lrTb"/>
                  <w:noWrap w:val="false"/>
                </w:tcPr>
                <w:p>
                  <w:pPr>
                    <w:ind w:left="553"/>
                    <w:spacing w:before="203"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25</w:t>
                  </w:r>
                  <w:r/>
                </w:p>
              </w:tc>
            </w:tr>
            <w:tr>
              <w:trPr>
                <w:trHeight w:val="553"/>
              </w:trPr>
              <w:tc>
                <w:tcPr>
                  <w:tcW w:w="511" w:type="dxa"/>
                  <w:vAlign w:val="top"/>
                  <w:textDirection w:val="lrTb"/>
                  <w:noWrap w:val="false"/>
                </w:tcPr>
                <w:p>
                  <w:pPr>
                    <w:ind w:left="207"/>
                    <w:spacing w:before="20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3</w:t>
                  </w:r>
                  <w:r/>
                </w:p>
              </w:tc>
              <w:tc>
                <w:tcPr>
                  <w:tcW w:w="1219" w:type="dxa"/>
                  <w:vAlign w:val="top"/>
                  <w:textDirection w:val="lrTb"/>
                  <w:noWrap w:val="false"/>
                </w:tcPr>
                <w:p>
                  <w:pPr>
                    <w:pStyle w:val="2883"/>
                    <w:ind w:left="283"/>
                    <w:spacing w:before="170" w:line="220" w:lineRule="auto"/>
                    <w:rPr>
                      <w:color w:val="auto"/>
                      <w:sz w:val="21"/>
                      <w:szCs w:val="21"/>
                      <w:highlight w:val="none"/>
                    </w:rPr>
                  </w:pPr>
                  <w:r>
                    <w:rPr>
                      <w:color w:val="auto"/>
                      <w:spacing w:val="4"/>
                      <w:sz w:val="21"/>
                      <w:szCs w:val="21"/>
                      <w:highlight w:val="none"/>
                    </w:rPr>
                    <w:t xml:space="preserve">雾炮机</w:t>
                  </w:r>
                  <w:r/>
                </w:p>
              </w:tc>
              <w:tc>
                <w:tcPr>
                  <w:tcW w:w="851" w:type="dxa"/>
                  <w:vAlign w:val="top"/>
                  <w:textDirection w:val="lrTb"/>
                  <w:noWrap w:val="false"/>
                </w:tcPr>
                <w:p>
                  <w:pPr>
                    <w:ind w:left="387"/>
                    <w:spacing w:before="205"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255" w:type="dxa"/>
                  <w:vAlign w:val="top"/>
                  <w:textDirection w:val="lrTb"/>
                  <w:noWrap w:val="false"/>
                </w:tcPr>
                <w:p>
                  <w:pPr>
                    <w:ind w:left="523"/>
                    <w:spacing w:before="20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82</w:t>
                  </w:r>
                  <w:r/>
                </w:p>
              </w:tc>
              <w:tc>
                <w:tcPr>
                  <w:tcW w:w="1602" w:type="dxa"/>
                  <w:vAlign w:val="top"/>
                  <w:textDirection w:val="lrTb"/>
                  <w:noWrap w:val="false"/>
                </w:tcPr>
                <w:p>
                  <w:pPr>
                    <w:ind w:left="694"/>
                    <w:spacing w:before="205"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57</w:t>
                  </w:r>
                  <w:r/>
                </w:p>
              </w:tc>
              <w:tc>
                <w:tcPr>
                  <w:tcW w:w="1344" w:type="dxa"/>
                  <w:vAlign w:val="top"/>
                  <w:textDirection w:val="lrTb"/>
                  <w:noWrap w:val="false"/>
                </w:tcPr>
                <w:p>
                  <w:pPr>
                    <w:pStyle w:val="2883"/>
                    <w:ind w:left="240" w:right="157" w:hanging="110"/>
                    <w:spacing w:before="33" w:line="224" w:lineRule="auto"/>
                    <w:rPr>
                      <w:color w:val="auto"/>
                      <w:sz w:val="21"/>
                      <w:szCs w:val="21"/>
                      <w:highlight w:val="none"/>
                    </w:rPr>
                  </w:pPr>
                  <w:r>
                    <w:rPr>
                      <w:color w:val="auto"/>
                      <w:sz w:val="21"/>
                      <w:szCs w:val="21"/>
                      <w:highlight w:val="none"/>
                    </w:rPr>
                    <w:t xml:space="preserve">基础减振、</w:t>
                  </w:r>
                  <w:r>
                    <w:rPr>
                      <w:color w:val="auto"/>
                      <w:spacing w:val="5"/>
                      <w:sz w:val="21"/>
                      <w:szCs w:val="21"/>
                      <w:highlight w:val="none"/>
                    </w:rPr>
                    <w:t xml:space="preserve">厂房隔声</w:t>
                  </w:r>
                  <w:r/>
                </w:p>
              </w:tc>
              <w:tc>
                <w:tcPr>
                  <w:tcW w:w="1336" w:type="dxa"/>
                  <w:vAlign w:val="top"/>
                  <w:textDirection w:val="lrTb"/>
                  <w:noWrap w:val="false"/>
                </w:tcPr>
                <w:p>
                  <w:pPr>
                    <w:ind w:left="553"/>
                    <w:spacing w:before="20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 xml:space="preserve">25</w:t>
                  </w:r>
                  <w:r/>
                </w:p>
              </w:tc>
            </w:tr>
          </w:tbl>
          <w:p>
            <w:pPr>
              <w:pStyle w:val="2883"/>
              <w:ind w:left="608"/>
              <w:spacing w:before="194" w:line="233" w:lineRule="auto"/>
              <w:rPr>
                <w:color w:val="auto"/>
                <w:highlight w:val="none"/>
              </w:rPr>
            </w:pPr>
            <w:r>
              <w:rPr>
                <w:color w:val="auto"/>
                <w:spacing w:val="8"/>
                <w:highlight w:val="none"/>
              </w:rPr>
              <w:t xml:space="preserve">本项目仅昼间运行，本项目各预测点的贡献值预测结果见表</w:t>
            </w:r>
            <w:r>
              <w:rPr>
                <w:color w:val="auto"/>
                <w:spacing w:val="-28"/>
                <w:highlight w:val="none"/>
              </w:rPr>
              <w:t xml:space="preserve"> </w:t>
            </w:r>
            <w:r>
              <w:rPr>
                <w:rFonts w:ascii="Times New Roman" w:hAnsi="Times New Roman" w:eastAsia="Times New Roman" w:cs="Times New Roman"/>
                <w:color w:val="auto"/>
                <w:spacing w:val="8"/>
                <w:highlight w:val="none"/>
              </w:rPr>
              <w:t xml:space="preserve">4-7</w:t>
            </w:r>
            <w:r>
              <w:rPr>
                <w:color w:val="auto"/>
                <w:spacing w:val="8"/>
                <w:highlight w:val="none"/>
              </w:rPr>
              <w:t xml:space="preserve">。</w:t>
            </w:r>
            <w:r/>
          </w:p>
          <w:p>
            <w:pPr>
              <w:pStyle w:val="2883"/>
              <w:ind w:left="1863"/>
              <w:spacing w:before="35" w:line="212" w:lineRule="auto"/>
              <w:rPr>
                <w:color w:val="auto"/>
                <w:sz w:val="21"/>
                <w:szCs w:val="21"/>
                <w:highlight w:val="none"/>
              </w:rPr>
            </w:pPr>
            <w:r>
              <w:rPr>
                <w:color w:val="auto"/>
                <w:spacing w:val="-1"/>
                <w:sz w:val="21"/>
                <w:szCs w:val="21"/>
                <w:highlight w:val="none"/>
              </w:rPr>
              <w:t xml:space="preserve">表</w:t>
            </w:r>
            <w:r>
              <w:rPr>
                <w:color w:val="auto"/>
                <w:spacing w:val="-3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4-7  </w:t>
            </w:r>
            <w:r>
              <w:rPr>
                <w:color w:val="auto"/>
                <w:spacing w:val="-1"/>
                <w:sz w:val="21"/>
                <w:szCs w:val="21"/>
                <w:highlight w:val="none"/>
              </w:rPr>
              <w:t xml:space="preserve">各测点噪声最终预测结果表单位：</w:t>
            </w:r>
            <w:r>
              <w:rPr>
                <w:rFonts w:ascii="Times New Roman" w:hAnsi="Times New Roman" w:eastAsia="Times New Roman" w:cs="Times New Roman"/>
                <w:color w:val="auto"/>
                <w:spacing w:val="-1"/>
                <w:sz w:val="21"/>
                <w:szCs w:val="21"/>
                <w:highlight w:val="none"/>
              </w:rPr>
              <w:t xml:space="preserve">dB</w:t>
            </w: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A</w:t>
            </w:r>
            <w:r>
              <w:rPr>
                <w:color w:val="auto"/>
                <w:spacing w:val="-1"/>
                <w:sz w:val="21"/>
                <w:szCs w:val="21"/>
                <w:highlight w:val="none"/>
              </w:rPr>
              <w:t xml:space="preserve">）</w:t>
            </w:r>
            <w:r/>
          </w:p>
          <w:tbl>
            <w:tblPr>
              <w:tblStyle w:val="2882"/>
              <w:tblW w:w="8118"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58"/>
              <w:gridCol w:w="1617"/>
              <w:gridCol w:w="1619"/>
              <w:gridCol w:w="1617"/>
              <w:gridCol w:w="1607"/>
            </w:tblGrid>
            <w:tr>
              <w:trPr>
                <w:trHeight w:val="282"/>
              </w:trPr>
              <w:tc>
                <w:tcPr>
                  <w:tcW w:w="1658" w:type="dxa"/>
                  <w:vAlign w:val="top"/>
                  <w:textDirection w:val="lrTb"/>
                  <w:noWrap w:val="false"/>
                </w:tcPr>
                <w:p>
                  <w:pPr>
                    <w:pStyle w:val="2883"/>
                    <w:ind w:left="617"/>
                    <w:spacing w:before="34" w:line="209" w:lineRule="auto"/>
                    <w:rPr>
                      <w:color w:val="auto"/>
                      <w:sz w:val="21"/>
                      <w:szCs w:val="21"/>
                      <w:highlight w:val="none"/>
                    </w:rPr>
                  </w:pPr>
                  <w:r>
                    <w:rPr>
                      <w:color w:val="auto"/>
                      <w:sz w:val="21"/>
                      <w:szCs w:val="21"/>
                      <w:highlight w:val="none"/>
                    </w:rPr>
                    <w:t xml:space="preserve">厂界</w:t>
                  </w:r>
                  <w:r/>
                </w:p>
              </w:tc>
              <w:tc>
                <w:tcPr>
                  <w:tcW w:w="1617" w:type="dxa"/>
                  <w:vAlign w:val="top"/>
                  <w:textDirection w:val="lrTb"/>
                  <w:noWrap w:val="false"/>
                </w:tcPr>
                <w:p>
                  <w:pPr>
                    <w:pStyle w:val="2883"/>
                    <w:ind w:left="491"/>
                    <w:spacing w:before="34" w:line="209" w:lineRule="auto"/>
                    <w:rPr>
                      <w:color w:val="auto"/>
                      <w:sz w:val="21"/>
                      <w:szCs w:val="21"/>
                      <w:highlight w:val="none"/>
                    </w:rPr>
                  </w:pPr>
                  <w:r>
                    <w:rPr>
                      <w:color w:val="auto"/>
                      <w:spacing w:val="2"/>
                      <w:sz w:val="21"/>
                      <w:szCs w:val="21"/>
                      <w:highlight w:val="none"/>
                    </w:rPr>
                    <w:t xml:space="preserve">东厂界</w:t>
                  </w:r>
                  <w:r/>
                </w:p>
              </w:tc>
              <w:tc>
                <w:tcPr>
                  <w:tcW w:w="1619" w:type="dxa"/>
                  <w:vAlign w:val="top"/>
                  <w:textDirection w:val="lrTb"/>
                  <w:noWrap w:val="false"/>
                </w:tcPr>
                <w:p>
                  <w:pPr>
                    <w:pStyle w:val="2883"/>
                    <w:ind w:left="492"/>
                    <w:spacing w:before="34" w:line="209" w:lineRule="auto"/>
                    <w:rPr>
                      <w:color w:val="auto"/>
                      <w:sz w:val="21"/>
                      <w:szCs w:val="21"/>
                      <w:highlight w:val="none"/>
                    </w:rPr>
                  </w:pPr>
                  <w:r>
                    <w:rPr>
                      <w:color w:val="auto"/>
                      <w:spacing w:val="3"/>
                      <w:sz w:val="21"/>
                      <w:szCs w:val="21"/>
                      <w:highlight w:val="none"/>
                    </w:rPr>
                    <w:t xml:space="preserve">西厂界</w:t>
                  </w:r>
                  <w:r/>
                </w:p>
              </w:tc>
              <w:tc>
                <w:tcPr>
                  <w:tcW w:w="1617" w:type="dxa"/>
                  <w:vAlign w:val="top"/>
                  <w:textDirection w:val="lrTb"/>
                  <w:noWrap w:val="false"/>
                </w:tcPr>
                <w:p>
                  <w:pPr>
                    <w:pStyle w:val="2883"/>
                    <w:ind w:left="486"/>
                    <w:spacing w:before="34" w:line="209" w:lineRule="auto"/>
                    <w:rPr>
                      <w:color w:val="auto"/>
                      <w:sz w:val="21"/>
                      <w:szCs w:val="21"/>
                      <w:highlight w:val="none"/>
                    </w:rPr>
                  </w:pPr>
                  <w:r>
                    <w:rPr>
                      <w:color w:val="auto"/>
                      <w:spacing w:val="4"/>
                      <w:sz w:val="21"/>
                      <w:szCs w:val="21"/>
                      <w:highlight w:val="none"/>
                    </w:rPr>
                    <w:t xml:space="preserve">南厂界</w:t>
                  </w:r>
                  <w:r/>
                </w:p>
              </w:tc>
              <w:tc>
                <w:tcPr>
                  <w:tcW w:w="1607" w:type="dxa"/>
                  <w:vAlign w:val="top"/>
                  <w:textDirection w:val="lrTb"/>
                  <w:noWrap w:val="false"/>
                </w:tcPr>
                <w:p>
                  <w:pPr>
                    <w:pStyle w:val="2883"/>
                    <w:ind w:left="481"/>
                    <w:spacing w:before="34" w:line="209" w:lineRule="auto"/>
                    <w:rPr>
                      <w:color w:val="auto"/>
                      <w:sz w:val="21"/>
                      <w:szCs w:val="21"/>
                      <w:highlight w:val="none"/>
                    </w:rPr>
                  </w:pPr>
                  <w:r>
                    <w:rPr>
                      <w:color w:val="auto"/>
                      <w:spacing w:val="3"/>
                      <w:sz w:val="21"/>
                      <w:szCs w:val="21"/>
                      <w:highlight w:val="none"/>
                    </w:rPr>
                    <w:t xml:space="preserve">北厂界</w:t>
                  </w:r>
                  <w:r/>
                </w:p>
              </w:tc>
            </w:tr>
            <w:tr>
              <w:trPr>
                <w:trHeight w:val="274"/>
              </w:trPr>
              <w:tc>
                <w:tcPr>
                  <w:tcW w:w="1658" w:type="dxa"/>
                  <w:vAlign w:val="top"/>
                  <w:textDirection w:val="lrTb"/>
                  <w:noWrap w:val="false"/>
                </w:tcPr>
                <w:p>
                  <w:pPr>
                    <w:pStyle w:val="2883"/>
                    <w:ind w:left="174"/>
                    <w:spacing w:before="30" w:line="205" w:lineRule="auto"/>
                    <w:rPr>
                      <w:color w:val="auto"/>
                      <w:sz w:val="21"/>
                      <w:szCs w:val="21"/>
                      <w:highlight w:val="none"/>
                    </w:rPr>
                  </w:pPr>
                  <w:r>
                    <w:rPr>
                      <w:color w:val="auto"/>
                      <w:spacing w:val="7"/>
                      <w:sz w:val="21"/>
                      <w:szCs w:val="21"/>
                      <w:highlight w:val="none"/>
                    </w:rPr>
                    <w:t xml:space="preserve">本项目贡献值</w:t>
                  </w:r>
                  <w:r/>
                </w:p>
              </w:tc>
              <w:tc>
                <w:tcPr>
                  <w:tcW w:w="1617" w:type="dxa"/>
                  <w:vAlign w:val="top"/>
                  <w:textDirection w:val="lrTb"/>
                  <w:noWrap w:val="false"/>
                </w:tcPr>
                <w:p>
                  <w:pPr>
                    <w:ind w:left="605"/>
                    <w:spacing w:before="65"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25.5</w:t>
                  </w:r>
                  <w:r/>
                </w:p>
              </w:tc>
              <w:tc>
                <w:tcPr>
                  <w:tcW w:w="1619" w:type="dxa"/>
                  <w:vAlign w:val="top"/>
                  <w:textDirection w:val="lrTb"/>
                  <w:noWrap w:val="false"/>
                </w:tcPr>
                <w:p>
                  <w:pPr>
                    <w:ind w:left="608"/>
                    <w:spacing w:before="65"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25.8</w:t>
                  </w:r>
                  <w:r/>
                </w:p>
              </w:tc>
              <w:tc>
                <w:tcPr>
                  <w:tcW w:w="1617" w:type="dxa"/>
                  <w:vAlign w:val="top"/>
                  <w:textDirection w:val="lrTb"/>
                  <w:noWrap w:val="false"/>
                </w:tcPr>
                <w:p>
                  <w:pPr>
                    <w:ind w:left="612"/>
                    <w:spacing w:before="65"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38.7</w:t>
                  </w:r>
                  <w:r/>
                </w:p>
              </w:tc>
              <w:tc>
                <w:tcPr>
                  <w:tcW w:w="1607" w:type="dxa"/>
                  <w:vAlign w:val="top"/>
                  <w:textDirection w:val="lrTb"/>
                  <w:noWrap w:val="false"/>
                </w:tcPr>
                <w:p>
                  <w:pPr>
                    <w:ind w:left="605"/>
                    <w:spacing w:before="65"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 xml:space="preserve">38.7</w:t>
                  </w:r>
                  <w:r/>
                </w:p>
              </w:tc>
            </w:tr>
            <w:tr>
              <w:trPr>
                <w:trHeight w:val="277"/>
              </w:trPr>
              <w:tc>
                <w:tcPr>
                  <w:tcW w:w="1658" w:type="dxa"/>
                  <w:vAlign w:val="top"/>
                  <w:textDirection w:val="lrTb"/>
                  <w:noWrap w:val="false"/>
                </w:tcPr>
                <w:p>
                  <w:pPr>
                    <w:pStyle w:val="2883"/>
                    <w:ind w:left="393"/>
                    <w:spacing w:before="32" w:line="206" w:lineRule="auto"/>
                    <w:rPr>
                      <w:color w:val="auto"/>
                      <w:sz w:val="21"/>
                      <w:szCs w:val="21"/>
                      <w:highlight w:val="none"/>
                    </w:rPr>
                  </w:pPr>
                  <w:r>
                    <w:rPr>
                      <w:color w:val="auto"/>
                      <w:spacing w:val="6"/>
                      <w:sz w:val="21"/>
                      <w:szCs w:val="21"/>
                      <w:highlight w:val="none"/>
                    </w:rPr>
                    <w:t xml:space="preserve">达标限值</w:t>
                  </w:r>
                  <w:r/>
                </w:p>
              </w:tc>
              <w:tc>
                <w:tcPr>
                  <w:tcW w:w="1617" w:type="dxa"/>
                  <w:vAlign w:val="top"/>
                  <w:textDirection w:val="lrTb"/>
                  <w:noWrap w:val="false"/>
                </w:tcPr>
                <w:p>
                  <w:pPr>
                    <w:ind w:left="698"/>
                    <w:spacing w:before="69"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65</w:t>
                  </w:r>
                  <w:r/>
                </w:p>
              </w:tc>
              <w:tc>
                <w:tcPr>
                  <w:tcW w:w="1619" w:type="dxa"/>
                  <w:vAlign w:val="top"/>
                  <w:textDirection w:val="lrTb"/>
                  <w:noWrap w:val="false"/>
                </w:tcPr>
                <w:p>
                  <w:pPr>
                    <w:ind w:left="702"/>
                    <w:spacing w:before="69"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65</w:t>
                  </w:r>
                  <w:r/>
                </w:p>
              </w:tc>
              <w:tc>
                <w:tcPr>
                  <w:tcW w:w="1617" w:type="dxa"/>
                  <w:vAlign w:val="top"/>
                  <w:textDirection w:val="lrTb"/>
                  <w:noWrap w:val="false"/>
                </w:tcPr>
                <w:p>
                  <w:pPr>
                    <w:ind w:left="701"/>
                    <w:spacing w:before="69"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65</w:t>
                  </w:r>
                  <w:r/>
                </w:p>
              </w:tc>
              <w:tc>
                <w:tcPr>
                  <w:tcW w:w="1607" w:type="dxa"/>
                  <w:vAlign w:val="top"/>
                  <w:textDirection w:val="lrTb"/>
                  <w:noWrap w:val="false"/>
                </w:tcPr>
                <w:p>
                  <w:pPr>
                    <w:ind w:left="694"/>
                    <w:spacing w:before="69" w:line="19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65</w:t>
                  </w:r>
                  <w:r/>
                </w:p>
              </w:tc>
            </w:tr>
            <w:tr>
              <w:trPr>
                <w:trHeight w:val="282"/>
              </w:trPr>
              <w:tc>
                <w:tcPr>
                  <w:tcW w:w="1658" w:type="dxa"/>
                  <w:vAlign w:val="top"/>
                  <w:textDirection w:val="lrTb"/>
                  <w:noWrap w:val="false"/>
                </w:tcPr>
                <w:p>
                  <w:pPr>
                    <w:pStyle w:val="2883"/>
                    <w:ind w:left="393"/>
                    <w:spacing w:before="33" w:line="210" w:lineRule="auto"/>
                    <w:rPr>
                      <w:color w:val="auto"/>
                      <w:sz w:val="21"/>
                      <w:szCs w:val="21"/>
                      <w:highlight w:val="none"/>
                    </w:rPr>
                  </w:pPr>
                  <w:r>
                    <w:rPr>
                      <w:color w:val="auto"/>
                      <w:spacing w:val="6"/>
                      <w:sz w:val="21"/>
                      <w:szCs w:val="21"/>
                      <w:highlight w:val="none"/>
                    </w:rPr>
                    <w:t xml:space="preserve">达标情况</w:t>
                  </w:r>
                  <w:r/>
                </w:p>
              </w:tc>
              <w:tc>
                <w:tcPr>
                  <w:tcW w:w="1617" w:type="dxa"/>
                  <w:vAlign w:val="top"/>
                  <w:textDirection w:val="lrTb"/>
                  <w:noWrap w:val="false"/>
                </w:tcPr>
                <w:p>
                  <w:pPr>
                    <w:pStyle w:val="2883"/>
                    <w:ind w:left="593"/>
                    <w:spacing w:before="33" w:line="210" w:lineRule="auto"/>
                    <w:rPr>
                      <w:color w:val="auto"/>
                      <w:sz w:val="21"/>
                      <w:szCs w:val="21"/>
                      <w:highlight w:val="none"/>
                    </w:rPr>
                  </w:pPr>
                  <w:r>
                    <w:rPr>
                      <w:color w:val="auto"/>
                      <w:spacing w:val="2"/>
                      <w:sz w:val="21"/>
                      <w:szCs w:val="21"/>
                      <w:highlight w:val="none"/>
                    </w:rPr>
                    <w:t xml:space="preserve">达标</w:t>
                  </w:r>
                  <w:r/>
                </w:p>
              </w:tc>
              <w:tc>
                <w:tcPr>
                  <w:tcW w:w="1619" w:type="dxa"/>
                  <w:vAlign w:val="top"/>
                  <w:textDirection w:val="lrTb"/>
                  <w:noWrap w:val="false"/>
                </w:tcPr>
                <w:p>
                  <w:pPr>
                    <w:pStyle w:val="2883"/>
                    <w:ind w:left="597"/>
                    <w:spacing w:before="33" w:line="210" w:lineRule="auto"/>
                    <w:rPr>
                      <w:color w:val="auto"/>
                      <w:sz w:val="21"/>
                      <w:szCs w:val="21"/>
                      <w:highlight w:val="none"/>
                    </w:rPr>
                  </w:pPr>
                  <w:r>
                    <w:rPr>
                      <w:color w:val="auto"/>
                      <w:spacing w:val="2"/>
                      <w:sz w:val="21"/>
                      <w:szCs w:val="21"/>
                      <w:highlight w:val="none"/>
                    </w:rPr>
                    <w:t xml:space="preserve">达标</w:t>
                  </w:r>
                  <w:r/>
                </w:p>
              </w:tc>
              <w:tc>
                <w:tcPr>
                  <w:tcW w:w="1617" w:type="dxa"/>
                  <w:vAlign w:val="top"/>
                  <w:textDirection w:val="lrTb"/>
                  <w:noWrap w:val="false"/>
                </w:tcPr>
                <w:p>
                  <w:pPr>
                    <w:pStyle w:val="2883"/>
                    <w:ind w:left="593"/>
                    <w:spacing w:before="33" w:line="210" w:lineRule="auto"/>
                    <w:rPr>
                      <w:color w:val="auto"/>
                      <w:sz w:val="21"/>
                      <w:szCs w:val="21"/>
                      <w:highlight w:val="none"/>
                    </w:rPr>
                  </w:pPr>
                  <w:r>
                    <w:rPr>
                      <w:color w:val="auto"/>
                      <w:spacing w:val="2"/>
                      <w:sz w:val="21"/>
                      <w:szCs w:val="21"/>
                      <w:highlight w:val="none"/>
                    </w:rPr>
                    <w:t xml:space="preserve">达标</w:t>
                  </w:r>
                  <w:r/>
                </w:p>
              </w:tc>
              <w:tc>
                <w:tcPr>
                  <w:tcW w:w="1607" w:type="dxa"/>
                  <w:vAlign w:val="top"/>
                  <w:textDirection w:val="lrTb"/>
                  <w:noWrap w:val="false"/>
                </w:tcPr>
                <w:p>
                  <w:pPr>
                    <w:pStyle w:val="2883"/>
                    <w:ind w:left="587"/>
                    <w:spacing w:before="33" w:line="210" w:lineRule="auto"/>
                    <w:rPr>
                      <w:color w:val="auto"/>
                      <w:sz w:val="21"/>
                      <w:szCs w:val="21"/>
                      <w:highlight w:val="none"/>
                    </w:rPr>
                  </w:pPr>
                  <w:r>
                    <w:rPr>
                      <w:color w:val="auto"/>
                      <w:spacing w:val="2"/>
                      <w:sz w:val="21"/>
                      <w:szCs w:val="21"/>
                      <w:highlight w:val="none"/>
                    </w:rPr>
                    <w:t xml:space="preserve">达标</w:t>
                  </w:r>
                  <w:r/>
                </w:p>
              </w:tc>
            </w:tr>
          </w:tbl>
          <w:p>
            <w:pPr>
              <w:pStyle w:val="2883"/>
              <w:ind w:left="102" w:right="114" w:firstLine="534"/>
              <w:spacing w:before="197" w:line="381" w:lineRule="auto"/>
              <w:rPr>
                <w:color w:val="auto"/>
                <w:highlight w:val="none"/>
              </w:rPr>
            </w:pPr>
            <w:r>
              <w:rPr>
                <w:color w:val="auto"/>
                <w:spacing w:val="13"/>
                <w:highlight w:val="none"/>
              </w:rPr>
              <w:t xml:space="preserve">由上表预测结果可知，项目东、西、南、北厂</w:t>
            </w:r>
            <w:r>
              <w:rPr>
                <w:color w:val="auto"/>
                <w:spacing w:val="12"/>
                <w:highlight w:val="none"/>
              </w:rPr>
              <w:t xml:space="preserve">界贡献值可满足《工业</w:t>
            </w:r>
            <w:r>
              <w:rPr>
                <w:color w:val="auto"/>
                <w:spacing w:val="15"/>
                <w:highlight w:val="none"/>
              </w:rPr>
              <w:t xml:space="preserve">企业厂界环境噪声排放标准》（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5"/>
                <w:highlight w:val="none"/>
              </w:rPr>
              <w:t xml:space="preserve">12348-2008</w:t>
            </w:r>
            <w:r>
              <w:rPr>
                <w:color w:val="auto"/>
                <w:spacing w:val="15"/>
                <w:highlight w:val="none"/>
              </w:rPr>
              <w:t xml:space="preserve">）</w:t>
            </w:r>
            <w:r>
              <w:rPr>
                <w:color w:val="auto"/>
                <w:spacing w:val="-52"/>
                <w:highlight w:val="none"/>
              </w:rPr>
              <w:t xml:space="preserve"> </w:t>
            </w:r>
            <w:r>
              <w:rPr>
                <w:rFonts w:ascii="Times New Roman" w:hAnsi="Times New Roman" w:eastAsia="Times New Roman" w:cs="Times New Roman"/>
                <w:color w:val="auto"/>
                <w:spacing w:val="15"/>
                <w:highlight w:val="none"/>
              </w:rPr>
              <w:t xml:space="preserve">3  </w:t>
            </w:r>
            <w:r>
              <w:rPr>
                <w:color w:val="auto"/>
                <w:spacing w:val="15"/>
                <w:highlight w:val="none"/>
              </w:rPr>
              <w:t xml:space="preserve">类标准要求，即昼间</w:t>
            </w:r>
            <w:r>
              <w:rPr>
                <w:rFonts w:ascii="Times New Roman" w:hAnsi="Times New Roman" w:eastAsia="Times New Roman" w:cs="Times New Roman"/>
                <w:color w:val="auto"/>
                <w:spacing w:val="13"/>
                <w:highlight w:val="none"/>
              </w:rPr>
              <w:t xml:space="preserve">≤60</w:t>
            </w:r>
            <w:r>
              <w:rPr>
                <w:rFonts w:ascii="Times New Roman" w:hAnsi="Times New Roman" w:eastAsia="Times New Roman" w:cs="Times New Roman"/>
                <w:color w:val="auto"/>
                <w:highlight w:val="none"/>
              </w:rPr>
              <w:t xml:space="preserve">dB</w:t>
            </w:r>
            <w:r>
              <w:rPr>
                <w:rFonts w:ascii="Times New Roman" w:hAnsi="Times New Roman" w:eastAsia="Times New Roman" w:cs="Times New Roman"/>
                <w:color w:val="auto"/>
                <w:spacing w:val="-39"/>
                <w:highlight w:val="none"/>
              </w:rPr>
              <w:t xml:space="preserve"> </w:t>
            </w:r>
            <w:r>
              <w:rPr>
                <w:color w:val="auto"/>
                <w:spacing w:val="13"/>
                <w:highlight w:val="none"/>
              </w:rPr>
              <w:t xml:space="preserve">（</w:t>
            </w:r>
            <w:r>
              <w:rPr>
                <w:rFonts w:ascii="Times New Roman" w:hAnsi="Times New Roman" w:eastAsia="Times New Roman" w:cs="Times New Roman"/>
                <w:color w:val="auto"/>
                <w:spacing w:val="13"/>
                <w:highlight w:val="none"/>
              </w:rPr>
              <w:t xml:space="preserve">A</w:t>
            </w:r>
            <w:r>
              <w:rPr>
                <w:color w:val="auto"/>
                <w:spacing w:val="5"/>
                <w:highlight w:val="none"/>
              </w:rPr>
              <w:t xml:space="preserve">）</w:t>
            </w:r>
            <w:r>
              <w:rPr>
                <w:color w:val="auto"/>
                <w:spacing w:val="-53"/>
                <w:highlight w:val="none"/>
              </w:rPr>
              <w:t xml:space="preserve"> </w:t>
            </w:r>
            <w:r>
              <w:rPr>
                <w:color w:val="auto"/>
                <w:spacing w:val="5"/>
                <w:highlight w:val="none"/>
              </w:rPr>
              <w:t xml:space="preserve">，</w:t>
            </w:r>
            <w:r>
              <w:rPr>
                <w:color w:val="auto"/>
                <w:spacing w:val="13"/>
                <w:highlight w:val="none"/>
              </w:rPr>
              <w:t xml:space="preserve">做到达标排放，</w:t>
            </w:r>
            <w:r>
              <w:rPr>
                <w:color w:val="auto"/>
                <w:spacing w:val="-71"/>
                <w:highlight w:val="none"/>
              </w:rPr>
              <w:t xml:space="preserve"> </w:t>
            </w:r>
            <w:r>
              <w:rPr>
                <w:color w:val="auto"/>
                <w:spacing w:val="13"/>
                <w:highlight w:val="none"/>
              </w:rPr>
              <w:t xml:space="preserve">该项目对该区域声环境质量的影响较小。</w:t>
            </w:r>
            <w:r>
              <w:rPr>
                <w:color w:val="auto"/>
                <w:spacing w:val="9"/>
                <w:highlight w:val="none"/>
              </w:rPr>
              <w:t xml:space="preserve">项目建成后实现达标排放，设备噪声对区域声环境影响较小。</w:t>
            </w:r>
            <w:r/>
          </w:p>
          <w:p>
            <w:pPr>
              <w:pStyle w:val="2883"/>
              <w:ind w:left="630"/>
              <w:spacing w:before="16" w:line="220" w:lineRule="auto"/>
              <w:rPr>
                <w:color w:val="auto"/>
                <w:highlight w:val="none"/>
              </w:rPr>
            </w:pPr>
            <w:r>
              <w:rPr>
                <w:color w:val="auto"/>
                <w:spacing w:val="7"/>
                <w:highlight w:val="none"/>
              </w:rPr>
              <w:t xml:space="preserve">四、营运期固体废物环境影响和保护措施</w:t>
            </w:r>
            <w:r/>
          </w:p>
          <w:p>
            <w:pPr>
              <w:pStyle w:val="2883"/>
              <w:ind w:left="626"/>
              <w:spacing w:before="213" w:line="231" w:lineRule="auto"/>
              <w:rPr>
                <w:color w:val="auto"/>
                <w:highlight w:val="none"/>
              </w:rPr>
            </w:pPr>
            <w:r>
              <w:rPr>
                <w:rFonts w:ascii="Times New Roman" w:hAnsi="Times New Roman" w:eastAsia="Times New Roman" w:cs="Times New Roman"/>
                <w:color w:val="auto"/>
                <w:spacing w:val="6"/>
                <w:highlight w:val="none"/>
              </w:rPr>
              <w:t xml:space="preserve">1.</w:t>
            </w:r>
            <w:r>
              <w:rPr>
                <w:color w:val="auto"/>
                <w:spacing w:val="6"/>
                <w:highlight w:val="none"/>
              </w:rPr>
              <w:t xml:space="preserve">固体废物产生情况汇总</w:t>
            </w:r>
            <w:r/>
          </w:p>
        </w:tc>
      </w:tr>
    </w:tbl>
    <w:p>
      <w:pPr>
        <w:rPr>
          <w:rFonts w:ascii="Arial" w:hAnsi="Arial" w:eastAsia="Arial" w:cs="Arial"/>
          <w:color w:val="auto"/>
          <w:sz w:val="21"/>
          <w:szCs w:val="21"/>
          <w:highlight w:val="none"/>
        </w:rPr>
        <w:sectPr>
          <w:footerReference w:type="default" r:id="rId47"/>
          <w:footnotePr/>
          <w:endnotePr/>
          <w:type w:val="nextPage"/>
          <w:pgSz w:w="11907" w:h="16841" w:orient="portrait"/>
          <w:pgMar w:top="1431" w:right="1449" w:bottom="1012" w:left="145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809"/>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7" w:right="115" w:firstLine="501"/>
              <w:spacing w:before="198" w:line="385" w:lineRule="auto"/>
              <w:rPr>
                <w:color w:val="auto"/>
                <w:highlight w:val="none"/>
              </w:rPr>
            </w:pPr>
            <w:r>
              <w:rPr>
                <w:color w:val="auto"/>
                <w:spacing w:val="7"/>
                <w:highlight w:val="none"/>
              </w:rPr>
              <w:t xml:space="preserve">本项目为一般固废分拣处理临时应急处置项目，</w:t>
            </w:r>
            <w:r>
              <w:rPr>
                <w:color w:val="auto"/>
                <w:spacing w:val="81"/>
                <w:highlight w:val="none"/>
              </w:rPr>
              <w:t xml:space="preserve"> </w:t>
            </w:r>
            <w:r>
              <w:rPr>
                <w:color w:val="auto"/>
                <w:spacing w:val="7"/>
                <w:highlight w:val="none"/>
              </w:rPr>
              <w:t xml:space="preserve">一般固废已按</w:t>
            </w:r>
            <w:r>
              <w:rPr>
                <w:color w:val="auto"/>
                <w:spacing w:val="6"/>
                <w:highlight w:val="none"/>
              </w:rPr>
              <w:t xml:space="preserve">要求堆存。项目运行过程中新增生活垃圾。</w:t>
            </w:r>
            <w:r/>
          </w:p>
          <w:p>
            <w:pPr>
              <w:pStyle w:val="2883"/>
              <w:ind w:left="110" w:right="136" w:firstLine="501"/>
              <w:spacing w:before="1" w:line="320" w:lineRule="auto"/>
              <w:rPr>
                <w:color w:val="auto"/>
                <w:highlight w:val="none"/>
              </w:rPr>
            </w:pPr>
            <w:r>
              <w:rPr>
                <w:color w:val="auto"/>
                <w:spacing w:val="3"/>
                <w:highlight w:val="none"/>
              </w:rPr>
              <w:t xml:space="preserve">项目拟定员工 </w:t>
            </w:r>
            <w:r>
              <w:rPr>
                <w:rFonts w:ascii="Times New Roman" w:hAnsi="Times New Roman" w:eastAsia="Times New Roman" w:cs="Times New Roman"/>
                <w:color w:val="auto"/>
                <w:spacing w:val="3"/>
                <w:highlight w:val="none"/>
              </w:rPr>
              <w:t xml:space="preserve">5</w:t>
            </w:r>
            <w:r>
              <w:rPr>
                <w:rFonts w:ascii="Times New Roman" w:hAnsi="Times New Roman" w:eastAsia="Times New Roman" w:cs="Times New Roman"/>
                <w:color w:val="auto"/>
                <w:spacing w:val="35"/>
                <w:highlight w:val="none"/>
              </w:rPr>
              <w:t xml:space="preserve"> </w:t>
            </w:r>
            <w:r>
              <w:rPr>
                <w:color w:val="auto"/>
                <w:spacing w:val="3"/>
                <w:highlight w:val="none"/>
              </w:rPr>
              <w:t xml:space="preserve">人，共工作</w:t>
            </w:r>
            <w:r>
              <w:rPr>
                <w:color w:val="auto"/>
                <w:spacing w:val="-24"/>
                <w:highlight w:val="none"/>
              </w:rPr>
              <w:t xml:space="preserve"> </w:t>
            </w:r>
            <w:r>
              <w:rPr>
                <w:rFonts w:ascii="Times New Roman" w:hAnsi="Times New Roman" w:eastAsia="Times New Roman" w:cs="Times New Roman"/>
                <w:color w:val="auto"/>
                <w:spacing w:val="3"/>
                <w:highlight w:val="none"/>
              </w:rPr>
              <w:t xml:space="preserve">42</w:t>
            </w:r>
            <w:r>
              <w:rPr>
                <w:rFonts w:ascii="Times New Roman" w:hAnsi="Times New Roman" w:eastAsia="Times New Roman" w:cs="Times New Roman"/>
                <w:color w:val="auto"/>
                <w:spacing w:val="21"/>
                <w:highlight w:val="none"/>
              </w:rPr>
              <w:t xml:space="preserve"> </w:t>
            </w:r>
            <w:r>
              <w:rPr>
                <w:color w:val="auto"/>
                <w:spacing w:val="3"/>
                <w:highlight w:val="none"/>
              </w:rPr>
              <w:t xml:space="preserve">天，生活垃圾按 </w:t>
            </w:r>
            <w:r>
              <w:rPr>
                <w:rFonts w:ascii="Times New Roman" w:hAnsi="Times New Roman" w:eastAsia="Times New Roman" w:cs="Times New Roman"/>
                <w:color w:val="auto"/>
                <w:spacing w:val="3"/>
                <w:highlight w:val="none"/>
              </w:rPr>
              <w:t xml:space="preserve">0.5</w:t>
            </w:r>
            <w:r>
              <w:rPr>
                <w:rFonts w:ascii="Times New Roman" w:hAnsi="Times New Roman" w:eastAsia="Times New Roman" w:cs="Times New Roman"/>
                <w:color w:val="auto"/>
                <w:highlight w:val="none"/>
              </w:rPr>
              <w:t xml:space="preserve">kg</w:t>
            </w:r>
            <w:r>
              <w:rPr>
                <w:rFonts w:ascii="Times New Roman" w:hAnsi="Times New Roman" w:eastAsia="Times New Roman" w:cs="Times New Roman"/>
                <w:color w:val="auto"/>
                <w:spacing w:val="3"/>
                <w:highlight w:val="none"/>
              </w:rPr>
              <w:t xml:space="preserve">/</w:t>
            </w:r>
            <w:r>
              <w:rPr>
                <w:color w:val="auto"/>
                <w:spacing w:val="3"/>
                <w:highlight w:val="none"/>
              </w:rPr>
              <w:t xml:space="preserve">（人 </w:t>
            </w:r>
            <w:r>
              <w:rPr>
                <w:rFonts w:ascii="Times New Roman" w:hAnsi="Times New Roman" w:eastAsia="Times New Roman" w:cs="Times New Roman"/>
                <w:color w:val="auto"/>
                <w:spacing w:val="3"/>
                <w:highlight w:val="none"/>
              </w:rPr>
              <w:t xml:space="preserve">d</w:t>
            </w:r>
            <w:r>
              <w:rPr>
                <w:color w:val="auto"/>
                <w:spacing w:val="3"/>
                <w:highlight w:val="none"/>
              </w:rPr>
              <w:t xml:space="preserve">）计，则</w:t>
            </w:r>
            <w:r>
              <w:rPr>
                <w:color w:val="auto"/>
                <w:spacing w:val="6"/>
                <w:highlight w:val="none"/>
              </w:rPr>
              <w:t xml:space="preserve">生活垃圾产生量约为</w:t>
            </w:r>
            <w:r>
              <w:rPr>
                <w:color w:val="auto"/>
                <w:spacing w:val="-30"/>
                <w:highlight w:val="none"/>
              </w:rPr>
              <w:t xml:space="preserve"> </w:t>
            </w:r>
            <w:r>
              <w:rPr>
                <w:rFonts w:ascii="Times New Roman" w:hAnsi="Times New Roman" w:eastAsia="Times New Roman" w:cs="Times New Roman"/>
                <w:color w:val="auto"/>
                <w:spacing w:val="6"/>
                <w:highlight w:val="none"/>
              </w:rPr>
              <w:t xml:space="preserve">0.021t/</w:t>
            </w:r>
            <w:r>
              <w:rPr>
                <w:color w:val="auto"/>
                <w:spacing w:val="6"/>
                <w:highlight w:val="none"/>
              </w:rPr>
              <w:t xml:space="preserve">运行期，</w:t>
            </w:r>
            <w:r>
              <w:rPr>
                <w:color w:val="auto"/>
                <w:spacing w:val="-63"/>
                <w:highlight w:val="none"/>
              </w:rPr>
              <w:t xml:space="preserve"> </w:t>
            </w:r>
            <w:r>
              <w:rPr>
                <w:color w:val="auto"/>
                <w:spacing w:val="6"/>
                <w:highlight w:val="none"/>
              </w:rPr>
              <w:t xml:space="preserve">由环卫部门统一清运。</w:t>
            </w:r>
            <w:r/>
          </w:p>
          <w:p>
            <w:pPr>
              <w:pStyle w:val="2883"/>
              <w:ind w:left="2691"/>
              <w:spacing w:line="214" w:lineRule="auto"/>
              <w:rPr>
                <w:color w:val="auto"/>
                <w:sz w:val="21"/>
                <w:szCs w:val="21"/>
                <w:highlight w:val="none"/>
              </w:rPr>
            </w:pPr>
            <w:r>
              <w:rPr>
                <w:color w:val="auto"/>
                <w:spacing w:val="-1"/>
                <w:sz w:val="21"/>
                <w:szCs w:val="21"/>
                <w:highlight w:val="none"/>
              </w:rPr>
              <w:t xml:space="preserve">表</w:t>
            </w:r>
            <w:r>
              <w:rPr>
                <w:color w:val="auto"/>
                <w:spacing w:val="-40"/>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4-8  </w:t>
            </w:r>
            <w:r>
              <w:rPr>
                <w:color w:val="auto"/>
                <w:spacing w:val="-1"/>
                <w:sz w:val="21"/>
                <w:szCs w:val="21"/>
                <w:highlight w:val="none"/>
              </w:rPr>
              <w:t xml:space="preserve">项目固体废物产生情况表</w:t>
            </w:r>
            <w:r/>
          </w:p>
          <w:tbl>
            <w:tblPr>
              <w:tblStyle w:val="2882"/>
              <w:tblW w:w="8125"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6"/>
              <w:gridCol w:w="902"/>
              <w:gridCol w:w="854"/>
              <w:gridCol w:w="1027"/>
              <w:gridCol w:w="1206"/>
              <w:gridCol w:w="1058"/>
              <w:gridCol w:w="715"/>
              <w:gridCol w:w="864"/>
              <w:gridCol w:w="993"/>
            </w:tblGrid>
            <w:tr>
              <w:trPr>
                <w:trHeight w:val="823"/>
              </w:trPr>
              <w:tc>
                <w:tcPr>
                  <w:tcW w:w="506" w:type="dxa"/>
                  <w:vAlign w:val="top"/>
                  <w:textDirection w:val="tbRlV"/>
                  <w:noWrap w:val="false"/>
                </w:tcPr>
                <w:p>
                  <w:pPr>
                    <w:pStyle w:val="2883"/>
                    <w:ind w:left="171"/>
                    <w:spacing w:before="143" w:line="211" w:lineRule="auto"/>
                    <w:rPr>
                      <w:color w:val="auto"/>
                      <w:sz w:val="21"/>
                      <w:szCs w:val="21"/>
                      <w:highlight w:val="none"/>
                    </w:rPr>
                  </w:pPr>
                  <w:r>
                    <w:rPr>
                      <w:color w:val="auto"/>
                      <w:spacing w:val="31"/>
                      <w:sz w:val="21"/>
                      <w:szCs w:val="21"/>
                      <w:highlight w:val="none"/>
                    </w:rPr>
                    <w:t xml:space="preserve">序号</w:t>
                  </w:r>
                  <w:r/>
                </w:p>
              </w:tc>
              <w:tc>
                <w:tcPr>
                  <w:tcW w:w="902" w:type="dxa"/>
                  <w:vAlign w:val="top"/>
                  <w:textDirection w:val="lrTb"/>
                  <w:noWrap w:val="false"/>
                </w:tcPr>
                <w:p>
                  <w:pPr>
                    <w:pStyle w:val="2883"/>
                    <w:ind w:left="343" w:right="128" w:hanging="220"/>
                    <w:spacing w:before="170" w:line="241" w:lineRule="auto"/>
                    <w:rPr>
                      <w:color w:val="auto"/>
                      <w:sz w:val="21"/>
                      <w:szCs w:val="21"/>
                      <w:highlight w:val="none"/>
                    </w:rPr>
                  </w:pPr>
                  <w:r>
                    <w:rPr>
                      <w:color w:val="auto"/>
                      <w:spacing w:val="4"/>
                      <w:sz w:val="21"/>
                      <w:szCs w:val="21"/>
                      <w:highlight w:val="none"/>
                    </w:rPr>
                    <w:t xml:space="preserve">产生环</w:t>
                  </w:r>
                  <w:r>
                    <w:rPr>
                      <w:color w:val="auto"/>
                      <w:sz w:val="21"/>
                      <w:szCs w:val="21"/>
                      <w:highlight w:val="none"/>
                    </w:rPr>
                    <w:t xml:space="preserve">节</w:t>
                  </w:r>
                  <w:r/>
                </w:p>
              </w:tc>
              <w:tc>
                <w:tcPr>
                  <w:tcW w:w="854" w:type="dxa"/>
                  <w:vAlign w:val="top"/>
                  <w:textDirection w:val="lrTb"/>
                  <w:noWrap w:val="false"/>
                </w:tcPr>
                <w:p>
                  <w:pPr>
                    <w:pStyle w:val="2883"/>
                    <w:ind w:left="215"/>
                    <w:spacing w:before="307" w:line="223" w:lineRule="auto"/>
                    <w:rPr>
                      <w:color w:val="auto"/>
                      <w:sz w:val="21"/>
                      <w:szCs w:val="21"/>
                      <w:highlight w:val="none"/>
                    </w:rPr>
                  </w:pPr>
                  <w:r>
                    <w:rPr>
                      <w:color w:val="auto"/>
                      <w:sz w:val="21"/>
                      <w:szCs w:val="21"/>
                      <w:highlight w:val="none"/>
                    </w:rPr>
                    <w:t xml:space="preserve">名称</w:t>
                  </w:r>
                  <w:r/>
                </w:p>
              </w:tc>
              <w:tc>
                <w:tcPr>
                  <w:tcW w:w="1027" w:type="dxa"/>
                  <w:vAlign w:val="top"/>
                  <w:textDirection w:val="lrTb"/>
                  <w:noWrap w:val="false"/>
                </w:tcPr>
                <w:p>
                  <w:pPr>
                    <w:pStyle w:val="2883"/>
                    <w:ind w:left="410" w:right="190" w:hanging="224"/>
                    <w:spacing w:before="170" w:line="241" w:lineRule="auto"/>
                    <w:rPr>
                      <w:color w:val="auto"/>
                      <w:sz w:val="21"/>
                      <w:szCs w:val="21"/>
                      <w:highlight w:val="none"/>
                    </w:rPr>
                  </w:pPr>
                  <w:r>
                    <w:rPr>
                      <w:color w:val="auto"/>
                      <w:spacing w:val="5"/>
                      <w:sz w:val="21"/>
                      <w:szCs w:val="21"/>
                      <w:highlight w:val="none"/>
                    </w:rPr>
                    <w:t xml:space="preserve">废物类</w:t>
                  </w:r>
                  <w:r>
                    <w:rPr>
                      <w:color w:val="auto"/>
                      <w:sz w:val="21"/>
                      <w:szCs w:val="21"/>
                      <w:highlight w:val="none"/>
                    </w:rPr>
                    <w:t xml:space="preserve">别</w:t>
                  </w:r>
                  <w:r/>
                </w:p>
              </w:tc>
              <w:tc>
                <w:tcPr>
                  <w:tcW w:w="1206" w:type="dxa"/>
                  <w:vAlign w:val="top"/>
                  <w:textDirection w:val="lrTb"/>
                  <w:noWrap w:val="false"/>
                </w:tcPr>
                <w:p>
                  <w:pPr>
                    <w:pStyle w:val="2883"/>
                    <w:ind w:left="167"/>
                    <w:spacing w:before="307" w:line="221" w:lineRule="auto"/>
                    <w:rPr>
                      <w:color w:val="auto"/>
                      <w:sz w:val="21"/>
                      <w:szCs w:val="21"/>
                      <w:highlight w:val="none"/>
                    </w:rPr>
                  </w:pPr>
                  <w:r>
                    <w:rPr>
                      <w:color w:val="auto"/>
                      <w:spacing w:val="6"/>
                      <w:sz w:val="21"/>
                      <w:szCs w:val="21"/>
                      <w:highlight w:val="none"/>
                    </w:rPr>
                    <w:t xml:space="preserve">废物代码</w:t>
                  </w:r>
                  <w:r/>
                </w:p>
              </w:tc>
              <w:tc>
                <w:tcPr>
                  <w:tcW w:w="1058" w:type="dxa"/>
                  <w:vAlign w:val="top"/>
                  <w:textDirection w:val="lrTb"/>
                  <w:noWrap w:val="false"/>
                </w:tcPr>
                <w:p>
                  <w:pPr>
                    <w:pStyle w:val="2883"/>
                    <w:ind w:left="207"/>
                    <w:spacing w:before="34" w:line="221" w:lineRule="auto"/>
                    <w:rPr>
                      <w:color w:val="auto"/>
                      <w:sz w:val="21"/>
                      <w:szCs w:val="21"/>
                      <w:highlight w:val="none"/>
                    </w:rPr>
                  </w:pPr>
                  <w:r>
                    <w:rPr>
                      <w:color w:val="auto"/>
                      <w:spacing w:val="4"/>
                      <w:sz w:val="21"/>
                      <w:szCs w:val="21"/>
                      <w:highlight w:val="none"/>
                    </w:rPr>
                    <w:t xml:space="preserve">主要有</w:t>
                  </w:r>
                  <w:r/>
                </w:p>
                <w:p>
                  <w:pPr>
                    <w:pStyle w:val="2883"/>
                    <w:ind w:left="315" w:right="202" w:hanging="108"/>
                    <w:spacing w:before="21" w:line="222" w:lineRule="auto"/>
                    <w:rPr>
                      <w:color w:val="auto"/>
                      <w:sz w:val="21"/>
                      <w:szCs w:val="21"/>
                      <w:highlight w:val="none"/>
                    </w:rPr>
                  </w:pPr>
                  <w:r>
                    <w:rPr>
                      <w:color w:val="auto"/>
                      <w:spacing w:val="4"/>
                      <w:sz w:val="21"/>
                      <w:szCs w:val="21"/>
                      <w:highlight w:val="none"/>
                    </w:rPr>
                    <w:t xml:space="preserve">毒有害</w:t>
                  </w:r>
                  <w:r>
                    <w:rPr>
                      <w:color w:val="auto"/>
                      <w:spacing w:val="1"/>
                      <w:sz w:val="21"/>
                      <w:szCs w:val="21"/>
                      <w:highlight w:val="none"/>
                    </w:rPr>
                    <w:t xml:space="preserve">物质</w:t>
                  </w:r>
                  <w:r/>
                </w:p>
              </w:tc>
              <w:tc>
                <w:tcPr>
                  <w:tcW w:w="715" w:type="dxa"/>
                  <w:vAlign w:val="top"/>
                  <w:textDirection w:val="lrTb"/>
                  <w:noWrap w:val="false"/>
                </w:tcPr>
                <w:p>
                  <w:pPr>
                    <w:pStyle w:val="2883"/>
                    <w:ind w:left="149" w:right="139" w:hanging="2"/>
                    <w:spacing w:before="172"/>
                    <w:rPr>
                      <w:color w:val="auto"/>
                      <w:sz w:val="21"/>
                      <w:szCs w:val="21"/>
                      <w:highlight w:val="none"/>
                    </w:rPr>
                  </w:pPr>
                  <w:r>
                    <w:rPr>
                      <w:color w:val="auto"/>
                      <w:spacing w:val="1"/>
                      <w:sz w:val="21"/>
                      <w:szCs w:val="21"/>
                      <w:highlight w:val="none"/>
                    </w:rPr>
                    <w:t xml:space="preserve">物理</w:t>
                  </w:r>
                  <w:r>
                    <w:rPr>
                      <w:color w:val="auto"/>
                      <w:sz w:val="21"/>
                      <w:szCs w:val="21"/>
                      <w:highlight w:val="none"/>
                    </w:rPr>
                    <w:t xml:space="preserve">性状</w:t>
                  </w:r>
                  <w:r/>
                </w:p>
              </w:tc>
              <w:tc>
                <w:tcPr>
                  <w:tcW w:w="864" w:type="dxa"/>
                  <w:vAlign w:val="top"/>
                  <w:textDirection w:val="lrTb"/>
                  <w:noWrap w:val="false"/>
                </w:tcPr>
                <w:p>
                  <w:pPr>
                    <w:pStyle w:val="2883"/>
                    <w:ind w:left="219"/>
                    <w:spacing w:before="34" w:line="221" w:lineRule="auto"/>
                    <w:rPr>
                      <w:color w:val="auto"/>
                      <w:sz w:val="21"/>
                      <w:szCs w:val="21"/>
                      <w:highlight w:val="none"/>
                    </w:rPr>
                  </w:pPr>
                  <w:r>
                    <w:rPr>
                      <w:color w:val="auto"/>
                      <w:spacing w:val="1"/>
                      <w:sz w:val="21"/>
                      <w:szCs w:val="21"/>
                      <w:highlight w:val="none"/>
                    </w:rPr>
                    <w:t xml:space="preserve">环境</w:t>
                  </w:r>
                  <w:r/>
                </w:p>
                <w:p>
                  <w:pPr>
                    <w:pStyle w:val="2883"/>
                    <w:ind w:left="221"/>
                    <w:spacing w:before="22" w:line="221" w:lineRule="auto"/>
                    <w:rPr>
                      <w:color w:val="auto"/>
                      <w:sz w:val="21"/>
                      <w:szCs w:val="21"/>
                      <w:highlight w:val="none"/>
                    </w:rPr>
                  </w:pPr>
                  <w:r>
                    <w:rPr>
                      <w:color w:val="auto"/>
                      <w:sz w:val="21"/>
                      <w:szCs w:val="21"/>
                      <w:highlight w:val="none"/>
                    </w:rPr>
                    <w:t xml:space="preserve">危险</w:t>
                  </w:r>
                  <w:r/>
                </w:p>
                <w:p>
                  <w:pPr>
                    <w:pStyle w:val="2883"/>
                    <w:ind w:left="219"/>
                    <w:spacing w:before="18" w:line="206" w:lineRule="auto"/>
                    <w:rPr>
                      <w:color w:val="auto"/>
                      <w:sz w:val="21"/>
                      <w:szCs w:val="21"/>
                      <w:highlight w:val="none"/>
                    </w:rPr>
                  </w:pPr>
                  <w:r>
                    <w:rPr>
                      <w:color w:val="auto"/>
                      <w:spacing w:val="1"/>
                      <w:sz w:val="21"/>
                      <w:szCs w:val="21"/>
                      <w:highlight w:val="none"/>
                    </w:rPr>
                    <w:t xml:space="preserve">特性</w:t>
                  </w:r>
                  <w:r/>
                </w:p>
              </w:tc>
              <w:tc>
                <w:tcPr>
                  <w:tcW w:w="993" w:type="dxa"/>
                  <w:vAlign w:val="top"/>
                  <w:textDirection w:val="lrTb"/>
                  <w:noWrap w:val="false"/>
                </w:tcPr>
                <w:p>
                  <w:pPr>
                    <w:pStyle w:val="2883"/>
                    <w:ind w:left="173"/>
                    <w:spacing w:before="34" w:line="219" w:lineRule="auto"/>
                    <w:rPr>
                      <w:color w:val="auto"/>
                      <w:sz w:val="21"/>
                      <w:szCs w:val="21"/>
                      <w:highlight w:val="none"/>
                    </w:rPr>
                  </w:pPr>
                  <w:r>
                    <w:rPr>
                      <w:color w:val="auto"/>
                      <w:spacing w:val="4"/>
                      <w:sz w:val="21"/>
                      <w:szCs w:val="21"/>
                      <w:highlight w:val="none"/>
                    </w:rPr>
                    <w:t xml:space="preserve">估算产</w:t>
                  </w:r>
                  <w:r/>
                </w:p>
                <w:p>
                  <w:pPr>
                    <w:pStyle w:val="2883"/>
                    <w:ind w:left="285"/>
                    <w:spacing w:before="24" w:line="226" w:lineRule="auto"/>
                    <w:rPr>
                      <w:color w:val="auto"/>
                      <w:sz w:val="21"/>
                      <w:szCs w:val="21"/>
                      <w:highlight w:val="none"/>
                    </w:rPr>
                  </w:pPr>
                  <w:r>
                    <w:rPr>
                      <w:color w:val="auto"/>
                      <w:spacing w:val="1"/>
                      <w:sz w:val="21"/>
                      <w:szCs w:val="21"/>
                      <w:highlight w:val="none"/>
                    </w:rPr>
                    <w:t xml:space="preserve">生量</w:t>
                  </w:r>
                  <w:r/>
                </w:p>
                <w:p>
                  <w:pPr>
                    <w:pStyle w:val="2883"/>
                    <w:ind w:left="254"/>
                    <w:spacing w:before="13" w:line="206" w:lineRule="auto"/>
                    <w:rPr>
                      <w:color w:val="auto"/>
                      <w:sz w:val="21"/>
                      <w:szCs w:val="21"/>
                      <w:highlight w:val="none"/>
                    </w:rPr>
                  </w:pP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t</w:t>
                  </w:r>
                  <w:r>
                    <w:rPr>
                      <w:color w:val="auto"/>
                      <w:spacing w:val="-2"/>
                      <w:sz w:val="21"/>
                      <w:szCs w:val="21"/>
                      <w:highlight w:val="none"/>
                    </w:rPr>
                    <w:t xml:space="preserve">）</w:t>
                  </w:r>
                  <w:r/>
                </w:p>
              </w:tc>
            </w:tr>
            <w:tr>
              <w:trPr>
                <w:trHeight w:val="794"/>
              </w:trPr>
              <w:tc>
                <w:tcPr>
                  <w:tcW w:w="506"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221"/>
                    <w:spacing w:before="61"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902" w:type="dxa"/>
                  <w:vAlign w:val="top"/>
                  <w:textDirection w:val="lrTb"/>
                  <w:noWrap w:val="false"/>
                </w:tcPr>
                <w:p>
                  <w:pPr>
                    <w:pStyle w:val="2883"/>
                    <w:ind w:left="346" w:right="128" w:hanging="215"/>
                    <w:spacing w:before="154" w:line="241" w:lineRule="auto"/>
                    <w:rPr>
                      <w:color w:val="auto"/>
                      <w:sz w:val="21"/>
                      <w:szCs w:val="21"/>
                      <w:highlight w:val="none"/>
                    </w:rPr>
                  </w:pPr>
                  <w:r>
                    <w:rPr>
                      <w:color w:val="auto"/>
                      <w:spacing w:val="2"/>
                      <w:sz w:val="21"/>
                      <w:szCs w:val="21"/>
                      <w:highlight w:val="none"/>
                    </w:rPr>
                    <w:t xml:space="preserve">员工生</w:t>
                  </w:r>
                  <w:r>
                    <w:rPr>
                      <w:color w:val="auto"/>
                      <w:sz w:val="21"/>
                      <w:szCs w:val="21"/>
                      <w:highlight w:val="none"/>
                    </w:rPr>
                    <w:t xml:space="preserve">活</w:t>
                  </w:r>
                  <w:r/>
                </w:p>
              </w:tc>
              <w:tc>
                <w:tcPr>
                  <w:tcW w:w="854" w:type="dxa"/>
                  <w:vAlign w:val="top"/>
                  <w:textDirection w:val="lrTb"/>
                  <w:noWrap w:val="false"/>
                </w:tcPr>
                <w:p>
                  <w:pPr>
                    <w:pStyle w:val="2883"/>
                    <w:ind w:left="215" w:right="211"/>
                    <w:spacing w:before="154" w:line="241" w:lineRule="auto"/>
                    <w:rPr>
                      <w:color w:val="auto"/>
                      <w:sz w:val="21"/>
                      <w:szCs w:val="21"/>
                      <w:highlight w:val="none"/>
                    </w:rPr>
                  </w:pPr>
                  <w:r>
                    <w:rPr>
                      <w:color w:val="auto"/>
                      <w:spacing w:val="1"/>
                      <w:sz w:val="21"/>
                      <w:szCs w:val="21"/>
                      <w:highlight w:val="none"/>
                    </w:rPr>
                    <w:t xml:space="preserve">生活垃圾</w:t>
                  </w:r>
                  <w:r/>
                </w:p>
              </w:tc>
              <w:tc>
                <w:tcPr>
                  <w:tcW w:w="1027" w:type="dxa"/>
                  <w:vAlign w:val="top"/>
                  <w:textDirection w:val="lrTb"/>
                  <w:noWrap w:val="false"/>
                </w:tcPr>
                <w:p>
                  <w:pPr>
                    <w:ind w:left="240"/>
                    <w:spacing w:before="56"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SW</w:t>
                  </w:r>
                  <w:r>
                    <w:rPr>
                      <w:rFonts w:ascii="Times New Roman" w:hAnsi="Times New Roman" w:eastAsia="Times New Roman" w:cs="Times New Roman"/>
                      <w:color w:val="auto"/>
                      <w:spacing w:val="8"/>
                      <w:sz w:val="21"/>
                      <w:szCs w:val="21"/>
                      <w:highlight w:val="none"/>
                    </w:rPr>
                    <w:t xml:space="preserve">64</w:t>
                  </w:r>
                  <w:r/>
                </w:p>
                <w:p>
                  <w:pPr>
                    <w:pStyle w:val="2883"/>
                    <w:ind w:left="188"/>
                    <w:spacing w:before="30" w:line="221" w:lineRule="auto"/>
                    <w:rPr>
                      <w:color w:val="auto"/>
                      <w:sz w:val="21"/>
                      <w:szCs w:val="21"/>
                      <w:highlight w:val="none"/>
                    </w:rPr>
                  </w:pPr>
                  <w:r>
                    <w:rPr>
                      <w:color w:val="auto"/>
                      <w:spacing w:val="4"/>
                      <w:sz w:val="21"/>
                      <w:szCs w:val="21"/>
                      <w:highlight w:val="none"/>
                    </w:rPr>
                    <w:t xml:space="preserve">其他垃</w:t>
                  </w:r>
                  <w:r/>
                </w:p>
                <w:p>
                  <w:pPr>
                    <w:pStyle w:val="2883"/>
                    <w:ind w:left="409"/>
                    <w:spacing w:before="21" w:line="207" w:lineRule="auto"/>
                    <w:rPr>
                      <w:color w:val="auto"/>
                      <w:sz w:val="21"/>
                      <w:szCs w:val="21"/>
                      <w:highlight w:val="none"/>
                    </w:rPr>
                  </w:pPr>
                  <w:r>
                    <w:rPr>
                      <w:color w:val="auto"/>
                      <w:sz w:val="21"/>
                      <w:szCs w:val="21"/>
                      <w:highlight w:val="none"/>
                    </w:rPr>
                    <w:t xml:space="preserve">圾</w:t>
                  </w:r>
                  <w:r/>
                </w:p>
              </w:tc>
              <w:tc>
                <w:tcPr>
                  <w:tcW w:w="1206" w:type="dxa"/>
                  <w:vAlign w:val="top"/>
                  <w:textDirection w:val="lrTb"/>
                  <w:noWrap w:val="false"/>
                </w:tcPr>
                <w:p>
                  <w:pPr>
                    <w:ind w:left="183"/>
                    <w:spacing w:before="204"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900-099-</w:t>
                  </w:r>
                  <w:r/>
                </w:p>
                <w:p>
                  <w:pPr>
                    <w:ind w:left="435"/>
                    <w:spacing w:before="11"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S64</w:t>
                  </w:r>
                  <w:r/>
                </w:p>
              </w:tc>
              <w:tc>
                <w:tcPr>
                  <w:tcW w:w="1058"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493"/>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W w:w="715" w:type="dxa"/>
                  <w:vAlign w:val="top"/>
                  <w:textDirection w:val="lrTb"/>
                  <w:noWrap w:val="false"/>
                </w:tcPr>
                <w:p>
                  <w:pPr>
                    <w:pStyle w:val="2883"/>
                    <w:ind w:left="273"/>
                    <w:spacing w:before="292" w:line="221" w:lineRule="auto"/>
                    <w:rPr>
                      <w:color w:val="auto"/>
                      <w:sz w:val="21"/>
                      <w:szCs w:val="21"/>
                      <w:highlight w:val="none"/>
                    </w:rPr>
                  </w:pPr>
                  <w:r>
                    <w:rPr>
                      <w:color w:val="auto"/>
                      <w:sz w:val="21"/>
                      <w:szCs w:val="21"/>
                      <w:highlight w:val="none"/>
                    </w:rPr>
                    <w:t xml:space="preserve">固</w:t>
                  </w:r>
                  <w:r/>
                </w:p>
              </w:tc>
              <w:tc>
                <w:tcPr>
                  <w:tcW w:w="864"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398"/>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W w:w="993"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ind w:left="240"/>
                    <w:spacing w:before="61"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0.021</w:t>
                  </w:r>
                  <w:r/>
                </w:p>
              </w:tc>
            </w:tr>
          </w:tbl>
          <w:p>
            <w:pPr>
              <w:pStyle w:val="2883"/>
              <w:ind w:left="603"/>
              <w:spacing w:before="195" w:line="233" w:lineRule="auto"/>
              <w:rPr>
                <w:color w:val="auto"/>
                <w:highlight w:val="none"/>
              </w:rPr>
            </w:pPr>
            <w:r>
              <w:rPr>
                <w:rFonts w:ascii="Times New Roman" w:hAnsi="Times New Roman" w:eastAsia="Times New Roman" w:cs="Times New Roman"/>
                <w:color w:val="auto"/>
                <w:spacing w:val="8"/>
                <w:highlight w:val="none"/>
              </w:rPr>
              <w:t xml:space="preserve">2.</w:t>
            </w:r>
            <w:r>
              <w:rPr>
                <w:color w:val="auto"/>
                <w:spacing w:val="8"/>
                <w:highlight w:val="none"/>
              </w:rPr>
              <w:t xml:space="preserve">固体废物属性判断及处理处置情况</w:t>
            </w:r>
            <w:r/>
          </w:p>
          <w:p>
            <w:pPr>
              <w:pStyle w:val="2883"/>
              <w:ind w:left="108" w:right="120" w:firstLine="499"/>
              <w:spacing w:before="199" w:line="342" w:lineRule="auto"/>
              <w:rPr>
                <w:color w:val="auto"/>
                <w:highlight w:val="none"/>
              </w:rPr>
            </w:pPr>
            <w:r>
              <w:rPr>
                <w:color w:val="auto"/>
                <w:spacing w:val="14"/>
                <w:highlight w:val="none"/>
              </w:rPr>
              <w:t xml:space="preserve">根据《固体废物鉴别标准 通则》（</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4"/>
                <w:highlight w:val="none"/>
              </w:rPr>
              <w:t xml:space="preserve">34330-2025</w:t>
            </w:r>
            <w:r>
              <w:rPr>
                <w:color w:val="auto"/>
                <w:spacing w:val="14"/>
                <w:highlight w:val="none"/>
              </w:rPr>
              <w:t xml:space="preserve">）和《</w:t>
            </w:r>
            <w:r>
              <w:rPr>
                <w:color w:val="auto"/>
                <w:spacing w:val="13"/>
                <w:highlight w:val="none"/>
              </w:rPr>
              <w:t xml:space="preserve">国家危险废</w:t>
            </w:r>
            <w:r>
              <w:rPr>
                <w:color w:val="auto"/>
                <w:spacing w:val="7"/>
                <w:highlight w:val="none"/>
              </w:rPr>
              <w:t xml:space="preserve">物名录》（</w:t>
            </w:r>
            <w:r>
              <w:rPr>
                <w:rFonts w:ascii="Times New Roman" w:hAnsi="Times New Roman" w:eastAsia="Times New Roman" w:cs="Times New Roman"/>
                <w:color w:val="auto"/>
                <w:spacing w:val="7"/>
                <w:highlight w:val="none"/>
              </w:rPr>
              <w:t xml:space="preserve">2025</w:t>
            </w:r>
            <w:r>
              <w:rPr>
                <w:rFonts w:ascii="Times New Roman" w:hAnsi="Times New Roman" w:eastAsia="Times New Roman" w:cs="Times New Roman"/>
                <w:color w:val="auto"/>
                <w:spacing w:val="6"/>
                <w:highlight w:val="none"/>
              </w:rPr>
              <w:t xml:space="preserve">  </w:t>
            </w:r>
            <w:r>
              <w:rPr>
                <w:color w:val="auto"/>
                <w:spacing w:val="7"/>
                <w:highlight w:val="none"/>
              </w:rPr>
              <w:t xml:space="preserve">年）</w:t>
            </w:r>
            <w:r>
              <w:rPr>
                <w:color w:val="auto"/>
                <w:spacing w:val="-67"/>
                <w:highlight w:val="none"/>
              </w:rPr>
              <w:t xml:space="preserve"> </w:t>
            </w:r>
            <w:r>
              <w:rPr>
                <w:color w:val="auto"/>
                <w:spacing w:val="7"/>
                <w:highlight w:val="none"/>
              </w:rPr>
              <w:t xml:space="preserve">中固废的判别依据，确定本项目固体废物产生量及处</w:t>
            </w:r>
            <w:r>
              <w:rPr>
                <w:color w:val="auto"/>
                <w:spacing w:val="5"/>
                <w:highlight w:val="none"/>
              </w:rPr>
              <w:t xml:space="preserve">理处置情况见表</w:t>
            </w:r>
            <w:r>
              <w:rPr>
                <w:color w:val="auto"/>
                <w:spacing w:val="-35"/>
                <w:highlight w:val="none"/>
              </w:rPr>
              <w:t xml:space="preserve"> </w:t>
            </w:r>
            <w:r>
              <w:rPr>
                <w:rFonts w:ascii="Times New Roman" w:hAnsi="Times New Roman" w:eastAsia="Times New Roman" w:cs="Times New Roman"/>
                <w:color w:val="auto"/>
                <w:spacing w:val="5"/>
                <w:highlight w:val="none"/>
              </w:rPr>
              <w:t xml:space="preserve">4-9</w:t>
            </w:r>
            <w:r>
              <w:rPr>
                <w:color w:val="auto"/>
                <w:spacing w:val="5"/>
                <w:highlight w:val="none"/>
              </w:rPr>
              <w:t xml:space="preserve">。</w:t>
            </w:r>
            <w:r/>
          </w:p>
          <w:p>
            <w:pPr>
              <w:pStyle w:val="2883"/>
              <w:ind w:left="1957"/>
              <w:spacing w:line="212" w:lineRule="auto"/>
              <w:rPr>
                <w:color w:val="auto"/>
                <w:sz w:val="21"/>
                <w:szCs w:val="21"/>
                <w:highlight w:val="none"/>
              </w:rPr>
            </w:pPr>
            <w:r>
              <w:rPr>
                <w:color w:val="auto"/>
                <w:spacing w:val="-1"/>
                <w:sz w:val="21"/>
                <w:szCs w:val="21"/>
                <w:highlight w:val="none"/>
              </w:rPr>
              <w:t xml:space="preserve">表</w:t>
            </w:r>
            <w:r>
              <w:rPr>
                <w:color w:val="auto"/>
                <w:spacing w:val="-33"/>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4-9  </w:t>
            </w:r>
            <w:r>
              <w:rPr>
                <w:color w:val="auto"/>
                <w:spacing w:val="-1"/>
                <w:sz w:val="21"/>
                <w:szCs w:val="21"/>
                <w:highlight w:val="none"/>
              </w:rPr>
              <w:t xml:space="preserve">建设项目固体废物产生量及处理处置情况</w:t>
            </w:r>
            <w:r/>
          </w:p>
          <w:tbl>
            <w:tblPr>
              <w:tblStyle w:val="2882"/>
              <w:tblW w:w="8118"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3"/>
              <w:gridCol w:w="1135"/>
              <w:gridCol w:w="1077"/>
              <w:gridCol w:w="1298"/>
              <w:gridCol w:w="1533"/>
              <w:gridCol w:w="1341"/>
              <w:gridCol w:w="1111"/>
            </w:tblGrid>
            <w:tr>
              <w:trPr>
                <w:trHeight w:val="552"/>
              </w:trPr>
              <w:tc>
                <w:tcPr>
                  <w:tcW w:w="623" w:type="dxa"/>
                  <w:vAlign w:val="top"/>
                  <w:textDirection w:val="tbRlV"/>
                  <w:noWrap w:val="false"/>
                </w:tcPr>
                <w:p>
                  <w:pPr>
                    <w:pStyle w:val="2883"/>
                    <w:ind w:left="34"/>
                    <w:spacing w:before="205" w:line="211" w:lineRule="auto"/>
                    <w:rPr>
                      <w:color w:val="auto"/>
                      <w:sz w:val="21"/>
                      <w:szCs w:val="21"/>
                      <w:highlight w:val="none"/>
                    </w:rPr>
                  </w:pPr>
                  <w:r>
                    <w:rPr>
                      <w:color w:val="auto"/>
                      <w:spacing w:val="1"/>
                      <w:sz w:val="21"/>
                      <w:szCs w:val="21"/>
                      <w:highlight w:val="none"/>
                    </w:rPr>
                    <w:t xml:space="preserve">序</w:t>
                  </w:r>
                  <w:r>
                    <w:rPr>
                      <w:color w:val="auto"/>
                      <w:spacing w:val="-43"/>
                      <w:sz w:val="21"/>
                      <w:szCs w:val="21"/>
                      <w:highlight w:val="none"/>
                    </w:rPr>
                    <w:t xml:space="preserve"> </w:t>
                  </w:r>
                  <w:r>
                    <w:rPr>
                      <w:color w:val="auto"/>
                      <w:spacing w:val="1"/>
                      <w:sz w:val="21"/>
                      <w:szCs w:val="21"/>
                      <w:highlight w:val="none"/>
                    </w:rPr>
                    <w:t xml:space="preserve">号</w:t>
                  </w:r>
                  <w:r/>
                </w:p>
              </w:tc>
              <w:tc>
                <w:tcPr>
                  <w:tcW w:w="1135" w:type="dxa"/>
                  <w:vAlign w:val="top"/>
                  <w:textDirection w:val="lrTb"/>
                  <w:noWrap w:val="false"/>
                </w:tcPr>
                <w:p>
                  <w:pPr>
                    <w:pStyle w:val="2883"/>
                    <w:ind w:left="149"/>
                    <w:spacing w:before="171" w:line="221" w:lineRule="auto"/>
                    <w:rPr>
                      <w:color w:val="auto"/>
                      <w:sz w:val="21"/>
                      <w:szCs w:val="21"/>
                      <w:highlight w:val="none"/>
                    </w:rPr>
                  </w:pPr>
                  <w:r>
                    <w:rPr>
                      <w:color w:val="auto"/>
                      <w:spacing w:val="1"/>
                      <w:sz w:val="21"/>
                      <w:szCs w:val="21"/>
                      <w:highlight w:val="none"/>
                    </w:rPr>
                    <w:t xml:space="preserve">固废名称</w:t>
                  </w:r>
                  <w:r/>
                </w:p>
              </w:tc>
              <w:tc>
                <w:tcPr>
                  <w:tcW w:w="1077" w:type="dxa"/>
                  <w:vAlign w:val="top"/>
                  <w:textDirection w:val="lrTb"/>
                  <w:noWrap w:val="false"/>
                </w:tcPr>
                <w:p>
                  <w:pPr>
                    <w:pStyle w:val="2883"/>
                    <w:ind w:left="430" w:right="213" w:hanging="217"/>
                    <w:spacing w:before="34" w:line="223" w:lineRule="auto"/>
                    <w:rPr>
                      <w:color w:val="auto"/>
                      <w:sz w:val="21"/>
                      <w:szCs w:val="21"/>
                      <w:highlight w:val="none"/>
                    </w:rPr>
                  </w:pPr>
                  <w:r>
                    <w:rPr>
                      <w:color w:val="auto"/>
                      <w:spacing w:val="4"/>
                      <w:sz w:val="21"/>
                      <w:szCs w:val="21"/>
                      <w:highlight w:val="none"/>
                    </w:rPr>
                    <w:t xml:space="preserve">产生工</w:t>
                  </w:r>
                  <w:r>
                    <w:rPr>
                      <w:color w:val="auto"/>
                      <w:sz w:val="21"/>
                      <w:szCs w:val="21"/>
                      <w:highlight w:val="none"/>
                    </w:rPr>
                    <w:t xml:space="preserve">序</w:t>
                  </w:r>
                  <w:r/>
                </w:p>
              </w:tc>
              <w:tc>
                <w:tcPr>
                  <w:tcW w:w="1298" w:type="dxa"/>
                  <w:vAlign w:val="top"/>
                  <w:textDirection w:val="lrTb"/>
                  <w:noWrap w:val="false"/>
                </w:tcPr>
                <w:p>
                  <w:pPr>
                    <w:pStyle w:val="2883"/>
                    <w:ind w:left="232"/>
                    <w:spacing w:before="171" w:line="221" w:lineRule="auto"/>
                    <w:rPr>
                      <w:color w:val="auto"/>
                      <w:sz w:val="21"/>
                      <w:szCs w:val="21"/>
                      <w:highlight w:val="none"/>
                    </w:rPr>
                  </w:pPr>
                  <w:r>
                    <w:rPr>
                      <w:color w:val="auto"/>
                      <w:spacing w:val="1"/>
                      <w:sz w:val="21"/>
                      <w:szCs w:val="21"/>
                      <w:highlight w:val="none"/>
                    </w:rPr>
                    <w:t xml:space="preserve">固废属性</w:t>
                  </w:r>
                  <w:r/>
                </w:p>
              </w:tc>
              <w:tc>
                <w:tcPr>
                  <w:tcW w:w="1533" w:type="dxa"/>
                  <w:vAlign w:val="top"/>
                  <w:textDirection w:val="lrTb"/>
                  <w:noWrap w:val="false"/>
                </w:tcPr>
                <w:p>
                  <w:pPr>
                    <w:pStyle w:val="2883"/>
                    <w:ind w:left="331"/>
                    <w:spacing w:before="170" w:line="221" w:lineRule="auto"/>
                    <w:rPr>
                      <w:color w:val="auto"/>
                      <w:sz w:val="21"/>
                      <w:szCs w:val="21"/>
                      <w:highlight w:val="none"/>
                    </w:rPr>
                  </w:pPr>
                  <w:r>
                    <w:rPr>
                      <w:color w:val="auto"/>
                      <w:spacing w:val="6"/>
                      <w:sz w:val="21"/>
                      <w:szCs w:val="21"/>
                      <w:highlight w:val="none"/>
                    </w:rPr>
                    <w:t xml:space="preserve">废物代码</w:t>
                  </w:r>
                  <w:r/>
                </w:p>
              </w:tc>
              <w:tc>
                <w:tcPr>
                  <w:tcW w:w="1341" w:type="dxa"/>
                  <w:vAlign w:val="top"/>
                  <w:textDirection w:val="lrTb"/>
                  <w:noWrap w:val="false"/>
                </w:tcPr>
                <w:p>
                  <w:pPr>
                    <w:pStyle w:val="2883"/>
                    <w:ind w:left="129"/>
                    <w:spacing w:before="33" w:line="221" w:lineRule="auto"/>
                    <w:rPr>
                      <w:color w:val="auto"/>
                      <w:sz w:val="21"/>
                      <w:szCs w:val="21"/>
                      <w:highlight w:val="none"/>
                    </w:rPr>
                  </w:pPr>
                  <w:r>
                    <w:rPr>
                      <w:color w:val="auto"/>
                      <w:spacing w:val="6"/>
                      <w:sz w:val="21"/>
                      <w:szCs w:val="21"/>
                      <w:highlight w:val="none"/>
                    </w:rPr>
                    <w:t xml:space="preserve">预测产生量</w:t>
                  </w:r>
                  <w:r/>
                </w:p>
                <w:p>
                  <w:pPr>
                    <w:pStyle w:val="2883"/>
                    <w:ind w:left="429"/>
                    <w:spacing w:before="23" w:line="205" w:lineRule="auto"/>
                    <w:rPr>
                      <w:color w:val="auto"/>
                      <w:sz w:val="21"/>
                      <w:szCs w:val="21"/>
                      <w:highlight w:val="none"/>
                    </w:rPr>
                  </w:pP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t</w:t>
                  </w:r>
                  <w:r>
                    <w:rPr>
                      <w:color w:val="auto"/>
                      <w:spacing w:val="-2"/>
                      <w:sz w:val="21"/>
                      <w:szCs w:val="21"/>
                      <w:highlight w:val="none"/>
                    </w:rPr>
                    <w:t xml:space="preserve">）</w:t>
                  </w:r>
                  <w:r/>
                </w:p>
              </w:tc>
              <w:tc>
                <w:tcPr>
                  <w:tcW w:w="1111" w:type="dxa"/>
                  <w:vAlign w:val="top"/>
                  <w:textDirection w:val="lrTb"/>
                  <w:noWrap w:val="false"/>
                </w:tcPr>
                <w:p>
                  <w:pPr>
                    <w:pStyle w:val="2883"/>
                    <w:ind w:left="341" w:right="119" w:hanging="220"/>
                    <w:spacing w:before="34" w:line="223" w:lineRule="auto"/>
                    <w:rPr>
                      <w:color w:val="auto"/>
                      <w:sz w:val="21"/>
                      <w:szCs w:val="21"/>
                      <w:highlight w:val="none"/>
                    </w:rPr>
                  </w:pPr>
                  <w:r>
                    <w:rPr>
                      <w:color w:val="auto"/>
                      <w:spacing w:val="6"/>
                      <w:sz w:val="21"/>
                      <w:szCs w:val="21"/>
                      <w:highlight w:val="none"/>
                    </w:rPr>
                    <w:t xml:space="preserve">利用处置</w:t>
                  </w:r>
                  <w:r>
                    <w:rPr>
                      <w:color w:val="auto"/>
                      <w:spacing w:val="1"/>
                      <w:sz w:val="21"/>
                      <w:szCs w:val="21"/>
                      <w:highlight w:val="none"/>
                    </w:rPr>
                    <w:t xml:space="preserve">方式</w:t>
                  </w:r>
                  <w:r/>
                </w:p>
              </w:tc>
            </w:tr>
            <w:tr>
              <w:trPr>
                <w:trHeight w:val="554"/>
              </w:trPr>
              <w:tc>
                <w:tcPr>
                  <w:tcW w:w="623" w:type="dxa"/>
                  <w:vAlign w:val="top"/>
                  <w:textDirection w:val="lrTb"/>
                  <w:noWrap w:val="false"/>
                </w:tcPr>
                <w:p>
                  <w:pPr>
                    <w:ind w:left="278"/>
                    <w:spacing w:before="203" w:line="236"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1</w:t>
                  </w:r>
                  <w:r/>
                </w:p>
              </w:tc>
              <w:tc>
                <w:tcPr>
                  <w:tcW w:w="1135" w:type="dxa"/>
                  <w:vAlign w:val="top"/>
                  <w:textDirection w:val="lrTb"/>
                  <w:noWrap w:val="false"/>
                </w:tcPr>
                <w:p>
                  <w:pPr>
                    <w:pStyle w:val="2883"/>
                    <w:ind w:left="133"/>
                    <w:spacing w:before="169" w:line="221" w:lineRule="auto"/>
                    <w:rPr>
                      <w:color w:val="auto"/>
                      <w:sz w:val="21"/>
                      <w:szCs w:val="21"/>
                      <w:highlight w:val="none"/>
                    </w:rPr>
                  </w:pPr>
                  <w:r>
                    <w:rPr>
                      <w:color w:val="auto"/>
                      <w:spacing w:val="5"/>
                      <w:sz w:val="21"/>
                      <w:szCs w:val="21"/>
                      <w:highlight w:val="none"/>
                    </w:rPr>
                    <w:t xml:space="preserve">生活垃圾</w:t>
                  </w:r>
                  <w:r/>
                </w:p>
              </w:tc>
              <w:tc>
                <w:tcPr>
                  <w:tcW w:w="1077" w:type="dxa"/>
                  <w:vAlign w:val="top"/>
                  <w:textDirection w:val="lrTb"/>
                  <w:noWrap w:val="false"/>
                </w:tcPr>
                <w:p>
                  <w:pPr>
                    <w:pStyle w:val="2883"/>
                    <w:ind w:left="435" w:right="213" w:hanging="213"/>
                    <w:spacing w:before="32" w:line="225" w:lineRule="auto"/>
                    <w:rPr>
                      <w:color w:val="auto"/>
                      <w:sz w:val="21"/>
                      <w:szCs w:val="21"/>
                      <w:highlight w:val="none"/>
                    </w:rPr>
                  </w:pPr>
                  <w:r>
                    <w:rPr>
                      <w:color w:val="auto"/>
                      <w:spacing w:val="2"/>
                      <w:sz w:val="21"/>
                      <w:szCs w:val="21"/>
                      <w:highlight w:val="none"/>
                    </w:rPr>
                    <w:t xml:space="preserve">员工生</w:t>
                  </w:r>
                  <w:r>
                    <w:rPr>
                      <w:color w:val="auto"/>
                      <w:sz w:val="21"/>
                      <w:szCs w:val="21"/>
                      <w:highlight w:val="none"/>
                    </w:rPr>
                    <w:t xml:space="preserve">活</w:t>
                  </w:r>
                  <w:r/>
                </w:p>
              </w:tc>
              <w:tc>
                <w:tcPr>
                  <w:tcW w:w="1298" w:type="dxa"/>
                  <w:vAlign w:val="top"/>
                  <w:textDirection w:val="lrTb"/>
                  <w:noWrap w:val="false"/>
                </w:tcPr>
                <w:p>
                  <w:pPr>
                    <w:pStyle w:val="2883"/>
                    <w:ind w:left="217"/>
                    <w:spacing w:before="169" w:line="221" w:lineRule="auto"/>
                    <w:rPr>
                      <w:color w:val="auto"/>
                      <w:sz w:val="21"/>
                      <w:szCs w:val="21"/>
                      <w:highlight w:val="none"/>
                    </w:rPr>
                  </w:pPr>
                  <w:r>
                    <w:rPr>
                      <w:color w:val="auto"/>
                      <w:spacing w:val="5"/>
                      <w:sz w:val="21"/>
                      <w:szCs w:val="21"/>
                      <w:highlight w:val="none"/>
                    </w:rPr>
                    <w:t xml:space="preserve">一般固废</w:t>
                  </w:r>
                  <w:r/>
                </w:p>
              </w:tc>
              <w:tc>
                <w:tcPr>
                  <w:tcW w:w="1533" w:type="dxa"/>
                  <w:vAlign w:val="top"/>
                  <w:textDirection w:val="lrTb"/>
                  <w:noWrap w:val="false"/>
                </w:tcPr>
                <w:p>
                  <w:pPr>
                    <w:ind w:left="169"/>
                    <w:spacing w:before="203"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8"/>
                      <w:sz w:val="21"/>
                      <w:szCs w:val="21"/>
                      <w:highlight w:val="none"/>
                    </w:rPr>
                    <w:t xml:space="preserve">900-099-S64</w:t>
                  </w:r>
                  <w:r/>
                </w:p>
              </w:tc>
              <w:tc>
                <w:tcPr>
                  <w:tcW w:w="1341" w:type="dxa"/>
                  <w:vAlign w:val="top"/>
                  <w:textDirection w:val="lrTb"/>
                  <w:noWrap w:val="false"/>
                </w:tcPr>
                <w:p>
                  <w:pPr>
                    <w:ind w:left="415"/>
                    <w:spacing w:before="204"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 xml:space="preserve">0.021</w:t>
                  </w:r>
                  <w:r/>
                </w:p>
              </w:tc>
              <w:tc>
                <w:tcPr>
                  <w:tcW w:w="1111" w:type="dxa"/>
                  <w:vAlign w:val="top"/>
                  <w:textDirection w:val="lrTb"/>
                  <w:noWrap w:val="false"/>
                </w:tcPr>
                <w:p>
                  <w:pPr>
                    <w:pStyle w:val="2883"/>
                    <w:ind w:left="121"/>
                    <w:spacing w:before="169" w:line="221" w:lineRule="auto"/>
                    <w:rPr>
                      <w:color w:val="auto"/>
                      <w:sz w:val="21"/>
                      <w:szCs w:val="21"/>
                      <w:highlight w:val="none"/>
                    </w:rPr>
                  </w:pPr>
                  <w:r>
                    <w:rPr>
                      <w:color w:val="auto"/>
                      <w:spacing w:val="6"/>
                      <w:sz w:val="21"/>
                      <w:szCs w:val="21"/>
                      <w:highlight w:val="none"/>
                    </w:rPr>
                    <w:t xml:space="preserve">环卫清运</w:t>
                  </w:r>
                  <w:r/>
                </w:p>
              </w:tc>
            </w:tr>
          </w:tbl>
          <w:p>
            <w:pPr>
              <w:pStyle w:val="2883"/>
              <w:ind w:left="608"/>
              <w:spacing w:before="195" w:line="234" w:lineRule="auto"/>
              <w:rPr>
                <w:color w:val="auto"/>
                <w:highlight w:val="none"/>
              </w:rPr>
            </w:pPr>
            <w:r>
              <w:rPr>
                <w:rFonts w:ascii="Times New Roman" w:hAnsi="Times New Roman" w:eastAsia="Times New Roman" w:cs="Times New Roman"/>
                <w:color w:val="auto"/>
                <w:spacing w:val="8"/>
                <w:highlight w:val="none"/>
              </w:rPr>
              <w:t xml:space="preserve">3.</w:t>
            </w:r>
            <w:r>
              <w:rPr>
                <w:color w:val="auto"/>
                <w:spacing w:val="8"/>
                <w:highlight w:val="none"/>
              </w:rPr>
              <w:t xml:space="preserve">处理处置措施及影响分析</w:t>
            </w:r>
            <w:r/>
          </w:p>
          <w:p>
            <w:pPr>
              <w:pStyle w:val="2883"/>
              <w:ind w:left="120" w:right="115" w:firstLine="487"/>
              <w:spacing w:before="193" w:line="385" w:lineRule="auto"/>
              <w:rPr>
                <w:color w:val="auto"/>
                <w:highlight w:val="none"/>
              </w:rPr>
            </w:pPr>
            <w:r>
              <w:rPr>
                <w:color w:val="auto"/>
                <w:spacing w:val="13"/>
                <w:highlight w:val="none"/>
              </w:rPr>
              <w:t xml:space="preserve">本项目不涉及危险废物，生活垃圾由环卫部门统一清运处理，本项目固体废物在产生、储存、运输、处置等各个环节均不会对环境产生明显影</w:t>
            </w:r>
            <w:r>
              <w:rPr>
                <w:color w:val="auto"/>
                <w:spacing w:val="4"/>
                <w:highlight w:val="none"/>
              </w:rPr>
              <w:t xml:space="preserve">响，不会造成二次污染。</w:t>
            </w:r>
            <w:r/>
          </w:p>
          <w:p>
            <w:pPr>
              <w:pStyle w:val="2883"/>
              <w:ind w:left="611"/>
              <w:spacing w:line="220" w:lineRule="auto"/>
              <w:rPr>
                <w:color w:val="auto"/>
                <w:highlight w:val="none"/>
              </w:rPr>
            </w:pPr>
            <w:r>
              <w:rPr>
                <w:color w:val="auto"/>
                <w:spacing w:val="6"/>
                <w:highlight w:val="none"/>
              </w:rPr>
              <w:t xml:space="preserve">五、生态影响分析</w:t>
            </w:r>
            <w:r/>
          </w:p>
          <w:p>
            <w:pPr>
              <w:pStyle w:val="2883"/>
              <w:ind w:left="112" w:right="169" w:firstLine="499"/>
              <w:spacing w:before="214" w:line="385" w:lineRule="auto"/>
              <w:rPr>
                <w:color w:val="auto"/>
                <w:highlight w:val="none"/>
              </w:rPr>
            </w:pPr>
            <w:r>
              <w:rPr>
                <w:color w:val="auto"/>
                <w:spacing w:val="12"/>
                <w:highlight w:val="none"/>
              </w:rPr>
              <w:t xml:space="preserve">项目位于产业园区内，且项目用地范围内不含有生</w:t>
            </w:r>
            <w:r>
              <w:rPr>
                <w:color w:val="auto"/>
                <w:spacing w:val="11"/>
                <w:highlight w:val="none"/>
              </w:rPr>
              <w:t xml:space="preserve">态环境保护目标，</w:t>
            </w:r>
            <w:r>
              <w:rPr>
                <w:color w:val="auto"/>
                <w:spacing w:val="6"/>
                <w:highlight w:val="none"/>
              </w:rPr>
              <w:t xml:space="preserve">故项目不开展生态环境影响分析。</w:t>
            </w:r>
            <w:r/>
          </w:p>
          <w:p>
            <w:pPr>
              <w:pStyle w:val="2883"/>
              <w:ind w:left="609"/>
              <w:spacing w:line="219" w:lineRule="auto"/>
              <w:rPr>
                <w:color w:val="auto"/>
                <w:highlight w:val="none"/>
              </w:rPr>
            </w:pPr>
            <w:r>
              <w:rPr>
                <w:color w:val="auto"/>
                <w:spacing w:val="8"/>
                <w:highlight w:val="none"/>
              </w:rPr>
              <w:t xml:space="preserve">六、营运期地下水、土壤环境影响分析</w:t>
            </w:r>
            <w:r/>
          </w:p>
          <w:p>
            <w:pPr>
              <w:pStyle w:val="2883"/>
              <w:ind w:left="108" w:right="111" w:firstLine="499"/>
              <w:jc w:val="both"/>
              <w:spacing w:before="213" w:line="334" w:lineRule="auto"/>
              <w:rPr>
                <w:color w:val="auto"/>
                <w:highlight w:val="none"/>
              </w:rPr>
            </w:pPr>
            <w:r>
              <w:rPr>
                <w:color w:val="auto"/>
                <w:spacing w:val="9"/>
                <w:highlight w:val="none"/>
              </w:rPr>
              <w:t xml:space="preserve">本项目废气污染因子为臭气浓度和颗粒物，不属于《土壤环境质量 农</w:t>
            </w:r>
            <w:r>
              <w:rPr>
                <w:color w:val="auto"/>
                <w:spacing w:val="8"/>
                <w:highlight w:val="none"/>
              </w:rPr>
              <w:t xml:space="preserve">用地土壤污染风险管控标准（试行）》（</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8"/>
                <w:highlight w:val="none"/>
              </w:rPr>
              <w:t xml:space="preserve">15618-2</w:t>
            </w:r>
            <w:r>
              <w:rPr>
                <w:rFonts w:ascii="Times New Roman" w:hAnsi="Times New Roman" w:eastAsia="Times New Roman" w:cs="Times New Roman"/>
                <w:color w:val="auto"/>
                <w:spacing w:val="7"/>
                <w:highlight w:val="none"/>
              </w:rPr>
              <w:t xml:space="preserve">018</w:t>
            </w:r>
            <w:r>
              <w:rPr>
                <w:color w:val="auto"/>
                <w:spacing w:val="7"/>
                <w:highlight w:val="none"/>
              </w:rPr>
              <w:t xml:space="preserve">）表 </w:t>
            </w:r>
            <w:r>
              <w:rPr>
                <w:rFonts w:ascii="Times New Roman" w:hAnsi="Times New Roman" w:eastAsia="Times New Roman" w:cs="Times New Roman"/>
                <w:color w:val="auto"/>
                <w:spacing w:val="7"/>
                <w:highlight w:val="none"/>
              </w:rPr>
              <w:t xml:space="preserve">1</w:t>
            </w:r>
            <w:r>
              <w:rPr>
                <w:color w:val="auto"/>
                <w:spacing w:val="7"/>
                <w:highlight w:val="none"/>
              </w:rPr>
              <w:t xml:space="preserve">、表 </w:t>
            </w:r>
            <w:r>
              <w:rPr>
                <w:rFonts w:ascii="Times New Roman" w:hAnsi="Times New Roman" w:eastAsia="Times New Roman" w:cs="Times New Roman"/>
                <w:color w:val="auto"/>
                <w:spacing w:val="7"/>
                <w:highlight w:val="none"/>
              </w:rPr>
              <w:t xml:space="preserve">2</w:t>
            </w:r>
            <w:r>
              <w:rPr>
                <w:rFonts w:ascii="Times New Roman" w:hAnsi="Times New Roman" w:eastAsia="Times New Roman" w:cs="Times New Roman"/>
                <w:color w:val="auto"/>
                <w:spacing w:val="28"/>
                <w:highlight w:val="none"/>
              </w:rPr>
              <w:t xml:space="preserve"> </w:t>
            </w:r>
            <w:r>
              <w:rPr>
                <w:color w:val="auto"/>
                <w:spacing w:val="7"/>
                <w:highlight w:val="none"/>
              </w:rPr>
              <w:t xml:space="preserve">及表</w:t>
            </w:r>
            <w:r>
              <w:rPr>
                <w:rFonts w:ascii="Times New Roman" w:hAnsi="Times New Roman" w:eastAsia="Times New Roman" w:cs="Times New Roman"/>
                <w:color w:val="auto"/>
                <w:spacing w:val="9"/>
                <w:highlight w:val="none"/>
              </w:rPr>
              <w:t xml:space="preserve">3  </w:t>
            </w:r>
            <w:r>
              <w:rPr>
                <w:color w:val="auto"/>
                <w:spacing w:val="9"/>
                <w:highlight w:val="none"/>
              </w:rPr>
              <w:t xml:space="preserve">中的污染物项目，也不属于《土壤环境质量 建设用地土壤</w:t>
            </w:r>
            <w:r>
              <w:rPr>
                <w:color w:val="auto"/>
                <w:spacing w:val="8"/>
                <w:highlight w:val="none"/>
              </w:rPr>
              <w:t xml:space="preserve">污染风险管控</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8"/>
          <w:footnotePr/>
          <w:endnotePr/>
          <w:type w:val="nextPage"/>
          <w:pgSz w:w="11907" w:h="16841" w:orient="portrait"/>
          <w:pgMar w:top="1431" w:right="1449" w:bottom="1012" w:left="145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8" w:right="117"/>
              <w:spacing w:before="197" w:line="375" w:lineRule="auto"/>
              <w:rPr>
                <w:color w:val="auto"/>
                <w:highlight w:val="none"/>
              </w:rPr>
            </w:pPr>
            <w:r>
              <w:rPr>
                <w:color w:val="auto"/>
                <w:spacing w:val="7"/>
                <w:highlight w:val="none"/>
              </w:rPr>
              <w:t xml:space="preserve">标准（试行）》（</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7"/>
                <w:highlight w:val="none"/>
              </w:rPr>
              <w:t xml:space="preserve">36600-2018</w:t>
            </w:r>
            <w:r>
              <w:rPr>
                <w:color w:val="auto"/>
                <w:spacing w:val="7"/>
                <w:highlight w:val="none"/>
              </w:rPr>
              <w:t xml:space="preserve">）表 </w:t>
            </w:r>
            <w:r>
              <w:rPr>
                <w:rFonts w:ascii="Times New Roman" w:hAnsi="Times New Roman" w:eastAsia="Times New Roman" w:cs="Times New Roman"/>
                <w:color w:val="auto"/>
                <w:spacing w:val="7"/>
                <w:highlight w:val="none"/>
              </w:rPr>
              <w:t xml:space="preserve">1</w:t>
            </w:r>
            <w:r>
              <w:rPr>
                <w:rFonts w:ascii="Times New Roman" w:hAnsi="Times New Roman" w:eastAsia="Times New Roman" w:cs="Times New Roman"/>
                <w:color w:val="auto"/>
                <w:spacing w:val="6"/>
                <w:highlight w:val="none"/>
              </w:rPr>
              <w:t xml:space="preserve"> </w:t>
            </w:r>
            <w:r>
              <w:rPr>
                <w:color w:val="auto"/>
                <w:spacing w:val="6"/>
                <w:highlight w:val="none"/>
              </w:rPr>
              <w:t xml:space="preserve">及表</w:t>
            </w:r>
            <w:r>
              <w:rPr>
                <w:color w:val="auto"/>
                <w:spacing w:val="-29"/>
                <w:highlight w:val="none"/>
              </w:rPr>
              <w:t xml:space="preserve"> </w:t>
            </w:r>
            <w:r>
              <w:rPr>
                <w:rFonts w:ascii="Times New Roman" w:hAnsi="Times New Roman" w:eastAsia="Times New Roman" w:cs="Times New Roman"/>
                <w:color w:val="auto"/>
                <w:spacing w:val="6"/>
                <w:highlight w:val="none"/>
              </w:rPr>
              <w:t xml:space="preserve">2</w:t>
            </w:r>
            <w:r>
              <w:rPr>
                <w:rFonts w:ascii="Times New Roman" w:hAnsi="Times New Roman" w:eastAsia="Times New Roman" w:cs="Times New Roman"/>
                <w:color w:val="auto"/>
                <w:spacing w:val="31"/>
                <w:highlight w:val="none"/>
              </w:rPr>
              <w:t xml:space="preserve"> </w:t>
            </w:r>
            <w:r>
              <w:rPr>
                <w:color w:val="auto"/>
                <w:spacing w:val="6"/>
                <w:highlight w:val="none"/>
              </w:rPr>
              <w:t xml:space="preserve">的污染物项目，故本环评不考虑大气沉降影响。</w:t>
            </w:r>
            <w:r/>
          </w:p>
          <w:p>
            <w:pPr>
              <w:pStyle w:val="2883"/>
              <w:ind w:left="107" w:right="115" w:firstLine="501"/>
              <w:jc w:val="both"/>
              <w:spacing w:before="21" w:line="385" w:lineRule="auto"/>
              <w:rPr>
                <w:color w:val="auto"/>
                <w:highlight w:val="none"/>
              </w:rPr>
            </w:pPr>
            <w:r>
              <w:rPr>
                <w:color w:val="auto"/>
                <w:spacing w:val="13"/>
                <w:highlight w:val="none"/>
              </w:rPr>
              <w:t xml:space="preserve">本项目堆场已做了围堰，使用遮雨布、防渗布进行全面防雨、防渗措</w:t>
            </w:r>
            <w:r>
              <w:rPr>
                <w:color w:val="auto"/>
                <w:spacing w:val="17"/>
                <w:highlight w:val="none"/>
              </w:rPr>
              <w:t xml:space="preserve">施。在接收一般固废前已铺设防渗膜。</w:t>
            </w:r>
            <w:r>
              <w:rPr>
                <w:color w:val="auto"/>
                <w:spacing w:val="-62"/>
                <w:highlight w:val="none"/>
              </w:rPr>
              <w:t xml:space="preserve"> </w:t>
            </w:r>
            <w:r>
              <w:rPr>
                <w:color w:val="auto"/>
                <w:spacing w:val="17"/>
                <w:highlight w:val="none"/>
              </w:rPr>
              <w:t xml:space="preserve">一般固废堆放后，</w:t>
            </w:r>
            <w:r>
              <w:rPr>
                <w:color w:val="auto"/>
                <w:spacing w:val="-39"/>
                <w:highlight w:val="none"/>
              </w:rPr>
              <w:t xml:space="preserve"> </w:t>
            </w:r>
            <w:r>
              <w:rPr>
                <w:color w:val="auto"/>
                <w:spacing w:val="17"/>
                <w:highlight w:val="none"/>
              </w:rPr>
              <w:t xml:space="preserve">已及</w:t>
            </w:r>
            <w:r>
              <w:rPr>
                <w:color w:val="auto"/>
                <w:spacing w:val="16"/>
                <w:highlight w:val="none"/>
              </w:rPr>
              <w:t xml:space="preserve">时覆盖防</w:t>
            </w:r>
            <w:r>
              <w:rPr>
                <w:color w:val="auto"/>
                <w:spacing w:val="13"/>
                <w:highlight w:val="none"/>
              </w:rPr>
              <w:t xml:space="preserve">尘、防雨布。防渗膜采用高密度聚乙烯材料加工而成，具有抗老化、耐腐蚀、耐穿刺、抗拉伸和防渗水的优良性能，约</w:t>
            </w:r>
            <w:r>
              <w:rPr>
                <w:color w:val="auto"/>
                <w:spacing w:val="12"/>
                <w:highlight w:val="none"/>
              </w:rPr>
              <w:t xml:space="preserve"> </w:t>
            </w:r>
            <w:r>
              <w:rPr>
                <w:rFonts w:ascii="Times New Roman" w:hAnsi="Times New Roman" w:eastAsia="Times New Roman" w:cs="Times New Roman"/>
                <w:color w:val="auto"/>
                <w:spacing w:val="12"/>
                <w:highlight w:val="none"/>
              </w:rPr>
              <w:t xml:space="preserve">2</w:t>
            </w:r>
            <w:r>
              <w:rPr>
                <w:rFonts w:ascii="Times New Roman" w:hAnsi="Times New Roman" w:eastAsia="Times New Roman" w:cs="Times New Roman"/>
                <w:color w:val="auto"/>
                <w:highlight w:val="none"/>
              </w:rPr>
              <w:t xml:space="preserve">mm</w:t>
            </w:r>
            <w:r>
              <w:rPr>
                <w:rFonts w:ascii="Times New Roman" w:hAnsi="Times New Roman" w:eastAsia="Times New Roman" w:cs="Times New Roman"/>
                <w:color w:val="auto"/>
                <w:spacing w:val="12"/>
                <w:highlight w:val="none"/>
              </w:rPr>
              <w:t xml:space="preserve">  </w:t>
            </w:r>
            <w:r>
              <w:rPr>
                <w:color w:val="auto"/>
                <w:spacing w:val="12"/>
                <w:highlight w:val="none"/>
              </w:rPr>
              <w:t xml:space="preserve">厚，能满足临时堆场</w:t>
            </w:r>
            <w:r>
              <w:rPr>
                <w:color w:val="auto"/>
                <w:spacing w:val="17"/>
                <w:highlight w:val="none"/>
              </w:rPr>
              <w:t xml:space="preserve">防渗等要求。防雨布采用聚丙烯或聚乙烯材料加工而成，</w:t>
            </w:r>
            <w:r>
              <w:rPr>
                <w:color w:val="auto"/>
                <w:spacing w:val="-55"/>
                <w:highlight w:val="none"/>
              </w:rPr>
              <w:t xml:space="preserve"> </w:t>
            </w:r>
            <w:r>
              <w:rPr>
                <w:color w:val="auto"/>
                <w:spacing w:val="17"/>
                <w:highlight w:val="none"/>
              </w:rPr>
              <w:t xml:space="preserve">具有防水，</w:t>
            </w:r>
            <w:r>
              <w:rPr>
                <w:color w:val="auto"/>
                <w:spacing w:val="-50"/>
                <w:highlight w:val="none"/>
              </w:rPr>
              <w:t xml:space="preserve"> </w:t>
            </w:r>
            <w:r>
              <w:rPr>
                <w:color w:val="auto"/>
                <w:spacing w:val="17"/>
                <w:highlight w:val="none"/>
              </w:rPr>
              <w:t xml:space="preserve">防</w:t>
            </w:r>
            <w:r>
              <w:rPr>
                <w:color w:val="auto"/>
                <w:spacing w:val="6"/>
                <w:highlight w:val="none"/>
              </w:rPr>
              <w:t xml:space="preserve">寒，防晒，抗老化， 抗紫外线，耐用，耐</w:t>
            </w:r>
            <w:r>
              <w:rPr>
                <w:color w:val="auto"/>
                <w:spacing w:val="5"/>
                <w:highlight w:val="none"/>
              </w:rPr>
              <w:t xml:space="preserve">压，耐折，耐腐蚀， 轻便，经济</w:t>
            </w:r>
            <w:r>
              <w:rPr>
                <w:color w:val="auto"/>
                <w:spacing w:val="13"/>
                <w:highlight w:val="none"/>
              </w:rPr>
              <w:t xml:space="preserve">实惠等优点，能满足临时堆场防尘、防雨等要求。分拣厂房地面均进行硬</w:t>
            </w:r>
            <w:r>
              <w:rPr>
                <w:color w:val="auto"/>
                <w:spacing w:val="12"/>
                <w:highlight w:val="none"/>
              </w:rPr>
              <w:t xml:space="preserve">底化处理，为混凝土硬化地面，无裸露地表。本项目无</w:t>
            </w:r>
            <w:r>
              <w:rPr>
                <w:color w:val="auto"/>
                <w:spacing w:val="11"/>
                <w:highlight w:val="none"/>
              </w:rPr>
              <w:t xml:space="preserve">生产性废水产生，</w:t>
            </w:r>
            <w:r>
              <w:rPr>
                <w:color w:val="auto"/>
                <w:spacing w:val="10"/>
                <w:highlight w:val="none"/>
              </w:rPr>
              <w:t xml:space="preserve">厂区内地面日常无需进行清洗，</w:t>
            </w:r>
            <w:r>
              <w:rPr>
                <w:color w:val="auto"/>
                <w:spacing w:val="-11"/>
                <w:highlight w:val="none"/>
              </w:rPr>
              <w:t xml:space="preserve"> </w:t>
            </w:r>
            <w:r>
              <w:rPr>
                <w:color w:val="auto"/>
                <w:spacing w:val="10"/>
                <w:highlight w:val="none"/>
              </w:rPr>
              <w:t xml:space="preserve">一般固废为固态，不会产生渗滤液，因此</w:t>
            </w:r>
            <w:r>
              <w:rPr>
                <w:color w:val="auto"/>
                <w:spacing w:val="6"/>
                <w:highlight w:val="none"/>
              </w:rPr>
              <w:t xml:space="preserve">无地下水污染途径。</w:t>
            </w:r>
            <w:r/>
          </w:p>
          <w:p>
            <w:pPr>
              <w:pStyle w:val="2883"/>
              <w:ind w:left="120" w:right="115" w:firstLine="489"/>
              <w:spacing w:line="385" w:lineRule="auto"/>
              <w:rPr>
                <w:color w:val="auto"/>
                <w:highlight w:val="none"/>
              </w:rPr>
            </w:pPr>
            <w:r>
              <w:rPr>
                <w:color w:val="auto"/>
                <w:spacing w:val="22"/>
                <w:highlight w:val="none"/>
              </w:rPr>
              <w:t xml:space="preserve">综上所述，正常工况下本项目不会对地下水、土壤环境产生明显影</w:t>
            </w:r>
            <w:r>
              <w:rPr>
                <w:color w:val="auto"/>
                <w:spacing w:val="-12"/>
                <w:highlight w:val="none"/>
              </w:rPr>
              <w:t xml:space="preserve">响。</w:t>
            </w:r>
            <w:r/>
          </w:p>
          <w:p>
            <w:pPr>
              <w:pStyle w:val="2883"/>
              <w:ind w:left="606"/>
              <w:spacing w:line="220" w:lineRule="auto"/>
              <w:rPr>
                <w:color w:val="auto"/>
                <w:highlight w:val="none"/>
              </w:rPr>
            </w:pPr>
            <w:r>
              <w:rPr>
                <w:color w:val="auto"/>
                <w:spacing w:val="8"/>
                <w:highlight w:val="none"/>
              </w:rPr>
              <w:t xml:space="preserve">七、环境风险分析和防护措施</w:t>
            </w:r>
            <w:r/>
          </w:p>
          <w:p>
            <w:pPr>
              <w:pStyle w:val="2883"/>
              <w:ind w:left="111" w:right="115" w:firstLine="496"/>
              <w:jc w:val="both"/>
              <w:spacing w:before="211" w:line="385" w:lineRule="auto"/>
              <w:rPr>
                <w:color w:val="auto"/>
                <w:highlight w:val="none"/>
              </w:rPr>
            </w:pPr>
            <w:r>
              <w:rPr>
                <w:color w:val="auto"/>
                <w:spacing w:val="14"/>
                <w:highlight w:val="none"/>
              </w:rPr>
              <w:t xml:space="preserve">环境风险评价的目的是分析和预测建设项目</w:t>
            </w:r>
            <w:r>
              <w:rPr>
                <w:color w:val="auto"/>
                <w:spacing w:val="13"/>
                <w:highlight w:val="none"/>
              </w:rPr>
              <w:t xml:space="preserve">存在的潜在危险、有害因素，对项目建设和运行期间可能发生的突发性事件或事故（一般不包括人</w:t>
            </w:r>
            <w:r>
              <w:rPr>
                <w:color w:val="auto"/>
                <w:spacing w:val="2"/>
                <w:highlight w:val="none"/>
              </w:rPr>
              <w:t xml:space="preserve">为破坏及自然灾害</w:t>
            </w:r>
            <w:r>
              <w:rPr>
                <w:color w:val="auto"/>
                <w:spacing w:val="1"/>
                <w:highlight w:val="none"/>
              </w:rPr>
              <w:t xml:space="preserve">）</w:t>
            </w:r>
            <w:r>
              <w:rPr>
                <w:color w:val="auto"/>
                <w:spacing w:val="58"/>
                <w:highlight w:val="none"/>
              </w:rPr>
              <w:t xml:space="preserve"> </w:t>
            </w:r>
            <w:r>
              <w:rPr>
                <w:color w:val="auto"/>
                <w:spacing w:val="1"/>
                <w:highlight w:val="none"/>
              </w:rPr>
              <w:t xml:space="preserve">，</w:t>
            </w:r>
            <w:r>
              <w:rPr>
                <w:color w:val="auto"/>
                <w:spacing w:val="2"/>
                <w:highlight w:val="none"/>
              </w:rPr>
              <w:t xml:space="preserve">引起有毒有害和易燃易爆等物</w:t>
            </w:r>
            <w:r>
              <w:rPr>
                <w:color w:val="auto"/>
                <w:spacing w:val="1"/>
                <w:highlight w:val="none"/>
              </w:rPr>
              <w:t xml:space="preserve">质泄漏，</w:t>
            </w:r>
            <w:r>
              <w:rPr>
                <w:color w:val="auto"/>
                <w:spacing w:val="74"/>
                <w:highlight w:val="none"/>
              </w:rPr>
              <w:t xml:space="preserve"> </w:t>
            </w:r>
            <w:r>
              <w:rPr>
                <w:color w:val="auto"/>
                <w:spacing w:val="1"/>
                <w:highlight w:val="none"/>
              </w:rPr>
              <w:t xml:space="preserve">所造成的人</w:t>
            </w:r>
            <w:r>
              <w:rPr>
                <w:color w:val="auto"/>
                <w:spacing w:val="12"/>
                <w:highlight w:val="none"/>
              </w:rPr>
              <w:t xml:space="preserve">身安全与环境影响和损害程度，提出合理可行</w:t>
            </w:r>
            <w:r>
              <w:rPr>
                <w:color w:val="auto"/>
                <w:spacing w:val="11"/>
                <w:highlight w:val="none"/>
              </w:rPr>
              <w:t xml:space="preserve">的防范、应急与减缓措施，</w:t>
            </w:r>
            <w:r>
              <w:rPr>
                <w:color w:val="auto"/>
                <w:spacing w:val="7"/>
                <w:highlight w:val="none"/>
              </w:rPr>
              <w:t xml:space="preserve">以使建设项目事故率，损失和环境影响达到可接受水平。</w:t>
            </w:r>
            <w:r/>
          </w:p>
          <w:p>
            <w:pPr>
              <w:pStyle w:val="2883"/>
              <w:ind w:left="626"/>
              <w:spacing w:before="1" w:line="215" w:lineRule="auto"/>
              <w:rPr>
                <w:color w:val="auto"/>
                <w:highlight w:val="none"/>
              </w:rPr>
            </w:pPr>
            <w:r>
              <w:rPr>
                <w:rFonts w:ascii="Times New Roman" w:hAnsi="Times New Roman" w:eastAsia="Times New Roman" w:cs="Times New Roman"/>
                <w:color w:val="auto"/>
                <w:spacing w:val="4"/>
                <w:highlight w:val="none"/>
              </w:rPr>
              <w:t xml:space="preserve">1.</w:t>
            </w:r>
            <w:r>
              <w:rPr>
                <w:color w:val="auto"/>
                <w:spacing w:val="4"/>
                <w:highlight w:val="none"/>
              </w:rPr>
              <w:t xml:space="preserve">风险调查（</w:t>
            </w:r>
            <w:r>
              <w:rPr>
                <w:rFonts w:ascii="Times New Roman" w:hAnsi="Times New Roman" w:eastAsia="Times New Roman" w:cs="Times New Roman"/>
                <w:color w:val="auto"/>
                <w:spacing w:val="4"/>
                <w:highlight w:val="none"/>
              </w:rPr>
              <w:t xml:space="preserve">Q </w:t>
            </w:r>
            <w:r>
              <w:rPr>
                <w:color w:val="auto"/>
                <w:spacing w:val="4"/>
                <w:highlight w:val="none"/>
              </w:rPr>
              <w:t xml:space="preserve">值计算）</w:t>
            </w:r>
            <w:r/>
          </w:p>
          <w:p>
            <w:pPr>
              <w:pStyle w:val="2883"/>
              <w:ind w:left="109" w:right="113" w:firstLine="498"/>
              <w:spacing w:before="220" w:line="346" w:lineRule="auto"/>
              <w:rPr>
                <w:color w:val="auto"/>
                <w:highlight w:val="none"/>
              </w:rPr>
            </w:pPr>
            <w:r>
              <w:rPr>
                <w:color w:val="auto"/>
                <w:spacing w:val="14"/>
                <w:highlight w:val="none"/>
              </w:rPr>
              <w:t xml:space="preserve">根据《建设项目环境风险评价技术导则》（</w:t>
            </w:r>
            <w:r>
              <w:rPr>
                <w:rFonts w:ascii="Times New Roman" w:hAnsi="Times New Roman" w:eastAsia="Times New Roman" w:cs="Times New Roman"/>
                <w:color w:val="auto"/>
                <w:highlight w:val="none"/>
              </w:rPr>
              <w:t xml:space="preserve">HJ</w:t>
            </w:r>
            <w:r>
              <w:rPr>
                <w:rFonts w:ascii="Times New Roman" w:hAnsi="Times New Roman" w:eastAsia="Times New Roman" w:cs="Times New Roman"/>
                <w:color w:val="auto"/>
                <w:spacing w:val="14"/>
                <w:highlight w:val="none"/>
              </w:rPr>
              <w:t xml:space="preserve">16</w:t>
            </w:r>
            <w:r>
              <w:rPr>
                <w:rFonts w:ascii="Times New Roman" w:hAnsi="Times New Roman" w:eastAsia="Times New Roman" w:cs="Times New Roman"/>
                <w:color w:val="auto"/>
                <w:spacing w:val="13"/>
                <w:highlight w:val="none"/>
              </w:rPr>
              <w:t xml:space="preserve">9-2018</w:t>
            </w:r>
            <w:r>
              <w:rPr>
                <w:color w:val="auto"/>
                <w:spacing w:val="13"/>
                <w:highlight w:val="none"/>
              </w:rPr>
              <w:t xml:space="preserve">）附录</w:t>
            </w:r>
            <w:r>
              <w:rPr>
                <w:color w:val="auto"/>
                <w:spacing w:val="41"/>
                <w:highlight w:val="none"/>
              </w:rPr>
              <w:t xml:space="preserve"> </w:t>
            </w:r>
            <w:r>
              <w:rPr>
                <w:rFonts w:ascii="Times New Roman" w:hAnsi="Times New Roman" w:eastAsia="Times New Roman" w:cs="Times New Roman"/>
                <w:color w:val="auto"/>
                <w:spacing w:val="13"/>
                <w:highlight w:val="none"/>
              </w:rPr>
              <w:t xml:space="preserve">B  </w:t>
            </w:r>
            <w:r>
              <w:rPr>
                <w:color w:val="auto"/>
                <w:spacing w:val="13"/>
                <w:highlight w:val="none"/>
              </w:rPr>
              <w:t xml:space="preserve">和</w:t>
            </w:r>
            <w:r>
              <w:rPr>
                <w:color w:val="auto"/>
                <w:spacing w:val="10"/>
                <w:highlight w:val="none"/>
              </w:rPr>
              <w:t xml:space="preserve">《危险化学品重大危险源辨识》（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0"/>
                <w:highlight w:val="none"/>
              </w:rPr>
              <w:t xml:space="preserve">18218-2018</w:t>
            </w:r>
            <w:r>
              <w:rPr>
                <w:color w:val="auto"/>
                <w:spacing w:val="-5"/>
                <w:highlight w:val="none"/>
              </w:rPr>
              <w:t xml:space="preserve">）</w:t>
            </w:r>
            <w:r>
              <w:rPr>
                <w:color w:val="auto"/>
                <w:spacing w:val="-70"/>
                <w:highlight w:val="none"/>
              </w:rPr>
              <w:t xml:space="preserve"> </w:t>
            </w:r>
            <w:r>
              <w:rPr>
                <w:color w:val="auto"/>
                <w:spacing w:val="-5"/>
                <w:highlight w:val="none"/>
              </w:rPr>
              <w:t xml:space="preserve">，</w:t>
            </w:r>
            <w:r>
              <w:rPr>
                <w:color w:val="auto"/>
                <w:spacing w:val="10"/>
                <w:highlight w:val="none"/>
              </w:rPr>
              <w:t xml:space="preserve">对本</w:t>
            </w:r>
            <w:r>
              <w:rPr>
                <w:color w:val="auto"/>
                <w:spacing w:val="9"/>
                <w:highlight w:val="none"/>
              </w:rPr>
              <w:t xml:space="preserve">项目所涉及的物质进行危险性识别， 本项目无风险物质。本项目不涉及风险物质，总量与</w:t>
            </w:r>
            <w:r>
              <w:rPr>
                <w:color w:val="auto"/>
                <w:spacing w:val="11"/>
                <w:highlight w:val="none"/>
              </w:rPr>
              <w:t xml:space="preserve">其临界量比值为 </w:t>
            </w:r>
            <w:r>
              <w:rPr>
                <w:rFonts w:ascii="Times New Roman" w:hAnsi="Times New Roman" w:eastAsia="Times New Roman" w:cs="Times New Roman"/>
                <w:color w:val="auto"/>
                <w:spacing w:val="11"/>
                <w:highlight w:val="none"/>
              </w:rPr>
              <w:t xml:space="preserve">0</w:t>
            </w:r>
            <w:r>
              <w:rPr>
                <w:rFonts w:ascii="Times New Roman" w:hAnsi="Times New Roman" w:eastAsia="Times New Roman" w:cs="Times New Roman"/>
                <w:color w:val="auto"/>
                <w:spacing w:val="-19"/>
                <w:highlight w:val="none"/>
              </w:rPr>
              <w:t xml:space="preserve"> </w:t>
            </w:r>
            <w:r>
              <w:rPr>
                <w:color w:val="auto"/>
                <w:spacing w:val="11"/>
                <w:highlight w:val="none"/>
              </w:rPr>
              <w:t xml:space="preserve">，</w:t>
            </w:r>
            <w:r>
              <w:rPr>
                <w:rFonts w:ascii="Times New Roman" w:hAnsi="Times New Roman" w:eastAsia="Times New Roman" w:cs="Times New Roman"/>
                <w:color w:val="auto"/>
                <w:spacing w:val="11"/>
                <w:highlight w:val="none"/>
              </w:rPr>
              <w:t xml:space="preserve">Q</w:t>
            </w:r>
            <w:r>
              <w:rPr>
                <w:color w:val="auto"/>
                <w:spacing w:val="11"/>
                <w:highlight w:val="none"/>
              </w:rPr>
              <w:t xml:space="preserve">＜</w:t>
            </w:r>
            <w:r>
              <w:rPr>
                <w:rFonts w:ascii="Times New Roman" w:hAnsi="Times New Roman" w:eastAsia="Times New Roman" w:cs="Times New Roman"/>
                <w:color w:val="auto"/>
                <w:spacing w:val="11"/>
                <w:highlight w:val="none"/>
              </w:rPr>
              <w:t xml:space="preserve">1</w:t>
            </w:r>
            <w:r>
              <w:rPr>
                <w:color w:val="auto"/>
                <w:spacing w:val="11"/>
                <w:highlight w:val="none"/>
              </w:rPr>
              <w:t xml:space="preserve">，故项目环境风险潜势</w:t>
            </w:r>
            <w:r>
              <w:rPr>
                <w:color w:val="auto"/>
                <w:spacing w:val="10"/>
                <w:highlight w:val="none"/>
              </w:rPr>
              <w:t xml:space="preserve">为 </w:t>
            </w:r>
            <w:r>
              <w:rPr>
                <w:rFonts w:ascii="Times New Roman" w:hAnsi="Times New Roman" w:eastAsia="Times New Roman" w:cs="Times New Roman"/>
                <w:color w:val="auto"/>
                <w:spacing w:val="10"/>
                <w:highlight w:val="none"/>
              </w:rPr>
              <w:t xml:space="preserve">I</w:t>
            </w:r>
            <w:r>
              <w:rPr>
                <w:color w:val="auto"/>
                <w:spacing w:val="10"/>
                <w:highlight w:val="none"/>
              </w:rPr>
              <w:t xml:space="preserve">，无需开展环境风险</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49"/>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47"/>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10" w:right="123" w:hanging="1"/>
              <w:spacing w:before="199" w:line="375" w:lineRule="auto"/>
              <w:rPr>
                <w:color w:val="auto"/>
                <w:highlight w:val="none"/>
              </w:rPr>
            </w:pPr>
            <w:r>
              <w:rPr>
                <w:color w:val="auto"/>
                <w:spacing w:val="9"/>
                <w:highlight w:val="none"/>
              </w:rPr>
              <w:t xml:space="preserve">专项评价。根据导则当 </w:t>
            </w:r>
            <w:r>
              <w:rPr>
                <w:rFonts w:ascii="Times New Roman" w:hAnsi="Times New Roman" w:eastAsia="Times New Roman" w:cs="Times New Roman"/>
                <w:color w:val="auto"/>
                <w:spacing w:val="9"/>
                <w:highlight w:val="none"/>
              </w:rPr>
              <w:t xml:space="preserve">Q&lt;1  </w:t>
            </w:r>
            <w:r>
              <w:rPr>
                <w:color w:val="auto"/>
                <w:spacing w:val="9"/>
                <w:highlight w:val="none"/>
              </w:rPr>
              <w:t xml:space="preserve">时，本项目的环境</w:t>
            </w:r>
            <w:r>
              <w:rPr>
                <w:color w:val="auto"/>
                <w:spacing w:val="8"/>
                <w:highlight w:val="none"/>
              </w:rPr>
              <w:t xml:space="preserve">风险潜势为</w:t>
            </w:r>
            <w:r>
              <w:rPr>
                <w:rFonts w:ascii="Times New Roman" w:hAnsi="Times New Roman" w:eastAsia="Times New Roman" w:cs="Times New Roman"/>
                <w:color w:val="auto"/>
                <w:spacing w:val="8"/>
                <w:highlight w:val="none"/>
              </w:rPr>
              <w:t xml:space="preserve">Ⅰ</w:t>
            </w:r>
            <w:r>
              <w:rPr>
                <w:color w:val="auto"/>
                <w:spacing w:val="8"/>
                <w:highlight w:val="none"/>
              </w:rPr>
              <w:t xml:space="preserve">,</w:t>
            </w:r>
            <w:r>
              <w:rPr>
                <w:color w:val="auto"/>
                <w:spacing w:val="79"/>
                <w:highlight w:val="none"/>
              </w:rPr>
              <w:t xml:space="preserve"> </w:t>
            </w:r>
            <w:r>
              <w:rPr>
                <w:color w:val="auto"/>
                <w:spacing w:val="8"/>
                <w:highlight w:val="none"/>
              </w:rPr>
              <w:t xml:space="preserve">可开展简单</w:t>
            </w:r>
            <w:r>
              <w:rPr>
                <w:color w:val="auto"/>
                <w:spacing w:val="-7"/>
                <w:highlight w:val="none"/>
              </w:rPr>
              <w:t xml:space="preserve">分析。</w:t>
            </w:r>
            <w:r/>
          </w:p>
          <w:p>
            <w:pPr>
              <w:pStyle w:val="2883"/>
              <w:ind w:left="603"/>
              <w:spacing w:before="25" w:line="233" w:lineRule="auto"/>
              <w:rPr>
                <w:color w:val="auto"/>
                <w:highlight w:val="none"/>
              </w:rPr>
            </w:pPr>
            <w:r>
              <w:rPr>
                <w:rFonts w:ascii="Times New Roman" w:hAnsi="Times New Roman" w:eastAsia="Times New Roman" w:cs="Times New Roman"/>
                <w:color w:val="auto"/>
                <w:spacing w:val="8"/>
                <w:highlight w:val="none"/>
              </w:rPr>
              <w:t xml:space="preserve">2.</w:t>
            </w:r>
            <w:r>
              <w:rPr>
                <w:color w:val="auto"/>
                <w:spacing w:val="8"/>
                <w:highlight w:val="none"/>
              </w:rPr>
              <w:t xml:space="preserve">环境敏感目标概况</w:t>
            </w:r>
            <w:r/>
          </w:p>
          <w:p>
            <w:pPr>
              <w:pStyle w:val="2883"/>
              <w:ind w:left="611"/>
              <w:spacing w:before="196" w:line="233" w:lineRule="auto"/>
              <w:rPr>
                <w:color w:val="auto"/>
                <w:highlight w:val="none"/>
              </w:rPr>
            </w:pPr>
            <w:r>
              <w:rPr>
                <w:color w:val="auto"/>
                <w:spacing w:val="5"/>
                <w:highlight w:val="none"/>
              </w:rPr>
              <w:t xml:space="preserve">项目</w:t>
            </w:r>
            <w:r>
              <w:rPr>
                <w:color w:val="auto"/>
                <w:spacing w:val="-34"/>
                <w:highlight w:val="none"/>
              </w:rPr>
              <w:t xml:space="preserve"> </w:t>
            </w:r>
            <w:r>
              <w:rPr>
                <w:rFonts w:ascii="Times New Roman" w:hAnsi="Times New Roman" w:eastAsia="Times New Roman" w:cs="Times New Roman"/>
                <w:color w:val="auto"/>
                <w:spacing w:val="5"/>
                <w:highlight w:val="none"/>
              </w:rPr>
              <w:t xml:space="preserve">500 </w:t>
            </w:r>
            <w:r>
              <w:rPr>
                <w:color w:val="auto"/>
                <w:spacing w:val="5"/>
                <w:highlight w:val="none"/>
              </w:rPr>
              <w:t xml:space="preserve">米范围内无敏感目标。</w:t>
            </w:r>
            <w:r/>
          </w:p>
          <w:p>
            <w:pPr>
              <w:pStyle w:val="2883"/>
              <w:ind w:left="608"/>
              <w:spacing w:before="195" w:line="234" w:lineRule="auto"/>
              <w:rPr>
                <w:color w:val="auto"/>
                <w:highlight w:val="none"/>
              </w:rPr>
            </w:pPr>
            <w:r>
              <w:rPr>
                <w:rFonts w:ascii="Times New Roman" w:hAnsi="Times New Roman" w:eastAsia="Times New Roman" w:cs="Times New Roman"/>
                <w:color w:val="auto"/>
                <w:spacing w:val="7"/>
                <w:highlight w:val="none"/>
              </w:rPr>
              <w:t xml:space="preserve">3.</w:t>
            </w:r>
            <w:r>
              <w:rPr>
                <w:color w:val="auto"/>
                <w:spacing w:val="7"/>
                <w:highlight w:val="none"/>
              </w:rPr>
              <w:t xml:space="preserve">运行过程风险识别</w:t>
            </w:r>
            <w:r/>
          </w:p>
          <w:p>
            <w:pPr>
              <w:pStyle w:val="2883"/>
              <w:ind w:left="608"/>
              <w:spacing w:before="197" w:line="219" w:lineRule="auto"/>
              <w:rPr>
                <w:color w:val="auto"/>
                <w:highlight w:val="none"/>
              </w:rPr>
            </w:pPr>
            <w:r>
              <w:rPr>
                <w:color w:val="auto"/>
                <w:spacing w:val="8"/>
                <w:highlight w:val="none"/>
              </w:rPr>
              <w:t xml:space="preserve">本项目主要为火灾、废气处理设施存在环境风险，</w:t>
            </w:r>
            <w:r>
              <w:rPr>
                <w:color w:val="auto"/>
                <w:spacing w:val="7"/>
                <w:highlight w:val="none"/>
              </w:rPr>
              <w:t xml:space="preserve">识别如下表所示：</w:t>
            </w:r>
            <w:r/>
          </w:p>
          <w:p>
            <w:pPr>
              <w:pStyle w:val="2883"/>
              <w:ind w:left="2955"/>
              <w:spacing w:before="50" w:line="215" w:lineRule="auto"/>
              <w:rPr>
                <w:color w:val="auto"/>
                <w:sz w:val="21"/>
                <w:szCs w:val="21"/>
                <w:highlight w:val="none"/>
              </w:rPr>
            </w:pPr>
            <w:r>
              <w:rPr>
                <w:color w:val="auto"/>
                <w:spacing w:val="-1"/>
                <w:sz w:val="21"/>
                <w:szCs w:val="21"/>
                <w:highlight w:val="none"/>
              </w:rPr>
              <w:t xml:space="preserve">表</w:t>
            </w:r>
            <w:r>
              <w:rPr>
                <w:color w:val="auto"/>
                <w:spacing w:val="-42"/>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4-10  </w:t>
            </w:r>
            <w:r>
              <w:rPr>
                <w:color w:val="auto"/>
                <w:spacing w:val="-1"/>
                <w:sz w:val="21"/>
                <w:szCs w:val="21"/>
                <w:highlight w:val="none"/>
              </w:rPr>
              <w:t xml:space="preserve">运行过程风险识别</w:t>
            </w:r>
            <w:r/>
          </w:p>
          <w:tbl>
            <w:tblPr>
              <w:tblStyle w:val="2882"/>
              <w:tblW w:w="8118"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10"/>
              <w:gridCol w:w="1276"/>
              <w:gridCol w:w="3402"/>
              <w:gridCol w:w="2130"/>
            </w:tblGrid>
            <w:tr>
              <w:trPr>
                <w:trHeight w:val="280"/>
              </w:trPr>
              <w:tc>
                <w:tcPr>
                  <w:tcW w:w="1310" w:type="dxa"/>
                  <w:vAlign w:val="top"/>
                  <w:textDirection w:val="lrTb"/>
                  <w:noWrap w:val="false"/>
                </w:tcPr>
                <w:p>
                  <w:pPr>
                    <w:pStyle w:val="2883"/>
                    <w:ind w:left="224"/>
                    <w:spacing w:before="34" w:line="207" w:lineRule="auto"/>
                    <w:rPr>
                      <w:color w:val="auto"/>
                      <w:sz w:val="21"/>
                      <w:szCs w:val="21"/>
                      <w:highlight w:val="none"/>
                    </w:rPr>
                  </w:pPr>
                  <w:r>
                    <w:rPr>
                      <w:color w:val="auto"/>
                      <w:spacing w:val="5"/>
                      <w:sz w:val="21"/>
                      <w:szCs w:val="21"/>
                      <w:highlight w:val="none"/>
                    </w:rPr>
                    <w:t xml:space="preserve">危险目标</w:t>
                  </w:r>
                  <w:r/>
                </w:p>
              </w:tc>
              <w:tc>
                <w:tcPr>
                  <w:tcW w:w="1276" w:type="dxa"/>
                  <w:vAlign w:val="top"/>
                  <w:textDirection w:val="lrTb"/>
                  <w:noWrap w:val="false"/>
                </w:tcPr>
                <w:p>
                  <w:pPr>
                    <w:pStyle w:val="2883"/>
                    <w:ind w:left="203"/>
                    <w:spacing w:before="34" w:line="207" w:lineRule="auto"/>
                    <w:rPr>
                      <w:color w:val="auto"/>
                      <w:sz w:val="21"/>
                      <w:szCs w:val="21"/>
                      <w:highlight w:val="none"/>
                    </w:rPr>
                  </w:pPr>
                  <w:r>
                    <w:rPr>
                      <w:color w:val="auto"/>
                      <w:spacing w:val="6"/>
                      <w:sz w:val="21"/>
                      <w:szCs w:val="21"/>
                      <w:highlight w:val="none"/>
                    </w:rPr>
                    <w:t xml:space="preserve">事故类型</w:t>
                  </w:r>
                  <w:r/>
                </w:p>
              </w:tc>
              <w:tc>
                <w:tcPr>
                  <w:tcW w:w="3402" w:type="dxa"/>
                  <w:vAlign w:val="top"/>
                  <w:textDirection w:val="lrTb"/>
                  <w:noWrap w:val="false"/>
                </w:tcPr>
                <w:p>
                  <w:pPr>
                    <w:pStyle w:val="2883"/>
                    <w:ind w:left="497"/>
                    <w:spacing w:before="34" w:line="207" w:lineRule="auto"/>
                    <w:rPr>
                      <w:color w:val="auto"/>
                      <w:sz w:val="21"/>
                      <w:szCs w:val="21"/>
                      <w:highlight w:val="none"/>
                    </w:rPr>
                  </w:pPr>
                  <w:r>
                    <w:rPr>
                      <w:color w:val="auto"/>
                      <w:spacing w:val="8"/>
                      <w:sz w:val="21"/>
                      <w:szCs w:val="21"/>
                      <w:highlight w:val="none"/>
                    </w:rPr>
                    <w:t xml:space="preserve">事故引发可能原因及后果</w:t>
                  </w:r>
                  <w:r/>
                </w:p>
              </w:tc>
              <w:tc>
                <w:tcPr>
                  <w:tcW w:w="2130" w:type="dxa"/>
                  <w:vAlign w:val="top"/>
                  <w:textDirection w:val="lrTb"/>
                  <w:noWrap w:val="false"/>
                </w:tcPr>
                <w:p>
                  <w:pPr>
                    <w:pStyle w:val="2883"/>
                    <w:ind w:left="849"/>
                    <w:spacing w:before="34" w:line="207" w:lineRule="auto"/>
                    <w:rPr>
                      <w:color w:val="auto"/>
                      <w:sz w:val="21"/>
                      <w:szCs w:val="21"/>
                      <w:highlight w:val="none"/>
                    </w:rPr>
                  </w:pPr>
                  <w:r>
                    <w:rPr>
                      <w:color w:val="auto"/>
                      <w:spacing w:val="1"/>
                      <w:sz w:val="21"/>
                      <w:szCs w:val="21"/>
                      <w:highlight w:val="none"/>
                    </w:rPr>
                    <w:t xml:space="preserve">措施</w:t>
                  </w:r>
                  <w:r/>
                </w:p>
              </w:tc>
            </w:tr>
            <w:tr>
              <w:trPr>
                <w:trHeight w:val="1636"/>
              </w:trPr>
              <w:tc>
                <w:tcPr>
                  <w:tcW w:w="1310" w:type="dxa"/>
                  <w:vAlign w:val="top"/>
                  <w:textDirection w:val="lrTb"/>
                  <w:noWrap w:val="false"/>
                </w:tcPr>
                <w:p>
                  <w:pPr>
                    <w:spacing w:line="319"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pStyle w:val="2883"/>
                    <w:ind w:left="575"/>
                    <w:spacing w:before="69" w:line="226" w:lineRule="auto"/>
                    <w:rPr>
                      <w:color w:val="auto"/>
                      <w:sz w:val="21"/>
                      <w:szCs w:val="21"/>
                      <w:highlight w:val="none"/>
                    </w:rPr>
                  </w:pPr>
                  <w:r>
                    <w:rPr>
                      <w:color w:val="auto"/>
                      <w:sz w:val="21"/>
                      <w:szCs w:val="21"/>
                      <w:highlight w:val="none"/>
                    </w:rPr>
                    <w:t xml:space="preserve">电</w:t>
                  </w:r>
                  <w:r/>
                </w:p>
              </w:tc>
              <w:tc>
                <w:tcPr>
                  <w:tcW w:w="1276" w:type="dxa"/>
                  <w:vAlign w:val="top"/>
                  <w:textDirection w:val="lrTb"/>
                  <w:noWrap w:val="false"/>
                </w:tcPr>
                <w:p>
                  <w:pPr>
                    <w:spacing w:line="319"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pStyle w:val="2883"/>
                    <w:ind w:left="425"/>
                    <w:spacing w:before="68" w:line="221" w:lineRule="auto"/>
                    <w:rPr>
                      <w:color w:val="auto"/>
                      <w:sz w:val="21"/>
                      <w:szCs w:val="21"/>
                      <w:highlight w:val="none"/>
                    </w:rPr>
                  </w:pPr>
                  <w:r>
                    <w:rPr>
                      <w:color w:val="auto"/>
                      <w:spacing w:val="1"/>
                      <w:sz w:val="21"/>
                      <w:szCs w:val="21"/>
                      <w:highlight w:val="none"/>
                    </w:rPr>
                    <w:t xml:space="preserve">火灾</w:t>
                  </w:r>
                  <w:r/>
                </w:p>
              </w:tc>
              <w:tc>
                <w:tcPr>
                  <w:tcW w:w="3402" w:type="dxa"/>
                  <w:vAlign w:val="top"/>
                  <w:textDirection w:val="lrTb"/>
                  <w:noWrap w:val="false"/>
                </w:tcPr>
                <w:p>
                  <w:pPr>
                    <w:pStyle w:val="2883"/>
                    <w:ind w:left="191"/>
                    <w:spacing w:before="29" w:line="221" w:lineRule="auto"/>
                    <w:rPr>
                      <w:color w:val="auto"/>
                      <w:sz w:val="21"/>
                      <w:szCs w:val="21"/>
                      <w:highlight w:val="none"/>
                    </w:rPr>
                  </w:pPr>
                  <w:r>
                    <w:rPr>
                      <w:color w:val="auto"/>
                      <w:spacing w:val="6"/>
                      <w:sz w:val="21"/>
                      <w:szCs w:val="21"/>
                      <w:highlight w:val="none"/>
                    </w:rPr>
                    <w:t xml:space="preserve">由于接地故障、用电管理不善等</w:t>
                  </w:r>
                  <w:r/>
                </w:p>
                <w:p>
                  <w:pPr>
                    <w:pStyle w:val="2883"/>
                    <w:ind w:left="170"/>
                    <w:spacing w:before="22" w:line="221" w:lineRule="auto"/>
                    <w:rPr>
                      <w:color w:val="auto"/>
                      <w:sz w:val="21"/>
                      <w:szCs w:val="21"/>
                      <w:highlight w:val="none"/>
                    </w:rPr>
                  </w:pPr>
                  <w:r>
                    <w:rPr>
                      <w:color w:val="auto"/>
                      <w:spacing w:val="8"/>
                      <w:sz w:val="21"/>
                      <w:szCs w:val="21"/>
                      <w:highlight w:val="none"/>
                    </w:rPr>
                    <w:t xml:space="preserve">原因引起火灾，进而影响周围环</w:t>
                  </w:r>
                  <w:r/>
                </w:p>
                <w:p>
                  <w:pPr>
                    <w:pStyle w:val="2883"/>
                    <w:ind w:left="1047"/>
                    <w:spacing w:before="20" w:line="221" w:lineRule="auto"/>
                    <w:rPr>
                      <w:color w:val="auto"/>
                      <w:sz w:val="21"/>
                      <w:szCs w:val="21"/>
                      <w:highlight w:val="none"/>
                    </w:rPr>
                  </w:pPr>
                  <w:r>
                    <w:rPr>
                      <w:color w:val="auto"/>
                      <w:spacing w:val="5"/>
                      <w:sz w:val="21"/>
                      <w:szCs w:val="21"/>
                      <w:highlight w:val="none"/>
                    </w:rPr>
                    <w:t xml:space="preserve">境空气质量。</w:t>
                  </w:r>
                  <w:r/>
                </w:p>
                <w:p>
                  <w:pPr>
                    <w:pStyle w:val="2883"/>
                    <w:ind w:left="167"/>
                    <w:spacing w:before="21" w:line="220" w:lineRule="auto"/>
                    <w:rPr>
                      <w:color w:val="auto"/>
                      <w:sz w:val="21"/>
                      <w:szCs w:val="21"/>
                      <w:highlight w:val="none"/>
                    </w:rPr>
                  </w:pPr>
                  <w:r>
                    <w:rPr>
                      <w:color w:val="auto"/>
                      <w:spacing w:val="8"/>
                      <w:sz w:val="21"/>
                      <w:szCs w:val="21"/>
                      <w:highlight w:val="none"/>
                    </w:rPr>
                    <w:t xml:space="preserve">火灾扑救过程会产生大量的消防</w:t>
                  </w:r>
                  <w:r/>
                </w:p>
                <w:p>
                  <w:pPr>
                    <w:pStyle w:val="2883"/>
                    <w:ind w:left="164"/>
                    <w:spacing w:before="21" w:line="220" w:lineRule="auto"/>
                    <w:rPr>
                      <w:color w:val="auto"/>
                      <w:sz w:val="21"/>
                      <w:szCs w:val="21"/>
                      <w:highlight w:val="none"/>
                    </w:rPr>
                  </w:pPr>
                  <w:r>
                    <w:rPr>
                      <w:color w:val="auto"/>
                      <w:spacing w:val="8"/>
                      <w:sz w:val="21"/>
                      <w:szCs w:val="21"/>
                      <w:highlight w:val="none"/>
                    </w:rPr>
                    <w:t xml:space="preserve">废水，若发生外溢会污染周边地</w:t>
                  </w:r>
                  <w:r/>
                </w:p>
                <w:p>
                  <w:pPr>
                    <w:pStyle w:val="2883"/>
                    <w:ind w:left="1264"/>
                    <w:spacing w:before="23" w:line="205" w:lineRule="auto"/>
                    <w:rPr>
                      <w:color w:val="auto"/>
                      <w:sz w:val="21"/>
                      <w:szCs w:val="21"/>
                      <w:highlight w:val="none"/>
                    </w:rPr>
                  </w:pPr>
                  <w:r>
                    <w:rPr>
                      <w:color w:val="auto"/>
                      <w:spacing w:val="-1"/>
                      <w:sz w:val="21"/>
                      <w:szCs w:val="21"/>
                      <w:highlight w:val="none"/>
                    </w:rPr>
                    <w:t xml:space="preserve">表水体。</w:t>
                  </w:r>
                  <w:r/>
                </w:p>
              </w:tc>
              <w:tc>
                <w:tcPr>
                  <w:tcW w:w="2130" w:type="dxa"/>
                  <w:vAlign w:val="top"/>
                  <w:textDirection w:val="lrTb"/>
                  <w:noWrap w:val="false"/>
                </w:tcPr>
                <w:p>
                  <w:pPr>
                    <w:spacing w:line="369" w:lineRule="auto"/>
                    <w:rPr>
                      <w:rFonts w:ascii="Arial"/>
                      <w:color w:val="auto"/>
                      <w:sz w:val="21"/>
                      <w:highlight w:val="none"/>
                    </w:rPr>
                  </w:pPr>
                  <w:r>
                    <w:rPr>
                      <w:rFonts w:ascii="Arial"/>
                      <w:color w:val="auto"/>
                      <w:sz w:val="21"/>
                      <w:highlight w:val="none"/>
                    </w:rPr>
                  </w:r>
                  <w:r/>
                </w:p>
                <w:p>
                  <w:pPr>
                    <w:pStyle w:val="2883"/>
                    <w:ind w:left="189"/>
                    <w:spacing w:before="68" w:line="221" w:lineRule="auto"/>
                    <w:rPr>
                      <w:color w:val="auto"/>
                      <w:sz w:val="21"/>
                      <w:szCs w:val="21"/>
                      <w:highlight w:val="none"/>
                    </w:rPr>
                  </w:pPr>
                  <w:r>
                    <w:rPr>
                      <w:color w:val="auto"/>
                      <w:spacing w:val="8"/>
                      <w:sz w:val="21"/>
                      <w:szCs w:val="21"/>
                      <w:highlight w:val="none"/>
                    </w:rPr>
                    <w:t xml:space="preserve">加强检修维护，确</w:t>
                  </w:r>
                  <w:r/>
                </w:p>
                <w:p>
                  <w:pPr>
                    <w:pStyle w:val="2883"/>
                    <w:ind w:left="190"/>
                    <w:spacing w:before="20" w:line="221" w:lineRule="auto"/>
                    <w:rPr>
                      <w:color w:val="auto"/>
                      <w:sz w:val="21"/>
                      <w:szCs w:val="21"/>
                      <w:highlight w:val="none"/>
                    </w:rPr>
                  </w:pPr>
                  <w:r>
                    <w:rPr>
                      <w:color w:val="auto"/>
                      <w:spacing w:val="7"/>
                      <w:sz w:val="21"/>
                      <w:szCs w:val="21"/>
                      <w:highlight w:val="none"/>
                    </w:rPr>
                    <w:t xml:space="preserve">保各设备的正常运</w:t>
                  </w:r>
                  <w:r/>
                </w:p>
                <w:p>
                  <w:pPr>
                    <w:pStyle w:val="2883"/>
                    <w:ind w:left="963"/>
                    <w:spacing w:before="22" w:line="221" w:lineRule="auto"/>
                    <w:rPr>
                      <w:color w:val="auto"/>
                      <w:sz w:val="21"/>
                      <w:szCs w:val="21"/>
                      <w:highlight w:val="none"/>
                    </w:rPr>
                  </w:pPr>
                  <w:r>
                    <w:rPr>
                      <w:color w:val="auto"/>
                      <w:sz w:val="21"/>
                      <w:szCs w:val="21"/>
                      <w:highlight w:val="none"/>
                    </w:rPr>
                    <w:t xml:space="preserve">行</w:t>
                  </w:r>
                  <w:r/>
                </w:p>
              </w:tc>
            </w:tr>
            <w:tr>
              <w:trPr>
                <w:trHeight w:val="826"/>
              </w:trPr>
              <w:tc>
                <w:tcPr>
                  <w:tcW w:w="1310" w:type="dxa"/>
                  <w:vAlign w:val="top"/>
                  <w:textDirection w:val="lrTb"/>
                  <w:noWrap w:val="false"/>
                </w:tcPr>
                <w:p>
                  <w:pPr>
                    <w:pStyle w:val="2883"/>
                    <w:ind w:left="220" w:right="218"/>
                    <w:spacing w:before="170" w:line="243" w:lineRule="auto"/>
                    <w:rPr>
                      <w:color w:val="auto"/>
                      <w:sz w:val="21"/>
                      <w:szCs w:val="21"/>
                      <w:highlight w:val="none"/>
                    </w:rPr>
                  </w:pPr>
                  <w:r>
                    <w:rPr>
                      <w:color w:val="auto"/>
                      <w:spacing w:val="6"/>
                      <w:sz w:val="21"/>
                      <w:szCs w:val="21"/>
                      <w:highlight w:val="none"/>
                    </w:rPr>
                    <w:t xml:space="preserve">废气收集排放系统</w:t>
                  </w:r>
                  <w:r/>
                </w:p>
              </w:tc>
              <w:tc>
                <w:tcPr>
                  <w:tcW w:w="1276" w:type="dxa"/>
                  <w:vAlign w:val="top"/>
                  <w:textDirection w:val="lrTb"/>
                  <w:noWrap w:val="false"/>
                </w:tcPr>
                <w:p>
                  <w:pPr>
                    <w:pStyle w:val="2883"/>
                    <w:ind w:left="423" w:right="202" w:hanging="221"/>
                    <w:spacing w:before="170" w:line="243" w:lineRule="auto"/>
                    <w:rPr>
                      <w:color w:val="auto"/>
                      <w:sz w:val="21"/>
                      <w:szCs w:val="21"/>
                      <w:highlight w:val="none"/>
                    </w:rPr>
                  </w:pPr>
                  <w:r>
                    <w:rPr>
                      <w:color w:val="auto"/>
                      <w:spacing w:val="6"/>
                      <w:sz w:val="21"/>
                      <w:szCs w:val="21"/>
                      <w:highlight w:val="none"/>
                    </w:rPr>
                    <w:t xml:space="preserve">废气事故</w:t>
                  </w:r>
                  <w:r>
                    <w:rPr>
                      <w:color w:val="auto"/>
                      <w:spacing w:val="1"/>
                      <w:sz w:val="21"/>
                      <w:szCs w:val="21"/>
                      <w:highlight w:val="none"/>
                    </w:rPr>
                    <w:t xml:space="preserve">排放</w:t>
                  </w:r>
                  <w:r/>
                </w:p>
              </w:tc>
              <w:tc>
                <w:tcPr>
                  <w:tcW w:w="3402" w:type="dxa"/>
                  <w:vAlign w:val="top"/>
                  <w:textDirection w:val="lrTb"/>
                  <w:noWrap w:val="false"/>
                </w:tcPr>
                <w:p>
                  <w:pPr>
                    <w:pStyle w:val="2883"/>
                    <w:ind w:left="169"/>
                    <w:spacing w:before="33" w:line="220" w:lineRule="auto"/>
                    <w:rPr>
                      <w:color w:val="auto"/>
                      <w:sz w:val="21"/>
                      <w:szCs w:val="21"/>
                      <w:highlight w:val="none"/>
                    </w:rPr>
                  </w:pPr>
                  <w:r>
                    <w:rPr>
                      <w:color w:val="auto"/>
                      <w:spacing w:val="8"/>
                      <w:sz w:val="21"/>
                      <w:szCs w:val="21"/>
                      <w:highlight w:val="none"/>
                    </w:rPr>
                    <w:t xml:space="preserve">设备故障，会导致废气未经有效</w:t>
                  </w:r>
                  <w:r/>
                </w:p>
                <w:p>
                  <w:pPr>
                    <w:pStyle w:val="2883"/>
                    <w:ind w:left="170"/>
                    <w:spacing w:before="23" w:line="221" w:lineRule="auto"/>
                    <w:rPr>
                      <w:color w:val="auto"/>
                      <w:sz w:val="21"/>
                      <w:szCs w:val="21"/>
                      <w:highlight w:val="none"/>
                    </w:rPr>
                  </w:pPr>
                  <w:r>
                    <w:rPr>
                      <w:color w:val="auto"/>
                      <w:spacing w:val="8"/>
                      <w:sz w:val="21"/>
                      <w:szCs w:val="21"/>
                      <w:highlight w:val="none"/>
                    </w:rPr>
                    <w:t xml:space="preserve">处理直接排放，影响周边大气环</w:t>
                  </w:r>
                  <w:r/>
                </w:p>
                <w:p>
                  <w:pPr>
                    <w:pStyle w:val="2883"/>
                    <w:ind w:left="1597"/>
                    <w:spacing w:before="19" w:line="209" w:lineRule="auto"/>
                    <w:rPr>
                      <w:color w:val="auto"/>
                      <w:sz w:val="21"/>
                      <w:szCs w:val="21"/>
                      <w:highlight w:val="none"/>
                    </w:rPr>
                  </w:pPr>
                  <w:r>
                    <w:rPr>
                      <w:color w:val="auto"/>
                      <w:sz w:val="21"/>
                      <w:szCs w:val="21"/>
                      <w:highlight w:val="none"/>
                    </w:rPr>
                    <w:t xml:space="preserve">境</w:t>
                  </w:r>
                  <w:r/>
                </w:p>
              </w:tc>
              <w:tc>
                <w:tcPr>
                  <w:tcW w:w="2130" w:type="dxa"/>
                  <w:vAlign w:val="top"/>
                  <w:textDirection w:val="lrTb"/>
                  <w:noWrap w:val="false"/>
                </w:tcPr>
                <w:p>
                  <w:pPr>
                    <w:pStyle w:val="2883"/>
                    <w:ind w:left="189"/>
                    <w:spacing w:before="32" w:line="221" w:lineRule="auto"/>
                    <w:rPr>
                      <w:color w:val="auto"/>
                      <w:sz w:val="21"/>
                      <w:szCs w:val="21"/>
                      <w:highlight w:val="none"/>
                    </w:rPr>
                  </w:pPr>
                  <w:r>
                    <w:rPr>
                      <w:color w:val="auto"/>
                      <w:spacing w:val="8"/>
                      <w:sz w:val="21"/>
                      <w:szCs w:val="21"/>
                      <w:highlight w:val="none"/>
                    </w:rPr>
                    <w:t xml:space="preserve">加强检修维护，确</w:t>
                  </w:r>
                  <w:r/>
                </w:p>
                <w:p>
                  <w:pPr>
                    <w:pStyle w:val="2883"/>
                    <w:ind w:left="190"/>
                    <w:spacing w:before="23" w:line="221" w:lineRule="auto"/>
                    <w:rPr>
                      <w:color w:val="auto"/>
                      <w:sz w:val="21"/>
                      <w:szCs w:val="21"/>
                      <w:highlight w:val="none"/>
                    </w:rPr>
                  </w:pPr>
                  <w:r>
                    <w:rPr>
                      <w:color w:val="auto"/>
                      <w:spacing w:val="7"/>
                      <w:sz w:val="21"/>
                      <w:szCs w:val="21"/>
                      <w:highlight w:val="none"/>
                    </w:rPr>
                    <w:t xml:space="preserve">保废气处理系统的</w:t>
                  </w:r>
                  <w:r/>
                </w:p>
                <w:p>
                  <w:pPr>
                    <w:pStyle w:val="2883"/>
                    <w:ind w:left="633"/>
                    <w:spacing w:before="19" w:line="209" w:lineRule="auto"/>
                    <w:rPr>
                      <w:color w:val="auto"/>
                      <w:sz w:val="21"/>
                      <w:szCs w:val="21"/>
                      <w:highlight w:val="none"/>
                    </w:rPr>
                  </w:pPr>
                  <w:r>
                    <w:rPr>
                      <w:color w:val="auto"/>
                      <w:spacing w:val="5"/>
                      <w:sz w:val="21"/>
                      <w:szCs w:val="21"/>
                      <w:highlight w:val="none"/>
                    </w:rPr>
                    <w:t xml:space="preserve">正常运行</w:t>
                  </w:r>
                  <w:r/>
                </w:p>
              </w:tc>
            </w:tr>
          </w:tbl>
          <w:p>
            <w:pPr>
              <w:pStyle w:val="2883"/>
              <w:ind w:left="602"/>
              <w:spacing w:before="194" w:line="234" w:lineRule="auto"/>
              <w:rPr>
                <w:color w:val="auto"/>
                <w:highlight w:val="none"/>
              </w:rPr>
            </w:pPr>
            <w:r>
              <w:rPr>
                <w:rFonts w:ascii="Times New Roman" w:hAnsi="Times New Roman" w:eastAsia="Times New Roman" w:cs="Times New Roman"/>
                <w:color w:val="auto"/>
                <w:spacing w:val="7"/>
                <w:highlight w:val="none"/>
              </w:rPr>
              <w:t xml:space="preserve">4.</w:t>
            </w:r>
            <w:r>
              <w:rPr>
                <w:color w:val="auto"/>
                <w:spacing w:val="7"/>
                <w:highlight w:val="none"/>
              </w:rPr>
              <w:t xml:space="preserve">源项分析</w:t>
            </w:r>
            <w:r/>
          </w:p>
          <w:p>
            <w:pPr>
              <w:pStyle w:val="2883"/>
              <w:ind w:left="107" w:right="115" w:firstLine="501"/>
              <w:spacing w:before="194" w:line="385" w:lineRule="auto"/>
              <w:rPr>
                <w:color w:val="auto"/>
                <w:highlight w:val="none"/>
              </w:rPr>
            </w:pPr>
            <w:r>
              <w:rPr>
                <w:color w:val="auto"/>
                <w:spacing w:val="13"/>
                <w:highlight w:val="none"/>
              </w:rPr>
              <w:t xml:space="preserve">风险事故类型分为火灾、爆炸和泄漏三种。结合本项目的工程特征，</w:t>
            </w:r>
            <w:r>
              <w:rPr>
                <w:color w:val="auto"/>
                <w:spacing w:val="9"/>
                <w:highlight w:val="none"/>
              </w:rPr>
              <w:t xml:space="preserve">潜在的风险事故可以分为三大类： 一是大气污染物发生风险事故排放，造</w:t>
            </w:r>
            <w:r>
              <w:rPr>
                <w:color w:val="auto"/>
                <w:spacing w:val="6"/>
                <w:highlight w:val="none"/>
              </w:rPr>
              <w:t xml:space="preserve">成环境污染事故；</w:t>
            </w:r>
            <w:r>
              <w:rPr>
                <w:color w:val="auto"/>
                <w:spacing w:val="-36"/>
                <w:highlight w:val="none"/>
              </w:rPr>
              <w:t xml:space="preserve"> </w:t>
            </w:r>
            <w:r>
              <w:rPr>
                <w:color w:val="auto"/>
                <w:spacing w:val="6"/>
                <w:highlight w:val="none"/>
              </w:rPr>
              <w:t xml:space="preserve">二是因厂区火灾，消防废水进入</w:t>
            </w:r>
            <w:r>
              <w:rPr>
                <w:color w:val="auto"/>
                <w:spacing w:val="5"/>
                <w:highlight w:val="none"/>
              </w:rPr>
              <w:t xml:space="preserve">市政管网或周边水体。</w:t>
            </w:r>
            <w:r/>
          </w:p>
          <w:p>
            <w:pPr>
              <w:pStyle w:val="2883"/>
              <w:ind w:left="609"/>
              <w:spacing w:line="234" w:lineRule="auto"/>
              <w:rPr>
                <w:color w:val="auto"/>
                <w:highlight w:val="none"/>
              </w:rPr>
            </w:pPr>
            <w:r>
              <w:rPr>
                <w:rFonts w:ascii="Times New Roman" w:hAnsi="Times New Roman" w:eastAsia="Times New Roman" w:cs="Times New Roman"/>
                <w:color w:val="auto"/>
                <w:spacing w:val="6"/>
                <w:highlight w:val="none"/>
              </w:rPr>
              <w:t xml:space="preserve">5.</w:t>
            </w:r>
            <w:r>
              <w:rPr>
                <w:color w:val="auto"/>
                <w:spacing w:val="6"/>
                <w:highlight w:val="none"/>
              </w:rPr>
              <w:t xml:space="preserve">风险防范措施</w:t>
            </w:r>
            <w:r/>
          </w:p>
          <w:p>
            <w:pPr>
              <w:pStyle w:val="2883"/>
              <w:ind w:left="110" w:right="115" w:firstLine="480"/>
              <w:spacing w:before="188" w:line="335" w:lineRule="auto"/>
              <w:rPr>
                <w:color w:val="auto"/>
                <w:highlight w:val="none"/>
              </w:rPr>
            </w:pPr>
            <w:r>
              <w:rPr>
                <w:rFonts w:ascii="Cambria Math" w:hAnsi="Cambria Math" w:eastAsia="Cambria Math" w:cs="Cambria Math"/>
                <w:color w:val="auto"/>
                <w:spacing w:val="12"/>
                <w:highlight w:val="none"/>
              </w:rPr>
              <w:t xml:space="preserve">①</w:t>
            </w:r>
            <w:r>
              <w:rPr>
                <w:color w:val="auto"/>
                <w:spacing w:val="12"/>
                <w:highlight w:val="none"/>
              </w:rPr>
              <w:t xml:space="preserve">制定各项安全生产管理制度、严格生产操作规则，对电线线路及设</w:t>
            </w:r>
            <w:r>
              <w:rPr>
                <w:color w:val="auto"/>
                <w:spacing w:val="7"/>
                <w:highlight w:val="none"/>
              </w:rPr>
              <w:t xml:space="preserve">备线路定期进行检查，加强管理和安全知识教育，防范</w:t>
            </w:r>
            <w:r>
              <w:rPr>
                <w:color w:val="auto"/>
                <w:spacing w:val="6"/>
                <w:highlight w:val="none"/>
              </w:rPr>
              <w:t xml:space="preserve">意识，</w:t>
            </w:r>
            <w:r>
              <w:rPr>
                <w:color w:val="auto"/>
                <w:spacing w:val="90"/>
                <w:highlight w:val="none"/>
              </w:rPr>
              <w:t xml:space="preserve"> </w:t>
            </w:r>
            <w:r>
              <w:rPr>
                <w:color w:val="auto"/>
                <w:spacing w:val="6"/>
                <w:highlight w:val="none"/>
              </w:rPr>
              <w:t xml:space="preserve">防止火灾发</w:t>
            </w:r>
            <w:r>
              <w:rPr>
                <w:color w:val="auto"/>
                <w:spacing w:val="-10"/>
                <w:highlight w:val="none"/>
              </w:rPr>
              <w:t xml:space="preserve">生。</w:t>
            </w:r>
            <w:r/>
          </w:p>
          <w:p>
            <w:pPr>
              <w:pStyle w:val="2883"/>
              <w:ind w:left="107" w:right="115" w:firstLine="483"/>
              <w:spacing w:before="193" w:line="332" w:lineRule="auto"/>
              <w:rPr>
                <w:color w:val="auto"/>
                <w:highlight w:val="none"/>
              </w:rPr>
            </w:pPr>
            <w:r>
              <w:rPr>
                <w:rFonts w:ascii="Cambria Math" w:hAnsi="Cambria Math" w:eastAsia="Cambria Math" w:cs="Cambria Math"/>
                <w:color w:val="auto"/>
                <w:spacing w:val="12"/>
                <w:highlight w:val="none"/>
              </w:rPr>
              <w:t xml:space="preserve">②</w:t>
            </w:r>
            <w:r>
              <w:rPr>
                <w:color w:val="auto"/>
                <w:spacing w:val="12"/>
                <w:highlight w:val="none"/>
              </w:rPr>
              <w:t xml:space="preserve">建议建设单位在雨水管网的厂区出口处设置一个闸门，发生事故时</w:t>
            </w:r>
            <w:r>
              <w:rPr>
                <w:color w:val="auto"/>
                <w:spacing w:val="13"/>
                <w:highlight w:val="none"/>
              </w:rPr>
              <w:t xml:space="preserve">及时关闭闸门，防止泄漏液体和消防废水流出厂区，将其可能产生的环境</w:t>
            </w:r>
            <w:r>
              <w:rPr>
                <w:color w:val="auto"/>
                <w:spacing w:val="7"/>
                <w:highlight w:val="none"/>
              </w:rPr>
              <w:t xml:space="preserve">影响控制在厂区之内。</w:t>
            </w:r>
            <w:r/>
          </w:p>
          <w:p>
            <w:pPr>
              <w:pStyle w:val="2883"/>
              <w:ind w:left="106" w:right="115" w:firstLine="484"/>
              <w:spacing w:before="207" w:line="305" w:lineRule="auto"/>
              <w:rPr>
                <w:color w:val="auto"/>
                <w:highlight w:val="none"/>
              </w:rPr>
            </w:pPr>
            <w:r>
              <w:rPr>
                <w:rFonts w:ascii="Cambria Math" w:hAnsi="Cambria Math" w:eastAsia="Cambria Math" w:cs="Cambria Math"/>
                <w:color w:val="auto"/>
                <w:spacing w:val="12"/>
                <w:highlight w:val="none"/>
              </w:rPr>
              <w:t xml:space="preserve">③</w:t>
            </w:r>
            <w:r>
              <w:rPr>
                <w:color w:val="auto"/>
                <w:spacing w:val="12"/>
                <w:highlight w:val="none"/>
              </w:rPr>
              <w:t xml:space="preserve">事故发生后，及时转移、撤离或疏散可能受到危害的人员并妥善安</w:t>
            </w:r>
            <w:r>
              <w:rPr>
                <w:color w:val="auto"/>
                <w:spacing w:val="13"/>
                <w:highlight w:val="none"/>
              </w:rPr>
              <w:t xml:space="preserve">置。在事故发生位置四周用装满沙土的袋子围成围堰拦截消防废液，并在</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0"/>
          <w:footnotePr/>
          <w:endnotePr/>
          <w:type w:val="nextPage"/>
          <w:pgSz w:w="11907" w:h="16841" w:orient="portrait"/>
          <w:pgMar w:top="1431" w:right="1449" w:bottom="1012" w:left="1454" w:header="0" w:footer="810"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9" w:right="115" w:firstLine="1"/>
              <w:spacing w:before="198" w:line="385" w:lineRule="auto"/>
              <w:rPr>
                <w:color w:val="auto"/>
                <w:highlight w:val="none"/>
              </w:rPr>
            </w:pPr>
            <w:r>
              <w:rPr>
                <w:color w:val="auto"/>
                <w:spacing w:val="13"/>
                <w:highlight w:val="none"/>
              </w:rPr>
              <w:t xml:space="preserve">厂内采取导流方式将消防废液、泡沫等统集，集中处理，消除隐患后交由</w:t>
            </w:r>
            <w:r>
              <w:rPr>
                <w:color w:val="auto"/>
                <w:spacing w:val="2"/>
                <w:highlight w:val="none"/>
              </w:rPr>
              <w:t xml:space="preserve">有资质单位处理。</w:t>
            </w:r>
            <w:r/>
          </w:p>
          <w:p>
            <w:pPr>
              <w:pStyle w:val="2883"/>
              <w:ind w:left="608"/>
              <w:spacing w:before="1" w:line="231" w:lineRule="auto"/>
              <w:rPr>
                <w:color w:val="auto"/>
                <w:highlight w:val="none"/>
              </w:rPr>
            </w:pPr>
            <w:r>
              <w:rPr>
                <w:rFonts w:ascii="Times New Roman" w:hAnsi="Times New Roman" w:eastAsia="Times New Roman" w:cs="Times New Roman"/>
                <w:color w:val="auto"/>
                <w:spacing w:val="6"/>
                <w:highlight w:val="none"/>
              </w:rPr>
              <w:t xml:space="preserve">6.</w:t>
            </w:r>
            <w:r>
              <w:rPr>
                <w:color w:val="auto"/>
                <w:spacing w:val="6"/>
                <w:highlight w:val="none"/>
              </w:rPr>
              <w:t xml:space="preserve">评价小结</w:t>
            </w:r>
            <w:r/>
          </w:p>
          <w:p>
            <w:pPr>
              <w:pStyle w:val="2883"/>
              <w:ind w:left="108" w:right="115" w:firstLine="503"/>
              <w:spacing w:before="196" w:line="385" w:lineRule="auto"/>
              <w:rPr>
                <w:color w:val="auto"/>
                <w:highlight w:val="none"/>
              </w:rPr>
            </w:pPr>
            <w:r>
              <w:rPr>
                <w:color w:val="auto"/>
                <w:spacing w:val="12"/>
                <w:highlight w:val="none"/>
              </w:rPr>
              <w:t xml:space="preserve">项目涉及的物料环境风险较低，但存在发生环境风险事故的可能性。</w:t>
            </w:r>
            <w:r>
              <w:rPr>
                <w:color w:val="auto"/>
                <w:spacing w:val="13"/>
                <w:highlight w:val="none"/>
              </w:rPr>
              <w:t xml:space="preserve">企业应配备应急器材。项目在落实相应风险防范和控制措施的情况下，总</w:t>
            </w:r>
            <w:r>
              <w:rPr>
                <w:color w:val="auto"/>
                <w:spacing w:val="2"/>
                <w:highlight w:val="none"/>
              </w:rPr>
              <w:t xml:space="preserve">体环境风险可控。</w:t>
            </w:r>
            <w:r/>
          </w:p>
          <w:p>
            <w:pPr>
              <w:pStyle w:val="2883"/>
              <w:ind w:left="611"/>
              <w:spacing w:line="219" w:lineRule="auto"/>
              <w:rPr>
                <w:color w:val="auto"/>
                <w:highlight w:val="none"/>
              </w:rPr>
            </w:pPr>
            <w:r>
              <w:rPr>
                <w:color w:val="auto"/>
                <w:spacing w:val="8"/>
                <w:highlight w:val="none"/>
              </w:rPr>
              <w:t xml:space="preserve">八、营运实施完成后环境保护措施及影响分析</w:t>
            </w:r>
            <w:r/>
          </w:p>
          <w:p>
            <w:pPr>
              <w:pStyle w:val="2883"/>
              <w:ind w:left="626"/>
              <w:spacing w:before="214" w:line="234" w:lineRule="auto"/>
              <w:rPr>
                <w:color w:val="auto"/>
                <w:highlight w:val="none"/>
              </w:rPr>
            </w:pPr>
            <w:r>
              <w:rPr>
                <w:rFonts w:ascii="Times New Roman" w:hAnsi="Times New Roman" w:eastAsia="Times New Roman" w:cs="Times New Roman"/>
                <w:color w:val="auto"/>
                <w:spacing w:val="5"/>
                <w:highlight w:val="none"/>
              </w:rPr>
              <w:t xml:space="preserve">1.</w:t>
            </w:r>
            <w:r>
              <w:rPr>
                <w:color w:val="auto"/>
                <w:spacing w:val="5"/>
                <w:highlight w:val="none"/>
              </w:rPr>
              <w:t xml:space="preserve">核心环境保护措施</w:t>
            </w:r>
            <w:r/>
          </w:p>
          <w:p>
            <w:pPr>
              <w:pStyle w:val="2883"/>
              <w:ind w:left="110" w:right="115" w:firstLine="503"/>
              <w:spacing w:before="197" w:line="381" w:lineRule="auto"/>
              <w:rPr>
                <w:color w:val="auto"/>
                <w:highlight w:val="none"/>
              </w:rPr>
            </w:pPr>
            <w:r>
              <w:rPr>
                <w:color w:val="auto"/>
                <w:spacing w:val="13"/>
                <w:highlight w:val="none"/>
              </w:rPr>
              <w:t xml:space="preserve">结合堆场实际情况，参照《一般工业固体废物贮存和填埋污染控制标</w:t>
            </w:r>
            <w:r>
              <w:rPr>
                <w:color w:val="auto"/>
                <w:spacing w:val="11"/>
                <w:highlight w:val="none"/>
              </w:rPr>
              <w:t xml:space="preserve">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1"/>
                <w:highlight w:val="none"/>
              </w:rPr>
              <w:t xml:space="preserve">18599-2020</w:t>
            </w:r>
            <w:r>
              <w:rPr>
                <w:color w:val="auto"/>
                <w:spacing w:val="11"/>
                <w:highlight w:val="none"/>
              </w:rPr>
              <w:t xml:space="preserve">）及苏环办〔</w:t>
            </w:r>
            <w:r>
              <w:rPr>
                <w:rFonts w:ascii="Times New Roman" w:hAnsi="Times New Roman" w:eastAsia="Times New Roman" w:cs="Times New Roman"/>
                <w:color w:val="auto"/>
                <w:spacing w:val="11"/>
                <w:highlight w:val="none"/>
              </w:rPr>
              <w:t xml:space="preserve">2024</w:t>
            </w:r>
            <w:r>
              <w:rPr>
                <w:color w:val="auto"/>
                <w:spacing w:val="11"/>
                <w:highlight w:val="none"/>
              </w:rPr>
              <w:t xml:space="preserve">〕</w:t>
            </w:r>
            <w:r>
              <w:rPr>
                <w:color w:val="auto"/>
                <w:spacing w:val="-60"/>
                <w:highlight w:val="none"/>
              </w:rPr>
              <w:t xml:space="preserve"> </w:t>
            </w:r>
            <w:r>
              <w:rPr>
                <w:rFonts w:ascii="Times New Roman" w:hAnsi="Times New Roman" w:eastAsia="Times New Roman" w:cs="Times New Roman"/>
                <w:color w:val="auto"/>
                <w:spacing w:val="11"/>
                <w:highlight w:val="none"/>
              </w:rPr>
              <w:t xml:space="preserve">16  </w:t>
            </w:r>
            <w:r>
              <w:rPr>
                <w:color w:val="auto"/>
                <w:spacing w:val="11"/>
                <w:highlight w:val="none"/>
              </w:rPr>
              <w:t xml:space="preserve">号文件</w:t>
            </w:r>
            <w:r>
              <w:rPr>
                <w:color w:val="auto"/>
                <w:spacing w:val="10"/>
                <w:highlight w:val="none"/>
              </w:rPr>
              <w:t xml:space="preserve">要求，清运后场地及</w:t>
            </w:r>
            <w:r>
              <w:rPr>
                <w:color w:val="auto"/>
                <w:spacing w:val="7"/>
                <w:highlight w:val="none"/>
              </w:rPr>
              <w:t xml:space="preserve">分拣厂房内需落实以下环保措施，实现场地环境管控闭环：</w:t>
            </w:r>
            <w:r/>
          </w:p>
          <w:p>
            <w:pPr>
              <w:pStyle w:val="2883"/>
              <w:ind w:left="614"/>
              <w:spacing w:before="14"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）场地清理与整治</w:t>
            </w:r>
            <w:r/>
          </w:p>
          <w:p>
            <w:pPr>
              <w:pStyle w:val="2883"/>
              <w:ind w:left="106" w:right="115" w:firstLine="484"/>
              <w:spacing w:before="182" w:line="359" w:lineRule="auto"/>
              <w:rPr>
                <w:color w:val="auto"/>
                <w:highlight w:val="none"/>
              </w:rPr>
            </w:pPr>
            <w:r>
              <w:rPr>
                <w:rFonts w:ascii="Cambria Math" w:hAnsi="Cambria Math" w:eastAsia="Cambria Math" w:cs="Cambria Math"/>
                <w:color w:val="auto"/>
                <w:spacing w:val="12"/>
                <w:highlight w:val="none"/>
              </w:rPr>
              <w:t xml:space="preserve">①</w:t>
            </w:r>
            <w:r>
              <w:rPr>
                <w:color w:val="auto"/>
                <w:spacing w:val="12"/>
                <w:highlight w:val="none"/>
              </w:rPr>
              <w:t xml:space="preserve">彻底清理堆场残留固废及杂物，对场地表面散落的固废碎屑、粉尘</w:t>
            </w:r>
            <w:r>
              <w:rPr>
                <w:color w:val="auto"/>
                <w:spacing w:val="13"/>
                <w:highlight w:val="none"/>
              </w:rPr>
              <w:t xml:space="preserve">进行全面清扫、收集，收集后按一般固废规范委托有资质单位处置，严禁</w:t>
            </w:r>
            <w:r>
              <w:rPr>
                <w:color w:val="auto"/>
                <w:spacing w:val="10"/>
                <w:highlight w:val="none"/>
              </w:rPr>
              <w:t xml:space="preserve">遗留、散落固废造成二次污染；</w:t>
            </w:r>
            <w:r>
              <w:rPr>
                <w:color w:val="auto"/>
                <w:spacing w:val="-63"/>
                <w:highlight w:val="none"/>
              </w:rPr>
              <w:t xml:space="preserve"> </w:t>
            </w:r>
            <w:r>
              <w:rPr>
                <w:rFonts w:ascii="Cambria Math" w:hAnsi="Cambria Math" w:eastAsia="Cambria Math" w:cs="Cambria Math"/>
                <w:color w:val="auto"/>
                <w:spacing w:val="10"/>
                <w:highlight w:val="none"/>
              </w:rPr>
              <w:t xml:space="preserve">②</w:t>
            </w:r>
            <w:r>
              <w:rPr>
                <w:color w:val="auto"/>
                <w:spacing w:val="10"/>
                <w:highlight w:val="none"/>
              </w:rPr>
              <w:t xml:space="preserve">对堆场场地地面进行平整，清理场地内</w:t>
            </w:r>
            <w:r>
              <w:rPr>
                <w:color w:val="auto"/>
                <w:spacing w:val="13"/>
                <w:highlight w:val="none"/>
              </w:rPr>
              <w:t xml:space="preserve">废弃设施、围挡、临时构筑物等，恢复场地整洁，避免杂物堆积产生扬尘</w:t>
            </w:r>
            <w:r>
              <w:rPr>
                <w:color w:val="auto"/>
                <w:spacing w:val="10"/>
                <w:highlight w:val="none"/>
              </w:rPr>
              <w:t xml:space="preserve">或淋溶污染；</w:t>
            </w:r>
            <w:r>
              <w:rPr>
                <w:color w:val="auto"/>
                <w:spacing w:val="-65"/>
                <w:highlight w:val="none"/>
              </w:rPr>
              <w:t xml:space="preserve"> </w:t>
            </w:r>
            <w:r>
              <w:rPr>
                <w:rFonts w:ascii="Cambria Math" w:hAnsi="Cambria Math" w:eastAsia="Cambria Math" w:cs="Cambria Math"/>
                <w:color w:val="auto"/>
                <w:spacing w:val="10"/>
                <w:highlight w:val="none"/>
              </w:rPr>
              <w:t xml:space="preserve">③</w:t>
            </w:r>
            <w:r>
              <w:rPr>
                <w:color w:val="auto"/>
                <w:spacing w:val="10"/>
                <w:highlight w:val="none"/>
              </w:rPr>
              <w:t xml:space="preserve">清理场地周边排水渠道，确保排水畅通，防止雨水淤积冲</w:t>
            </w:r>
            <w:r>
              <w:rPr>
                <w:color w:val="auto"/>
                <w:highlight w:val="none"/>
              </w:rPr>
              <w:t xml:space="preserve">刷场地土壤。</w:t>
            </w:r>
            <w:r/>
          </w:p>
          <w:p>
            <w:pPr>
              <w:pStyle w:val="2883"/>
              <w:ind w:left="614"/>
              <w:spacing w:before="214"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）土壤监测与修复（若有必要）</w:t>
            </w:r>
            <w:r/>
          </w:p>
          <w:p>
            <w:pPr>
              <w:pStyle w:val="2883"/>
              <w:ind w:left="106" w:right="111" w:firstLine="484"/>
              <w:spacing w:before="189" w:line="358" w:lineRule="auto"/>
              <w:rPr>
                <w:color w:val="auto"/>
                <w:highlight w:val="none"/>
              </w:rPr>
            </w:pPr>
            <w:r>
              <w:rPr>
                <w:rFonts w:ascii="Cambria Math" w:hAnsi="Cambria Math" w:eastAsia="Cambria Math" w:cs="Cambria Math"/>
                <w:color w:val="auto"/>
                <w:spacing w:val="8"/>
                <w:highlight w:val="none"/>
              </w:rPr>
              <w:t xml:space="preserve">①</w:t>
            </w:r>
            <w:r>
              <w:rPr>
                <w:color w:val="auto"/>
                <w:spacing w:val="8"/>
                <w:highlight w:val="none"/>
              </w:rPr>
              <w:t xml:space="preserve">固废清运后，委托有资质的检测单位，按照《土壤环境质量 建设用</w:t>
            </w:r>
            <w:r>
              <w:rPr>
                <w:color w:val="auto"/>
                <w:spacing w:val="10"/>
                <w:highlight w:val="none"/>
              </w:rPr>
              <w:t xml:space="preserve">地土壤污染风险管控标准》（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0"/>
                <w:highlight w:val="none"/>
              </w:rPr>
              <w:t xml:space="preserve">36600-2018</w:t>
            </w:r>
            <w:r>
              <w:rPr>
                <w:color w:val="auto"/>
                <w:spacing w:val="10"/>
                <w:highlight w:val="none"/>
              </w:rPr>
              <w:t xml:space="preserve">）相关要求，对堆场场地土壤</w:t>
            </w:r>
            <w:r>
              <w:rPr>
                <w:color w:val="auto"/>
                <w:spacing w:val="13"/>
                <w:highlight w:val="none"/>
              </w:rPr>
              <w:t xml:space="preserve">进行全面监测，监测因子涵盖固废堆放可能影响的重金属、有机物等特征</w:t>
            </w:r>
            <w:r>
              <w:rPr>
                <w:color w:val="auto"/>
                <w:spacing w:val="12"/>
                <w:highlight w:val="none"/>
              </w:rPr>
              <w:t xml:space="preserve">污染物；</w:t>
            </w:r>
            <w:r>
              <w:rPr>
                <w:color w:val="auto"/>
                <w:spacing w:val="-48"/>
                <w:highlight w:val="none"/>
              </w:rPr>
              <w:t xml:space="preserve"> </w:t>
            </w:r>
            <w:r>
              <w:rPr>
                <w:rFonts w:ascii="Cambria Math" w:hAnsi="Cambria Math" w:eastAsia="Cambria Math" w:cs="Cambria Math"/>
                <w:color w:val="auto"/>
                <w:spacing w:val="12"/>
                <w:highlight w:val="none"/>
              </w:rPr>
              <w:t xml:space="preserve">②</w:t>
            </w:r>
            <w:r>
              <w:rPr>
                <w:color w:val="auto"/>
                <w:spacing w:val="12"/>
                <w:highlight w:val="none"/>
              </w:rPr>
              <w:t xml:space="preserve">若监测结果符合 </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2"/>
                <w:highlight w:val="none"/>
              </w:rPr>
              <w:t xml:space="preserve">36600-2018  </w:t>
            </w:r>
            <w:r>
              <w:rPr>
                <w:color w:val="auto"/>
                <w:spacing w:val="12"/>
                <w:highlight w:val="none"/>
              </w:rPr>
              <w:t xml:space="preserve">相关标准，</w:t>
            </w:r>
            <w:r>
              <w:rPr>
                <w:color w:val="auto"/>
                <w:spacing w:val="-69"/>
                <w:highlight w:val="none"/>
              </w:rPr>
              <w:t xml:space="preserve"> </w:t>
            </w:r>
            <w:r>
              <w:rPr>
                <w:color w:val="auto"/>
                <w:spacing w:val="12"/>
                <w:highlight w:val="none"/>
              </w:rPr>
              <w:t xml:space="preserve">无需进行土壤修</w:t>
            </w:r>
            <w:r>
              <w:rPr>
                <w:color w:val="auto"/>
                <w:spacing w:val="10"/>
                <w:highlight w:val="none"/>
              </w:rPr>
              <w:t xml:space="preserve">复，仅需落实后续防护措施；</w:t>
            </w:r>
            <w:r>
              <w:rPr>
                <w:color w:val="auto"/>
                <w:spacing w:val="-63"/>
                <w:highlight w:val="none"/>
              </w:rPr>
              <w:t xml:space="preserve"> </w:t>
            </w:r>
            <w:r>
              <w:rPr>
                <w:rFonts w:ascii="Cambria Math" w:hAnsi="Cambria Math" w:eastAsia="Cambria Math" w:cs="Cambria Math"/>
                <w:color w:val="auto"/>
                <w:spacing w:val="10"/>
                <w:highlight w:val="none"/>
              </w:rPr>
              <w:t xml:space="preserve">③</w:t>
            </w:r>
            <w:r>
              <w:rPr>
                <w:color w:val="auto"/>
                <w:spacing w:val="10"/>
                <w:highlight w:val="none"/>
              </w:rPr>
              <w:t xml:space="preserve">若监测结果超出标准限值，立即启动土壤</w:t>
            </w:r>
            <w:r>
              <w:rPr>
                <w:color w:val="auto"/>
                <w:spacing w:val="13"/>
                <w:highlight w:val="none"/>
              </w:rPr>
              <w:t xml:space="preserve">修复工作，采用异位修复或原位修复等合规工艺，委托有资质单位实施修</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1"/>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14"/>
              <w:spacing w:before="198" w:line="220" w:lineRule="auto"/>
              <w:rPr>
                <w:color w:val="auto"/>
                <w:highlight w:val="none"/>
              </w:rPr>
            </w:pPr>
            <w:r>
              <w:rPr>
                <w:color w:val="auto"/>
                <w:spacing w:val="7"/>
                <w:highlight w:val="none"/>
              </w:rPr>
              <w:t xml:space="preserve">复，修复后需再次监测，确保达标后方可进入后续环节。</w:t>
            </w:r>
            <w:r/>
          </w:p>
          <w:p>
            <w:pPr>
              <w:pStyle w:val="2883"/>
              <w:ind w:left="614"/>
              <w:spacing w:before="213"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3</w:t>
            </w:r>
            <w:r>
              <w:rPr>
                <w:color w:val="auto"/>
                <w:spacing w:val="6"/>
                <w:highlight w:val="none"/>
              </w:rPr>
              <w:t xml:space="preserve">）防渗与防扬尘措施</w:t>
            </w:r>
            <w:r/>
          </w:p>
          <w:p>
            <w:pPr>
              <w:pStyle w:val="2883"/>
              <w:ind w:left="107" w:right="111" w:firstLine="483"/>
              <w:spacing w:before="187" w:line="353" w:lineRule="auto"/>
              <w:rPr>
                <w:color w:val="auto"/>
                <w:highlight w:val="none"/>
              </w:rPr>
            </w:pPr>
            <w:r>
              <w:rPr>
                <w:rFonts w:ascii="Cambria Math" w:hAnsi="Cambria Math" w:eastAsia="Cambria Math" w:cs="Cambria Math"/>
                <w:color w:val="auto"/>
                <w:spacing w:val="11"/>
                <w:highlight w:val="none"/>
              </w:rPr>
              <w:t xml:space="preserve">①</w:t>
            </w:r>
            <w:r>
              <w:rPr>
                <w:color w:val="auto"/>
                <w:spacing w:val="11"/>
                <w:highlight w:val="none"/>
              </w:rPr>
              <w:t xml:space="preserve">若堆场原有防渗层破损，</w:t>
            </w:r>
            <w:r>
              <w:rPr>
                <w:color w:val="auto"/>
                <w:spacing w:val="-69"/>
                <w:highlight w:val="none"/>
              </w:rPr>
              <w:t xml:space="preserve"> </w:t>
            </w:r>
            <w:r>
              <w:rPr>
                <w:color w:val="auto"/>
                <w:spacing w:val="11"/>
                <w:highlight w:val="none"/>
              </w:rPr>
              <w:t xml:space="preserve">需对破损区域进行</w:t>
            </w:r>
            <w:r>
              <w:rPr>
                <w:color w:val="auto"/>
                <w:spacing w:val="10"/>
                <w:highlight w:val="none"/>
              </w:rPr>
              <w:t xml:space="preserve">修补，或重新铺设防渗</w:t>
            </w:r>
            <w:r>
              <w:rPr>
                <w:color w:val="auto"/>
                <w:spacing w:val="6"/>
                <w:highlight w:val="none"/>
              </w:rPr>
              <w:t xml:space="preserve">层（如 </w:t>
            </w:r>
            <w:r>
              <w:rPr>
                <w:rFonts w:ascii="Times New Roman" w:hAnsi="Times New Roman" w:eastAsia="Times New Roman" w:cs="Times New Roman"/>
                <w:color w:val="auto"/>
                <w:highlight w:val="none"/>
              </w:rPr>
              <w:t xml:space="preserve">HDPE</w:t>
            </w:r>
            <w:r>
              <w:rPr>
                <w:rFonts w:ascii="Times New Roman" w:hAnsi="Times New Roman" w:eastAsia="Times New Roman" w:cs="Times New Roman"/>
                <w:color w:val="auto"/>
                <w:spacing w:val="29"/>
                <w:highlight w:val="none"/>
              </w:rPr>
              <w:t xml:space="preserve"> </w:t>
            </w:r>
            <w:r>
              <w:rPr>
                <w:color w:val="auto"/>
                <w:spacing w:val="6"/>
                <w:highlight w:val="none"/>
              </w:rPr>
              <w:t xml:space="preserve">膜、防渗黏土等</w:t>
            </w:r>
            <w:r>
              <w:rPr>
                <w:color w:val="auto"/>
                <w:spacing w:val="32"/>
                <w:highlight w:val="none"/>
              </w:rPr>
              <w:t xml:space="preserve">），</w:t>
            </w:r>
            <w:r>
              <w:rPr>
                <w:color w:val="auto"/>
                <w:spacing w:val="6"/>
                <w:highlight w:val="none"/>
              </w:rPr>
              <w:t xml:space="preserve">防止后期雨水下渗污染地下水；</w:t>
            </w:r>
            <w:r>
              <w:rPr>
                <w:color w:val="auto"/>
                <w:spacing w:val="-83"/>
                <w:highlight w:val="none"/>
              </w:rPr>
              <w:t xml:space="preserve"> </w:t>
            </w:r>
            <w:r>
              <w:rPr>
                <w:rFonts w:ascii="Cambria Math" w:hAnsi="Cambria Math" w:eastAsia="Cambria Math" w:cs="Cambria Math"/>
                <w:color w:val="auto"/>
                <w:spacing w:val="6"/>
                <w:highlight w:val="none"/>
              </w:rPr>
              <w:t xml:space="preserve">②</w:t>
            </w:r>
            <w:r>
              <w:rPr>
                <w:color w:val="auto"/>
                <w:spacing w:val="6"/>
                <w:highlight w:val="none"/>
              </w:rPr>
              <w:t xml:space="preserve">场地</w:t>
            </w:r>
            <w:r>
              <w:rPr>
                <w:color w:val="auto"/>
                <w:spacing w:val="13"/>
                <w:highlight w:val="none"/>
              </w:rPr>
              <w:t xml:space="preserve">平整后，对裸露地面采取防尘措施，可铺设防尘网、洒水抑尘，</w:t>
            </w:r>
            <w:r>
              <w:rPr>
                <w:color w:val="auto"/>
                <w:spacing w:val="12"/>
                <w:highlight w:val="none"/>
              </w:rPr>
              <w:t xml:space="preserve">或临时种</w:t>
            </w:r>
            <w:r>
              <w:rPr>
                <w:color w:val="auto"/>
                <w:spacing w:val="7"/>
                <w:highlight w:val="none"/>
              </w:rPr>
              <w:t xml:space="preserve">植植被，抑制扬尘产生；</w:t>
            </w:r>
            <w:r>
              <w:rPr>
                <w:color w:val="auto"/>
                <w:spacing w:val="-74"/>
                <w:highlight w:val="none"/>
              </w:rPr>
              <w:t xml:space="preserve"> </w:t>
            </w:r>
            <w:r>
              <w:rPr>
                <w:rFonts w:ascii="Cambria Math" w:hAnsi="Cambria Math" w:eastAsia="Cambria Math" w:cs="Cambria Math"/>
                <w:color w:val="auto"/>
                <w:spacing w:val="7"/>
                <w:highlight w:val="none"/>
              </w:rPr>
              <w:t xml:space="preserve">③</w:t>
            </w:r>
            <w:r>
              <w:rPr>
                <w:color w:val="auto"/>
                <w:spacing w:val="7"/>
                <w:highlight w:val="none"/>
              </w:rPr>
              <w:t xml:space="preserve">场地周边设置围挡，</w:t>
            </w:r>
            <w:r>
              <w:rPr>
                <w:color w:val="auto"/>
                <w:spacing w:val="-72"/>
                <w:highlight w:val="none"/>
              </w:rPr>
              <w:t xml:space="preserve"> </w:t>
            </w:r>
            <w:r>
              <w:rPr>
                <w:color w:val="auto"/>
                <w:spacing w:val="7"/>
                <w:highlight w:val="none"/>
              </w:rPr>
              <w:t xml:space="preserve">防止外来杂物进入，</w:t>
            </w:r>
            <w:r>
              <w:rPr>
                <w:color w:val="auto"/>
                <w:spacing w:val="-63"/>
                <w:highlight w:val="none"/>
              </w:rPr>
              <w:t xml:space="preserve"> </w:t>
            </w:r>
            <w:r>
              <w:rPr>
                <w:color w:val="auto"/>
                <w:spacing w:val="7"/>
                <w:highlight w:val="none"/>
              </w:rPr>
              <w:t xml:space="preserve">同时</w:t>
            </w:r>
            <w:r>
              <w:rPr>
                <w:color w:val="auto"/>
                <w:spacing w:val="2"/>
                <w:highlight w:val="none"/>
              </w:rPr>
              <w:t xml:space="preserve">减少扬尘扩散。</w:t>
            </w:r>
            <w:r/>
          </w:p>
          <w:p>
            <w:pPr>
              <w:pStyle w:val="2883"/>
              <w:ind w:left="614"/>
              <w:spacing w:before="214"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4</w:t>
            </w:r>
            <w:r>
              <w:rPr>
                <w:color w:val="auto"/>
                <w:spacing w:val="6"/>
                <w:highlight w:val="none"/>
              </w:rPr>
              <w:t xml:space="preserve">）地下水与地表水防护</w:t>
            </w:r>
            <w:r/>
          </w:p>
          <w:p>
            <w:pPr>
              <w:pStyle w:val="2883"/>
              <w:ind w:left="107" w:right="115" w:firstLine="483"/>
              <w:spacing w:before="190" w:line="345" w:lineRule="auto"/>
              <w:rPr>
                <w:color w:val="auto"/>
                <w:highlight w:val="none"/>
              </w:rPr>
            </w:pPr>
            <w:r>
              <w:rPr>
                <w:rFonts w:ascii="Cambria Math" w:hAnsi="Cambria Math" w:eastAsia="Cambria Math" w:cs="Cambria Math"/>
                <w:color w:val="auto"/>
                <w:spacing w:val="12"/>
                <w:highlight w:val="none"/>
              </w:rPr>
              <w:t xml:space="preserve">①</w:t>
            </w:r>
            <w:r>
              <w:rPr>
                <w:color w:val="auto"/>
                <w:spacing w:val="12"/>
                <w:highlight w:val="none"/>
              </w:rPr>
              <w:t xml:space="preserve">完善场地地下水监测井，定期对地下水水质进行监测，跟踪水质变</w:t>
            </w:r>
            <w:r>
              <w:rPr>
                <w:color w:val="auto"/>
                <w:spacing w:val="10"/>
                <w:highlight w:val="none"/>
              </w:rPr>
              <w:t xml:space="preserve">化，若发现地下水水质异常，及时排查原因并采取治理措施；</w:t>
            </w:r>
            <w:r>
              <w:rPr>
                <w:color w:val="auto"/>
                <w:spacing w:val="-60"/>
                <w:highlight w:val="none"/>
              </w:rPr>
              <w:t xml:space="preserve"> </w:t>
            </w:r>
            <w:r>
              <w:rPr>
                <w:rFonts w:ascii="Cambria Math" w:hAnsi="Cambria Math" w:eastAsia="Cambria Math" w:cs="Cambria Math"/>
                <w:color w:val="auto"/>
                <w:spacing w:val="10"/>
                <w:highlight w:val="none"/>
              </w:rPr>
              <w:t xml:space="preserve">②</w:t>
            </w:r>
            <w:r>
              <w:rPr>
                <w:color w:val="auto"/>
                <w:spacing w:val="10"/>
                <w:highlight w:val="none"/>
              </w:rPr>
              <w:t xml:space="preserve">规范场地</w:t>
            </w:r>
            <w:r>
              <w:rPr>
                <w:color w:val="auto"/>
                <w:spacing w:val="9"/>
                <w:highlight w:val="none"/>
              </w:rPr>
              <w:t xml:space="preserve">排水系统，设置雨水收集设施，雨水经沉淀处理后达标排放， 避免雨水冲</w:t>
            </w:r>
            <w:r>
              <w:rPr>
                <w:color w:val="auto"/>
                <w:spacing w:val="8"/>
                <w:highlight w:val="none"/>
              </w:rPr>
              <w:t xml:space="preserve">刷场地土壤，携带污染物进入周边地表水。</w:t>
            </w:r>
            <w:r/>
          </w:p>
          <w:p>
            <w:pPr>
              <w:pStyle w:val="2883"/>
              <w:ind w:left="614"/>
              <w:spacing w:before="214"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5</w:t>
            </w:r>
            <w:r>
              <w:rPr>
                <w:color w:val="auto"/>
                <w:spacing w:val="6"/>
                <w:highlight w:val="none"/>
              </w:rPr>
              <w:t xml:space="preserve">）台账与监管措施</w:t>
            </w:r>
            <w:r/>
          </w:p>
          <w:p>
            <w:pPr>
              <w:pStyle w:val="2883"/>
              <w:ind w:left="108" w:right="115" w:firstLine="482"/>
              <w:spacing w:before="187" w:line="354" w:lineRule="auto"/>
              <w:rPr>
                <w:color w:val="auto"/>
                <w:highlight w:val="none"/>
              </w:rPr>
            </w:pPr>
            <w:r>
              <w:rPr>
                <w:rFonts w:ascii="Cambria Math" w:hAnsi="Cambria Math" w:eastAsia="Cambria Math" w:cs="Cambria Math"/>
                <w:color w:val="auto"/>
                <w:spacing w:val="12"/>
                <w:highlight w:val="none"/>
              </w:rPr>
              <w:t xml:space="preserve">①</w:t>
            </w:r>
            <w:r>
              <w:rPr>
                <w:color w:val="auto"/>
                <w:spacing w:val="12"/>
                <w:highlight w:val="none"/>
              </w:rPr>
              <w:t xml:space="preserve">建立堆场清运、清理、监测、修复（若有）全流程台账，详细记录</w:t>
            </w:r>
            <w:r>
              <w:rPr>
                <w:color w:val="auto"/>
                <w:spacing w:val="18"/>
                <w:highlight w:val="none"/>
              </w:rPr>
              <w:t xml:space="preserve">清运量、清理情况、监测数据、修复过程及结果</w:t>
            </w:r>
            <w:r>
              <w:rPr>
                <w:color w:val="auto"/>
                <w:spacing w:val="17"/>
                <w:highlight w:val="none"/>
              </w:rPr>
              <w:t xml:space="preserve">等，</w:t>
            </w:r>
            <w:r>
              <w:rPr>
                <w:color w:val="auto"/>
                <w:spacing w:val="-49"/>
                <w:highlight w:val="none"/>
              </w:rPr>
              <w:t xml:space="preserve"> </w:t>
            </w:r>
            <w:r>
              <w:rPr>
                <w:color w:val="auto"/>
                <w:spacing w:val="17"/>
                <w:highlight w:val="none"/>
              </w:rPr>
              <w:t xml:space="preserve">台账保存不少于</w:t>
            </w:r>
            <w:r>
              <w:rPr>
                <w:color w:val="auto"/>
                <w:spacing w:val="49"/>
                <w:highlight w:val="none"/>
              </w:rPr>
              <w:t xml:space="preserve"> </w:t>
            </w:r>
            <w:r>
              <w:rPr>
                <w:rFonts w:ascii="Times New Roman" w:hAnsi="Times New Roman" w:eastAsia="Times New Roman" w:cs="Times New Roman"/>
                <w:color w:val="auto"/>
                <w:spacing w:val="17"/>
                <w:highlight w:val="none"/>
              </w:rPr>
              <w:t xml:space="preserve">5</w:t>
            </w:r>
            <w:r>
              <w:rPr>
                <w:color w:val="auto"/>
                <w:spacing w:val="10"/>
                <w:highlight w:val="none"/>
              </w:rPr>
              <w:t xml:space="preserve">年，满足全过程监管要求；</w:t>
            </w:r>
            <w:r>
              <w:rPr>
                <w:color w:val="auto"/>
                <w:spacing w:val="-66"/>
                <w:highlight w:val="none"/>
              </w:rPr>
              <w:t xml:space="preserve"> </w:t>
            </w:r>
            <w:r>
              <w:rPr>
                <w:rFonts w:ascii="Cambria Math" w:hAnsi="Cambria Math" w:eastAsia="Cambria Math" w:cs="Cambria Math"/>
                <w:color w:val="auto"/>
                <w:spacing w:val="10"/>
                <w:highlight w:val="none"/>
              </w:rPr>
              <w:t xml:space="preserve">②</w:t>
            </w:r>
            <w:r>
              <w:rPr>
                <w:color w:val="auto"/>
                <w:spacing w:val="10"/>
                <w:highlight w:val="none"/>
              </w:rPr>
              <w:t xml:space="preserve">落实长效监管，定期对场地进行巡查，检查</w:t>
            </w:r>
            <w:r>
              <w:rPr>
                <w:color w:val="auto"/>
                <w:spacing w:val="13"/>
                <w:highlight w:val="none"/>
              </w:rPr>
              <w:t xml:space="preserve">防尘、防渗措施落实情况，监测土壤及地下水水质，及时发现并处置环境</w:t>
            </w:r>
            <w:r>
              <w:rPr>
                <w:color w:val="auto"/>
                <w:spacing w:val="-6"/>
                <w:highlight w:val="none"/>
              </w:rPr>
              <w:t xml:space="preserve">隐患。</w:t>
            </w:r>
            <w:r/>
          </w:p>
          <w:p>
            <w:pPr>
              <w:pStyle w:val="2883"/>
              <w:ind w:left="603"/>
              <w:spacing w:before="209" w:line="234" w:lineRule="auto"/>
              <w:rPr>
                <w:color w:val="auto"/>
                <w:highlight w:val="none"/>
              </w:rPr>
            </w:pPr>
            <w:r>
              <w:rPr>
                <w:rFonts w:ascii="Times New Roman" w:hAnsi="Times New Roman" w:eastAsia="Times New Roman" w:cs="Times New Roman"/>
                <w:color w:val="auto"/>
                <w:spacing w:val="8"/>
                <w:highlight w:val="none"/>
              </w:rPr>
              <w:t xml:space="preserve">2.</w:t>
            </w:r>
            <w:r>
              <w:rPr>
                <w:color w:val="auto"/>
                <w:spacing w:val="8"/>
                <w:highlight w:val="none"/>
              </w:rPr>
              <w:t xml:space="preserve">主要环境影响分析</w:t>
            </w:r>
            <w:r/>
          </w:p>
          <w:p>
            <w:pPr>
              <w:pStyle w:val="2883"/>
              <w:ind w:left="107" w:right="119" w:firstLine="503"/>
              <w:spacing w:before="194" w:line="385" w:lineRule="auto"/>
              <w:rPr>
                <w:color w:val="auto"/>
                <w:highlight w:val="none"/>
              </w:rPr>
            </w:pPr>
            <w:r>
              <w:rPr>
                <w:color w:val="auto"/>
                <w:spacing w:val="9"/>
                <w:highlight w:val="none"/>
              </w:rPr>
              <w:t xml:space="preserve">一般固废全部清运后，场地环境影响以</w:t>
            </w:r>
            <w:r>
              <w:rPr>
                <w:rFonts w:ascii="Times New Roman" w:hAnsi="Times New Roman" w:eastAsia="Times New Roman" w:cs="Times New Roman"/>
                <w:color w:val="auto"/>
                <w:spacing w:val="9"/>
                <w:highlight w:val="none"/>
              </w:rPr>
              <w:t xml:space="preserve">“</w:t>
            </w:r>
            <w:r>
              <w:rPr>
                <w:color w:val="auto"/>
                <w:spacing w:val="9"/>
                <w:highlight w:val="none"/>
              </w:rPr>
              <w:t xml:space="preserve">正面改善为主、潜在负面影响</w:t>
            </w:r>
            <w:r>
              <w:rPr>
                <w:color w:val="auto"/>
                <w:spacing w:val="10"/>
                <w:highlight w:val="none"/>
              </w:rPr>
              <w:t xml:space="preserve">可控</w:t>
            </w:r>
            <w:r>
              <w:rPr>
                <w:rFonts w:ascii="Times New Roman" w:hAnsi="Times New Roman" w:eastAsia="Times New Roman" w:cs="Times New Roman"/>
                <w:color w:val="auto"/>
                <w:spacing w:val="10"/>
                <w:highlight w:val="none"/>
              </w:rPr>
              <w:t xml:space="preserve">”</w:t>
            </w:r>
            <w:r>
              <w:rPr>
                <w:color w:val="auto"/>
                <w:spacing w:val="10"/>
                <w:highlight w:val="none"/>
              </w:rPr>
              <w:t xml:space="preserve">，具体分为正面影响和潜在负面影响</w:t>
            </w:r>
            <w:r>
              <w:rPr>
                <w:color w:val="auto"/>
                <w:spacing w:val="9"/>
                <w:highlight w:val="none"/>
              </w:rPr>
              <w:t xml:space="preserve">，均采取对应措施可实现有效管</w:t>
            </w:r>
            <w:r>
              <w:rPr>
                <w:color w:val="auto"/>
                <w:spacing w:val="-14"/>
                <w:highlight w:val="none"/>
              </w:rPr>
              <w:t xml:space="preserve">控：</w:t>
            </w:r>
            <w:r/>
          </w:p>
          <w:p>
            <w:pPr>
              <w:pStyle w:val="2883"/>
              <w:ind w:left="614"/>
              <w:spacing w:line="234"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1</w:t>
            </w:r>
            <w:r>
              <w:rPr>
                <w:color w:val="auto"/>
                <w:spacing w:val="7"/>
                <w:highlight w:val="none"/>
              </w:rPr>
              <w:t xml:space="preserve">）正面环境影响（核心）</w:t>
            </w:r>
            <w:r/>
          </w:p>
          <w:p>
            <w:pPr>
              <w:pStyle w:val="2883"/>
              <w:ind w:left="122" w:right="115" w:firstLine="468"/>
              <w:spacing w:before="189" w:line="305" w:lineRule="auto"/>
              <w:rPr>
                <w:color w:val="auto"/>
                <w:highlight w:val="none"/>
              </w:rPr>
            </w:pPr>
            <w:r>
              <w:rPr>
                <w:rFonts w:ascii="Cambria Math" w:hAnsi="Cambria Math" w:eastAsia="Cambria Math" w:cs="Cambria Math"/>
                <w:color w:val="auto"/>
                <w:spacing w:val="9"/>
                <w:highlight w:val="none"/>
              </w:rPr>
              <w:t xml:space="preserve">①</w:t>
            </w:r>
            <w:r>
              <w:rPr>
                <w:color w:val="auto"/>
                <w:spacing w:val="9"/>
                <w:highlight w:val="none"/>
              </w:rPr>
              <w:t xml:space="preserve">大气环境改善：</w:t>
            </w:r>
            <w:r>
              <w:rPr>
                <w:color w:val="auto"/>
                <w:spacing w:val="-69"/>
                <w:highlight w:val="none"/>
              </w:rPr>
              <w:t xml:space="preserve"> </w:t>
            </w:r>
            <w:r>
              <w:rPr>
                <w:color w:val="auto"/>
                <w:spacing w:val="9"/>
                <w:highlight w:val="none"/>
              </w:rPr>
              <w:t xml:space="preserve">固废堆放过程中产生的扬尘（</w:t>
            </w:r>
            <w:r>
              <w:rPr>
                <w:rFonts w:ascii="Times New Roman" w:hAnsi="Times New Roman" w:eastAsia="Times New Roman" w:cs="Times New Roman"/>
                <w:color w:val="auto"/>
                <w:highlight w:val="none"/>
              </w:rPr>
              <w:t xml:space="preserve">TSP</w:t>
            </w:r>
            <w:r>
              <w:rPr>
                <w:rFonts w:ascii="Times New Roman" w:hAnsi="Times New Roman" w:eastAsia="Times New Roman" w:cs="Times New Roman"/>
                <w:color w:val="auto"/>
                <w:spacing w:val="-20"/>
                <w:highlight w:val="none"/>
              </w:rPr>
              <w:t xml:space="preserve"> </w:t>
            </w:r>
            <w:r>
              <w:rPr>
                <w:color w:val="auto"/>
                <w:spacing w:val="8"/>
                <w:highlight w:val="none"/>
              </w:rPr>
              <w:t xml:space="preserve">、</w:t>
            </w:r>
            <w:r>
              <w:rPr>
                <w:rFonts w:ascii="Times New Roman" w:hAnsi="Times New Roman" w:eastAsia="Times New Roman" w:cs="Times New Roman"/>
                <w:color w:val="auto"/>
                <w:highlight w:val="none"/>
              </w:rPr>
              <w:t xml:space="preserve">PM</w:t>
            </w:r>
            <w:r>
              <w:rPr>
                <w:rFonts w:ascii="Times New Roman" w:hAnsi="Times New Roman" w:eastAsia="Times New Roman" w:cs="Times New Roman"/>
                <w:color w:val="auto"/>
                <w:spacing w:val="8"/>
                <w:highlight w:val="none"/>
              </w:rPr>
              <w:t xml:space="preserve">10</w:t>
            </w:r>
            <w:r>
              <w:rPr>
                <w:color w:val="auto"/>
                <w:spacing w:val="8"/>
                <w:highlight w:val="none"/>
              </w:rPr>
              <w:t xml:space="preserve">）彻底消</w:t>
            </w:r>
            <w:r>
              <w:rPr>
                <w:color w:val="auto"/>
                <w:spacing w:val="13"/>
                <w:highlight w:val="none"/>
              </w:rPr>
              <w:t xml:space="preserve">除，避免了风力作用下扬尘扩散对周边大气环境的影响，周边空气质</w:t>
            </w:r>
            <w:r>
              <w:rPr>
                <w:color w:val="auto"/>
                <w:spacing w:val="12"/>
                <w:highlight w:val="none"/>
              </w:rPr>
              <w:t xml:space="preserve">量得</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2"/>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7" w:right="115" w:firstLine="7"/>
              <w:spacing w:before="193" w:line="383" w:lineRule="auto"/>
              <w:rPr>
                <w:color w:val="auto"/>
                <w:highlight w:val="none"/>
              </w:rPr>
            </w:pPr>
            <w:r>
              <w:rPr>
                <w:color w:val="auto"/>
                <w:spacing w:val="9"/>
                <w:highlight w:val="none"/>
              </w:rPr>
              <w:t xml:space="preserve">到明显提升；</w:t>
            </w:r>
            <w:r>
              <w:rPr>
                <w:color w:val="auto"/>
                <w:spacing w:val="-77"/>
                <w:highlight w:val="none"/>
              </w:rPr>
              <w:t xml:space="preserve"> </w:t>
            </w:r>
            <w:r>
              <w:rPr>
                <w:rFonts w:ascii="Cambria Math" w:hAnsi="Cambria Math" w:eastAsia="Cambria Math" w:cs="Cambria Math"/>
                <w:color w:val="auto"/>
                <w:spacing w:val="9"/>
                <w:highlight w:val="none"/>
              </w:rPr>
              <w:t xml:space="preserve">②</w:t>
            </w:r>
            <w:r>
              <w:rPr>
                <w:color w:val="auto"/>
                <w:spacing w:val="9"/>
                <w:highlight w:val="none"/>
              </w:rPr>
              <w:t xml:space="preserve">土壤与地下水环境改善：消除了固废淋溶物对场地土壤、</w:t>
            </w:r>
            <w:r>
              <w:rPr>
                <w:color w:val="auto"/>
                <w:spacing w:val="13"/>
                <w:highlight w:val="none"/>
              </w:rPr>
              <w:t xml:space="preserve">地下水的长期污染风险，减少污染物迁移扩散，保护周边土壤及地下水环</w:t>
            </w:r>
            <w:r>
              <w:rPr>
                <w:color w:val="auto"/>
                <w:spacing w:val="10"/>
                <w:highlight w:val="none"/>
              </w:rPr>
              <w:t xml:space="preserve">境质量；</w:t>
            </w:r>
            <w:r>
              <w:rPr>
                <w:color w:val="auto"/>
                <w:spacing w:val="-67"/>
                <w:highlight w:val="none"/>
              </w:rPr>
              <w:t xml:space="preserve"> </w:t>
            </w:r>
            <w:r>
              <w:rPr>
                <w:rFonts w:ascii="Cambria Math" w:hAnsi="Cambria Math" w:eastAsia="Cambria Math" w:cs="Cambria Math"/>
                <w:color w:val="auto"/>
                <w:spacing w:val="10"/>
                <w:highlight w:val="none"/>
              </w:rPr>
              <w:t xml:space="preserve">③</w:t>
            </w:r>
            <w:r>
              <w:rPr>
                <w:color w:val="auto"/>
                <w:spacing w:val="10"/>
                <w:highlight w:val="none"/>
              </w:rPr>
              <w:t xml:space="preserve">生态环境改善：清理废弃设施、平整场地后，可恢复场地原有</w:t>
            </w:r>
            <w:r>
              <w:rPr>
                <w:color w:val="auto"/>
                <w:spacing w:val="18"/>
                <w:highlight w:val="none"/>
              </w:rPr>
              <w:t xml:space="preserve">地貌或进行植被恢复，</w:t>
            </w:r>
            <w:r>
              <w:rPr>
                <w:color w:val="auto"/>
                <w:spacing w:val="-64"/>
                <w:highlight w:val="none"/>
              </w:rPr>
              <w:t xml:space="preserve"> </w:t>
            </w:r>
            <w:r>
              <w:rPr>
                <w:color w:val="auto"/>
                <w:spacing w:val="18"/>
                <w:highlight w:val="none"/>
              </w:rPr>
              <w:t xml:space="preserve">提升区域生态环境质量，</w:t>
            </w:r>
            <w:r>
              <w:rPr>
                <w:color w:val="auto"/>
                <w:spacing w:val="-66"/>
                <w:highlight w:val="none"/>
              </w:rPr>
              <w:t xml:space="preserve"> </w:t>
            </w:r>
            <w:r>
              <w:rPr>
                <w:color w:val="auto"/>
                <w:spacing w:val="18"/>
                <w:highlight w:val="none"/>
              </w:rPr>
              <w:t xml:space="preserve">减少固废</w:t>
            </w:r>
            <w:r>
              <w:rPr>
                <w:color w:val="auto"/>
                <w:spacing w:val="17"/>
                <w:highlight w:val="none"/>
              </w:rPr>
              <w:t xml:space="preserve">堆放对周边植</w:t>
            </w:r>
            <w:r>
              <w:rPr>
                <w:color w:val="auto"/>
                <w:spacing w:val="9"/>
                <w:highlight w:val="none"/>
              </w:rPr>
              <w:t xml:space="preserve">被、生物的影响；</w:t>
            </w:r>
            <w:r>
              <w:rPr>
                <w:color w:val="auto"/>
                <w:spacing w:val="-69"/>
                <w:highlight w:val="none"/>
              </w:rPr>
              <w:t xml:space="preserve"> </w:t>
            </w:r>
            <w:r>
              <w:rPr>
                <w:rFonts w:ascii="Cambria Math" w:hAnsi="Cambria Math" w:eastAsia="Cambria Math" w:cs="Cambria Math"/>
                <w:color w:val="auto"/>
                <w:spacing w:val="9"/>
                <w:highlight w:val="none"/>
              </w:rPr>
              <w:t xml:space="preserve">④</w:t>
            </w:r>
            <w:r>
              <w:rPr>
                <w:color w:val="auto"/>
                <w:spacing w:val="9"/>
                <w:highlight w:val="none"/>
              </w:rPr>
              <w:t xml:space="preserve">环境安全提升：彻底消除固废堆放可能引发的火灾、</w:t>
            </w:r>
            <w:r>
              <w:rPr>
                <w:color w:val="auto"/>
                <w:spacing w:val="8"/>
                <w:highlight w:val="none"/>
              </w:rPr>
              <w:t xml:space="preserve">坍塌、二次污染等环境安全隐患，保障周边居民及生态环境安全。</w:t>
            </w:r>
            <w:r/>
          </w:p>
          <w:p>
            <w:pPr>
              <w:pStyle w:val="2883"/>
              <w:ind w:left="614"/>
              <w:spacing w:before="19"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）潜在负面影响（可管控）</w:t>
            </w:r>
            <w:r/>
          </w:p>
          <w:p>
            <w:pPr>
              <w:pStyle w:val="2883"/>
              <w:ind w:left="107" w:right="114" w:firstLine="483"/>
              <w:spacing w:before="189" w:line="367" w:lineRule="auto"/>
              <w:rPr>
                <w:color w:val="auto"/>
                <w:highlight w:val="none"/>
              </w:rPr>
            </w:pPr>
            <w:r>
              <w:rPr>
                <w:rFonts w:ascii="Cambria Math" w:hAnsi="Cambria Math" w:eastAsia="Cambria Math" w:cs="Cambria Math"/>
                <w:color w:val="auto"/>
                <w:spacing w:val="12"/>
                <w:highlight w:val="none"/>
              </w:rPr>
              <w:t xml:space="preserve">①</w:t>
            </w:r>
            <w:r>
              <w:rPr>
                <w:color w:val="auto"/>
                <w:spacing w:val="12"/>
                <w:highlight w:val="none"/>
              </w:rPr>
              <w:t xml:space="preserve">清理及平整过程中的扬尘影响：场地清理、地面平整作业可能产生</w:t>
            </w:r>
            <w:r>
              <w:rPr>
                <w:color w:val="auto"/>
                <w:spacing w:val="18"/>
                <w:highlight w:val="none"/>
              </w:rPr>
              <w:t xml:space="preserve">少量扬尘，</w:t>
            </w:r>
            <w:r>
              <w:rPr>
                <w:color w:val="auto"/>
                <w:spacing w:val="-65"/>
                <w:highlight w:val="none"/>
              </w:rPr>
              <w:t xml:space="preserve"> </w:t>
            </w:r>
            <w:r>
              <w:rPr>
                <w:color w:val="auto"/>
                <w:spacing w:val="18"/>
                <w:highlight w:val="none"/>
              </w:rPr>
              <w:t xml:space="preserve">通过采取洒水抑尘、铺设防尘网等措施，</w:t>
            </w:r>
            <w:r>
              <w:rPr>
                <w:color w:val="auto"/>
                <w:spacing w:val="-64"/>
                <w:highlight w:val="none"/>
              </w:rPr>
              <w:t xml:space="preserve"> </w:t>
            </w:r>
            <w:r>
              <w:rPr>
                <w:color w:val="auto"/>
                <w:spacing w:val="18"/>
                <w:highlight w:val="none"/>
              </w:rPr>
              <w:t xml:space="preserve">可</w:t>
            </w:r>
            <w:r>
              <w:rPr>
                <w:color w:val="auto"/>
                <w:spacing w:val="17"/>
                <w:highlight w:val="none"/>
              </w:rPr>
              <w:t xml:space="preserve">有效控制扬尘扩</w:t>
            </w:r>
            <w:r>
              <w:rPr>
                <w:color w:val="auto"/>
                <w:spacing w:val="16"/>
                <w:highlight w:val="none"/>
              </w:rPr>
              <w:t xml:space="preserve">散，</w:t>
            </w:r>
            <w:r>
              <w:rPr>
                <w:color w:val="auto"/>
                <w:spacing w:val="-52"/>
                <w:highlight w:val="none"/>
              </w:rPr>
              <w:t xml:space="preserve"> </w:t>
            </w:r>
            <w:r>
              <w:rPr>
                <w:color w:val="auto"/>
                <w:spacing w:val="16"/>
                <w:highlight w:val="none"/>
              </w:rPr>
              <w:t xml:space="preserve">避免对周边大气环境造成明显影响；</w:t>
            </w:r>
            <w:r>
              <w:rPr>
                <w:color w:val="auto"/>
                <w:spacing w:val="-62"/>
                <w:highlight w:val="none"/>
              </w:rPr>
              <w:t xml:space="preserve"> </w:t>
            </w:r>
            <w:r>
              <w:rPr>
                <w:rFonts w:ascii="Cambria Math" w:hAnsi="Cambria Math" w:eastAsia="Cambria Math" w:cs="Cambria Math"/>
                <w:color w:val="auto"/>
                <w:spacing w:val="16"/>
                <w:highlight w:val="none"/>
              </w:rPr>
              <w:t xml:space="preserve">②</w:t>
            </w:r>
            <w:r>
              <w:rPr>
                <w:color w:val="auto"/>
                <w:spacing w:val="16"/>
                <w:highlight w:val="none"/>
              </w:rPr>
              <w:t xml:space="preserve">土壤修复过程中的二次污染</w:t>
            </w:r>
            <w:r>
              <w:rPr>
                <w:color w:val="auto"/>
                <w:spacing w:val="13"/>
                <w:highlight w:val="none"/>
              </w:rPr>
              <w:t xml:space="preserve">（若需修复）：土壤修复过程中可能产生少量修复废水、废渣，需委托有</w:t>
            </w:r>
            <w:r>
              <w:rPr>
                <w:color w:val="auto"/>
                <w:spacing w:val="9"/>
                <w:highlight w:val="none"/>
              </w:rPr>
              <w:t xml:space="preserve">资质单位规范处置， 废水经处理达标后排放，废渣按一般固废或危险废物</w:t>
            </w:r>
            <w:r>
              <w:rPr>
                <w:color w:val="auto"/>
                <w:spacing w:val="10"/>
                <w:highlight w:val="none"/>
              </w:rPr>
              <w:t xml:space="preserve">（若有）规范处置，可避免二次污染；</w:t>
            </w:r>
            <w:r>
              <w:rPr>
                <w:color w:val="auto"/>
                <w:spacing w:val="-63"/>
                <w:highlight w:val="none"/>
              </w:rPr>
              <w:t xml:space="preserve"> </w:t>
            </w:r>
            <w:r>
              <w:rPr>
                <w:rFonts w:ascii="Cambria Math" w:hAnsi="Cambria Math" w:eastAsia="Cambria Math" w:cs="Cambria Math"/>
                <w:color w:val="auto"/>
                <w:spacing w:val="10"/>
                <w:highlight w:val="none"/>
              </w:rPr>
              <w:t xml:space="preserve">③</w:t>
            </w:r>
            <w:r>
              <w:rPr>
                <w:color w:val="auto"/>
                <w:spacing w:val="10"/>
                <w:highlight w:val="none"/>
              </w:rPr>
              <w:t xml:space="preserve">雨水冲刷的临时污染风险：场地</w:t>
            </w:r>
            <w:r>
              <w:rPr>
                <w:color w:val="auto"/>
                <w:spacing w:val="13"/>
                <w:highlight w:val="none"/>
              </w:rPr>
              <w:t xml:space="preserve">清运后若未及时落实防渗、雨水收集措施，降雨可能冲刷裸露土壤，携带</w:t>
            </w:r>
            <w:r>
              <w:rPr>
                <w:color w:val="auto"/>
                <w:spacing w:val="12"/>
                <w:highlight w:val="none"/>
              </w:rPr>
              <w:t xml:space="preserve">少量泥沙或残留污染物进入地表水，通过完善排水系统</w:t>
            </w:r>
            <w:r>
              <w:rPr>
                <w:color w:val="auto"/>
                <w:spacing w:val="11"/>
                <w:highlight w:val="none"/>
              </w:rPr>
              <w:t xml:space="preserve">、落实防渗措施，</w:t>
            </w:r>
            <w:r>
              <w:rPr>
                <w:color w:val="auto"/>
                <w:spacing w:val="6"/>
                <w:highlight w:val="none"/>
              </w:rPr>
              <w:t xml:space="preserve">可有效防范该风险。</w:t>
            </w:r>
            <w:r/>
          </w:p>
          <w:p>
            <w:pPr>
              <w:pStyle w:val="2883"/>
              <w:ind w:left="608"/>
              <w:spacing w:before="212" w:line="235" w:lineRule="auto"/>
              <w:rPr>
                <w:color w:val="auto"/>
                <w:highlight w:val="none"/>
              </w:rPr>
            </w:pPr>
            <w:r>
              <w:rPr>
                <w:rFonts w:ascii="Times New Roman" w:hAnsi="Times New Roman" w:eastAsia="Times New Roman" w:cs="Times New Roman"/>
                <w:color w:val="auto"/>
                <w:spacing w:val="4"/>
                <w:highlight w:val="none"/>
              </w:rPr>
              <w:t xml:space="preserve">3.</w:t>
            </w:r>
            <w:r>
              <w:rPr>
                <w:color w:val="auto"/>
                <w:spacing w:val="4"/>
                <w:highlight w:val="none"/>
              </w:rPr>
              <w:t xml:space="preserve">结论</w:t>
            </w:r>
            <w:r/>
          </w:p>
          <w:p>
            <w:pPr>
              <w:pStyle w:val="2883"/>
              <w:ind w:left="107" w:right="115" w:firstLine="503"/>
              <w:spacing w:before="199" w:line="384" w:lineRule="auto"/>
              <w:rPr>
                <w:color w:val="auto"/>
                <w:highlight w:val="none"/>
              </w:rPr>
            </w:pPr>
            <w:r>
              <w:rPr>
                <w:color w:val="auto"/>
                <w:spacing w:val="13"/>
                <w:highlight w:val="none"/>
              </w:rPr>
              <w:t xml:space="preserve">一般固废堆场全部清运后，通过落实场地清理、土壤监测与修复、防渗防尘、地下水防护及长效监管等环境保护措施，可彻底消除固废堆放遗留的环境隐患；场地环境影响以正面改善为主，潜在负面影响均有可行管控措施，可实现环境安全可控，符合国家及地方环境保护相关法律法规及</w:t>
            </w:r>
            <w:r>
              <w:rPr>
                <w:color w:val="auto"/>
                <w:spacing w:val="-1"/>
                <w:highlight w:val="none"/>
              </w:rPr>
              <w:t xml:space="preserve">监管要求。</w:t>
            </w:r>
            <w:r/>
          </w:p>
          <w:p>
            <w:pPr>
              <w:pStyle w:val="2883"/>
              <w:ind w:left="613"/>
              <w:spacing w:before="1" w:line="218" w:lineRule="auto"/>
              <w:rPr>
                <w:color w:val="auto"/>
                <w:highlight w:val="none"/>
              </w:rPr>
            </w:pPr>
            <w:r>
              <w:rPr>
                <w:color w:val="auto"/>
                <w:spacing w:val="8"/>
                <w:highlight w:val="none"/>
              </w:rPr>
              <w:t xml:space="preserve">九、本项目全过程处置方案及监测计划</w:t>
            </w:r>
            <w:r/>
          </w:p>
          <w:p>
            <w:pPr>
              <w:pStyle w:val="2883"/>
              <w:ind w:left="626"/>
              <w:spacing w:before="217" w:line="234" w:lineRule="auto"/>
              <w:rPr>
                <w:color w:val="auto"/>
                <w:highlight w:val="none"/>
              </w:rPr>
            </w:pPr>
            <w:r>
              <w:rPr>
                <w:rFonts w:ascii="Times New Roman" w:hAnsi="Times New Roman" w:eastAsia="Times New Roman" w:cs="Times New Roman"/>
                <w:color w:val="auto"/>
                <w:spacing w:val="5"/>
                <w:highlight w:val="none"/>
              </w:rPr>
              <w:t xml:space="preserve">1.</w:t>
            </w:r>
            <w:r>
              <w:rPr>
                <w:color w:val="auto"/>
                <w:spacing w:val="5"/>
                <w:highlight w:val="none"/>
              </w:rPr>
              <w:t xml:space="preserve">全过程处置方案</w:t>
            </w:r>
            <w:r/>
          </w:p>
          <w:p>
            <w:pPr>
              <w:pStyle w:val="2883"/>
              <w:ind w:left="608"/>
              <w:spacing w:before="195" w:line="231" w:lineRule="auto"/>
              <w:rPr>
                <w:color w:val="auto"/>
                <w:highlight w:val="none"/>
              </w:rPr>
            </w:pPr>
            <w:r>
              <w:rPr>
                <w:color w:val="auto"/>
                <w:spacing w:val="9"/>
                <w:highlight w:val="none"/>
              </w:rPr>
              <w:t xml:space="preserve">本项目采用</w:t>
            </w:r>
            <w:r>
              <w:rPr>
                <w:rFonts w:ascii="Times New Roman" w:hAnsi="Times New Roman" w:eastAsia="Times New Roman" w:cs="Times New Roman"/>
                <w:color w:val="auto"/>
                <w:spacing w:val="9"/>
                <w:highlight w:val="none"/>
              </w:rPr>
              <w:t xml:space="preserve">“</w:t>
            </w:r>
            <w:r>
              <w:rPr>
                <w:color w:val="auto"/>
                <w:spacing w:val="9"/>
                <w:highlight w:val="none"/>
              </w:rPr>
              <w:t xml:space="preserve">人工分拣</w:t>
            </w:r>
            <w:r>
              <w:rPr>
                <w:rFonts w:ascii="Times New Roman" w:hAnsi="Times New Roman" w:eastAsia="Times New Roman" w:cs="Times New Roman"/>
                <w:color w:val="auto"/>
                <w:spacing w:val="9"/>
                <w:highlight w:val="none"/>
              </w:rPr>
              <w:t xml:space="preserve">+</w:t>
            </w:r>
            <w:r>
              <w:rPr>
                <w:color w:val="auto"/>
                <w:spacing w:val="9"/>
                <w:highlight w:val="none"/>
              </w:rPr>
              <w:t xml:space="preserve">机器筛分</w:t>
            </w:r>
            <w:r>
              <w:rPr>
                <w:rFonts w:ascii="Times New Roman" w:hAnsi="Times New Roman" w:eastAsia="Times New Roman" w:cs="Times New Roman"/>
                <w:color w:val="auto"/>
                <w:spacing w:val="9"/>
                <w:highlight w:val="none"/>
              </w:rPr>
              <w:t xml:space="preserve">”</w:t>
            </w:r>
            <w:r>
              <w:rPr>
                <w:color w:val="auto"/>
                <w:spacing w:val="9"/>
                <w:highlight w:val="none"/>
              </w:rPr>
              <w:t xml:space="preserve">相结合的工艺，对堆场堆存的一般固</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3"/>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8" w:right="115" w:hanging="1"/>
              <w:spacing w:before="198" w:line="385" w:lineRule="auto"/>
              <w:rPr>
                <w:color w:val="auto"/>
                <w:highlight w:val="none"/>
              </w:rPr>
            </w:pPr>
            <w:r>
              <w:rPr>
                <w:color w:val="auto"/>
                <w:spacing w:val="13"/>
                <w:highlight w:val="none"/>
              </w:rPr>
              <w:t xml:space="preserve">废进行分类处置，明确各类固废处置路径、责任单位及合规要求，实现全</w:t>
            </w:r>
            <w:r>
              <w:rPr>
                <w:color w:val="auto"/>
                <w:spacing w:val="4"/>
                <w:highlight w:val="none"/>
              </w:rPr>
              <w:t xml:space="preserve">过程闭环管理，具体如下：</w:t>
            </w:r>
            <w:r/>
          </w:p>
          <w:p>
            <w:pPr>
              <w:pStyle w:val="2883"/>
              <w:ind w:left="614"/>
              <w:spacing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）筛分工艺及流程</w:t>
            </w:r>
            <w:r/>
          </w:p>
          <w:p>
            <w:pPr>
              <w:pStyle w:val="2883"/>
              <w:ind w:left="107" w:right="115" w:firstLine="500"/>
              <w:spacing w:before="193" w:line="385" w:lineRule="auto"/>
              <w:rPr>
                <w:color w:val="auto"/>
                <w:highlight w:val="none"/>
              </w:rPr>
            </w:pPr>
            <w:r>
              <w:rPr>
                <w:color w:val="auto"/>
                <w:spacing w:val="14"/>
                <w:highlight w:val="none"/>
              </w:rPr>
              <w:t xml:space="preserve">拟新增筛分设备，采用人工分拣与机器筛分</w:t>
            </w:r>
            <w:r>
              <w:rPr>
                <w:color w:val="auto"/>
                <w:spacing w:val="13"/>
                <w:highlight w:val="none"/>
              </w:rPr>
              <w:t xml:space="preserve">协同作业模式，对堆场堆</w:t>
            </w:r>
            <w:r>
              <w:rPr>
                <w:color w:val="auto"/>
                <w:spacing w:val="6"/>
                <w:highlight w:val="none"/>
              </w:rPr>
              <w:t xml:space="preserve">存的</w:t>
            </w:r>
            <w:r>
              <w:rPr>
                <w:color w:val="auto"/>
                <w:spacing w:val="-23"/>
                <w:highlight w:val="none"/>
              </w:rPr>
              <w:t xml:space="preserve"> </w:t>
            </w:r>
            <w:r>
              <w:rPr>
                <w:rFonts w:ascii="Times New Roman" w:hAnsi="Times New Roman" w:eastAsia="Times New Roman" w:cs="Times New Roman"/>
                <w:color w:val="auto"/>
                <w:spacing w:val="6"/>
                <w:highlight w:val="none"/>
              </w:rPr>
              <w:t xml:space="preserve">78315m3</w:t>
            </w:r>
            <w:r>
              <w:rPr>
                <w:color w:val="auto"/>
                <w:spacing w:val="6"/>
                <w:highlight w:val="none"/>
              </w:rPr>
              <w:t xml:space="preserve">（重量约 </w:t>
            </w:r>
            <w:r>
              <w:rPr>
                <w:rFonts w:ascii="Times New Roman" w:hAnsi="Times New Roman" w:eastAsia="Times New Roman" w:cs="Times New Roman"/>
                <w:color w:val="auto"/>
                <w:spacing w:val="6"/>
                <w:highlight w:val="none"/>
              </w:rPr>
              <w:t xml:space="preserve">10.96</w:t>
            </w:r>
            <w:r>
              <w:rPr>
                <w:rFonts w:ascii="Times New Roman" w:hAnsi="Times New Roman" w:eastAsia="Times New Roman" w:cs="Times New Roman"/>
                <w:color w:val="auto"/>
                <w:spacing w:val="21"/>
                <w:highlight w:val="none"/>
              </w:rPr>
              <w:t xml:space="preserve"> </w:t>
            </w:r>
            <w:r>
              <w:rPr>
                <w:color w:val="auto"/>
                <w:spacing w:val="5"/>
                <w:highlight w:val="none"/>
              </w:rPr>
              <w:t xml:space="preserve">万～</w:t>
            </w:r>
            <w:r>
              <w:rPr>
                <w:rFonts w:ascii="Times New Roman" w:hAnsi="Times New Roman" w:eastAsia="Times New Roman" w:cs="Times New Roman"/>
                <w:color w:val="auto"/>
                <w:spacing w:val="5"/>
                <w:highlight w:val="none"/>
              </w:rPr>
              <w:t xml:space="preserve">13.31</w:t>
            </w:r>
            <w:r>
              <w:rPr>
                <w:rFonts w:ascii="Times New Roman" w:hAnsi="Times New Roman" w:eastAsia="Times New Roman" w:cs="Times New Roman"/>
                <w:color w:val="auto"/>
                <w:spacing w:val="21"/>
                <w:highlight w:val="none"/>
              </w:rPr>
              <w:t xml:space="preserve"> </w:t>
            </w:r>
            <w:r>
              <w:rPr>
                <w:color w:val="auto"/>
                <w:spacing w:val="5"/>
                <w:highlight w:val="none"/>
              </w:rPr>
              <w:t xml:space="preserve">万吨）混合物料进行分类：首先通</w:t>
            </w:r>
            <w:r>
              <w:rPr>
                <w:color w:val="auto"/>
                <w:spacing w:val="13"/>
                <w:highlight w:val="none"/>
              </w:rPr>
              <w:t xml:space="preserve">过人工分拣，初步分离出体积较大的建筑垃圾、生活垃圾及明显杂质；再通过机器筛分，进一步分离出黑色矿砂与开挖带出的土壤，确保各类物料</w:t>
            </w:r>
            <w:r>
              <w:rPr>
                <w:color w:val="auto"/>
                <w:spacing w:val="18"/>
                <w:highlight w:val="none"/>
              </w:rPr>
              <w:t xml:space="preserve">分类彻底、无混掺，</w:t>
            </w:r>
            <w:r>
              <w:rPr>
                <w:color w:val="auto"/>
                <w:spacing w:val="-63"/>
                <w:highlight w:val="none"/>
              </w:rPr>
              <w:t xml:space="preserve"> </w:t>
            </w:r>
            <w:r>
              <w:rPr>
                <w:color w:val="auto"/>
                <w:spacing w:val="18"/>
                <w:highlight w:val="none"/>
              </w:rPr>
              <w:t xml:space="preserve">筛分过程同步落实防尘、防流失措施，</w:t>
            </w:r>
            <w:r>
              <w:rPr>
                <w:color w:val="auto"/>
                <w:spacing w:val="-68"/>
                <w:highlight w:val="none"/>
              </w:rPr>
              <w:t xml:space="preserve"> </w:t>
            </w:r>
            <w:r>
              <w:rPr>
                <w:color w:val="auto"/>
                <w:spacing w:val="17"/>
                <w:highlight w:val="none"/>
              </w:rPr>
              <w:t xml:space="preserve">避免二次污</w:t>
            </w:r>
            <w:r>
              <w:rPr>
                <w:color w:val="auto"/>
                <w:spacing w:val="-9"/>
                <w:highlight w:val="none"/>
              </w:rPr>
              <w:t xml:space="preserve">染。</w:t>
            </w:r>
            <w:r/>
          </w:p>
          <w:p>
            <w:pPr>
              <w:pStyle w:val="2883"/>
              <w:ind w:left="614"/>
              <w:spacing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2</w:t>
            </w:r>
            <w:r>
              <w:rPr>
                <w:color w:val="auto"/>
                <w:spacing w:val="6"/>
                <w:highlight w:val="none"/>
              </w:rPr>
              <w:t xml:space="preserve">）各类物料处置路径</w:t>
            </w:r>
            <w:r/>
          </w:p>
          <w:p>
            <w:pPr>
              <w:pStyle w:val="2883"/>
              <w:ind w:left="106" w:right="101" w:firstLine="484"/>
              <w:spacing w:before="183" w:line="355" w:lineRule="auto"/>
              <w:rPr>
                <w:color w:val="auto"/>
                <w:highlight w:val="none"/>
              </w:rPr>
            </w:pPr>
            <w:r>
              <w:rPr>
                <w:rFonts w:ascii="Cambria Math" w:hAnsi="Cambria Math" w:eastAsia="Cambria Math" w:cs="Cambria Math"/>
                <w:color w:val="auto"/>
                <w:spacing w:val="5"/>
                <w:highlight w:val="none"/>
              </w:rPr>
              <w:t xml:space="preserve">①</w:t>
            </w:r>
            <w:r>
              <w:rPr>
                <w:color w:val="auto"/>
                <w:spacing w:val="5"/>
                <w:highlight w:val="none"/>
              </w:rPr>
              <w:t xml:space="preserve">生活垃圾：经人工分拣收集后，委托具备相应资质和处置</w:t>
            </w:r>
            <w:r>
              <w:rPr>
                <w:color w:val="auto"/>
                <w:spacing w:val="4"/>
                <w:highlight w:val="none"/>
              </w:rPr>
              <w:t xml:space="preserve">能力的单位</w:t>
            </w:r>
            <w:r>
              <w:rPr>
                <w:color w:val="auto"/>
                <w:spacing w:val="14"/>
                <w:highlight w:val="none"/>
              </w:rPr>
              <w:t xml:space="preserve">进行焚烧或填埋处置，受托单位具备《城市生活</w:t>
            </w:r>
            <w:r>
              <w:rPr>
                <w:color w:val="auto"/>
                <w:spacing w:val="13"/>
                <w:highlight w:val="none"/>
              </w:rPr>
              <w:t xml:space="preserve">垃圾经营性处置服务许可</w:t>
            </w:r>
            <w:r>
              <w:rPr>
                <w:color w:val="auto"/>
                <w:spacing w:val="4"/>
                <w:highlight w:val="none"/>
              </w:rPr>
              <w:t xml:space="preserve">证》及相应配套资质（环保验收合格文件、污染物排放许可证等</w:t>
            </w:r>
            <w:r>
              <w:rPr>
                <w:color w:val="auto"/>
                <w:spacing w:val="6"/>
                <w:highlight w:val="none"/>
              </w:rPr>
              <w:t xml:space="preserve">）</w:t>
            </w:r>
            <w:r>
              <w:rPr>
                <w:color w:val="auto"/>
                <w:spacing w:val="-71"/>
                <w:highlight w:val="none"/>
              </w:rPr>
              <w:t xml:space="preserve"> </w:t>
            </w:r>
            <w:r>
              <w:rPr>
                <w:color w:val="auto"/>
                <w:spacing w:val="6"/>
                <w:position w:val="-1"/>
                <w:highlight w:val="none"/>
              </w:rPr>
              <w:t xml:space="preserve">，</w:t>
            </w:r>
            <w:r>
              <w:rPr>
                <w:color w:val="auto"/>
                <w:spacing w:val="4"/>
                <w:position w:val="-1"/>
                <w:highlight w:val="none"/>
              </w:rPr>
              <w:t xml:space="preserve">处置过</w:t>
            </w:r>
            <w:r>
              <w:rPr>
                <w:color w:val="auto"/>
                <w:spacing w:val="7"/>
                <w:highlight w:val="none"/>
              </w:rPr>
              <w:t xml:space="preserve">程严格遵循</w:t>
            </w:r>
            <w:r>
              <w:rPr>
                <w:color w:val="auto"/>
                <w:highlight w:val="none"/>
              </w:rPr>
              <w:fldChar w:fldCharType="begin"/>
            </w:r>
            <w:r>
              <w:rPr>
                <w:color w:val="auto"/>
                <w:highlight w:val="none"/>
              </w:rPr>
              <w:instrText xml:space="preserve"> HYPERLINK "http://www.mee.gov.cn/xxgk2018/xxgk/xxgk01/201912/W020191230564563052735.pdf" </w:instrText>
            </w:r>
            <w:r>
              <w:rPr>
                <w:color w:val="auto"/>
                <w:highlight w:val="none"/>
              </w:rPr>
              <w:fldChar w:fldCharType="separate"/>
            </w:r>
            <w:r>
              <w:rPr>
                <w:color w:val="auto"/>
                <w:spacing w:val="7"/>
                <w:highlight w:val="none"/>
              </w:rPr>
              <w:t xml:space="preserve">《生活垃圾焚烧污染控制标准》（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7"/>
                <w:highlight w:val="none"/>
              </w:rPr>
              <w:t xml:space="preserve">18485-2014</w:t>
            </w:r>
            <w:r>
              <w:rPr>
                <w:color w:val="auto"/>
                <w:spacing w:val="7"/>
                <w:highlight w:val="none"/>
              </w:rPr>
              <w:t xml:space="preserve">）</w:t>
            </w:r>
            <w:r>
              <w:rPr>
                <w:color w:val="auto"/>
                <w:spacing w:val="7"/>
                <w:highlight w:val="none"/>
              </w:rPr>
              <w:fldChar w:fldCharType="end"/>
            </w:r>
            <w:r>
              <w:rPr>
                <w:color w:val="auto"/>
                <w:spacing w:val="7"/>
                <w:position w:val="1"/>
                <w:highlight w:val="none"/>
              </w:rPr>
              <w:t xml:space="preserve">、 </w:t>
            </w:r>
            <w:r>
              <w:rPr>
                <w:color w:val="auto"/>
                <w:spacing w:val="6"/>
                <w:highlight w:val="none"/>
              </w:rPr>
              <w:t xml:space="preserve">《生活垃</w:t>
            </w:r>
            <w:r>
              <w:rPr>
                <w:color w:val="auto"/>
                <w:spacing w:val="16"/>
                <w:highlight w:val="none"/>
              </w:rPr>
              <w:t xml:space="preserve">圾填埋场污染控制标准》（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6"/>
                <w:highlight w:val="none"/>
              </w:rPr>
              <w:t xml:space="preserve">16889-2024 </w:t>
            </w:r>
            <w:r>
              <w:rPr>
                <w:color w:val="auto"/>
                <w:spacing w:val="16"/>
                <w:highlight w:val="none"/>
              </w:rPr>
              <w:t xml:space="preserve">）及地方相关标准</w:t>
            </w:r>
            <w:r>
              <w:rPr>
                <w:color w:val="auto"/>
                <w:spacing w:val="15"/>
                <w:highlight w:val="none"/>
              </w:rPr>
              <w:t xml:space="preserve">开展处置作</w:t>
            </w:r>
            <w:r>
              <w:rPr>
                <w:color w:val="auto"/>
                <w:spacing w:val="8"/>
                <w:position w:val="1"/>
                <w:highlight w:val="none"/>
              </w:rPr>
              <w:t xml:space="preserve">业</w:t>
            </w:r>
            <w:r>
              <w:rPr>
                <w:color w:val="auto"/>
                <w:spacing w:val="8"/>
                <w:highlight w:val="none"/>
              </w:rPr>
              <w:t xml:space="preserve">，确保处置达标，建立处置台账，实现去向可追溯。</w:t>
            </w:r>
            <w:r/>
          </w:p>
          <w:p>
            <w:pPr>
              <w:pStyle w:val="2883"/>
              <w:ind w:left="108" w:right="111" w:firstLine="482"/>
              <w:spacing w:before="207" w:line="353" w:lineRule="auto"/>
              <w:rPr>
                <w:color w:val="auto"/>
                <w:highlight w:val="none"/>
              </w:rPr>
            </w:pPr>
            <w:r>
              <w:rPr>
                <w:rFonts w:ascii="Cambria Math" w:hAnsi="Cambria Math" w:eastAsia="Cambria Math" w:cs="Cambria Math"/>
                <w:color w:val="auto"/>
                <w:spacing w:val="3"/>
                <w:highlight w:val="none"/>
              </w:rPr>
              <w:t xml:space="preserve">②</w:t>
            </w:r>
            <w:r>
              <w:rPr>
                <w:color w:val="auto"/>
                <w:spacing w:val="3"/>
                <w:highlight w:val="none"/>
              </w:rPr>
              <w:t xml:space="preserve">建筑垃圾：属于拆除垃圾（</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3"/>
                <w:highlight w:val="none"/>
              </w:rPr>
              <w:t xml:space="preserve">73</w:t>
            </w:r>
            <w:r>
              <w:rPr>
                <w:color w:val="auto"/>
                <w:spacing w:val="-6"/>
                <w:highlight w:val="none"/>
              </w:rPr>
              <w:t xml:space="preserve">），</w:t>
            </w:r>
            <w:r>
              <w:rPr>
                <w:color w:val="auto"/>
                <w:spacing w:val="3"/>
                <w:highlight w:val="none"/>
              </w:rPr>
              <w:t xml:space="preserve">固废代码为 </w:t>
            </w:r>
            <w:r>
              <w:rPr>
                <w:rFonts w:ascii="Times New Roman" w:hAnsi="Times New Roman" w:eastAsia="Times New Roman" w:cs="Times New Roman"/>
                <w:color w:val="auto"/>
                <w:spacing w:val="3"/>
                <w:highlight w:val="none"/>
              </w:rPr>
              <w:t xml:space="preserve">502-0</w:t>
            </w:r>
            <w:r>
              <w:rPr>
                <w:rFonts w:ascii="Times New Roman" w:hAnsi="Times New Roman" w:eastAsia="Times New Roman" w:cs="Times New Roman"/>
                <w:color w:val="auto"/>
                <w:spacing w:val="2"/>
                <w:highlight w:val="none"/>
              </w:rPr>
              <w:t xml:space="preserve">99-S73</w:t>
            </w:r>
            <w:r>
              <w:rPr>
                <w:color w:val="auto"/>
                <w:spacing w:val="2"/>
                <w:highlight w:val="none"/>
              </w:rPr>
              <w:t xml:space="preserve">（以上之外的各类建筑物、构筑物等拆除过程中产生的其他弃料）。 经分拣后，委</w:t>
            </w:r>
            <w:r>
              <w:rPr>
                <w:color w:val="auto"/>
                <w:spacing w:val="13"/>
                <w:highlight w:val="none"/>
              </w:rPr>
              <w:t xml:space="preserve">托连云港市城市管理部门核准的合规单位处置，严格按照建筑垃圾处置相关规定，委托具备建筑垃圾运输资质的单位密闭运输，送至城管部门认可</w:t>
            </w:r>
            <w:r>
              <w:rPr>
                <w:color w:val="auto"/>
                <w:spacing w:val="8"/>
                <w:highlight w:val="none"/>
              </w:rPr>
              <w:t xml:space="preserve">的消纳场或资源化利用单位，严禁混入工业固废，落实台账管理。</w:t>
            </w:r>
            <w:r/>
          </w:p>
          <w:p>
            <w:pPr>
              <w:pStyle w:val="2883"/>
              <w:ind w:left="107" w:right="110" w:firstLine="483"/>
              <w:spacing w:before="204" w:line="345" w:lineRule="auto"/>
              <w:rPr>
                <w:color w:val="auto"/>
                <w:highlight w:val="none"/>
              </w:rPr>
            </w:pPr>
            <w:r>
              <w:rPr>
                <w:rFonts w:ascii="Cambria Math" w:hAnsi="Cambria Math" w:eastAsia="Cambria Math" w:cs="Cambria Math"/>
                <w:color w:val="auto"/>
                <w:spacing w:val="11"/>
                <w:highlight w:val="none"/>
              </w:rPr>
              <w:t xml:space="preserve">③</w:t>
            </w:r>
            <w:r>
              <w:rPr>
                <w:color w:val="auto"/>
                <w:spacing w:val="11"/>
                <w:highlight w:val="none"/>
              </w:rPr>
              <w:t xml:space="preserve">黑色矿砂：属于尾矿（</w:t>
            </w:r>
            <w:r>
              <w:rPr>
                <w:rFonts w:ascii="Times New Roman" w:hAnsi="Times New Roman" w:eastAsia="Times New Roman" w:cs="Times New Roman"/>
                <w:color w:val="auto"/>
                <w:highlight w:val="none"/>
              </w:rPr>
              <w:t xml:space="preserve">SW</w:t>
            </w:r>
            <w:r>
              <w:rPr>
                <w:rFonts w:ascii="Times New Roman" w:hAnsi="Times New Roman" w:eastAsia="Times New Roman" w:cs="Times New Roman"/>
                <w:color w:val="auto"/>
                <w:spacing w:val="11"/>
                <w:highlight w:val="none"/>
              </w:rPr>
              <w:t xml:space="preserve">05 </w:t>
            </w:r>
            <w:r>
              <w:rPr>
                <w:color w:val="auto"/>
                <w:spacing w:val="-25"/>
                <w:highlight w:val="none"/>
              </w:rPr>
              <w:t xml:space="preserve">）</w:t>
            </w:r>
            <w:r>
              <w:rPr>
                <w:color w:val="auto"/>
                <w:spacing w:val="-64"/>
                <w:highlight w:val="none"/>
              </w:rPr>
              <w:t xml:space="preserve"> </w:t>
            </w:r>
            <w:r>
              <w:rPr>
                <w:color w:val="auto"/>
                <w:spacing w:val="-25"/>
                <w:highlight w:val="none"/>
              </w:rPr>
              <w:t xml:space="preserve">，</w:t>
            </w:r>
            <w:r>
              <w:rPr>
                <w:color w:val="auto"/>
                <w:spacing w:val="-63"/>
                <w:highlight w:val="none"/>
              </w:rPr>
              <w:t xml:space="preserve"> </w:t>
            </w:r>
            <w:r>
              <w:rPr>
                <w:color w:val="auto"/>
                <w:spacing w:val="11"/>
                <w:highlight w:val="none"/>
              </w:rPr>
              <w:t xml:space="preserve">固废代码为</w:t>
            </w:r>
            <w:r>
              <w:rPr>
                <w:color w:val="auto"/>
                <w:spacing w:val="41"/>
                <w:highlight w:val="none"/>
              </w:rPr>
              <w:t xml:space="preserve"> </w:t>
            </w:r>
            <w:r>
              <w:rPr>
                <w:rFonts w:ascii="Times New Roman" w:hAnsi="Times New Roman" w:eastAsia="Times New Roman" w:cs="Times New Roman"/>
                <w:color w:val="auto"/>
                <w:spacing w:val="11"/>
                <w:highlight w:val="none"/>
              </w:rPr>
              <w:t xml:space="preserve">081-001-S05</w:t>
            </w:r>
            <w:r>
              <w:rPr>
                <w:rFonts w:ascii="Times New Roman" w:hAnsi="Times New Roman" w:eastAsia="Times New Roman" w:cs="Times New Roman"/>
                <w:color w:val="auto"/>
                <w:spacing w:val="-19"/>
                <w:highlight w:val="none"/>
              </w:rPr>
              <w:t xml:space="preserve"> </w:t>
            </w:r>
            <w:r>
              <w:rPr>
                <w:color w:val="auto"/>
                <w:spacing w:val="11"/>
                <w:highlight w:val="none"/>
              </w:rPr>
              <w:t xml:space="preserve">（铁尾</w:t>
            </w:r>
            <w:r>
              <w:rPr>
                <w:color w:val="auto"/>
                <w:spacing w:val="20"/>
                <w:highlight w:val="none"/>
              </w:rPr>
              <w:t xml:space="preserve">矿。铁矿山开采出的矿石，</w:t>
            </w:r>
            <w:r>
              <w:rPr>
                <w:color w:val="auto"/>
                <w:spacing w:val="-64"/>
                <w:highlight w:val="none"/>
              </w:rPr>
              <w:t xml:space="preserve"> </w:t>
            </w:r>
            <w:r>
              <w:rPr>
                <w:color w:val="auto"/>
                <w:spacing w:val="20"/>
                <w:highlight w:val="none"/>
              </w:rPr>
              <w:t xml:space="preserve">经选矿厂选出有价值的精矿后产生的固</w:t>
            </w:r>
            <w:r>
              <w:rPr>
                <w:color w:val="auto"/>
                <w:spacing w:val="19"/>
                <w:highlight w:val="none"/>
              </w:rPr>
              <w:t xml:space="preserve">体废</w:t>
            </w:r>
            <w:r>
              <w:rPr>
                <w:color w:val="auto"/>
                <w:spacing w:val="14"/>
                <w:highlight w:val="none"/>
              </w:rPr>
              <w:t xml:space="preserve">物</w:t>
            </w:r>
            <w:r>
              <w:rPr>
                <w:color w:val="auto"/>
                <w:spacing w:val="8"/>
                <w:highlight w:val="none"/>
              </w:rPr>
              <w:t xml:space="preserve">），</w:t>
            </w:r>
            <w:r>
              <w:rPr>
                <w:color w:val="auto"/>
                <w:spacing w:val="14"/>
                <w:highlight w:val="none"/>
              </w:rPr>
              <w:t xml:space="preserve">属于一般工业固废，委托具备一般工业固废处置资质</w:t>
            </w:r>
            <w:r>
              <w:rPr>
                <w:color w:val="auto"/>
                <w:spacing w:val="13"/>
                <w:highlight w:val="none"/>
              </w:rPr>
              <w:t xml:space="preserve">的单位进行规范处置，受托单位需提供环评、排污许可等相关资质文件，处置过程落实</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4"/>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3796"/>
        </w:trPr>
        <w:tc>
          <w:tcPr>
            <w:tcBorders>
              <w:bottom w:val="none" w:color="000000" w:sz="4" w:space="0"/>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36"/>
              <w:spacing w:before="198" w:line="220" w:lineRule="auto"/>
              <w:rPr>
                <w:color w:val="auto"/>
                <w:spacing w:val="7"/>
                <w:highlight w:val="none"/>
              </w:rPr>
            </w:pPr>
            <w:r>
              <w:rPr>
                <w:color w:val="auto"/>
                <w:spacing w:val="7"/>
                <w:highlight w:val="none"/>
              </w:rPr>
              <w:t xml:space="preserve">电子转移联单制度，建立完整的转运、处置台账，确保去向明确、合规。</w:t>
            </w:r>
            <w:r/>
          </w:p>
          <w:p>
            <w:pPr>
              <w:pStyle w:val="2883"/>
              <w:ind w:left="109" w:right="103" w:firstLine="481"/>
              <w:jc w:val="both"/>
              <w:spacing w:before="185" w:line="334" w:lineRule="auto"/>
              <w:rPr>
                <w:color w:val="auto"/>
                <w:highlight w:val="none"/>
              </w:rPr>
            </w:pPr>
            <w:r>
              <w:rPr>
                <w:rFonts w:ascii="Cambria Math" w:hAnsi="Cambria Math" w:eastAsia="Cambria Math" w:cs="Cambria Math"/>
                <w:color w:val="auto"/>
                <w:spacing w:val="5"/>
                <w:highlight w:val="none"/>
              </w:rPr>
              <w:t xml:space="preserve">④</w:t>
            </w:r>
            <w:r>
              <w:rPr>
                <w:color w:val="auto"/>
                <w:spacing w:val="5"/>
                <w:highlight w:val="none"/>
              </w:rPr>
              <w:t xml:space="preserve">开挖带出土壤：经筛分分离</w:t>
            </w:r>
            <w:r>
              <w:rPr>
                <w:color w:val="auto"/>
                <w:spacing w:val="10"/>
                <w:highlight w:val="none"/>
              </w:rPr>
              <w:t xml:space="preserve">后，将土壤运送、回填至连云港经济技术开发区佟圩路东侧、排淡河南侧地块原清挖地块或开发区内其他建设用地 。回填前需彻底清理原地块区域杂物，平整场</w:t>
            </w:r>
            <w:r>
              <w:rPr>
                <w:color w:val="auto"/>
                <w:spacing w:val="10"/>
                <w:highlight w:val="none"/>
              </w:rPr>
              <w:t xml:space="preserve">地； 回填过程规范操作、分层平整，同步采取洒水抑尘、铺设防尘网等措施，防范扬尘及土壤流失；回填后及时清理场地，确保无遗留土壤及杂物。 《固体废物鉴别标准 通则》 （GB34330—2025）第 8.4 条款规定，按以下方式进行利用或处置的物质，不属于固体废物：d）“经加工后符合性能、污染控制等相关管理要求，作为复垦、生态修复、土地平整、采空区回填、填埋场覆土等工程填充物料使用后的物质” ，同步开挖带出的土壤经分拣、筛分后（本项目筛分后土壤）符合性能、污染控制等相关管理要求，符合该条款要求，故不纳入固废管理。</w:t>
            </w:r>
            <w:r/>
          </w:p>
          <w:p>
            <w:pPr>
              <w:pStyle w:val="2883"/>
              <w:ind w:left="614"/>
              <w:spacing w:before="26"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3</w:t>
            </w:r>
            <w:r>
              <w:rPr>
                <w:color w:val="auto"/>
                <w:spacing w:val="6"/>
                <w:highlight w:val="none"/>
              </w:rPr>
              <w:t xml:space="preserve">）全过程管理要求</w:t>
            </w:r>
            <w:r/>
          </w:p>
          <w:p>
            <w:pPr>
              <w:pStyle w:val="2883"/>
              <w:ind w:left="109" w:right="115" w:firstLine="481"/>
              <w:spacing w:before="187" w:line="332" w:lineRule="auto"/>
              <w:rPr>
                <w:color w:val="auto"/>
                <w:highlight w:val="none"/>
              </w:rPr>
            </w:pPr>
            <w:r>
              <w:rPr>
                <w:rFonts w:ascii="Cambria Math" w:hAnsi="Cambria Math" w:eastAsia="Cambria Math" w:cs="Cambria Math"/>
                <w:color w:val="auto"/>
                <w:spacing w:val="10"/>
                <w:highlight w:val="none"/>
              </w:rPr>
              <w:t xml:space="preserve">①</w:t>
            </w:r>
            <w:r>
              <w:rPr>
                <w:color w:val="auto"/>
                <w:spacing w:val="10"/>
                <w:highlight w:val="none"/>
              </w:rPr>
              <w:t xml:space="preserve">分类管理：各类物料分拣后分区存放、标识清晰，</w:t>
            </w:r>
            <w:r>
              <w:rPr>
                <w:color w:val="auto"/>
                <w:spacing w:val="-49"/>
                <w:highlight w:val="none"/>
              </w:rPr>
              <w:t xml:space="preserve"> </w:t>
            </w:r>
            <w:r>
              <w:rPr>
                <w:color w:val="auto"/>
                <w:spacing w:val="10"/>
                <w:highlight w:val="none"/>
              </w:rPr>
              <w:t xml:space="preserve">明确区分生活垃</w:t>
            </w:r>
            <w:r>
              <w:rPr>
                <w:color w:val="auto"/>
                <w:spacing w:val="13"/>
                <w:highlight w:val="none"/>
              </w:rPr>
              <w:t xml:space="preserve">圾、建筑垃圾、黑色矿砂及土壤，严禁混存、混运、混处，暂存区域设置</w:t>
            </w:r>
            <w:r>
              <w:rPr>
                <w:color w:val="auto"/>
                <w:spacing w:val="7"/>
                <w:highlight w:val="none"/>
              </w:rPr>
              <w:t xml:space="preserve">防雨、防渗、防扬尘设施，符合环保管理要求。</w:t>
            </w:r>
            <w:r/>
          </w:p>
          <w:p>
            <w:pPr>
              <w:pStyle w:val="2883"/>
              <w:ind w:left="108" w:right="111" w:firstLine="482"/>
              <w:spacing w:before="205" w:line="345" w:lineRule="auto"/>
              <w:rPr>
                <w:color w:val="auto"/>
                <w:highlight w:val="none"/>
              </w:rPr>
            </w:pPr>
            <w:r>
              <w:rPr>
                <w:rFonts w:ascii="Cambria Math" w:hAnsi="Cambria Math" w:eastAsia="Cambria Math" w:cs="Cambria Math"/>
                <w:color w:val="auto"/>
                <w:spacing w:val="10"/>
                <w:highlight w:val="none"/>
              </w:rPr>
              <w:t xml:space="preserve">②</w:t>
            </w:r>
            <w:r>
              <w:rPr>
                <w:color w:val="auto"/>
                <w:spacing w:val="10"/>
                <w:highlight w:val="none"/>
              </w:rPr>
              <w:t xml:space="preserve">台账管理：建立完整的开挖、分拣、筛分、监测、运输、处置</w:t>
            </w:r>
            <w:r>
              <w:rPr>
                <w:rFonts w:ascii="Times New Roman" w:hAnsi="Times New Roman" w:eastAsia="Times New Roman" w:cs="Times New Roman"/>
                <w:color w:val="auto"/>
                <w:spacing w:val="10"/>
                <w:highlight w:val="none"/>
              </w:rPr>
              <w:t xml:space="preserve">/</w:t>
            </w:r>
            <w:r>
              <w:rPr>
                <w:color w:val="auto"/>
                <w:spacing w:val="10"/>
                <w:highlight w:val="none"/>
              </w:rPr>
              <w:t xml:space="preserve">回填</w:t>
            </w:r>
            <w:r>
              <w:rPr>
                <w:color w:val="auto"/>
                <w:spacing w:val="13"/>
                <w:highlight w:val="none"/>
              </w:rPr>
              <w:t xml:space="preserve">全流程台账，详细记录物料产生量、分拣量、筛分结果、监测数据、运输</w:t>
            </w:r>
            <w:r>
              <w:rPr>
                <w:color w:val="auto"/>
                <w:spacing w:val="8"/>
                <w:highlight w:val="none"/>
              </w:rPr>
              <w:t xml:space="preserve">单位、处置</w:t>
            </w:r>
            <w:r>
              <w:rPr>
                <w:rFonts w:ascii="Times New Roman" w:hAnsi="Times New Roman" w:eastAsia="Times New Roman" w:cs="Times New Roman"/>
                <w:color w:val="auto"/>
                <w:spacing w:val="8"/>
                <w:highlight w:val="none"/>
              </w:rPr>
              <w:t xml:space="preserve">/</w:t>
            </w:r>
            <w:r>
              <w:rPr>
                <w:color w:val="auto"/>
                <w:spacing w:val="8"/>
                <w:highlight w:val="none"/>
              </w:rPr>
              <w:t xml:space="preserve">回填去向及相关凭证等，台账保存不少于 </w:t>
            </w:r>
            <w:r>
              <w:rPr>
                <w:rFonts w:ascii="Times New Roman" w:hAnsi="Times New Roman" w:eastAsia="Times New Roman" w:cs="Times New Roman"/>
                <w:color w:val="auto"/>
                <w:spacing w:val="8"/>
                <w:highlight w:val="none"/>
              </w:rPr>
              <w:t xml:space="preserve">5</w:t>
            </w:r>
            <w:r>
              <w:rPr>
                <w:rFonts w:ascii="Times New Roman" w:hAnsi="Times New Roman" w:eastAsia="Times New Roman" w:cs="Times New Roman"/>
                <w:color w:val="auto"/>
                <w:spacing w:val="34"/>
                <w:highlight w:val="none"/>
              </w:rPr>
              <w:t xml:space="preserve"> </w:t>
            </w:r>
            <w:r>
              <w:rPr>
                <w:color w:val="auto"/>
                <w:spacing w:val="8"/>
                <w:highlight w:val="none"/>
              </w:rPr>
              <w:t xml:space="preserve">年，满足全过</w:t>
            </w:r>
            <w:r>
              <w:rPr>
                <w:color w:val="auto"/>
                <w:spacing w:val="7"/>
                <w:highlight w:val="none"/>
              </w:rPr>
              <w:t xml:space="preserve">程监</w:t>
            </w:r>
            <w:r>
              <w:rPr>
                <w:color w:val="auto"/>
                <w:spacing w:val="-3"/>
                <w:highlight w:val="none"/>
              </w:rPr>
              <w:t xml:space="preserve">管要求。</w:t>
            </w:r>
            <w:r/>
          </w:p>
          <w:p>
            <w:pPr>
              <w:pStyle w:val="2883"/>
              <w:ind w:left="110" w:right="122" w:firstLine="480"/>
              <w:spacing w:before="203" w:line="307" w:lineRule="auto"/>
              <w:rPr>
                <w:color w:val="auto"/>
                <w:highlight w:val="none"/>
              </w:rPr>
            </w:pPr>
            <w:r>
              <w:rPr>
                <w:rFonts w:ascii="Cambria Math" w:hAnsi="Cambria Math" w:eastAsia="Cambria Math" w:cs="Cambria Math"/>
                <w:color w:val="auto"/>
                <w:spacing w:val="12"/>
                <w:highlight w:val="none"/>
              </w:rPr>
              <w:t xml:space="preserve">③</w:t>
            </w:r>
            <w:r>
              <w:rPr>
                <w:color w:val="auto"/>
                <w:spacing w:val="12"/>
                <w:highlight w:val="none"/>
              </w:rPr>
              <w:t xml:space="preserve">监管落实：严格落实相关监管要求，主动接受生态环境、城市管理</w:t>
            </w:r>
            <w:r>
              <w:rPr>
                <w:color w:val="auto"/>
                <w:spacing w:val="8"/>
                <w:highlight w:val="none"/>
              </w:rPr>
              <w:t xml:space="preserve">等部门的监督检查，及时整改检查中发现的问题，确保处置全过程合规。</w:t>
            </w:r>
            <w:r/>
          </w:p>
          <w:p>
            <w:pPr>
              <w:pStyle w:val="2883"/>
              <w:ind w:left="603"/>
              <w:spacing w:before="214" w:line="235" w:lineRule="auto"/>
              <w:rPr>
                <w:color w:val="auto"/>
                <w:highlight w:val="none"/>
              </w:rPr>
            </w:pPr>
            <w:r>
              <w:rPr>
                <w:rFonts w:ascii="Times New Roman" w:hAnsi="Times New Roman" w:eastAsia="Times New Roman" w:cs="Times New Roman"/>
                <w:color w:val="auto"/>
                <w:spacing w:val="7"/>
                <w:highlight w:val="none"/>
              </w:rPr>
              <w:t xml:space="preserve">2.</w:t>
            </w:r>
            <w:r>
              <w:rPr>
                <w:color w:val="auto"/>
                <w:spacing w:val="7"/>
                <w:highlight w:val="none"/>
              </w:rPr>
              <w:t xml:space="preserve">监测计划</w:t>
            </w:r>
            <w:r/>
          </w:p>
          <w:p>
            <w:pPr>
              <w:pStyle w:val="2883"/>
              <w:ind w:left="109" w:right="115" w:firstLine="501"/>
              <w:spacing w:before="193" w:line="334" w:lineRule="auto"/>
              <w:rPr>
                <w:color w:val="auto"/>
                <w:highlight w:val="none"/>
              </w:rPr>
            </w:pPr>
            <w:r>
              <w:rPr>
                <w:color w:val="auto"/>
                <w:spacing w:val="13"/>
                <w:highlight w:val="none"/>
              </w:rPr>
              <w:t xml:space="preserve">为确保筛分分类准确，防范土壤污染风险，在固废分拣、筛分全过程</w:t>
            </w:r>
            <w:r>
              <w:rPr>
                <w:color w:val="auto"/>
                <w:spacing w:val="6"/>
                <w:highlight w:val="none"/>
              </w:rPr>
              <w:t xml:space="preserve">同步开展环境监测， 重点针</w:t>
            </w:r>
            <w:r>
              <w:rPr>
                <w:b/>
                <w:bCs/>
                <w:color w:val="auto"/>
                <w:spacing w:val="6"/>
                <w:highlight w:val="none"/>
              </w:rPr>
              <w:t xml:space="preserve">对筛分土壤</w:t>
            </w:r>
            <w:r>
              <w:rPr>
                <w:color w:val="auto"/>
                <w:spacing w:val="6"/>
                <w:highlight w:val="none"/>
              </w:rPr>
              <w:t xml:space="preserve">进行监测，</w:t>
            </w:r>
            <w:r>
              <w:rPr>
                <w:color w:val="auto"/>
                <w:spacing w:val="-56"/>
                <w:highlight w:val="none"/>
              </w:rPr>
              <w:t xml:space="preserve"> </w:t>
            </w:r>
            <w:r>
              <w:rPr>
                <w:color w:val="auto"/>
                <w:spacing w:val="6"/>
                <w:highlight w:val="none"/>
              </w:rPr>
              <w:t xml:space="preserve">明确监测因子、方法、</w:t>
            </w:r>
            <w:r>
              <w:rPr>
                <w:color w:val="auto"/>
                <w:spacing w:val="4"/>
                <w:highlight w:val="none"/>
              </w:rPr>
              <w:t xml:space="preserve">频次及结果处置要求，具体如下：</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5"/>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603"/>
              <w:spacing w:before="199" w:line="233" w:lineRule="auto"/>
              <w:rPr>
                <w:color w:val="auto"/>
                <w:highlight w:val="none"/>
              </w:rPr>
            </w:pPr>
            <w:r>
              <w:rPr>
                <w:rFonts w:ascii="Times New Roman" w:hAnsi="Times New Roman" w:eastAsia="Times New Roman" w:cs="Times New Roman"/>
                <w:color w:val="auto"/>
                <w:spacing w:val="5"/>
                <w:highlight w:val="none"/>
              </w:rPr>
              <w:t xml:space="preserve">2.1 </w:t>
            </w:r>
            <w:r>
              <w:rPr>
                <w:color w:val="auto"/>
                <w:spacing w:val="5"/>
                <w:highlight w:val="none"/>
              </w:rPr>
              <w:t xml:space="preserve">监测对象</w:t>
            </w:r>
            <w:r/>
          </w:p>
          <w:p>
            <w:pPr>
              <w:pStyle w:val="2883"/>
              <w:ind w:left="608"/>
              <w:spacing w:before="195" w:line="219" w:lineRule="auto"/>
              <w:rPr>
                <w:color w:val="auto"/>
                <w:highlight w:val="none"/>
              </w:rPr>
            </w:pPr>
            <w:r>
              <w:rPr>
                <w:color w:val="auto"/>
                <w:spacing w:val="7"/>
                <w:highlight w:val="none"/>
              </w:rPr>
              <w:t xml:space="preserve">本次监测对象为筛分分离后拟用于回填的土壤。</w:t>
            </w:r>
            <w:r/>
          </w:p>
          <w:p>
            <w:pPr>
              <w:pStyle w:val="2883"/>
              <w:ind w:left="603"/>
              <w:spacing w:before="217" w:line="234" w:lineRule="auto"/>
              <w:rPr>
                <w:color w:val="auto"/>
                <w:highlight w:val="none"/>
              </w:rPr>
            </w:pPr>
            <w:r>
              <w:rPr>
                <w:rFonts w:ascii="Times New Roman" w:hAnsi="Times New Roman" w:eastAsia="Times New Roman" w:cs="Times New Roman"/>
                <w:color w:val="auto"/>
                <w:spacing w:val="5"/>
                <w:highlight w:val="none"/>
              </w:rPr>
              <w:t xml:space="preserve">2.2</w:t>
            </w:r>
            <w:r>
              <w:rPr>
                <w:rFonts w:ascii="Times New Roman" w:hAnsi="Times New Roman" w:eastAsia="Times New Roman" w:cs="Times New Roman"/>
                <w:color w:val="auto"/>
                <w:spacing w:val="32"/>
                <w:highlight w:val="none"/>
              </w:rPr>
              <w:t xml:space="preserve"> </w:t>
            </w:r>
            <w:r>
              <w:rPr>
                <w:color w:val="auto"/>
                <w:spacing w:val="5"/>
                <w:highlight w:val="none"/>
              </w:rPr>
              <w:t xml:space="preserve">回填的土壤监测计划</w:t>
            </w:r>
            <w:r/>
          </w:p>
          <w:p>
            <w:pPr>
              <w:pStyle w:val="2883"/>
              <w:ind w:left="614"/>
              <w:spacing w:before="195"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）监测因子及方法</w:t>
            </w:r>
            <w:r/>
          </w:p>
          <w:p>
            <w:pPr>
              <w:pStyle w:val="2883"/>
              <w:ind w:left="110" w:right="127" w:firstLine="480"/>
              <w:spacing w:before="183" w:line="333" w:lineRule="auto"/>
              <w:rPr>
                <w:color w:val="auto"/>
                <w:highlight w:val="none"/>
              </w:rPr>
            </w:pPr>
            <w:r>
              <w:rPr>
                <w:rFonts w:ascii="Cambria Math" w:hAnsi="Cambria Math" w:eastAsia="Cambria Math" w:cs="Cambria Math"/>
                <w:color w:val="auto"/>
                <w:spacing w:val="23"/>
                <w:highlight w:val="none"/>
              </w:rPr>
              <w:t xml:space="preserve">①</w:t>
            </w:r>
            <w:r>
              <w:rPr>
                <w:color w:val="auto"/>
                <w:spacing w:val="23"/>
                <w:highlight w:val="none"/>
              </w:rPr>
              <w:t xml:space="preserve">监测依据：</w:t>
            </w:r>
            <w:r>
              <w:rPr>
                <w:color w:val="auto"/>
                <w:spacing w:val="-61"/>
                <w:highlight w:val="none"/>
              </w:rPr>
              <w:t xml:space="preserve"> </w:t>
            </w:r>
            <w:r>
              <w:rPr>
                <w:color w:val="auto"/>
                <w:spacing w:val="23"/>
                <w:highlight w:val="none"/>
              </w:rPr>
              <w:t xml:space="preserve">《土壤环境质量 建设用地土壤污染风险管控标准》</w:t>
            </w:r>
            <w:r>
              <w:rPr>
                <w:color w:val="auto"/>
                <w:highlight w:val="none"/>
              </w:rPr>
              <w:t xml:space="preserve"> </w:t>
            </w:r>
            <w:r>
              <w:rPr>
                <w:color w:val="auto"/>
                <w:spacing w:val="16"/>
                <w:highlight w:val="none"/>
              </w:rPr>
              <w:t xml:space="preserve">（</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6"/>
                <w:highlight w:val="none"/>
              </w:rPr>
              <w:t xml:space="preserve">36600-2018</w:t>
            </w:r>
            <w:r>
              <w:rPr>
                <w:color w:val="auto"/>
                <w:spacing w:val="16"/>
                <w:highlight w:val="none"/>
              </w:rPr>
              <w:t xml:space="preserve">）、《土壤环境监测技术规范》（</w:t>
            </w:r>
            <w:r>
              <w:rPr>
                <w:rFonts w:ascii="Times New Roman" w:hAnsi="Times New Roman" w:eastAsia="Times New Roman" w:cs="Times New Roman"/>
                <w:color w:val="auto"/>
                <w:highlight w:val="none"/>
              </w:rPr>
              <w:t xml:space="preserve">HJ</w:t>
            </w:r>
            <w:r>
              <w:rPr>
                <w:rFonts w:ascii="Times New Roman" w:hAnsi="Times New Roman" w:eastAsia="Times New Roman" w:cs="Times New Roman"/>
                <w:color w:val="auto"/>
                <w:spacing w:val="16"/>
                <w:highlight w:val="none"/>
              </w:rPr>
              <w:t xml:space="preserve">/T166-2004</w:t>
            </w:r>
            <w:r>
              <w:rPr>
                <w:color w:val="auto"/>
                <w:spacing w:val="16"/>
                <w:highlight w:val="none"/>
              </w:rPr>
              <w:t xml:space="preserve">）等国</w:t>
            </w:r>
            <w:r>
              <w:rPr>
                <w:color w:val="auto"/>
                <w:spacing w:val="6"/>
                <w:highlight w:val="none"/>
              </w:rPr>
              <w:t xml:space="preserve">家相关标准及规范。</w:t>
            </w:r>
            <w:r/>
          </w:p>
          <w:p>
            <w:pPr>
              <w:pStyle w:val="2883"/>
              <w:ind w:left="110" w:right="116" w:firstLine="480"/>
              <w:spacing w:before="204" w:line="332" w:lineRule="auto"/>
              <w:rPr>
                <w:color w:val="auto"/>
                <w:highlight w:val="none"/>
              </w:rPr>
            </w:pPr>
            <w:r>
              <w:rPr>
                <w:rFonts w:ascii="Cambria Math" w:hAnsi="Cambria Math" w:eastAsia="Cambria Math" w:cs="Cambria Math"/>
                <w:color w:val="auto"/>
                <w:spacing w:val="14"/>
                <w:highlight w:val="none"/>
              </w:rPr>
              <w:t xml:space="preserve">②</w:t>
            </w:r>
            <w:r>
              <w:rPr>
                <w:color w:val="auto"/>
                <w:spacing w:val="14"/>
                <w:highlight w:val="none"/>
              </w:rPr>
              <w:t xml:space="preserve">评价标准：</w:t>
            </w:r>
            <w:r>
              <w:rPr>
                <w:color w:val="auto"/>
                <w:spacing w:val="-46"/>
                <w:highlight w:val="none"/>
              </w:rPr>
              <w:t xml:space="preserve"> </w:t>
            </w:r>
            <w:r>
              <w:rPr>
                <w:color w:val="auto"/>
                <w:spacing w:val="14"/>
                <w:highlight w:val="none"/>
              </w:rPr>
              <w:t xml:space="preserve">以《土壤环境质量 建设用地土壤污染风</w:t>
            </w:r>
            <w:r>
              <w:rPr>
                <w:color w:val="auto"/>
                <w:spacing w:val="13"/>
                <w:highlight w:val="none"/>
              </w:rPr>
              <w:t xml:space="preserve">险管控标准》</w:t>
            </w:r>
            <w:r>
              <w:rPr>
                <w:color w:val="auto"/>
                <w:highlight w:val="none"/>
              </w:rPr>
              <w:t xml:space="preserve"> </w:t>
            </w:r>
            <w:r>
              <w:rPr>
                <w:color w:val="auto"/>
                <w:spacing w:val="6"/>
                <w:highlight w:val="none"/>
              </w:rPr>
              <w:t xml:space="preserve">（</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6"/>
                <w:highlight w:val="none"/>
              </w:rPr>
              <w:t xml:space="preserve">36600-2018</w:t>
            </w:r>
            <w:r>
              <w:rPr>
                <w:color w:val="auto"/>
                <w:spacing w:val="6"/>
                <w:highlight w:val="none"/>
              </w:rPr>
              <w:t xml:space="preserve">）表 </w:t>
            </w:r>
            <w:r>
              <w:rPr>
                <w:rFonts w:ascii="Times New Roman" w:hAnsi="Times New Roman" w:eastAsia="Times New Roman" w:cs="Times New Roman"/>
                <w:color w:val="auto"/>
                <w:spacing w:val="6"/>
                <w:highlight w:val="none"/>
              </w:rPr>
              <w:t xml:space="preserve">1  </w:t>
            </w:r>
            <w:r>
              <w:rPr>
                <w:color w:val="auto"/>
                <w:spacing w:val="6"/>
                <w:highlight w:val="none"/>
              </w:rPr>
              <w:t xml:space="preserve">中 </w:t>
            </w:r>
            <w:r>
              <w:rPr>
                <w:rFonts w:ascii="Times New Roman" w:hAnsi="Times New Roman" w:eastAsia="Times New Roman" w:cs="Times New Roman"/>
                <w:color w:val="auto"/>
                <w:spacing w:val="6"/>
                <w:highlight w:val="none"/>
              </w:rPr>
              <w:t xml:space="preserve">45  </w:t>
            </w:r>
            <w:r>
              <w:rPr>
                <w:color w:val="auto"/>
                <w:spacing w:val="6"/>
                <w:highlight w:val="none"/>
              </w:rPr>
              <w:t xml:space="preserve">项筛选值限值作为评价依据，确保土壤质量</w:t>
            </w:r>
            <w:r>
              <w:rPr>
                <w:color w:val="auto"/>
                <w:spacing w:val="5"/>
                <w:highlight w:val="none"/>
              </w:rPr>
              <w:t xml:space="preserve">符合建设用地回填要求。</w:t>
            </w:r>
            <w:r/>
          </w:p>
          <w:p>
            <w:pPr>
              <w:pStyle w:val="2883"/>
              <w:ind w:left="614"/>
              <w:spacing w:before="214"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2</w:t>
            </w:r>
            <w:r>
              <w:rPr>
                <w:color w:val="auto"/>
                <w:spacing w:val="6"/>
                <w:highlight w:val="none"/>
              </w:rPr>
              <w:t xml:space="preserve">）监测因子及方法</w:t>
            </w:r>
            <w:r/>
          </w:p>
          <w:p>
            <w:pPr>
              <w:pStyle w:val="2883"/>
              <w:ind w:left="112" w:right="118" w:firstLine="478"/>
              <w:spacing w:before="187" w:line="306" w:lineRule="auto"/>
              <w:rPr>
                <w:color w:val="auto"/>
                <w:highlight w:val="none"/>
              </w:rPr>
            </w:pPr>
            <w:r>
              <w:rPr>
                <w:rFonts w:ascii="Cambria Math" w:hAnsi="Cambria Math" w:eastAsia="Cambria Math" w:cs="Cambria Math"/>
                <w:color w:val="auto"/>
                <w:spacing w:val="9"/>
                <w:highlight w:val="none"/>
              </w:rPr>
              <w:t xml:space="preserve">①</w:t>
            </w:r>
            <w:r>
              <w:rPr>
                <w:color w:val="auto"/>
                <w:spacing w:val="9"/>
                <w:highlight w:val="none"/>
              </w:rPr>
              <w:t xml:space="preserve">监测因子：参照 </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9"/>
                <w:highlight w:val="none"/>
              </w:rPr>
              <w:t xml:space="preserve">36600-2018  </w:t>
            </w:r>
            <w:r>
              <w:rPr>
                <w:color w:val="auto"/>
                <w:spacing w:val="9"/>
                <w:highlight w:val="none"/>
              </w:rPr>
              <w:t xml:space="preserve">中建设用地土壤污染风险管控</w:t>
            </w:r>
            <w:r>
              <w:rPr>
                <w:color w:val="auto"/>
                <w:spacing w:val="8"/>
                <w:highlight w:val="none"/>
              </w:rPr>
              <w:t xml:space="preserve">基本</w:t>
            </w:r>
            <w:r>
              <w:rPr>
                <w:color w:val="auto"/>
                <w:spacing w:val="-7"/>
                <w:highlight w:val="none"/>
              </w:rPr>
              <w:t xml:space="preserve">项目。</w:t>
            </w:r>
            <w:r/>
          </w:p>
          <w:p>
            <w:pPr>
              <w:pStyle w:val="2883"/>
              <w:ind w:left="109" w:right="115" w:firstLine="481"/>
              <w:spacing w:before="205" w:line="332" w:lineRule="auto"/>
              <w:rPr>
                <w:color w:val="auto"/>
                <w:highlight w:val="none"/>
              </w:rPr>
            </w:pPr>
            <w:r>
              <w:rPr>
                <w:rFonts w:ascii="Cambria Math" w:hAnsi="Cambria Math" w:eastAsia="Cambria Math" w:cs="Cambria Math"/>
                <w:color w:val="auto"/>
                <w:spacing w:val="9"/>
                <w:highlight w:val="none"/>
              </w:rPr>
              <w:t xml:space="preserve">②</w:t>
            </w:r>
            <w:r>
              <w:rPr>
                <w:color w:val="auto"/>
                <w:spacing w:val="9"/>
                <w:highlight w:val="none"/>
              </w:rPr>
              <w:t xml:space="preserve">监测方法：严格按照 </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9"/>
                <w:highlight w:val="none"/>
              </w:rPr>
              <w:t xml:space="preserve">36600-2018  </w:t>
            </w:r>
            <w:r>
              <w:rPr>
                <w:color w:val="auto"/>
                <w:spacing w:val="9"/>
                <w:highlight w:val="none"/>
              </w:rPr>
              <w:t xml:space="preserve">及 </w:t>
            </w:r>
            <w:r>
              <w:rPr>
                <w:rFonts w:ascii="Times New Roman" w:hAnsi="Times New Roman" w:eastAsia="Times New Roman" w:cs="Times New Roman"/>
                <w:color w:val="auto"/>
                <w:highlight w:val="none"/>
              </w:rPr>
              <w:t xml:space="preserve">HJ</w:t>
            </w:r>
            <w:r>
              <w:rPr>
                <w:rFonts w:ascii="Times New Roman" w:hAnsi="Times New Roman" w:eastAsia="Times New Roman" w:cs="Times New Roman"/>
                <w:color w:val="auto"/>
                <w:spacing w:val="9"/>
                <w:highlight w:val="none"/>
              </w:rPr>
              <w:t xml:space="preserve">/T</w:t>
            </w:r>
            <w:r>
              <w:rPr>
                <w:rFonts w:ascii="Times New Roman" w:hAnsi="Times New Roman" w:eastAsia="Times New Roman" w:cs="Times New Roman"/>
                <w:color w:val="auto"/>
                <w:spacing w:val="8"/>
                <w:highlight w:val="none"/>
              </w:rPr>
              <w:t xml:space="preserve">166-2004  </w:t>
            </w:r>
            <w:r>
              <w:rPr>
                <w:color w:val="auto"/>
                <w:spacing w:val="8"/>
                <w:highlight w:val="none"/>
              </w:rPr>
              <w:t xml:space="preserve">规定的监测</w:t>
            </w:r>
            <w:r>
              <w:rPr>
                <w:color w:val="auto"/>
                <w:spacing w:val="13"/>
                <w:highlight w:val="none"/>
              </w:rPr>
              <w:t xml:space="preserve">方法执行，委托江苏国正检测有限公司等具备相应资质的检测单位实施监</w:t>
            </w:r>
            <w:r>
              <w:rPr>
                <w:color w:val="auto"/>
                <w:spacing w:val="6"/>
                <w:highlight w:val="none"/>
              </w:rPr>
              <w:t xml:space="preserve">测，确保监测数据真实、准确、有效。</w:t>
            </w:r>
            <w:r/>
          </w:p>
          <w:p>
            <w:pPr>
              <w:pStyle w:val="2883"/>
              <w:ind w:left="614"/>
              <w:spacing w:before="214"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3</w:t>
            </w:r>
            <w:r>
              <w:rPr>
                <w:color w:val="auto"/>
                <w:spacing w:val="6"/>
                <w:highlight w:val="none"/>
              </w:rPr>
              <w:t xml:space="preserve">）监测频次及点位</w:t>
            </w:r>
            <w:r/>
          </w:p>
          <w:p>
            <w:pPr>
              <w:pStyle w:val="2883"/>
              <w:ind w:left="590"/>
              <w:spacing w:before="189" w:line="219" w:lineRule="auto"/>
              <w:rPr>
                <w:color w:val="auto"/>
                <w:highlight w:val="none"/>
              </w:rPr>
            </w:pPr>
            <w:r>
              <w:rPr>
                <w:rFonts w:ascii="Cambria Math" w:hAnsi="Cambria Math" w:eastAsia="Cambria Math" w:cs="Cambria Math"/>
                <w:color w:val="auto"/>
                <w:spacing w:val="6"/>
                <w:highlight w:val="none"/>
              </w:rPr>
              <w:t xml:space="preserve">①</w:t>
            </w:r>
            <w:r>
              <w:rPr>
                <w:color w:val="auto"/>
                <w:spacing w:val="6"/>
                <w:highlight w:val="none"/>
              </w:rPr>
              <w:t xml:space="preserve">快检频次及点位</w:t>
            </w:r>
            <w:r/>
          </w:p>
          <w:p>
            <w:pPr>
              <w:pStyle w:val="2883"/>
              <w:ind w:left="111" w:right="115" w:firstLine="498"/>
              <w:spacing w:before="224" w:line="385" w:lineRule="auto"/>
              <w:rPr>
                <w:color w:val="auto"/>
                <w:highlight w:val="none"/>
              </w:rPr>
            </w:pPr>
            <w:r>
              <w:rPr>
                <w:color w:val="auto"/>
                <w:spacing w:val="22"/>
                <w:highlight w:val="none"/>
              </w:rPr>
              <w:t xml:space="preserve">筛分作业期间，对土壤质量进行肉眼判断，判定明显局部出现斑块</w:t>
            </w:r>
            <w:r>
              <w:rPr>
                <w:color w:val="auto"/>
                <w:spacing w:val="7"/>
                <w:highlight w:val="none"/>
              </w:rPr>
              <w:t xml:space="preserve">色、分层色、油污色、发黑等异样土壤</w:t>
            </w:r>
            <w:r>
              <w:rPr>
                <w:color w:val="auto"/>
                <w:spacing w:val="-67"/>
                <w:highlight w:val="none"/>
              </w:rPr>
              <w:t xml:space="preserve"> </w:t>
            </w:r>
            <w:r>
              <w:rPr>
                <w:color w:val="auto"/>
                <w:spacing w:val="7"/>
                <w:highlight w:val="none"/>
              </w:rPr>
              <w:t xml:space="preserve">，直接进行实验室检</w:t>
            </w:r>
            <w:r>
              <w:rPr>
                <w:color w:val="auto"/>
                <w:spacing w:val="6"/>
                <w:highlight w:val="none"/>
              </w:rPr>
              <w:t xml:space="preserve">测；</w:t>
            </w:r>
            <w:r/>
          </w:p>
          <w:p>
            <w:pPr>
              <w:pStyle w:val="2883"/>
              <w:ind w:left="106" w:right="113" w:firstLine="503"/>
              <w:jc w:val="both"/>
              <w:spacing w:before="2" w:line="384" w:lineRule="auto"/>
              <w:rPr>
                <w:color w:val="auto"/>
                <w:highlight w:val="none"/>
              </w:rPr>
            </w:pPr>
            <w:r>
              <w:rPr>
                <w:color w:val="auto"/>
                <w:spacing w:val="4"/>
                <w:highlight w:val="none"/>
              </w:rPr>
              <w:t xml:space="preserve">筛分作业期间，</w:t>
            </w:r>
            <w:r>
              <w:rPr>
                <w:color w:val="auto"/>
                <w:spacing w:val="-37"/>
                <w:highlight w:val="none"/>
              </w:rPr>
              <w:t xml:space="preserve"> </w:t>
            </w:r>
            <w:r>
              <w:rPr>
                <w:color w:val="auto"/>
                <w:spacing w:val="4"/>
                <w:highlight w:val="none"/>
              </w:rPr>
              <w:t xml:space="preserve">正常无异样土壤每</w:t>
            </w:r>
            <w:r>
              <w:rPr>
                <w:color w:val="auto"/>
                <w:spacing w:val="-31"/>
                <w:highlight w:val="none"/>
              </w:rPr>
              <w:t xml:space="preserve"> </w:t>
            </w:r>
            <w:r>
              <w:rPr>
                <w:rFonts w:ascii="Times New Roman" w:hAnsi="Times New Roman" w:eastAsia="Times New Roman" w:cs="Times New Roman"/>
                <w:color w:val="auto"/>
                <w:spacing w:val="4"/>
                <w:highlight w:val="none"/>
              </w:rPr>
              <w:t xml:space="preserve">200m3</w:t>
            </w:r>
            <w:r>
              <w:rPr>
                <w:color w:val="auto"/>
                <w:spacing w:val="4"/>
                <w:highlight w:val="none"/>
              </w:rPr>
              <w:t xml:space="preserve">在筛分过程间歇进行</w:t>
            </w:r>
            <w:r>
              <w:rPr>
                <w:color w:val="auto"/>
                <w:spacing w:val="-25"/>
                <w:highlight w:val="none"/>
              </w:rPr>
              <w:t xml:space="preserve"> </w:t>
            </w:r>
            <w:r>
              <w:rPr>
                <w:rFonts w:ascii="Times New Roman" w:hAnsi="Times New Roman" w:eastAsia="Times New Roman" w:cs="Times New Roman"/>
                <w:color w:val="auto"/>
                <w:spacing w:val="4"/>
                <w:highlight w:val="none"/>
              </w:rPr>
              <w:t xml:space="preserve">3</w:t>
            </w:r>
            <w:r>
              <w:rPr>
                <w:color w:val="auto"/>
                <w:spacing w:val="4"/>
                <w:highlight w:val="none"/>
              </w:rPr>
              <w:t xml:space="preserve">—</w:t>
            </w:r>
            <w:r>
              <w:rPr>
                <w:rFonts w:ascii="Times New Roman" w:hAnsi="Times New Roman" w:eastAsia="Times New Roman" w:cs="Times New Roman"/>
                <w:color w:val="auto"/>
                <w:spacing w:val="4"/>
                <w:highlight w:val="none"/>
              </w:rPr>
              <w:t xml:space="preserve">5 </w:t>
            </w:r>
            <w:r>
              <w:rPr>
                <w:color w:val="auto"/>
                <w:spacing w:val="4"/>
                <w:highlight w:val="none"/>
              </w:rPr>
              <w:t xml:space="preserve">次</w:t>
            </w:r>
            <w:r>
              <w:rPr>
                <w:color w:val="auto"/>
                <w:spacing w:val="7"/>
                <w:highlight w:val="none"/>
              </w:rPr>
              <w:t xml:space="preserve">快检；或者将正常无异样土壤每</w:t>
            </w:r>
            <w:r>
              <w:rPr>
                <w:color w:val="auto"/>
                <w:spacing w:val="-30"/>
                <w:highlight w:val="none"/>
              </w:rPr>
              <w:t xml:space="preserve"> </w:t>
            </w:r>
            <w:r>
              <w:rPr>
                <w:rFonts w:ascii="Times New Roman" w:hAnsi="Times New Roman" w:eastAsia="Times New Roman" w:cs="Times New Roman"/>
                <w:color w:val="auto"/>
                <w:spacing w:val="7"/>
                <w:highlight w:val="none"/>
              </w:rPr>
              <w:t xml:space="preserve">200m3</w:t>
            </w:r>
            <w:r>
              <w:rPr>
                <w:color w:val="auto"/>
                <w:spacing w:val="7"/>
                <w:highlight w:val="none"/>
              </w:rPr>
              <w:t xml:space="preserve">统一堆放后，</w:t>
            </w:r>
            <w:r>
              <w:rPr>
                <w:color w:val="auto"/>
                <w:spacing w:val="6"/>
                <w:highlight w:val="none"/>
              </w:rPr>
              <w:t xml:space="preserve">随机布设</w:t>
            </w:r>
            <w:r>
              <w:rPr>
                <w:color w:val="auto"/>
                <w:spacing w:val="-26"/>
                <w:highlight w:val="none"/>
              </w:rPr>
              <w:t xml:space="preserve"> </w:t>
            </w:r>
            <w:r>
              <w:rPr>
                <w:rFonts w:ascii="Times New Roman" w:hAnsi="Times New Roman" w:eastAsia="Times New Roman" w:cs="Times New Roman"/>
                <w:color w:val="auto"/>
                <w:spacing w:val="6"/>
                <w:highlight w:val="none"/>
              </w:rPr>
              <w:t xml:space="preserve">3</w:t>
            </w:r>
            <w:r>
              <w:rPr>
                <w:color w:val="auto"/>
                <w:spacing w:val="6"/>
                <w:highlight w:val="none"/>
              </w:rPr>
              <w:t xml:space="preserve">—</w:t>
            </w:r>
            <w:r>
              <w:rPr>
                <w:rFonts w:ascii="Times New Roman" w:hAnsi="Times New Roman" w:eastAsia="Times New Roman" w:cs="Times New Roman"/>
                <w:color w:val="auto"/>
                <w:spacing w:val="6"/>
                <w:highlight w:val="none"/>
              </w:rPr>
              <w:t xml:space="preserve">5 </w:t>
            </w:r>
            <w:r>
              <w:rPr>
                <w:color w:val="auto"/>
                <w:spacing w:val="6"/>
                <w:highlight w:val="none"/>
              </w:rPr>
              <w:t xml:space="preserve">个点位进行</w:t>
            </w:r>
            <w:r>
              <w:rPr>
                <w:color w:val="auto"/>
                <w:spacing w:val="-6"/>
                <w:highlight w:val="none"/>
              </w:rPr>
              <w:t xml:space="preserve"> </w:t>
            </w:r>
            <w:r>
              <w:rPr>
                <w:rFonts w:ascii="Times New Roman" w:hAnsi="Times New Roman" w:eastAsia="Times New Roman" w:cs="Times New Roman"/>
                <w:color w:val="auto"/>
                <w:spacing w:val="6"/>
                <w:highlight w:val="none"/>
              </w:rPr>
              <w:t xml:space="preserve">1 </w:t>
            </w:r>
            <w:r>
              <w:rPr>
                <w:color w:val="auto"/>
                <w:spacing w:val="6"/>
                <w:highlight w:val="none"/>
              </w:rPr>
              <w:t xml:space="preserve">次快检；快检结果超标的，需进行实验室检测。</w:t>
            </w:r>
            <w:r/>
          </w:p>
          <w:p>
            <w:pPr>
              <w:pStyle w:val="2883"/>
              <w:ind w:left="634"/>
              <w:spacing w:before="1" w:line="219" w:lineRule="auto"/>
              <w:rPr>
                <w:color w:val="auto"/>
                <w:highlight w:val="none"/>
              </w:rPr>
            </w:pPr>
            <w:r>
              <w:rPr>
                <w:color w:val="auto"/>
                <w:spacing w:val="4"/>
                <w:highlight w:val="none"/>
              </w:rPr>
              <w:t xml:space="preserve">以上无异样、达标土壤运送回填。</w:t>
            </w:r>
            <w:r/>
          </w:p>
          <w:p>
            <w:pPr>
              <w:pStyle w:val="2883"/>
              <w:ind w:left="590"/>
              <w:spacing w:before="205" w:line="219" w:lineRule="auto"/>
              <w:rPr>
                <w:color w:val="auto"/>
                <w:highlight w:val="none"/>
              </w:rPr>
            </w:pPr>
            <w:r>
              <w:rPr>
                <w:rFonts w:ascii="Cambria Math" w:hAnsi="Cambria Math" w:eastAsia="Cambria Math" w:cs="Cambria Math"/>
                <w:color w:val="auto"/>
                <w:spacing w:val="8"/>
                <w:highlight w:val="none"/>
              </w:rPr>
              <w:t xml:space="preserve">②</w:t>
            </w:r>
            <w:r>
              <w:rPr>
                <w:color w:val="auto"/>
                <w:spacing w:val="8"/>
                <w:highlight w:val="none"/>
              </w:rPr>
              <w:t xml:space="preserve">实验室监测频次及点位</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6"/>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2"/>
        <w:gridCol w:w="113"/>
        <w:gridCol w:w="750"/>
        <w:gridCol w:w="3255"/>
        <w:gridCol w:w="850"/>
        <w:gridCol w:w="1520"/>
        <w:gridCol w:w="884"/>
        <w:gridCol w:w="848"/>
        <w:gridCol w:w="124"/>
      </w:tblGrid>
      <w:tr>
        <w:trPr>
          <w:trHeight w:val="2502"/>
        </w:trPr>
        <w:tc>
          <w:tcPr>
            <w:tcBorders>
              <w:top w:val="single" w:color="000000" w:sz="6" w:space="0"/>
              <w:left w:val="single" w:color="000000" w:sz="6" w:space="0"/>
              <w:bottom w:val="none" w:color="000000" w:sz="4"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8"/>
            <w:tcBorders>
              <w:top w:val="single" w:color="000000" w:sz="6" w:space="0"/>
              <w:right w:val="single" w:color="000000" w:sz="6" w:space="0"/>
            </w:tcBorders>
            <w:tcW w:w="8344" w:type="dxa"/>
            <w:vAlign w:val="top"/>
            <w:vMerge w:val="restart"/>
            <w:textDirection w:val="lrTb"/>
            <w:noWrap w:val="false"/>
          </w:tcPr>
          <w:p>
            <w:pPr>
              <w:pStyle w:val="2883"/>
              <w:ind w:left="109" w:right="115" w:firstLine="481"/>
              <w:spacing w:before="188" w:line="332" w:lineRule="auto"/>
              <w:rPr>
                <w:color w:val="auto"/>
                <w:spacing w:val="13"/>
                <w:highlight w:val="none"/>
              </w:rPr>
            </w:pPr>
            <w:r>
              <w:rPr>
                <w:color w:val="auto"/>
                <w:spacing w:val="13"/>
                <w:highlight w:val="none"/>
              </w:rPr>
              <w:t xml:space="preserve">检测 1 次；</w:t>
            </w:r>
            <w:r/>
          </w:p>
          <w:p>
            <w:pPr>
              <w:pStyle w:val="2883"/>
              <w:ind w:left="109" w:right="115" w:firstLine="481"/>
              <w:spacing w:before="188" w:line="332" w:lineRule="auto"/>
              <w:rPr>
                <w:color w:val="auto"/>
                <w:spacing w:val="13"/>
                <w:highlight w:val="none"/>
              </w:rPr>
            </w:pPr>
            <w:r>
              <w:rPr>
                <w:color w:val="auto"/>
                <w:spacing w:val="13"/>
                <w:highlight w:val="none"/>
              </w:rPr>
              <w:t xml:space="preserve">在筛分后土壤暂存区域，每 200m3随机布设 3—5 个监测点位，兼顾点位代表性，确保监测结果能够反映土壤整体质量状况。</w:t>
            </w:r>
            <w:r/>
          </w:p>
          <w:p>
            <w:pPr>
              <w:pStyle w:val="2883"/>
              <w:ind w:left="109" w:right="115" w:firstLine="481"/>
              <w:spacing w:before="188" w:line="332" w:lineRule="auto"/>
              <w:rPr>
                <w:color w:val="auto"/>
                <w:spacing w:val="13"/>
                <w:highlight w:val="none"/>
              </w:rPr>
            </w:pPr>
            <w:r>
              <w:rPr>
                <w:color w:val="auto"/>
                <w:spacing w:val="13"/>
                <w:highlight w:val="none"/>
              </w:rPr>
              <w:t xml:space="preserve">（4）监测结果处置</w:t>
            </w:r>
            <w:r/>
          </w:p>
          <w:p>
            <w:pPr>
              <w:pStyle w:val="2883"/>
              <w:ind w:left="109" w:right="115" w:firstLine="481"/>
              <w:spacing w:before="188" w:line="332" w:lineRule="auto"/>
              <w:rPr>
                <w:color w:val="auto"/>
                <w:spacing w:val="13"/>
                <w:highlight w:val="none"/>
              </w:rPr>
            </w:pPr>
            <w:r>
              <w:rPr>
                <w:color w:val="auto"/>
                <w:spacing w:val="13"/>
                <w:highlight w:val="none"/>
              </w:rPr>
              <w:t xml:space="preserve">①若监测结果符合《土壤环境质量 建设用地土壤污染风险管控标准》（GB36600-2018）相关限值，可按照既定方案，将土壤运送、回填至连云港经济技术开发区佟圩路东侧、排淡河南侧地块原清挖地块或开发区内其他建设用地，做好回填过程环保措施。</w:t>
            </w:r>
            <w:r/>
          </w:p>
          <w:p>
            <w:pPr>
              <w:pStyle w:val="2883"/>
              <w:ind w:left="109" w:right="115" w:firstLine="481"/>
              <w:spacing w:before="188" w:line="332" w:lineRule="auto"/>
              <w:rPr>
                <w:color w:val="auto"/>
                <w:spacing w:val="13"/>
                <w:highlight w:val="none"/>
              </w:rPr>
            </w:pPr>
            <w:r>
              <w:rPr>
                <w:color w:val="auto"/>
                <w:spacing w:val="13"/>
                <w:highlight w:val="none"/>
              </w:rPr>
              <w:t xml:space="preserve">②若监测结果超出 GB36600-2018  相关标准限值，立即停止土壤回填作业，将该部分土壤单独暂存、标识，委托具备相应资质的单位进行进一步检测及合规处置，严禁擅自回填，直至土壤达标后再按要求处置。</w:t>
            </w:r>
            <w:r/>
          </w:p>
          <w:p>
            <w:pPr>
              <w:pStyle w:val="2883"/>
              <w:ind w:left="109" w:right="115" w:firstLine="481"/>
              <w:spacing w:before="188" w:line="332" w:lineRule="auto"/>
              <w:rPr>
                <w:color w:val="auto"/>
                <w:spacing w:val="13"/>
                <w:highlight w:val="none"/>
              </w:rPr>
            </w:pPr>
            <w:r>
              <w:rPr>
                <w:color w:val="auto"/>
                <w:spacing w:val="13"/>
                <w:highlight w:val="none"/>
              </w:rPr>
              <w:t xml:space="preserve">③监测报告及数据及时整理归档，纳入项目全流程台账，作为土壤处置合规性的重要依据，接受相关部门监管核查。</w:t>
            </w:r>
            <w:r/>
          </w:p>
          <w:p>
            <w:pPr>
              <w:pStyle w:val="2883"/>
              <w:ind w:left="109" w:right="115" w:firstLine="481"/>
              <w:spacing w:before="188" w:line="332" w:lineRule="auto"/>
              <w:rPr>
                <w:color w:val="auto"/>
                <w:spacing w:val="13"/>
                <w:highlight w:val="none"/>
              </w:rPr>
            </w:pPr>
            <w:r>
              <w:rPr>
                <w:color w:val="auto"/>
                <w:spacing w:val="13"/>
                <w:highlight w:val="none"/>
              </w:rPr>
              <w:t xml:space="preserve">回填的土壤监测计划表见表 4-11。</w:t>
            </w:r>
            <w:r/>
          </w:p>
          <w:p>
            <w:pPr>
              <w:pStyle w:val="2883"/>
              <w:ind w:left="109" w:right="115" w:firstLine="481"/>
              <w:spacing w:before="188" w:line="332" w:lineRule="auto"/>
              <w:rPr>
                <w:color w:val="auto"/>
                <w:spacing w:val="13"/>
                <w:highlight w:val="none"/>
              </w:rPr>
            </w:pPr>
            <w:r>
              <w:rPr>
                <w:color w:val="auto"/>
                <w:spacing w:val="13"/>
                <w:highlight w:val="none"/>
              </w:rPr>
              <w:t xml:space="preserve">表 4-11  回填的土壤监测计划表</w:t>
            </w:r>
            <w:r/>
          </w:p>
        </w:tc>
      </w:tr>
      <w:tr>
        <w:trPr>
          <w:trHeight w:val="1499"/>
        </w:trPr>
        <w:tc>
          <w:tcPr>
            <w:tcBorders>
              <w:top w:val="none" w:color="000000" w:sz="4" w:space="0"/>
              <w:left w:val="single" w:color="000000" w:sz="6" w:space="0"/>
              <w:bottom w:val="none" w:color="000000" w:sz="4"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gridSpan w:val="8"/>
            <w:tcBorders>
              <w:right w:val="single" w:color="000000" w:sz="6" w:space="0"/>
            </w:tcBorders>
            <w:tcW w:w="8344" w:type="dxa"/>
            <w:vAlign w:val="top"/>
            <w:vMerge w:val="continue"/>
            <w:textDirection w:val="lrTb"/>
            <w:noWrap w:val="false"/>
          </w:tcPr>
          <w:p>
            <w:pPr>
              <w:pStyle w:val="2883"/>
              <w:ind w:left="109" w:right="115" w:firstLine="481"/>
              <w:spacing w:before="188" w:line="332" w:lineRule="auto"/>
              <w:rPr>
                <w:color w:val="auto"/>
                <w:spacing w:val="13"/>
                <w:highlight w:val="none"/>
              </w:rPr>
            </w:pPr>
            <w:r>
              <w:rPr>
                <w:color w:val="auto"/>
                <w:spacing w:val="13"/>
                <w:highlight w:val="none"/>
              </w:rPr>
            </w:r>
            <w:r/>
          </w:p>
        </w:tc>
      </w:tr>
      <w:tr>
        <w:trPr>
          <w:trHeight w:val="3272"/>
        </w:trPr>
        <w:tc>
          <w:tcPr>
            <w:tcBorders>
              <w:top w:val="none" w:color="000000" w:sz="4" w:space="0"/>
              <w:left w:val="single" w:color="000000" w:sz="6" w:space="0"/>
              <w:bottom w:val="none" w:color="000000" w:sz="4" w:space="0"/>
            </w:tcBorders>
            <w:tcW w:w="64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8"/>
            <w:tcBorders>
              <w:right w:val="single" w:color="000000" w:sz="6" w:space="0"/>
            </w:tcBorders>
            <w:tcW w:w="8344" w:type="dxa"/>
            <w:vAlign w:val="top"/>
            <w:vMerge w:val="continue"/>
            <w:textDirection w:val="lrTb"/>
            <w:noWrap w:val="false"/>
          </w:tcPr>
          <w:p>
            <w:pPr>
              <w:pStyle w:val="2883"/>
              <w:ind w:left="109" w:right="115" w:firstLine="481"/>
              <w:spacing w:before="188" w:line="332" w:lineRule="auto"/>
              <w:rPr>
                <w:color w:val="auto"/>
                <w:spacing w:val="13"/>
                <w:highlight w:val="none"/>
              </w:rPr>
            </w:pPr>
            <w:r>
              <w:rPr>
                <w:color w:val="auto"/>
                <w:spacing w:val="13"/>
                <w:highlight w:val="none"/>
              </w:rPr>
            </w:r>
            <w:r/>
          </w:p>
        </w:tc>
      </w:tr>
      <w:tr>
        <w:trPr>
          <w:trHeight w:val="549"/>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W w:w="750" w:type="dxa"/>
            <w:vAlign w:val="top"/>
            <w:textDirection w:val="lrTb"/>
            <w:noWrap w:val="false"/>
          </w:tcPr>
          <w:p>
            <w:pPr>
              <w:pStyle w:val="2883"/>
              <w:ind w:left="161"/>
              <w:spacing w:before="175" w:line="222" w:lineRule="auto"/>
              <w:rPr>
                <w:color w:val="auto"/>
                <w:sz w:val="21"/>
                <w:szCs w:val="21"/>
                <w:highlight w:val="none"/>
              </w:rPr>
            </w:pPr>
            <w:r>
              <w:rPr>
                <w:color w:val="auto"/>
                <w:spacing w:val="-2"/>
                <w:sz w:val="21"/>
                <w:szCs w:val="21"/>
                <w:highlight w:val="none"/>
              </w:rPr>
              <w:t xml:space="preserve">阶段</w:t>
            </w:r>
            <w:r/>
          </w:p>
        </w:tc>
        <w:tc>
          <w:tcPr>
            <w:tcW w:w="3255" w:type="dxa"/>
            <w:vAlign w:val="top"/>
            <w:textDirection w:val="lrTb"/>
            <w:noWrap w:val="false"/>
          </w:tcPr>
          <w:p>
            <w:pPr>
              <w:pStyle w:val="2883"/>
              <w:ind w:left="1189"/>
              <w:spacing w:before="175" w:line="221" w:lineRule="auto"/>
              <w:rPr>
                <w:color w:val="auto"/>
                <w:sz w:val="21"/>
                <w:szCs w:val="21"/>
                <w:highlight w:val="none"/>
              </w:rPr>
            </w:pPr>
            <w:r>
              <w:rPr>
                <w:color w:val="auto"/>
                <w:spacing w:val="6"/>
                <w:sz w:val="21"/>
                <w:szCs w:val="21"/>
                <w:highlight w:val="none"/>
              </w:rPr>
              <w:t xml:space="preserve">监测因子</w:t>
            </w:r>
            <w:r/>
          </w:p>
        </w:tc>
        <w:tc>
          <w:tcPr>
            <w:tcW w:w="850" w:type="dxa"/>
            <w:vAlign w:val="top"/>
            <w:textDirection w:val="lrTb"/>
            <w:noWrap w:val="false"/>
          </w:tcPr>
          <w:p>
            <w:pPr>
              <w:pStyle w:val="2883"/>
              <w:ind w:left="212"/>
              <w:spacing w:before="38" w:line="222" w:lineRule="auto"/>
              <w:rPr>
                <w:color w:val="auto"/>
                <w:sz w:val="21"/>
                <w:szCs w:val="21"/>
                <w:highlight w:val="none"/>
              </w:rPr>
            </w:pPr>
            <w:r>
              <w:rPr>
                <w:color w:val="auto"/>
                <w:spacing w:val="1"/>
                <w:sz w:val="21"/>
                <w:szCs w:val="21"/>
                <w:highlight w:val="none"/>
              </w:rPr>
              <w:t xml:space="preserve">监测</w:t>
            </w:r>
            <w:r/>
          </w:p>
          <w:p>
            <w:pPr>
              <w:pStyle w:val="2883"/>
              <w:ind w:left="212"/>
              <w:spacing w:before="21" w:line="199" w:lineRule="auto"/>
              <w:rPr>
                <w:color w:val="auto"/>
                <w:sz w:val="21"/>
                <w:szCs w:val="21"/>
                <w:highlight w:val="none"/>
              </w:rPr>
            </w:pPr>
            <w:r>
              <w:rPr>
                <w:color w:val="auto"/>
                <w:spacing w:val="1"/>
                <w:sz w:val="21"/>
                <w:szCs w:val="21"/>
                <w:highlight w:val="none"/>
              </w:rPr>
              <w:t xml:space="preserve">频次</w:t>
            </w:r>
            <w:r/>
          </w:p>
        </w:tc>
        <w:tc>
          <w:tcPr>
            <w:tcW w:w="1520" w:type="dxa"/>
            <w:vAlign w:val="top"/>
            <w:textDirection w:val="lrTb"/>
            <w:noWrap w:val="false"/>
          </w:tcPr>
          <w:p>
            <w:pPr>
              <w:pStyle w:val="2883"/>
              <w:ind w:left="329"/>
              <w:spacing w:before="174" w:line="221" w:lineRule="auto"/>
              <w:rPr>
                <w:color w:val="auto"/>
                <w:sz w:val="21"/>
                <w:szCs w:val="21"/>
                <w:highlight w:val="none"/>
              </w:rPr>
            </w:pPr>
            <w:r>
              <w:rPr>
                <w:color w:val="auto"/>
                <w:spacing w:val="5"/>
                <w:sz w:val="21"/>
                <w:szCs w:val="21"/>
                <w:highlight w:val="none"/>
              </w:rPr>
              <w:t xml:space="preserve">快检点位</w:t>
            </w:r>
            <w:r/>
          </w:p>
        </w:tc>
        <w:tc>
          <w:tcPr>
            <w:tcW w:w="884" w:type="dxa"/>
            <w:vAlign w:val="top"/>
            <w:textDirection w:val="lrTb"/>
            <w:noWrap w:val="false"/>
          </w:tcPr>
          <w:p>
            <w:pPr>
              <w:pStyle w:val="2883"/>
              <w:ind w:left="344" w:right="111" w:hanging="222"/>
              <w:spacing w:before="38" w:line="220" w:lineRule="auto"/>
              <w:rPr>
                <w:color w:val="auto"/>
                <w:sz w:val="21"/>
                <w:szCs w:val="21"/>
                <w:highlight w:val="none"/>
              </w:rPr>
            </w:pPr>
            <w:r>
              <w:rPr>
                <w:color w:val="auto"/>
                <w:spacing w:val="4"/>
                <w:sz w:val="21"/>
                <w:szCs w:val="21"/>
                <w:highlight w:val="none"/>
              </w:rPr>
              <w:t xml:space="preserve">执行标</w:t>
            </w:r>
            <w:r>
              <w:rPr>
                <w:color w:val="auto"/>
                <w:sz w:val="21"/>
                <w:szCs w:val="21"/>
                <w:highlight w:val="none"/>
              </w:rPr>
              <w:t xml:space="preserve">准</w:t>
            </w:r>
            <w:r/>
          </w:p>
        </w:tc>
        <w:tc>
          <w:tcPr>
            <w:tcW w:w="848" w:type="dxa"/>
            <w:vAlign w:val="top"/>
            <w:textDirection w:val="lrTb"/>
            <w:noWrap w:val="false"/>
          </w:tcPr>
          <w:p>
            <w:pPr>
              <w:pStyle w:val="2883"/>
              <w:ind w:left="217"/>
              <w:spacing w:before="175" w:line="222" w:lineRule="auto"/>
              <w:rPr>
                <w:color w:val="auto"/>
                <w:sz w:val="21"/>
                <w:szCs w:val="21"/>
                <w:highlight w:val="none"/>
              </w:rPr>
            </w:pPr>
            <w:r>
              <w:rPr>
                <w:color w:val="auto"/>
                <w:sz w:val="21"/>
                <w:szCs w:val="21"/>
                <w:highlight w:val="none"/>
              </w:rPr>
              <w:t xml:space="preserve">备注</w:t>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807"/>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none" w:color="000000" w:sz="4" w:space="0"/>
            </w:tcBorders>
            <w:tcW w:w="750" w:type="dxa"/>
            <w:vAlign w:val="top"/>
            <w:vMerge w:val="restart"/>
            <w:textDirection w:val="lrTb"/>
            <w:noWrap w:val="false"/>
          </w:tcPr>
          <w:p>
            <w:pPr>
              <w:spacing w:line="262"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pStyle w:val="2883"/>
              <w:ind w:left="155"/>
              <w:spacing w:before="68" w:line="221" w:lineRule="auto"/>
              <w:rPr>
                <w:color w:val="auto"/>
                <w:sz w:val="21"/>
                <w:szCs w:val="21"/>
                <w:highlight w:val="none"/>
              </w:rPr>
            </w:pPr>
            <w:r>
              <w:rPr>
                <w:color w:val="auto"/>
                <w:sz w:val="21"/>
                <w:szCs w:val="21"/>
                <w:highlight w:val="none"/>
              </w:rPr>
              <w:t xml:space="preserve">快检</w:t>
            </w:r>
            <w:r/>
          </w:p>
        </w:tc>
        <w:tc>
          <w:tcPr>
            <w:tcBorders>
              <w:bottom w:val="none" w:color="000000" w:sz="4" w:space="0"/>
            </w:tcBorders>
            <w:tcW w:w="3255" w:type="dxa"/>
            <w:vAlign w:val="top"/>
            <w:vMerge w:val="restart"/>
            <w:textDirection w:val="lrTb"/>
            <w:noWrap w:val="false"/>
          </w:tcPr>
          <w:p>
            <w:pPr>
              <w:pStyle w:val="2883"/>
              <w:ind w:left="99"/>
              <w:spacing w:before="29" w:line="214" w:lineRule="auto"/>
              <w:rPr>
                <w:color w:val="auto"/>
                <w:sz w:val="21"/>
                <w:szCs w:val="21"/>
                <w:highlight w:val="none"/>
              </w:rPr>
            </w:pPr>
            <w:r>
              <w:rPr>
                <w:rFonts w:ascii="Times New Roman" w:hAnsi="Times New Roman" w:eastAsia="Times New Roman" w:cs="Times New Roman"/>
                <w:color w:val="auto"/>
                <w:sz w:val="21"/>
                <w:szCs w:val="21"/>
                <w:highlight w:val="none"/>
              </w:rPr>
              <w:t xml:space="preserve">pH</w:t>
            </w:r>
            <w:r>
              <w:rPr>
                <w:rFonts w:ascii="Times New Roman" w:hAnsi="Times New Roman" w:eastAsia="Times New Roman" w:cs="Times New Roman"/>
                <w:color w:val="auto"/>
                <w:spacing w:val="2"/>
                <w:sz w:val="21"/>
                <w:szCs w:val="21"/>
                <w:highlight w:val="none"/>
              </w:rPr>
              <w:t xml:space="preserve"> </w:t>
            </w:r>
            <w:r>
              <w:rPr>
                <w:color w:val="auto"/>
                <w:spacing w:val="2"/>
                <w:sz w:val="21"/>
                <w:szCs w:val="21"/>
                <w:highlight w:val="none"/>
              </w:rPr>
              <w:t xml:space="preserve">及基本</w:t>
            </w:r>
            <w:r>
              <w:rPr>
                <w:color w:val="auto"/>
                <w:spacing w:val="-37"/>
                <w:sz w:val="21"/>
                <w:szCs w:val="21"/>
                <w:highlight w:val="none"/>
              </w:rPr>
              <w:t xml:space="preserve"> </w:t>
            </w:r>
            <w:r>
              <w:rPr>
                <w:rFonts w:ascii="Times New Roman" w:hAnsi="Times New Roman" w:eastAsia="Times New Roman" w:cs="Times New Roman"/>
                <w:color w:val="auto"/>
                <w:spacing w:val="2"/>
                <w:sz w:val="21"/>
                <w:szCs w:val="21"/>
                <w:highlight w:val="none"/>
              </w:rPr>
              <w:t xml:space="preserve">45</w:t>
            </w:r>
            <w:r>
              <w:rPr>
                <w:rFonts w:ascii="Times New Roman" w:hAnsi="Times New Roman" w:eastAsia="Times New Roman" w:cs="Times New Roman"/>
                <w:color w:val="auto"/>
                <w:spacing w:val="14"/>
                <w:sz w:val="21"/>
                <w:szCs w:val="21"/>
                <w:highlight w:val="none"/>
              </w:rPr>
              <w:t xml:space="preserve"> </w:t>
            </w:r>
            <w:r>
              <w:rPr>
                <w:color w:val="auto"/>
                <w:spacing w:val="2"/>
                <w:sz w:val="21"/>
                <w:szCs w:val="21"/>
                <w:highlight w:val="none"/>
              </w:rPr>
              <w:t xml:space="preserve">项：</w:t>
            </w:r>
            <w:r/>
          </w:p>
          <w:p>
            <w:pPr>
              <w:pStyle w:val="2883"/>
              <w:ind w:left="107" w:right="289" w:firstLine="2"/>
              <w:spacing w:before="7" w:line="228" w:lineRule="auto"/>
              <w:rPr>
                <w:color w:val="auto"/>
                <w:sz w:val="21"/>
                <w:szCs w:val="21"/>
                <w:highlight w:val="none"/>
              </w:rPr>
            </w:pPr>
            <w:r>
              <w:rPr>
                <w:rFonts w:ascii="Cambria Math" w:hAnsi="Cambria Math" w:eastAsia="Cambria Math" w:cs="Cambria Math"/>
                <w:color w:val="auto"/>
                <w:spacing w:val="6"/>
                <w:sz w:val="21"/>
                <w:szCs w:val="21"/>
                <w:highlight w:val="none"/>
              </w:rPr>
              <w:t xml:space="preserve">①</w:t>
            </w:r>
            <w:r>
              <w:rPr>
                <w:color w:val="auto"/>
                <w:spacing w:val="6"/>
                <w:sz w:val="21"/>
                <w:szCs w:val="21"/>
                <w:highlight w:val="none"/>
              </w:rPr>
              <w:t xml:space="preserve">重金属：六价铬、铅、镍、</w:t>
            </w:r>
            <w:r>
              <w:rPr>
                <w:color w:val="auto"/>
                <w:spacing w:val="7"/>
                <w:sz w:val="21"/>
                <w:szCs w:val="21"/>
                <w:highlight w:val="none"/>
              </w:rPr>
              <w:t xml:space="preserve">砷、镉、铜、汞</w:t>
            </w:r>
            <w:r/>
          </w:p>
          <w:p>
            <w:pPr>
              <w:pStyle w:val="2883"/>
              <w:ind w:left="110"/>
              <w:spacing w:line="220" w:lineRule="auto"/>
              <w:rPr>
                <w:color w:val="auto"/>
                <w:sz w:val="21"/>
                <w:szCs w:val="21"/>
                <w:highlight w:val="none"/>
              </w:rPr>
            </w:pPr>
            <w:r>
              <w:rPr>
                <w:rFonts w:ascii="Cambria Math" w:hAnsi="Cambria Math" w:eastAsia="Cambria Math" w:cs="Cambria Math"/>
                <w:color w:val="auto"/>
                <w:spacing w:val="3"/>
                <w:sz w:val="21"/>
                <w:szCs w:val="21"/>
                <w:highlight w:val="none"/>
              </w:rPr>
              <w:t xml:space="preserve">②</w:t>
            </w:r>
            <w:r>
              <w:rPr>
                <w:color w:val="auto"/>
                <w:spacing w:val="3"/>
                <w:sz w:val="21"/>
                <w:szCs w:val="21"/>
                <w:highlight w:val="none"/>
              </w:rPr>
              <w:t xml:space="preserve">挥发性有机物：</w:t>
            </w:r>
            <w:r>
              <w:rPr>
                <w:color w:val="auto"/>
                <w:spacing w:val="-47"/>
                <w:sz w:val="21"/>
                <w:szCs w:val="21"/>
                <w:highlight w:val="none"/>
              </w:rPr>
              <w:t xml:space="preserve"> </w:t>
            </w:r>
            <w:r>
              <w:rPr>
                <w:color w:val="auto"/>
                <w:spacing w:val="3"/>
                <w:sz w:val="21"/>
                <w:szCs w:val="21"/>
                <w:highlight w:val="none"/>
              </w:rPr>
              <w:t xml:space="preserve">四氯化碳、</w:t>
            </w:r>
            <w:r/>
          </w:p>
          <w:p>
            <w:pPr>
              <w:pStyle w:val="2883"/>
              <w:ind w:left="109" w:right="176" w:firstLine="2"/>
              <w:spacing w:before="16" w:line="226" w:lineRule="auto"/>
              <w:rPr>
                <w:color w:val="auto"/>
                <w:sz w:val="21"/>
                <w:szCs w:val="21"/>
                <w:highlight w:val="none"/>
              </w:rPr>
            </w:pPr>
            <w:r>
              <w:rPr>
                <w:color w:val="auto"/>
                <w:spacing w:val="3"/>
                <w:sz w:val="21"/>
                <w:szCs w:val="21"/>
                <w:highlight w:val="none"/>
              </w:rPr>
              <w:t xml:space="preserve">氯仿、氯甲烷、</w:t>
            </w:r>
            <w:r>
              <w:rPr>
                <w:color w:val="auto"/>
                <w:spacing w:val="-45"/>
                <w:sz w:val="21"/>
                <w:szCs w:val="21"/>
                <w:highlight w:val="none"/>
              </w:rPr>
              <w:t xml:space="preserve"> </w:t>
            </w:r>
            <w:r>
              <w:rPr>
                <w:rFonts w:ascii="Times New Roman" w:hAnsi="Times New Roman" w:eastAsia="Times New Roman" w:cs="Times New Roman"/>
                <w:color w:val="auto"/>
                <w:spacing w:val="3"/>
                <w:sz w:val="21"/>
                <w:szCs w:val="21"/>
                <w:highlight w:val="none"/>
              </w:rPr>
              <w:t xml:space="preserve">1,1-</w:t>
            </w:r>
            <w:r>
              <w:rPr>
                <w:color w:val="auto"/>
                <w:spacing w:val="3"/>
                <w:sz w:val="21"/>
                <w:szCs w:val="21"/>
                <w:highlight w:val="none"/>
              </w:rPr>
              <w:t xml:space="preserve">二氯乙烷、</w:t>
            </w:r>
            <w:r>
              <w:rPr>
                <w:color w:val="auto"/>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1,2-</w:t>
            </w:r>
            <w:r>
              <w:rPr>
                <w:color w:val="auto"/>
                <w:spacing w:val="2"/>
                <w:sz w:val="21"/>
                <w:szCs w:val="21"/>
                <w:highlight w:val="none"/>
              </w:rPr>
              <w:t xml:space="preserve">二氯乙烷、</w:t>
            </w:r>
            <w:r>
              <w:rPr>
                <w:color w:val="auto"/>
                <w:spacing w:val="-11"/>
                <w:sz w:val="21"/>
                <w:szCs w:val="21"/>
                <w:highlight w:val="none"/>
              </w:rPr>
              <w:t xml:space="preserve"> </w:t>
            </w:r>
            <w:r>
              <w:rPr>
                <w:rFonts w:ascii="Times New Roman" w:hAnsi="Times New Roman" w:eastAsia="Times New Roman" w:cs="Times New Roman"/>
                <w:color w:val="auto"/>
                <w:spacing w:val="2"/>
                <w:sz w:val="21"/>
                <w:szCs w:val="21"/>
                <w:highlight w:val="none"/>
              </w:rPr>
              <w:t xml:space="preserve">1,1-</w:t>
            </w:r>
            <w:r>
              <w:rPr>
                <w:color w:val="auto"/>
                <w:spacing w:val="2"/>
                <w:sz w:val="21"/>
                <w:szCs w:val="21"/>
                <w:highlight w:val="none"/>
              </w:rPr>
              <w:t xml:space="preserve">二氯乙烯、</w:t>
            </w:r>
            <w:r>
              <w:rPr>
                <w:color w:val="auto"/>
                <w:spacing w:val="9"/>
                <w:sz w:val="21"/>
                <w:szCs w:val="21"/>
                <w:highlight w:val="none"/>
              </w:rPr>
              <w:t xml:space="preserve">反</w:t>
            </w:r>
            <w:r>
              <w:rPr>
                <w:rFonts w:ascii="Times New Roman" w:hAnsi="Times New Roman" w:eastAsia="Times New Roman" w:cs="Times New Roman"/>
                <w:color w:val="auto"/>
                <w:spacing w:val="9"/>
                <w:sz w:val="21"/>
                <w:szCs w:val="21"/>
                <w:highlight w:val="none"/>
              </w:rPr>
              <w:t xml:space="preserve">-1,2-</w:t>
            </w:r>
            <w:r>
              <w:rPr>
                <w:color w:val="auto"/>
                <w:spacing w:val="9"/>
                <w:sz w:val="21"/>
                <w:szCs w:val="21"/>
                <w:highlight w:val="none"/>
              </w:rPr>
              <w:t xml:space="preserve">二氯乙烯、顺</w:t>
            </w:r>
            <w:r>
              <w:rPr>
                <w:rFonts w:ascii="Times New Roman" w:hAnsi="Times New Roman" w:eastAsia="Times New Roman" w:cs="Times New Roman"/>
                <w:color w:val="auto"/>
                <w:spacing w:val="9"/>
                <w:sz w:val="21"/>
                <w:szCs w:val="21"/>
                <w:highlight w:val="none"/>
              </w:rPr>
              <w:t xml:space="preserve">-1,2-</w:t>
            </w:r>
            <w:r>
              <w:rPr>
                <w:color w:val="auto"/>
                <w:spacing w:val="9"/>
                <w:sz w:val="21"/>
                <w:szCs w:val="21"/>
                <w:highlight w:val="none"/>
              </w:rPr>
              <w:t xml:space="preserve">二氯</w:t>
            </w:r>
            <w:r>
              <w:rPr>
                <w:color w:val="auto"/>
                <w:spacing w:val="5"/>
                <w:sz w:val="21"/>
                <w:szCs w:val="21"/>
                <w:highlight w:val="none"/>
              </w:rPr>
              <w:t xml:space="preserve">乙烯、二氯甲烷、</w:t>
            </w:r>
            <w:r>
              <w:rPr>
                <w:color w:val="auto"/>
                <w:spacing w:val="-49"/>
                <w:sz w:val="21"/>
                <w:szCs w:val="21"/>
                <w:highlight w:val="none"/>
              </w:rPr>
              <w:t xml:space="preserve"> </w:t>
            </w:r>
            <w:r>
              <w:rPr>
                <w:rFonts w:ascii="Times New Roman" w:hAnsi="Times New Roman" w:eastAsia="Times New Roman" w:cs="Times New Roman"/>
                <w:color w:val="auto"/>
                <w:spacing w:val="5"/>
                <w:sz w:val="21"/>
                <w:szCs w:val="21"/>
                <w:highlight w:val="none"/>
              </w:rPr>
              <w:t xml:space="preserve">1,2-</w:t>
            </w:r>
            <w:r>
              <w:rPr>
                <w:color w:val="auto"/>
                <w:spacing w:val="5"/>
                <w:sz w:val="21"/>
                <w:szCs w:val="21"/>
                <w:highlight w:val="none"/>
              </w:rPr>
              <w:t xml:space="preserve">二氯丙</w:t>
            </w:r>
            <w:r/>
          </w:p>
          <w:p>
            <w:pPr>
              <w:pStyle w:val="2883"/>
              <w:ind w:left="111" w:right="162" w:hanging="2"/>
              <w:spacing w:before="6" w:line="226" w:lineRule="auto"/>
              <w:rPr>
                <w:color w:val="auto"/>
                <w:sz w:val="21"/>
                <w:szCs w:val="21"/>
                <w:highlight w:val="none"/>
              </w:rPr>
            </w:pPr>
            <w:r>
              <w:rPr>
                <w:color w:val="auto"/>
                <w:spacing w:val="7"/>
                <w:sz w:val="21"/>
                <w:szCs w:val="21"/>
                <w:highlight w:val="none"/>
              </w:rPr>
              <w:t xml:space="preserve">烷、</w:t>
            </w:r>
            <w:r>
              <w:rPr>
                <w:rFonts w:ascii="Times New Roman" w:hAnsi="Times New Roman" w:eastAsia="Times New Roman" w:cs="Times New Roman"/>
                <w:color w:val="auto"/>
                <w:spacing w:val="7"/>
                <w:sz w:val="21"/>
                <w:szCs w:val="21"/>
                <w:highlight w:val="none"/>
              </w:rPr>
              <w:t xml:space="preserve">1,1,1,2-</w:t>
            </w:r>
            <w:r>
              <w:rPr>
                <w:color w:val="auto"/>
                <w:spacing w:val="7"/>
                <w:sz w:val="21"/>
                <w:szCs w:val="21"/>
                <w:highlight w:val="none"/>
              </w:rPr>
              <w:t xml:space="preserve">四氯乙烷、</w:t>
            </w:r>
            <w:r>
              <w:rPr>
                <w:color w:val="auto"/>
                <w:spacing w:val="-54"/>
                <w:sz w:val="21"/>
                <w:szCs w:val="21"/>
                <w:highlight w:val="none"/>
              </w:rPr>
              <w:t xml:space="preserve"> </w:t>
            </w:r>
            <w:r>
              <w:rPr>
                <w:rFonts w:ascii="Times New Roman" w:hAnsi="Times New Roman" w:eastAsia="Times New Roman" w:cs="Times New Roman"/>
                <w:color w:val="auto"/>
                <w:spacing w:val="7"/>
                <w:sz w:val="21"/>
                <w:szCs w:val="21"/>
                <w:highlight w:val="none"/>
              </w:rPr>
              <w:t xml:space="preserve">1,1,2,2-</w:t>
            </w:r>
            <w:r>
              <w:rPr>
                <w:color w:val="auto"/>
                <w:spacing w:val="6"/>
                <w:sz w:val="21"/>
                <w:szCs w:val="21"/>
                <w:highlight w:val="none"/>
              </w:rPr>
              <w:t xml:space="preserve">四氯乙烷、四氯乙烯、</w:t>
            </w:r>
            <w:r>
              <w:rPr>
                <w:color w:val="auto"/>
                <w:spacing w:val="-57"/>
                <w:sz w:val="21"/>
                <w:szCs w:val="21"/>
                <w:highlight w:val="none"/>
              </w:rPr>
              <w:t xml:space="preserve"> </w:t>
            </w:r>
            <w:r>
              <w:rPr>
                <w:rFonts w:ascii="Times New Roman" w:hAnsi="Times New Roman" w:eastAsia="Times New Roman" w:cs="Times New Roman"/>
                <w:color w:val="auto"/>
                <w:spacing w:val="6"/>
                <w:sz w:val="21"/>
                <w:szCs w:val="21"/>
                <w:highlight w:val="none"/>
              </w:rPr>
              <w:t xml:space="preserve">1,1,1-</w:t>
            </w:r>
            <w:r>
              <w:rPr>
                <w:color w:val="auto"/>
                <w:spacing w:val="6"/>
                <w:sz w:val="21"/>
                <w:szCs w:val="21"/>
                <w:highlight w:val="none"/>
              </w:rPr>
              <w:t xml:space="preserve">三</w:t>
            </w:r>
            <w:r>
              <w:rPr>
                <w:color w:val="auto"/>
                <w:spacing w:val="5"/>
                <w:sz w:val="21"/>
                <w:szCs w:val="21"/>
                <w:highlight w:val="none"/>
              </w:rPr>
              <w:t xml:space="preserve">氯乙烷、</w:t>
            </w:r>
            <w:r>
              <w:rPr>
                <w:color w:val="auto"/>
                <w:spacing w:val="-40"/>
                <w:sz w:val="21"/>
                <w:szCs w:val="21"/>
                <w:highlight w:val="none"/>
              </w:rPr>
              <w:t xml:space="preserve"> </w:t>
            </w:r>
            <w:r>
              <w:rPr>
                <w:rFonts w:ascii="Times New Roman" w:hAnsi="Times New Roman" w:eastAsia="Times New Roman" w:cs="Times New Roman"/>
                <w:color w:val="auto"/>
                <w:spacing w:val="5"/>
                <w:sz w:val="21"/>
                <w:szCs w:val="21"/>
                <w:highlight w:val="none"/>
              </w:rPr>
              <w:t xml:space="preserve">1,1,2-</w:t>
            </w:r>
            <w:r>
              <w:rPr>
                <w:color w:val="auto"/>
                <w:spacing w:val="5"/>
                <w:sz w:val="21"/>
                <w:szCs w:val="21"/>
                <w:highlight w:val="none"/>
              </w:rPr>
              <w:t xml:space="preserve">三氯乙烷、三氯乙烯、</w:t>
            </w:r>
            <w:r>
              <w:rPr>
                <w:color w:val="auto"/>
                <w:spacing w:val="-46"/>
                <w:sz w:val="21"/>
                <w:szCs w:val="21"/>
                <w:highlight w:val="none"/>
              </w:rPr>
              <w:t xml:space="preserve"> </w:t>
            </w:r>
            <w:r>
              <w:rPr>
                <w:rFonts w:ascii="Times New Roman" w:hAnsi="Times New Roman" w:eastAsia="Times New Roman" w:cs="Times New Roman"/>
                <w:color w:val="auto"/>
                <w:spacing w:val="5"/>
                <w:sz w:val="21"/>
                <w:szCs w:val="21"/>
                <w:highlight w:val="none"/>
              </w:rPr>
              <w:t xml:space="preserve">1,2,3-</w:t>
            </w:r>
            <w:r>
              <w:rPr>
                <w:color w:val="auto"/>
                <w:spacing w:val="5"/>
                <w:sz w:val="21"/>
                <w:szCs w:val="21"/>
                <w:highlight w:val="none"/>
              </w:rPr>
              <w:t xml:space="preserve">三氯丙烷、氯乙</w:t>
            </w:r>
            <w:r/>
          </w:p>
          <w:p>
            <w:pPr>
              <w:pStyle w:val="2883"/>
              <w:ind w:left="109"/>
              <w:spacing w:before="6" w:line="223" w:lineRule="auto"/>
              <w:rPr>
                <w:color w:val="auto"/>
                <w:sz w:val="21"/>
                <w:szCs w:val="21"/>
                <w:highlight w:val="none"/>
              </w:rPr>
            </w:pPr>
            <w:r>
              <w:rPr>
                <w:color w:val="auto"/>
                <w:spacing w:val="4"/>
                <w:sz w:val="21"/>
                <w:szCs w:val="21"/>
                <w:highlight w:val="none"/>
              </w:rPr>
              <w:t xml:space="preserve">烯、苯、氯苯、</w:t>
            </w:r>
            <w:r>
              <w:rPr>
                <w:color w:val="auto"/>
                <w:spacing w:val="-45"/>
                <w:sz w:val="21"/>
                <w:szCs w:val="21"/>
                <w:highlight w:val="none"/>
              </w:rPr>
              <w:t xml:space="preserve"> </w:t>
            </w:r>
            <w:r>
              <w:rPr>
                <w:rFonts w:ascii="Times New Roman" w:hAnsi="Times New Roman" w:eastAsia="Times New Roman" w:cs="Times New Roman"/>
                <w:color w:val="auto"/>
                <w:spacing w:val="4"/>
                <w:sz w:val="21"/>
                <w:szCs w:val="21"/>
                <w:highlight w:val="none"/>
              </w:rPr>
              <w:t xml:space="preserve">1,4-</w:t>
            </w:r>
            <w:r>
              <w:rPr>
                <w:color w:val="auto"/>
                <w:spacing w:val="4"/>
                <w:sz w:val="21"/>
                <w:szCs w:val="21"/>
                <w:highlight w:val="none"/>
              </w:rPr>
              <w:t xml:space="preserve">二氯苯、</w:t>
            </w:r>
            <w:r/>
          </w:p>
          <w:p>
            <w:pPr>
              <w:pStyle w:val="2883"/>
              <w:ind w:left="110" w:right="147" w:firstLine="13"/>
              <w:spacing w:before="5" w:line="227" w:lineRule="auto"/>
              <w:rPr>
                <w:color w:val="auto"/>
                <w:sz w:val="21"/>
                <w:szCs w:val="21"/>
                <w:highlight w:val="none"/>
              </w:rPr>
            </w:pPr>
            <w:r>
              <w:rPr>
                <w:rFonts w:ascii="Times New Roman" w:hAnsi="Times New Roman" w:eastAsia="Times New Roman" w:cs="Times New Roman"/>
                <w:color w:val="auto"/>
                <w:spacing w:val="7"/>
                <w:sz w:val="21"/>
                <w:szCs w:val="21"/>
                <w:highlight w:val="none"/>
              </w:rPr>
              <w:t xml:space="preserve">1,2-</w:t>
            </w:r>
            <w:r>
              <w:rPr>
                <w:color w:val="auto"/>
                <w:spacing w:val="7"/>
                <w:sz w:val="21"/>
                <w:szCs w:val="21"/>
                <w:highlight w:val="none"/>
              </w:rPr>
              <w:t xml:space="preserve">二氯苯、甲苯、苯乙烯、乙苯、间－二甲苯</w:t>
            </w:r>
            <w:r>
              <w:rPr>
                <w:rFonts w:ascii="Times New Roman" w:hAnsi="Times New Roman" w:eastAsia="Times New Roman" w:cs="Times New Roman"/>
                <w:color w:val="auto"/>
                <w:spacing w:val="7"/>
                <w:sz w:val="21"/>
                <w:szCs w:val="21"/>
                <w:highlight w:val="none"/>
              </w:rPr>
              <w:t xml:space="preserve">+</w:t>
            </w:r>
            <w:r>
              <w:rPr>
                <w:color w:val="auto"/>
                <w:spacing w:val="7"/>
                <w:sz w:val="21"/>
                <w:szCs w:val="21"/>
                <w:highlight w:val="none"/>
              </w:rPr>
              <w:t xml:space="preserve">对</w:t>
            </w:r>
            <w:r>
              <w:rPr>
                <w:rFonts w:ascii="Times New Roman" w:hAnsi="Times New Roman" w:eastAsia="Times New Roman" w:cs="Times New Roman"/>
                <w:color w:val="auto"/>
                <w:spacing w:val="7"/>
                <w:sz w:val="21"/>
                <w:szCs w:val="21"/>
                <w:highlight w:val="none"/>
              </w:rPr>
              <w:t xml:space="preserve">-</w:t>
            </w:r>
            <w:r>
              <w:rPr>
                <w:color w:val="auto"/>
                <w:spacing w:val="7"/>
                <w:sz w:val="21"/>
                <w:szCs w:val="21"/>
                <w:highlight w:val="none"/>
              </w:rPr>
              <w:t xml:space="preserve">二甲苯、</w:t>
            </w:r>
            <w:r/>
          </w:p>
          <w:p>
            <w:pPr>
              <w:pStyle w:val="2883"/>
              <w:ind w:left="107"/>
              <w:spacing w:before="1" w:line="219" w:lineRule="auto"/>
              <w:rPr>
                <w:color w:val="auto"/>
                <w:sz w:val="21"/>
                <w:szCs w:val="21"/>
                <w:highlight w:val="none"/>
              </w:rPr>
            </w:pPr>
            <w:r>
              <w:rPr>
                <w:color w:val="auto"/>
                <w:spacing w:val="7"/>
                <w:sz w:val="21"/>
                <w:szCs w:val="21"/>
                <w:highlight w:val="none"/>
              </w:rPr>
              <w:t xml:space="preserve">邻</w:t>
            </w:r>
            <w:r>
              <w:rPr>
                <w:rFonts w:ascii="Times New Roman" w:hAnsi="Times New Roman" w:eastAsia="Times New Roman" w:cs="Times New Roman"/>
                <w:color w:val="auto"/>
                <w:spacing w:val="7"/>
                <w:sz w:val="21"/>
                <w:szCs w:val="21"/>
                <w:highlight w:val="none"/>
              </w:rPr>
              <w:t xml:space="preserve">-</w:t>
            </w:r>
            <w:r>
              <w:rPr>
                <w:color w:val="auto"/>
                <w:spacing w:val="7"/>
                <w:sz w:val="21"/>
                <w:szCs w:val="21"/>
                <w:highlight w:val="none"/>
              </w:rPr>
              <w:t xml:space="preserve">二甲苯</w:t>
            </w:r>
            <w:r/>
          </w:p>
          <w:p>
            <w:pPr>
              <w:pStyle w:val="2883"/>
              <w:ind w:left="110" w:right="249"/>
              <w:spacing w:before="3" w:line="222" w:lineRule="auto"/>
              <w:rPr>
                <w:color w:val="auto"/>
                <w:sz w:val="21"/>
                <w:szCs w:val="21"/>
                <w:highlight w:val="none"/>
              </w:rPr>
            </w:pPr>
            <w:r>
              <w:rPr>
                <w:rFonts w:ascii="Cambria Math" w:hAnsi="Cambria Math" w:eastAsia="Cambria Math" w:cs="Cambria Math"/>
                <w:color w:val="auto"/>
                <w:spacing w:val="6"/>
                <w:sz w:val="21"/>
                <w:szCs w:val="21"/>
                <w:highlight w:val="none"/>
              </w:rPr>
              <w:t xml:space="preserve">③</w:t>
            </w:r>
            <w:r>
              <w:rPr>
                <w:color w:val="auto"/>
                <w:spacing w:val="6"/>
                <w:sz w:val="21"/>
                <w:szCs w:val="21"/>
                <w:highlight w:val="none"/>
              </w:rPr>
              <w:t xml:space="preserve">半挥发性有机物：硝基苯、苯胺、</w:t>
            </w:r>
            <w:r>
              <w:rPr>
                <w:rFonts w:ascii="Times New Roman" w:hAnsi="Times New Roman" w:eastAsia="Times New Roman" w:cs="Times New Roman"/>
                <w:color w:val="auto"/>
                <w:spacing w:val="6"/>
                <w:sz w:val="21"/>
                <w:szCs w:val="21"/>
                <w:highlight w:val="none"/>
              </w:rPr>
              <w:t xml:space="preserve">2-</w:t>
            </w:r>
            <w:r>
              <w:rPr>
                <w:color w:val="auto"/>
                <w:spacing w:val="6"/>
                <w:sz w:val="21"/>
                <w:szCs w:val="21"/>
                <w:highlight w:val="none"/>
              </w:rPr>
              <w:t xml:space="preserve">氯酚、苯并（</w:t>
            </w:r>
            <w:r>
              <w:rPr>
                <w:rFonts w:ascii="Times New Roman" w:hAnsi="Times New Roman" w:eastAsia="Times New Roman" w:cs="Times New Roman"/>
                <w:color w:val="auto"/>
                <w:spacing w:val="6"/>
                <w:sz w:val="21"/>
                <w:szCs w:val="21"/>
                <w:highlight w:val="none"/>
              </w:rPr>
              <w:t xml:space="preserve">a</w:t>
            </w:r>
            <w:r>
              <w:rPr>
                <w:color w:val="auto"/>
                <w:spacing w:val="6"/>
                <w:sz w:val="21"/>
                <w:szCs w:val="21"/>
                <w:highlight w:val="none"/>
              </w:rPr>
              <w:t xml:space="preserve">）蒽、</w:t>
            </w:r>
            <w:r>
              <w:rPr>
                <w:color w:val="auto"/>
                <w:spacing w:val="9"/>
                <w:sz w:val="21"/>
                <w:szCs w:val="21"/>
                <w:highlight w:val="none"/>
              </w:rPr>
              <w:t xml:space="preserve">苯并（</w:t>
            </w:r>
            <w:r>
              <w:rPr>
                <w:rFonts w:ascii="Times New Roman" w:hAnsi="Times New Roman" w:eastAsia="Times New Roman" w:cs="Times New Roman"/>
                <w:color w:val="auto"/>
                <w:spacing w:val="9"/>
                <w:sz w:val="21"/>
                <w:szCs w:val="21"/>
                <w:highlight w:val="none"/>
              </w:rPr>
              <w:t xml:space="preserve">a</w:t>
            </w:r>
            <w:r>
              <w:rPr>
                <w:color w:val="auto"/>
                <w:spacing w:val="9"/>
                <w:sz w:val="21"/>
                <w:szCs w:val="21"/>
                <w:highlight w:val="none"/>
              </w:rPr>
              <w:t xml:space="preserve">）芘、苯并（</w:t>
            </w:r>
            <w:r>
              <w:rPr>
                <w:rFonts w:ascii="Times New Roman" w:hAnsi="Times New Roman" w:eastAsia="Times New Roman" w:cs="Times New Roman"/>
                <w:color w:val="auto"/>
                <w:spacing w:val="9"/>
                <w:sz w:val="21"/>
                <w:szCs w:val="21"/>
                <w:highlight w:val="none"/>
              </w:rPr>
              <w:t xml:space="preserve">b</w:t>
            </w:r>
            <w:r>
              <w:rPr>
                <w:color w:val="auto"/>
                <w:spacing w:val="9"/>
                <w:sz w:val="21"/>
                <w:szCs w:val="21"/>
                <w:highlight w:val="none"/>
              </w:rPr>
              <w:t xml:space="preserve">）荧</w:t>
            </w:r>
            <w:r>
              <w:rPr>
                <w:color w:val="auto"/>
                <w:spacing w:val="8"/>
                <w:sz w:val="21"/>
                <w:szCs w:val="21"/>
                <w:highlight w:val="none"/>
              </w:rPr>
              <w:t xml:space="preserve">蒽、苯并（</w:t>
            </w:r>
            <w:r>
              <w:rPr>
                <w:rFonts w:ascii="Times New Roman" w:hAnsi="Times New Roman" w:eastAsia="Times New Roman" w:cs="Times New Roman"/>
                <w:color w:val="auto"/>
                <w:spacing w:val="8"/>
                <w:sz w:val="21"/>
                <w:szCs w:val="21"/>
                <w:highlight w:val="none"/>
              </w:rPr>
              <w:t xml:space="preserve">k</w:t>
            </w:r>
            <w:r>
              <w:rPr>
                <w:color w:val="auto"/>
                <w:spacing w:val="8"/>
                <w:sz w:val="21"/>
                <w:szCs w:val="21"/>
                <w:highlight w:val="none"/>
              </w:rPr>
              <w:t xml:space="preserve">）荧蒽、䓛、二苯</w:t>
            </w:r>
            <w:r>
              <w:rPr>
                <w:color w:val="auto"/>
                <w:spacing w:val="9"/>
                <w:sz w:val="21"/>
                <w:szCs w:val="21"/>
                <w:highlight w:val="none"/>
              </w:rPr>
              <w:t xml:space="preserve">并（</w:t>
            </w:r>
            <w:r>
              <w:rPr>
                <w:rFonts w:ascii="Times New Roman" w:hAnsi="Times New Roman" w:eastAsia="Times New Roman" w:cs="Times New Roman"/>
                <w:color w:val="auto"/>
                <w:spacing w:val="9"/>
                <w:sz w:val="21"/>
                <w:szCs w:val="21"/>
                <w:highlight w:val="none"/>
              </w:rPr>
              <w:t xml:space="preserve">a,h</w:t>
            </w:r>
            <w:r>
              <w:rPr>
                <w:color w:val="auto"/>
                <w:spacing w:val="9"/>
                <w:sz w:val="21"/>
                <w:szCs w:val="21"/>
                <w:highlight w:val="none"/>
              </w:rPr>
              <w:t xml:space="preserve">）蒽、茚并（</w:t>
            </w:r>
            <w:r>
              <w:rPr>
                <w:rFonts w:ascii="Times New Roman" w:hAnsi="Times New Roman" w:eastAsia="Times New Roman" w:cs="Times New Roman"/>
                <w:color w:val="auto"/>
                <w:spacing w:val="9"/>
                <w:sz w:val="21"/>
                <w:szCs w:val="21"/>
                <w:highlight w:val="none"/>
              </w:rPr>
              <w:t xml:space="preserve">1,2,3-</w:t>
            </w:r>
            <w:r>
              <w:rPr>
                <w:rFonts w:ascii="Times New Roman" w:hAnsi="Times New Roman" w:eastAsia="Times New Roman" w:cs="Times New Roman"/>
                <w:color w:val="auto"/>
                <w:sz w:val="21"/>
                <w:szCs w:val="21"/>
                <w:highlight w:val="none"/>
              </w:rPr>
              <w:t xml:space="preserve">cd</w:t>
            </w:r>
            <w:r>
              <w:rPr>
                <w:color w:val="auto"/>
                <w:spacing w:val="9"/>
                <w:sz w:val="21"/>
                <w:szCs w:val="21"/>
                <w:highlight w:val="none"/>
              </w:rPr>
              <w:t xml:space="preserve">）</w:t>
            </w:r>
            <w:r>
              <w:rPr>
                <w:color w:val="auto"/>
                <w:spacing w:val="-2"/>
                <w:sz w:val="21"/>
                <w:szCs w:val="21"/>
                <w:highlight w:val="none"/>
              </w:rPr>
              <w:t xml:space="preserve">芘、萘。</w:t>
            </w:r>
            <w:r/>
          </w:p>
        </w:tc>
        <w:tc>
          <w:tcPr>
            <w:gridSpan w:val="2"/>
            <w:tcW w:w="2370" w:type="dxa"/>
            <w:vAlign w:val="top"/>
            <w:textDirection w:val="lrTb"/>
            <w:noWrap w:val="false"/>
          </w:tcPr>
          <w:p>
            <w:pPr>
              <w:pStyle w:val="2883"/>
              <w:ind w:left="211"/>
              <w:spacing w:before="41" w:line="234" w:lineRule="auto"/>
              <w:rPr>
                <w:color w:val="auto"/>
                <w:sz w:val="21"/>
                <w:szCs w:val="21"/>
                <w:highlight w:val="none"/>
              </w:rPr>
            </w:pPr>
            <w:r>
              <w:rPr>
                <w:color w:val="auto"/>
                <w:spacing w:val="11"/>
                <w:sz w:val="21"/>
                <w:szCs w:val="21"/>
                <w:highlight w:val="none"/>
              </w:rPr>
              <w:t xml:space="preserve">筛分过程每</w:t>
            </w:r>
            <w:r>
              <w:rPr>
                <w:color w:val="auto"/>
                <w:spacing w:val="-32"/>
                <w:sz w:val="21"/>
                <w:szCs w:val="21"/>
                <w:highlight w:val="none"/>
              </w:rPr>
              <w:t xml:space="preserve"> </w:t>
            </w:r>
            <w:r>
              <w:rPr>
                <w:rFonts w:ascii="Times New Roman" w:hAnsi="Times New Roman" w:eastAsia="Times New Roman" w:cs="Times New Roman"/>
                <w:color w:val="auto"/>
                <w:spacing w:val="11"/>
                <w:sz w:val="21"/>
                <w:szCs w:val="21"/>
                <w:highlight w:val="none"/>
              </w:rPr>
              <w:t xml:space="preserve">200m3</w:t>
            </w:r>
            <w:r>
              <w:rPr>
                <w:color w:val="auto"/>
                <w:spacing w:val="11"/>
                <w:sz w:val="21"/>
                <w:szCs w:val="21"/>
                <w:highlight w:val="none"/>
              </w:rPr>
              <w:t xml:space="preserve">土</w:t>
            </w:r>
            <w:r/>
          </w:p>
          <w:p>
            <w:pPr>
              <w:pStyle w:val="2883"/>
              <w:ind w:left="147"/>
              <w:spacing w:before="5" w:line="234" w:lineRule="auto"/>
              <w:rPr>
                <w:color w:val="auto"/>
                <w:sz w:val="21"/>
                <w:szCs w:val="21"/>
                <w:highlight w:val="none"/>
              </w:rPr>
            </w:pPr>
            <w:r>
              <w:rPr>
                <w:color w:val="auto"/>
                <w:sz w:val="21"/>
                <w:szCs w:val="21"/>
                <w:highlight w:val="none"/>
              </w:rPr>
              <w:t xml:space="preserve">壤，</w:t>
            </w:r>
            <w:r>
              <w:rPr>
                <w:color w:val="auto"/>
                <w:spacing w:val="-53"/>
                <w:sz w:val="21"/>
                <w:szCs w:val="21"/>
                <w:highlight w:val="none"/>
              </w:rPr>
              <w:t xml:space="preserve"> </w:t>
            </w:r>
            <w:r>
              <w:rPr>
                <w:color w:val="auto"/>
                <w:sz w:val="21"/>
                <w:szCs w:val="21"/>
                <w:highlight w:val="none"/>
              </w:rPr>
              <w:t xml:space="preserve">间歇进行</w:t>
            </w:r>
            <w:r>
              <w:rPr>
                <w:color w:val="auto"/>
                <w:spacing w:val="-29"/>
                <w:sz w:val="21"/>
                <w:szCs w:val="21"/>
                <w:highlight w:val="none"/>
              </w:rPr>
              <w:t xml:space="preserve"> </w:t>
            </w:r>
            <w:r>
              <w:rPr>
                <w:rFonts w:ascii="Times New Roman" w:hAnsi="Times New Roman" w:eastAsia="Times New Roman" w:cs="Times New Roman"/>
                <w:color w:val="auto"/>
                <w:sz w:val="21"/>
                <w:szCs w:val="21"/>
                <w:highlight w:val="none"/>
              </w:rPr>
              <w:t xml:space="preserve">3</w:t>
            </w:r>
            <w:r>
              <w:rPr>
                <w:color w:val="auto"/>
                <w:sz w:val="21"/>
                <w:szCs w:val="21"/>
                <w:highlight w:val="none"/>
              </w:rPr>
              <w:t xml:space="preserve">—</w:t>
            </w:r>
            <w:r>
              <w:rPr>
                <w:rFonts w:ascii="Times New Roman" w:hAnsi="Times New Roman" w:eastAsia="Times New Roman" w:cs="Times New Roman"/>
                <w:color w:val="auto"/>
                <w:sz w:val="21"/>
                <w:szCs w:val="21"/>
                <w:highlight w:val="none"/>
              </w:rPr>
              <w:t xml:space="preserve">5</w:t>
            </w:r>
            <w:r>
              <w:rPr>
                <w:rFonts w:ascii="Times New Roman" w:hAnsi="Times New Roman" w:eastAsia="Times New Roman" w:cs="Times New Roman"/>
                <w:color w:val="auto"/>
                <w:spacing w:val="16"/>
                <w:sz w:val="21"/>
                <w:szCs w:val="21"/>
                <w:highlight w:val="none"/>
              </w:rPr>
              <w:t xml:space="preserve"> </w:t>
            </w:r>
            <w:r>
              <w:rPr>
                <w:color w:val="auto"/>
                <w:sz w:val="21"/>
                <w:szCs w:val="21"/>
                <w:highlight w:val="none"/>
              </w:rPr>
              <w:t xml:space="preserve">次</w:t>
            </w:r>
            <w:r/>
          </w:p>
          <w:p>
            <w:pPr>
              <w:pStyle w:val="2883"/>
              <w:ind w:left="754"/>
              <w:spacing w:before="4" w:line="187" w:lineRule="auto"/>
              <w:rPr>
                <w:color w:val="auto"/>
                <w:sz w:val="21"/>
                <w:szCs w:val="21"/>
                <w:highlight w:val="none"/>
              </w:rPr>
            </w:pPr>
            <w:r>
              <w:rPr>
                <w:color w:val="auto"/>
                <w:spacing w:val="5"/>
                <w:sz w:val="21"/>
                <w:szCs w:val="21"/>
                <w:highlight w:val="none"/>
              </w:rPr>
              <w:t xml:space="preserve">快检；或</w:t>
            </w:r>
            <w:r/>
          </w:p>
        </w:tc>
        <w:tc>
          <w:tcPr>
            <w:tcBorders>
              <w:bottom w:val="none" w:color="000000" w:sz="4" w:space="0"/>
            </w:tcBorders>
            <w:tcW w:w="884" w:type="dxa"/>
            <w:vAlign w:val="top"/>
            <w:vMerge w:val="restart"/>
            <w:textDirection w:val="lrTb"/>
            <w:noWrap w:val="false"/>
          </w:tcPr>
          <w:p>
            <w:pPr>
              <w:spacing w:line="275" w:lineRule="auto"/>
              <w:rPr>
                <w:rFonts w:ascii="Arial"/>
                <w:color w:val="auto"/>
                <w:sz w:val="21"/>
                <w:highlight w:val="none"/>
              </w:rPr>
            </w:pPr>
            <w:r>
              <w:rPr>
                <w:rFonts w:ascii="Arial"/>
                <w:color w:val="auto"/>
                <w:sz w:val="21"/>
                <w:highlight w:val="none"/>
              </w:rPr>
            </w:r>
            <w:r/>
          </w:p>
          <w:p>
            <w:pPr>
              <w:spacing w:line="275" w:lineRule="auto"/>
              <w:rPr>
                <w:rFonts w:ascii="Arial"/>
                <w:color w:val="auto"/>
                <w:sz w:val="21"/>
                <w:highlight w:val="none"/>
              </w:rPr>
            </w:pPr>
            <w:r>
              <w:rPr>
                <w:rFonts w:ascii="Arial"/>
                <w:color w:val="auto"/>
                <w:sz w:val="21"/>
                <w:highlight w:val="none"/>
              </w:rPr>
            </w:r>
            <w:r/>
          </w:p>
          <w:p>
            <w:pPr>
              <w:pStyle w:val="2883"/>
              <w:ind w:left="124"/>
              <w:spacing w:before="68" w:line="222" w:lineRule="auto"/>
              <w:rPr>
                <w:color w:val="auto"/>
                <w:sz w:val="21"/>
                <w:szCs w:val="21"/>
                <w:highlight w:val="none"/>
              </w:rPr>
            </w:pPr>
            <w:r>
              <w:rPr>
                <w:color w:val="auto"/>
                <w:spacing w:val="1"/>
                <w:sz w:val="21"/>
                <w:szCs w:val="21"/>
                <w:highlight w:val="none"/>
              </w:rPr>
              <w:t xml:space="preserve">《土壤</w:t>
            </w:r>
            <w:r/>
          </w:p>
          <w:p>
            <w:pPr>
              <w:pStyle w:val="2883"/>
              <w:ind w:left="125" w:right="111" w:hanging="3"/>
              <w:jc w:val="both"/>
              <w:spacing w:before="21" w:line="239" w:lineRule="auto"/>
              <w:rPr>
                <w:color w:val="auto"/>
                <w:sz w:val="21"/>
                <w:szCs w:val="21"/>
                <w:highlight w:val="none"/>
              </w:rPr>
            </w:pPr>
            <w:r>
              <w:rPr>
                <w:color w:val="auto"/>
                <w:spacing w:val="4"/>
                <w:sz w:val="21"/>
                <w:szCs w:val="21"/>
                <w:highlight w:val="none"/>
              </w:rPr>
              <w:t xml:space="preserve">环境质</w:t>
            </w:r>
            <w:r>
              <w:rPr>
                <w:color w:val="auto"/>
                <w:spacing w:val="29"/>
                <w:sz w:val="21"/>
                <w:szCs w:val="21"/>
                <w:highlight w:val="none"/>
              </w:rPr>
              <w:t xml:space="preserve">量</w:t>
            </w:r>
            <w:r>
              <w:rPr>
                <w:color w:val="auto"/>
                <w:spacing w:val="-23"/>
                <w:sz w:val="21"/>
                <w:szCs w:val="21"/>
                <w:highlight w:val="none"/>
              </w:rPr>
              <w:t xml:space="preserve"> </w:t>
            </w:r>
            <w:r>
              <w:rPr>
                <w:color w:val="auto"/>
                <w:spacing w:val="29"/>
                <w:sz w:val="21"/>
                <w:szCs w:val="21"/>
                <w:highlight w:val="none"/>
              </w:rPr>
              <w:t xml:space="preserve">建</w:t>
            </w:r>
            <w:r>
              <w:rPr>
                <w:color w:val="auto"/>
                <w:spacing w:val="3"/>
                <w:sz w:val="21"/>
                <w:szCs w:val="21"/>
                <w:highlight w:val="none"/>
              </w:rPr>
              <w:t xml:space="preserve">设用地</w:t>
            </w:r>
            <w:r/>
          </w:p>
          <w:p>
            <w:pPr>
              <w:pStyle w:val="2883"/>
              <w:ind w:left="123"/>
              <w:spacing w:line="222" w:lineRule="auto"/>
              <w:rPr>
                <w:color w:val="auto"/>
                <w:sz w:val="21"/>
                <w:szCs w:val="21"/>
                <w:highlight w:val="none"/>
              </w:rPr>
            </w:pPr>
            <w:r>
              <w:rPr>
                <w:color w:val="auto"/>
                <w:spacing w:val="4"/>
                <w:sz w:val="21"/>
                <w:szCs w:val="21"/>
                <w:highlight w:val="none"/>
              </w:rPr>
              <w:t xml:space="preserve">土壤污</w:t>
            </w:r>
            <w:r/>
          </w:p>
          <w:p>
            <w:pPr>
              <w:pStyle w:val="2883"/>
              <w:ind w:left="125"/>
              <w:spacing w:before="21" w:line="221" w:lineRule="auto"/>
              <w:rPr>
                <w:color w:val="auto"/>
                <w:sz w:val="21"/>
                <w:szCs w:val="21"/>
                <w:highlight w:val="none"/>
              </w:rPr>
            </w:pPr>
            <w:r>
              <w:rPr>
                <w:color w:val="auto"/>
                <w:spacing w:val="3"/>
                <w:sz w:val="21"/>
                <w:szCs w:val="21"/>
                <w:highlight w:val="none"/>
              </w:rPr>
              <w:t xml:space="preserve">染风险</w:t>
            </w:r>
            <w:r/>
          </w:p>
          <w:p>
            <w:pPr>
              <w:pStyle w:val="2883"/>
              <w:ind w:left="127"/>
              <w:spacing w:before="19" w:line="221" w:lineRule="auto"/>
              <w:rPr>
                <w:color w:val="auto"/>
                <w:sz w:val="21"/>
                <w:szCs w:val="21"/>
                <w:highlight w:val="none"/>
              </w:rPr>
            </w:pPr>
            <w:r>
              <w:rPr>
                <w:color w:val="auto"/>
                <w:spacing w:val="3"/>
                <w:sz w:val="21"/>
                <w:szCs w:val="21"/>
                <w:highlight w:val="none"/>
              </w:rPr>
              <w:t xml:space="preserve">管控标</w:t>
            </w:r>
            <w:r/>
          </w:p>
          <w:p>
            <w:pPr>
              <w:pStyle w:val="2883"/>
              <w:ind w:left="234"/>
              <w:spacing w:before="20" w:line="222" w:lineRule="auto"/>
              <w:rPr>
                <w:color w:val="auto"/>
                <w:sz w:val="21"/>
                <w:szCs w:val="21"/>
                <w:highlight w:val="none"/>
              </w:rPr>
            </w:pPr>
            <w:r>
              <w:rPr>
                <w:color w:val="auto"/>
                <w:spacing w:val="-2"/>
                <w:sz w:val="21"/>
                <w:szCs w:val="21"/>
                <w:highlight w:val="none"/>
              </w:rPr>
              <w:t xml:space="preserve">准》</w:t>
            </w:r>
            <w:r/>
          </w:p>
          <w:p>
            <w:pPr>
              <w:pStyle w:val="2883"/>
              <w:ind w:left="136"/>
              <w:spacing w:before="21" w:line="234" w:lineRule="auto"/>
              <w:rPr>
                <w:rFonts w:ascii="Times New Roman" w:hAnsi="Times New Roman" w:eastAsia="Times New Roman" w:cs="Times New Roman"/>
                <w:color w:val="auto"/>
                <w:sz w:val="21"/>
                <w:szCs w:val="21"/>
                <w:highlight w:val="none"/>
              </w:rPr>
            </w:pPr>
            <w:r>
              <w:rPr>
                <w:color w:val="auto"/>
                <w:spacing w:val="8"/>
                <w:sz w:val="21"/>
                <w:szCs w:val="21"/>
                <w:highlight w:val="none"/>
              </w:rPr>
              <w:t xml:space="preserve">（</w:t>
            </w:r>
            <w:r>
              <w:rPr>
                <w:rFonts w:ascii="Times New Roman" w:hAnsi="Times New Roman" w:eastAsia="Times New Roman" w:cs="Times New Roman"/>
                <w:color w:val="auto"/>
                <w:sz w:val="21"/>
                <w:szCs w:val="21"/>
                <w:highlight w:val="none"/>
              </w:rPr>
              <w:t xml:space="preserve">GB</w:t>
            </w:r>
            <w:r>
              <w:rPr>
                <w:rFonts w:ascii="Times New Roman" w:hAnsi="Times New Roman" w:eastAsia="Times New Roman" w:cs="Times New Roman"/>
                <w:color w:val="auto"/>
                <w:spacing w:val="8"/>
                <w:sz w:val="21"/>
                <w:szCs w:val="21"/>
                <w:highlight w:val="none"/>
              </w:rPr>
              <w:t xml:space="preserve">3</w:t>
            </w:r>
            <w:r/>
          </w:p>
          <w:p>
            <w:pPr>
              <w:ind w:left="183"/>
              <w:spacing w:before="25" w:line="23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8"/>
                <w:sz w:val="21"/>
                <w:szCs w:val="21"/>
                <w:highlight w:val="none"/>
              </w:rPr>
              <w:t xml:space="preserve">6600-</w:t>
            </w:r>
            <w:r/>
          </w:p>
          <w:p>
            <w:pPr>
              <w:pStyle w:val="2883"/>
              <w:ind w:left="144" w:right="122" w:firstLine="74"/>
              <w:spacing w:before="9" w:line="220"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2018</w:t>
            </w:r>
            <w:r>
              <w:rPr>
                <w:rFonts w:ascii="Times New Roman" w:hAnsi="Times New Roman" w:eastAsia="Times New Roman" w:cs="Times New Roman"/>
                <w:color w:val="auto"/>
                <w:sz w:val="21"/>
                <w:szCs w:val="21"/>
                <w:highlight w:val="none"/>
              </w:rPr>
              <w:t xml:space="preserve">   </w:t>
            </w:r>
            <w:r>
              <w:rPr>
                <w:color w:val="auto"/>
                <w:spacing w:val="28"/>
                <w:sz w:val="21"/>
                <w:szCs w:val="21"/>
                <w:highlight w:val="none"/>
              </w:rPr>
              <w:t xml:space="preserve">)中筛</w:t>
            </w:r>
            <w:r/>
          </w:p>
          <w:p>
            <w:pPr>
              <w:pStyle w:val="2883"/>
              <w:ind w:left="342" w:right="111" w:hanging="221"/>
              <w:spacing w:before="19" w:line="243" w:lineRule="auto"/>
              <w:rPr>
                <w:color w:val="auto"/>
                <w:sz w:val="21"/>
                <w:szCs w:val="21"/>
                <w:highlight w:val="none"/>
              </w:rPr>
            </w:pPr>
            <w:r>
              <w:rPr>
                <w:color w:val="auto"/>
                <w:spacing w:val="5"/>
                <w:sz w:val="21"/>
                <w:szCs w:val="21"/>
                <w:highlight w:val="none"/>
              </w:rPr>
              <w:t xml:space="preserve">选值限</w:t>
            </w:r>
            <w:r>
              <w:rPr>
                <w:color w:val="auto"/>
                <w:sz w:val="21"/>
                <w:szCs w:val="21"/>
                <w:highlight w:val="none"/>
              </w:rPr>
              <w:t xml:space="preserve">值</w:t>
            </w:r>
            <w:r/>
          </w:p>
        </w:tc>
        <w:tc>
          <w:tcPr>
            <w:tcBorders>
              <w:bottom w:val="none" w:color="000000" w:sz="4" w:space="0"/>
            </w:tcBorders>
            <w:tcW w:w="848" w:type="dxa"/>
            <w:vAlign w:val="top"/>
            <w:vMerge w:val="restart"/>
            <w:textDirection w:val="lrTb"/>
            <w:noWrap w:val="false"/>
          </w:tcPr>
          <w:p>
            <w:pPr>
              <w:pStyle w:val="2883"/>
              <w:ind w:left="236"/>
              <w:spacing w:before="183" w:line="221" w:lineRule="auto"/>
              <w:rPr>
                <w:color w:val="auto"/>
                <w:sz w:val="21"/>
                <w:szCs w:val="21"/>
                <w:highlight w:val="none"/>
              </w:rPr>
            </w:pPr>
            <w:r>
              <w:rPr>
                <w:color w:val="auto"/>
                <w:spacing w:val="-5"/>
                <w:sz w:val="21"/>
                <w:szCs w:val="21"/>
                <w:highlight w:val="none"/>
              </w:rPr>
              <w:t xml:space="preserve">回填</w:t>
            </w:r>
            <w:r/>
          </w:p>
          <w:p>
            <w:pPr>
              <w:pStyle w:val="2883"/>
              <w:ind w:left="214"/>
              <w:spacing w:before="22" w:line="223" w:lineRule="auto"/>
              <w:rPr>
                <w:color w:val="auto"/>
                <w:sz w:val="21"/>
                <w:szCs w:val="21"/>
                <w:highlight w:val="none"/>
              </w:rPr>
            </w:pPr>
            <w:r>
              <w:rPr>
                <w:color w:val="auto"/>
                <w:spacing w:val="2"/>
                <w:sz w:val="21"/>
                <w:szCs w:val="21"/>
                <w:highlight w:val="none"/>
              </w:rPr>
              <w:t xml:space="preserve">施工</w:t>
            </w:r>
            <w:r/>
          </w:p>
          <w:p>
            <w:pPr>
              <w:pStyle w:val="2883"/>
              <w:ind w:left="242"/>
              <w:spacing w:before="16" w:line="237" w:lineRule="auto"/>
              <w:rPr>
                <w:rFonts w:ascii="Times New Roman" w:hAnsi="Times New Roman" w:eastAsia="Times New Roman" w:cs="Times New Roman"/>
                <w:color w:val="auto"/>
                <w:sz w:val="21"/>
                <w:szCs w:val="21"/>
                <w:highlight w:val="none"/>
              </w:rPr>
            </w:pPr>
            <w:r>
              <w:rPr>
                <w:color w:val="auto"/>
                <w:spacing w:val="-6"/>
                <w:sz w:val="21"/>
                <w:szCs w:val="21"/>
                <w:highlight w:val="none"/>
              </w:rPr>
              <w:t xml:space="preserve">前</w:t>
            </w:r>
            <w:r>
              <w:rPr>
                <w:color w:val="auto"/>
                <w:spacing w:val="-32"/>
                <w:sz w:val="21"/>
                <w:szCs w:val="21"/>
                <w:highlight w:val="none"/>
              </w:rPr>
              <w:t xml:space="preserve"> </w:t>
            </w:r>
            <w:r>
              <w:rPr>
                <w:rFonts w:ascii="Times New Roman" w:hAnsi="Times New Roman" w:eastAsia="Times New Roman" w:cs="Times New Roman"/>
                <w:color w:val="auto"/>
                <w:spacing w:val="-6"/>
                <w:sz w:val="21"/>
                <w:szCs w:val="21"/>
                <w:highlight w:val="none"/>
              </w:rPr>
              <w:t xml:space="preserve">7</w:t>
            </w:r>
            <w:r/>
          </w:p>
          <w:p>
            <w:pPr>
              <w:pStyle w:val="2883"/>
              <w:ind w:left="219"/>
              <w:spacing w:before="3" w:line="221" w:lineRule="auto"/>
              <w:rPr>
                <w:color w:val="auto"/>
                <w:sz w:val="21"/>
                <w:szCs w:val="21"/>
                <w:highlight w:val="none"/>
              </w:rPr>
            </w:pPr>
            <w:r>
              <w:rPr>
                <w:color w:val="auto"/>
                <w:spacing w:val="-1"/>
                <w:sz w:val="21"/>
                <w:szCs w:val="21"/>
                <w:highlight w:val="none"/>
              </w:rPr>
              <w:t xml:space="preserve">天内</w:t>
            </w:r>
            <w:r/>
          </w:p>
          <w:p>
            <w:pPr>
              <w:pStyle w:val="2883"/>
              <w:ind w:left="217"/>
              <w:spacing w:before="20" w:line="221" w:lineRule="auto"/>
              <w:rPr>
                <w:color w:val="auto"/>
                <w:sz w:val="21"/>
                <w:szCs w:val="21"/>
                <w:highlight w:val="none"/>
              </w:rPr>
            </w:pPr>
            <w:r>
              <w:rPr>
                <w:color w:val="auto"/>
                <w:spacing w:val="1"/>
                <w:sz w:val="21"/>
                <w:szCs w:val="21"/>
                <w:highlight w:val="none"/>
              </w:rPr>
              <w:t xml:space="preserve">完成</w:t>
            </w:r>
            <w:r/>
          </w:p>
          <w:p>
            <w:pPr>
              <w:pStyle w:val="2883"/>
              <w:ind w:left="214"/>
              <w:spacing w:before="20" w:line="220" w:lineRule="auto"/>
              <w:rPr>
                <w:color w:val="auto"/>
                <w:sz w:val="21"/>
                <w:szCs w:val="21"/>
                <w:highlight w:val="none"/>
              </w:rPr>
            </w:pPr>
            <w:r>
              <w:rPr>
                <w:color w:val="auto"/>
                <w:spacing w:val="2"/>
                <w:sz w:val="21"/>
                <w:szCs w:val="21"/>
                <w:highlight w:val="none"/>
              </w:rPr>
              <w:t xml:space="preserve">采样</w:t>
            </w:r>
            <w:r/>
          </w:p>
          <w:p>
            <w:pPr>
              <w:pStyle w:val="2883"/>
              <w:ind w:left="219"/>
              <w:spacing w:before="23" w:line="221" w:lineRule="auto"/>
              <w:rPr>
                <w:color w:val="auto"/>
                <w:sz w:val="21"/>
                <w:szCs w:val="21"/>
                <w:highlight w:val="none"/>
              </w:rPr>
            </w:pPr>
            <w:r>
              <w:rPr>
                <w:color w:val="auto"/>
                <w:spacing w:val="-1"/>
                <w:sz w:val="21"/>
                <w:szCs w:val="21"/>
                <w:highlight w:val="none"/>
              </w:rPr>
              <w:t xml:space="preserve">与检</w:t>
            </w:r>
            <w:r/>
          </w:p>
          <w:p>
            <w:pPr>
              <w:pStyle w:val="2883"/>
              <w:ind w:left="216"/>
              <w:spacing w:before="21" w:line="222" w:lineRule="auto"/>
              <w:rPr>
                <w:color w:val="auto"/>
                <w:sz w:val="21"/>
                <w:szCs w:val="21"/>
                <w:highlight w:val="none"/>
              </w:rPr>
            </w:pPr>
            <w:r>
              <w:rPr>
                <w:color w:val="auto"/>
                <w:spacing w:val="-12"/>
                <w:sz w:val="21"/>
                <w:szCs w:val="21"/>
                <w:highlight w:val="none"/>
              </w:rPr>
              <w:t xml:space="preserve">测，</w:t>
            </w:r>
            <w:r/>
          </w:p>
          <w:p>
            <w:pPr>
              <w:pStyle w:val="2883"/>
              <w:ind w:left="217"/>
              <w:spacing w:before="21" w:line="221" w:lineRule="auto"/>
              <w:rPr>
                <w:color w:val="auto"/>
                <w:sz w:val="21"/>
                <w:szCs w:val="21"/>
                <w:highlight w:val="none"/>
              </w:rPr>
            </w:pPr>
            <w:r>
              <w:rPr>
                <w:color w:val="auto"/>
                <w:sz w:val="21"/>
                <w:szCs w:val="21"/>
                <w:highlight w:val="none"/>
              </w:rPr>
              <w:t xml:space="preserve">分批</w:t>
            </w:r>
            <w:r/>
          </w:p>
          <w:p>
            <w:pPr>
              <w:pStyle w:val="2883"/>
              <w:ind w:left="215" w:right="203" w:firstLine="5"/>
              <w:spacing w:before="19"/>
              <w:rPr>
                <w:color w:val="auto"/>
                <w:sz w:val="21"/>
                <w:szCs w:val="21"/>
                <w:highlight w:val="none"/>
              </w:rPr>
            </w:pPr>
            <w:r>
              <w:rPr>
                <w:color w:val="auto"/>
                <w:spacing w:val="-1"/>
                <w:sz w:val="21"/>
                <w:szCs w:val="21"/>
                <w:highlight w:val="none"/>
              </w:rPr>
              <w:t xml:space="preserve">次回</w:t>
            </w:r>
            <w:r>
              <w:rPr>
                <w:color w:val="auto"/>
                <w:sz w:val="21"/>
                <w:szCs w:val="21"/>
                <w:highlight w:val="none"/>
              </w:rPr>
              <w:t xml:space="preserve">填：</w:t>
            </w:r>
            <w:r>
              <w:rPr>
                <w:color w:val="auto"/>
                <w:spacing w:val="1"/>
                <w:sz w:val="21"/>
                <w:szCs w:val="21"/>
                <w:highlight w:val="none"/>
              </w:rPr>
              <w:t xml:space="preserve">每批</w:t>
            </w:r>
            <w:r/>
          </w:p>
          <w:p>
            <w:pPr>
              <w:pStyle w:val="2883"/>
              <w:ind w:left="221"/>
              <w:spacing w:before="1" w:line="220" w:lineRule="auto"/>
              <w:rPr>
                <w:color w:val="auto"/>
                <w:sz w:val="21"/>
                <w:szCs w:val="21"/>
                <w:highlight w:val="none"/>
              </w:rPr>
            </w:pPr>
            <w:r>
              <w:rPr>
                <w:color w:val="auto"/>
                <w:spacing w:val="-1"/>
                <w:sz w:val="21"/>
                <w:szCs w:val="21"/>
                <w:highlight w:val="none"/>
              </w:rPr>
              <w:t xml:space="preserve">次回</w:t>
            </w:r>
            <w:r/>
          </w:p>
          <w:p>
            <w:pPr>
              <w:pStyle w:val="2883"/>
              <w:ind w:left="217"/>
              <w:spacing w:before="20" w:line="221" w:lineRule="auto"/>
              <w:rPr>
                <w:color w:val="auto"/>
                <w:sz w:val="21"/>
                <w:szCs w:val="21"/>
                <w:highlight w:val="none"/>
              </w:rPr>
            </w:pPr>
            <w:r>
              <w:rPr>
                <w:color w:val="auto"/>
                <w:spacing w:val="1"/>
                <w:sz w:val="21"/>
                <w:szCs w:val="21"/>
                <w:highlight w:val="none"/>
              </w:rPr>
              <w:t xml:space="preserve">填前</w:t>
            </w:r>
            <w:r/>
          </w:p>
          <w:p>
            <w:pPr>
              <w:pStyle w:val="2883"/>
              <w:ind w:left="216"/>
              <w:spacing w:before="22" w:line="221" w:lineRule="auto"/>
              <w:rPr>
                <w:color w:val="auto"/>
                <w:sz w:val="21"/>
                <w:szCs w:val="21"/>
                <w:highlight w:val="none"/>
              </w:rPr>
            </w:pPr>
            <w:r>
              <w:rPr>
                <w:color w:val="auto"/>
                <w:spacing w:val="1"/>
                <w:sz w:val="21"/>
                <w:szCs w:val="21"/>
                <w:highlight w:val="none"/>
              </w:rPr>
              <w:t xml:space="preserve">均需</w:t>
            </w:r>
            <w:r/>
          </w:p>
          <w:p>
            <w:pPr>
              <w:pStyle w:val="2883"/>
              <w:ind w:left="215"/>
              <w:spacing w:before="19" w:line="221" w:lineRule="auto"/>
              <w:rPr>
                <w:color w:val="auto"/>
                <w:sz w:val="21"/>
                <w:szCs w:val="21"/>
                <w:highlight w:val="none"/>
              </w:rPr>
            </w:pPr>
            <w:r>
              <w:rPr>
                <w:color w:val="auto"/>
                <w:spacing w:val="1"/>
                <w:sz w:val="21"/>
                <w:szCs w:val="21"/>
                <w:highlight w:val="none"/>
              </w:rPr>
              <w:t xml:space="preserve">检测</w:t>
            </w:r>
            <w:r/>
          </w:p>
          <w:p>
            <w:pPr>
              <w:pStyle w:val="2883"/>
              <w:ind w:left="216"/>
              <w:spacing w:before="23" w:line="221" w:lineRule="auto"/>
              <w:rPr>
                <w:color w:val="auto"/>
                <w:sz w:val="21"/>
                <w:szCs w:val="21"/>
                <w:highlight w:val="none"/>
              </w:rPr>
            </w:pPr>
            <w:r>
              <w:rPr>
                <w:color w:val="auto"/>
                <w:spacing w:val="1"/>
                <w:sz w:val="21"/>
                <w:szCs w:val="21"/>
                <w:highlight w:val="none"/>
              </w:rPr>
              <w:t xml:space="preserve">合格</w:t>
            </w:r>
            <w:r/>
          </w:p>
        </w:tc>
        <w:tc>
          <w:tcPr>
            <w:tcBorders>
              <w:top w:val="none" w:color="000000" w:sz="4" w:space="0"/>
              <w:bottom w:val="none" w:color="000000" w:sz="4" w:space="0"/>
              <w:right w:val="single" w:color="000000" w:sz="6" w:space="0"/>
            </w:tcBorders>
            <w:tcW w:w="124" w:type="dxa"/>
            <w:vAlign w:val="top"/>
            <w:vMerge w:val="restart"/>
            <w:textDirection w:val="lrTb"/>
            <w:noWrap w:val="false"/>
          </w:tcPr>
          <w:p>
            <w:pPr>
              <w:rPr>
                <w:rFonts w:ascii="Arial"/>
                <w:color w:val="auto"/>
                <w:sz w:val="21"/>
                <w:highlight w:val="none"/>
              </w:rPr>
            </w:pPr>
            <w:r>
              <w:rPr>
                <w:rFonts w:ascii="Arial"/>
                <w:color w:val="auto"/>
                <w:sz w:val="21"/>
                <w:highlight w:val="none"/>
              </w:rPr>
            </w:r>
            <w:r/>
          </w:p>
        </w:tc>
      </w:tr>
      <w:tr>
        <w:trPr>
          <w:trHeight w:val="1088"/>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750"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32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850" w:type="dxa"/>
            <w:vAlign w:val="top"/>
            <w:textDirection w:val="lrTb"/>
            <w:noWrap w:val="false"/>
          </w:tcPr>
          <w:p>
            <w:pPr>
              <w:spacing w:line="259" w:lineRule="auto"/>
              <w:rPr>
                <w:rFonts w:ascii="Arial"/>
                <w:color w:val="auto"/>
                <w:sz w:val="21"/>
                <w:highlight w:val="none"/>
              </w:rPr>
            </w:pPr>
            <w:r>
              <w:rPr>
                <w:rFonts w:ascii="Arial"/>
                <w:color w:val="auto"/>
                <w:sz w:val="21"/>
                <w:highlight w:val="none"/>
              </w:rPr>
            </w:r>
            <w:r/>
          </w:p>
          <w:p>
            <w:pPr>
              <w:pStyle w:val="2883"/>
              <w:ind w:left="325" w:right="125" w:hanging="197"/>
              <w:spacing w:before="68" w:line="234" w:lineRule="auto"/>
              <w:rPr>
                <w:color w:val="auto"/>
                <w:sz w:val="21"/>
                <w:szCs w:val="21"/>
                <w:highlight w:val="none"/>
              </w:rPr>
            </w:pPr>
            <w:r>
              <w:rPr>
                <w:color w:val="auto"/>
                <w:spacing w:val="-8"/>
                <w:sz w:val="21"/>
                <w:szCs w:val="21"/>
                <w:highlight w:val="none"/>
              </w:rPr>
              <w:t xml:space="preserve">快检</w:t>
            </w:r>
            <w:r>
              <w:rPr>
                <w:color w:val="auto"/>
                <w:spacing w:val="-16"/>
                <w:sz w:val="21"/>
                <w:szCs w:val="21"/>
                <w:highlight w:val="none"/>
              </w:rPr>
              <w:t xml:space="preserve"> </w:t>
            </w:r>
            <w:r>
              <w:rPr>
                <w:rFonts w:ascii="Times New Roman" w:hAnsi="Times New Roman" w:eastAsia="Times New Roman" w:cs="Times New Roman"/>
                <w:color w:val="auto"/>
                <w:spacing w:val="-8"/>
                <w:sz w:val="21"/>
                <w:szCs w:val="21"/>
                <w:highlight w:val="none"/>
              </w:rPr>
              <w:t xml:space="preserve">1</w:t>
            </w:r>
            <w:r>
              <w:rPr>
                <w:color w:val="auto"/>
                <w:sz w:val="21"/>
                <w:szCs w:val="21"/>
                <w:highlight w:val="none"/>
              </w:rPr>
              <w:t xml:space="preserve">次</w:t>
            </w:r>
            <w:r/>
          </w:p>
        </w:tc>
        <w:tc>
          <w:tcPr>
            <w:tcW w:w="1520" w:type="dxa"/>
            <w:vAlign w:val="top"/>
            <w:textDirection w:val="lrTb"/>
            <w:noWrap w:val="false"/>
          </w:tcPr>
          <w:p>
            <w:pPr>
              <w:pStyle w:val="2883"/>
              <w:ind w:left="223"/>
              <w:spacing w:before="55" w:line="234" w:lineRule="auto"/>
              <w:rPr>
                <w:color w:val="auto"/>
                <w:sz w:val="21"/>
                <w:szCs w:val="21"/>
                <w:highlight w:val="none"/>
              </w:rPr>
            </w:pPr>
            <w:r>
              <w:rPr>
                <w:color w:val="auto"/>
                <w:spacing w:val="12"/>
                <w:sz w:val="21"/>
                <w:szCs w:val="21"/>
                <w:highlight w:val="none"/>
              </w:rPr>
              <w:t xml:space="preserve">每</w:t>
            </w:r>
            <w:r>
              <w:rPr>
                <w:color w:val="auto"/>
                <w:spacing w:val="-35"/>
                <w:sz w:val="21"/>
                <w:szCs w:val="21"/>
                <w:highlight w:val="none"/>
              </w:rPr>
              <w:t xml:space="preserve"> </w:t>
            </w:r>
            <w:r>
              <w:rPr>
                <w:rFonts w:ascii="Times New Roman" w:hAnsi="Times New Roman" w:eastAsia="Times New Roman" w:cs="Times New Roman"/>
                <w:color w:val="auto"/>
                <w:spacing w:val="12"/>
                <w:sz w:val="21"/>
                <w:szCs w:val="21"/>
                <w:highlight w:val="none"/>
              </w:rPr>
              <w:t xml:space="preserve">200m3</w:t>
            </w:r>
            <w:r>
              <w:rPr>
                <w:color w:val="auto"/>
                <w:spacing w:val="12"/>
                <w:sz w:val="21"/>
                <w:szCs w:val="21"/>
                <w:highlight w:val="none"/>
              </w:rPr>
              <w:t xml:space="preserve">统</w:t>
            </w:r>
            <w:r/>
          </w:p>
          <w:p>
            <w:pPr>
              <w:pStyle w:val="2883"/>
              <w:ind w:left="222"/>
              <w:spacing w:before="6" w:line="221" w:lineRule="auto"/>
              <w:rPr>
                <w:color w:val="auto"/>
                <w:sz w:val="21"/>
                <w:szCs w:val="21"/>
                <w:highlight w:val="none"/>
              </w:rPr>
            </w:pPr>
            <w:r>
              <w:rPr>
                <w:color w:val="auto"/>
                <w:spacing w:val="-3"/>
                <w:sz w:val="21"/>
                <w:szCs w:val="21"/>
                <w:highlight w:val="none"/>
              </w:rPr>
              <w:t xml:space="preserve">一堆放，</w:t>
            </w:r>
            <w:r>
              <w:rPr>
                <w:color w:val="auto"/>
                <w:spacing w:val="-42"/>
                <w:sz w:val="21"/>
                <w:szCs w:val="21"/>
                <w:highlight w:val="none"/>
              </w:rPr>
              <w:t xml:space="preserve"> </w:t>
            </w:r>
            <w:r>
              <w:rPr>
                <w:color w:val="auto"/>
                <w:spacing w:val="-3"/>
                <w:sz w:val="21"/>
                <w:szCs w:val="21"/>
                <w:highlight w:val="none"/>
              </w:rPr>
              <w:t xml:space="preserve">随</w:t>
            </w:r>
            <w:r/>
          </w:p>
          <w:p>
            <w:pPr>
              <w:pStyle w:val="2883"/>
              <w:ind w:left="184"/>
              <w:spacing w:before="20" w:line="234" w:lineRule="auto"/>
              <w:rPr>
                <w:rFonts w:ascii="Times New Roman" w:hAnsi="Times New Roman" w:eastAsia="Times New Roman" w:cs="Times New Roman"/>
                <w:color w:val="auto"/>
                <w:sz w:val="21"/>
                <w:szCs w:val="21"/>
                <w:highlight w:val="none"/>
              </w:rPr>
            </w:pPr>
            <w:r>
              <w:rPr>
                <w:color w:val="auto"/>
                <w:spacing w:val="4"/>
                <w:sz w:val="21"/>
                <w:szCs w:val="21"/>
                <w:highlight w:val="none"/>
              </w:rPr>
              <w:t xml:space="preserve">机布设</w:t>
            </w:r>
            <w:r>
              <w:rPr>
                <w:color w:val="auto"/>
                <w:spacing w:val="-30"/>
                <w:sz w:val="21"/>
                <w:szCs w:val="21"/>
                <w:highlight w:val="none"/>
              </w:rPr>
              <w:t xml:space="preserve"> </w:t>
            </w:r>
            <w:r>
              <w:rPr>
                <w:rFonts w:ascii="Times New Roman" w:hAnsi="Times New Roman" w:eastAsia="Times New Roman" w:cs="Times New Roman"/>
                <w:color w:val="auto"/>
                <w:spacing w:val="4"/>
                <w:sz w:val="21"/>
                <w:szCs w:val="21"/>
                <w:highlight w:val="none"/>
              </w:rPr>
              <w:t xml:space="preserve">3</w:t>
            </w:r>
            <w:r>
              <w:rPr>
                <w:color w:val="auto"/>
                <w:spacing w:val="4"/>
                <w:sz w:val="21"/>
                <w:szCs w:val="21"/>
                <w:highlight w:val="none"/>
              </w:rPr>
              <w:t xml:space="preserve">—</w:t>
            </w:r>
            <w:r>
              <w:rPr>
                <w:rFonts w:ascii="Times New Roman" w:hAnsi="Times New Roman" w:eastAsia="Times New Roman" w:cs="Times New Roman"/>
                <w:color w:val="auto"/>
                <w:spacing w:val="4"/>
                <w:sz w:val="21"/>
                <w:szCs w:val="21"/>
                <w:highlight w:val="none"/>
              </w:rPr>
              <w:t xml:space="preserve">5</w:t>
            </w:r>
            <w:r/>
          </w:p>
          <w:p>
            <w:pPr>
              <w:pStyle w:val="2883"/>
              <w:ind w:left="437"/>
              <w:spacing w:before="7" w:line="180" w:lineRule="auto"/>
              <w:rPr>
                <w:color w:val="auto"/>
                <w:sz w:val="21"/>
                <w:szCs w:val="21"/>
                <w:highlight w:val="none"/>
              </w:rPr>
            </w:pPr>
            <w:r>
              <w:rPr>
                <w:color w:val="auto"/>
                <w:spacing w:val="4"/>
                <w:sz w:val="21"/>
                <w:szCs w:val="21"/>
                <w:highlight w:val="none"/>
              </w:rPr>
              <w:t xml:space="preserve">个点位</w:t>
            </w:r>
            <w:r/>
          </w:p>
        </w:tc>
        <w:tc>
          <w:tcPr>
            <w:tcBorders>
              <w:top w:val="none" w:color="000000" w:sz="4" w:space="0"/>
              <w:bottom w:val="none" w:color="000000" w:sz="4" w:space="0"/>
            </w:tcBorders>
            <w:tcW w:w="88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848"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026"/>
        </w:trPr>
        <w:tc>
          <w:tcPr>
            <w:tcBorders>
              <w:top w:val="none" w:color="000000" w:sz="4" w:space="0"/>
              <w:left w:val="single" w:color="000000" w:sz="6" w:space="0"/>
              <w:bottom w:val="single" w:color="000000" w:sz="6"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113"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6" w:space="0"/>
            </w:tcBorders>
            <w:tcW w:w="750" w:type="dxa"/>
            <w:vAlign w:val="top"/>
            <w:textDirection w:val="lrTb"/>
            <w:noWrap w:val="false"/>
          </w:tcPr>
          <w:p>
            <w:pPr>
              <w:spacing w:line="266" w:lineRule="auto"/>
              <w:rPr>
                <w:rFonts w:ascii="Arial"/>
                <w:color w:val="auto"/>
                <w:sz w:val="21"/>
                <w:highlight w:val="none"/>
              </w:rPr>
            </w:pPr>
            <w:r>
              <w:rPr>
                <w:rFonts w:ascii="Arial"/>
                <w:color w:val="auto"/>
                <w:sz w:val="21"/>
                <w:highlight w:val="none"/>
              </w:rPr>
            </w:r>
            <w:r/>
          </w:p>
          <w:p>
            <w:pPr>
              <w:spacing w:line="267" w:lineRule="auto"/>
              <w:rPr>
                <w:rFonts w:ascii="Arial"/>
                <w:color w:val="auto"/>
                <w:sz w:val="21"/>
                <w:highlight w:val="none"/>
              </w:rPr>
            </w:pPr>
            <w:r>
              <w:rPr>
                <w:rFonts w:ascii="Arial"/>
                <w:color w:val="auto"/>
                <w:sz w:val="21"/>
                <w:highlight w:val="none"/>
              </w:rPr>
            </w:r>
            <w:r/>
          </w:p>
          <w:p>
            <w:pPr>
              <w:pStyle w:val="2883"/>
              <w:ind w:left="155" w:right="168"/>
              <w:spacing w:before="68" w:line="239" w:lineRule="auto"/>
              <w:rPr>
                <w:color w:val="auto"/>
                <w:sz w:val="21"/>
                <w:szCs w:val="21"/>
                <w:highlight w:val="none"/>
              </w:rPr>
            </w:pPr>
            <w:r>
              <w:rPr>
                <w:color w:val="auto"/>
                <w:sz w:val="21"/>
                <w:szCs w:val="21"/>
                <w:highlight w:val="none"/>
              </w:rPr>
              <w:t xml:space="preserve">异样或快</w:t>
            </w:r>
            <w:r/>
          </w:p>
          <w:p>
            <w:pPr>
              <w:pStyle w:val="2883"/>
              <w:ind w:left="152" w:right="168"/>
              <w:spacing w:before="1" w:line="239" w:lineRule="auto"/>
              <w:rPr>
                <w:color w:val="auto"/>
                <w:sz w:val="21"/>
                <w:szCs w:val="21"/>
                <w:highlight w:val="none"/>
              </w:rPr>
            </w:pPr>
            <w:r>
              <w:rPr>
                <w:color w:val="auto"/>
                <w:spacing w:val="1"/>
                <w:sz w:val="21"/>
                <w:szCs w:val="21"/>
                <w:highlight w:val="none"/>
              </w:rPr>
              <w:t xml:space="preserve">检超标土</w:t>
            </w:r>
            <w:r/>
          </w:p>
          <w:p>
            <w:pPr>
              <w:pStyle w:val="2883"/>
              <w:ind w:left="151" w:right="168"/>
              <w:spacing w:before="1" w:line="239" w:lineRule="auto"/>
              <w:rPr>
                <w:color w:val="auto"/>
                <w:sz w:val="21"/>
                <w:szCs w:val="21"/>
                <w:highlight w:val="none"/>
              </w:rPr>
            </w:pPr>
            <w:r>
              <w:rPr>
                <w:color w:val="auto"/>
                <w:spacing w:val="1"/>
                <w:sz w:val="21"/>
                <w:szCs w:val="21"/>
                <w:highlight w:val="none"/>
              </w:rPr>
              <w:t xml:space="preserve">壤实</w:t>
            </w:r>
            <w:r>
              <w:rPr>
                <w:color w:val="auto"/>
                <w:spacing w:val="2"/>
                <w:sz w:val="21"/>
                <w:szCs w:val="21"/>
                <w:highlight w:val="none"/>
              </w:rPr>
              <w:t xml:space="preserve">验室</w:t>
            </w:r>
            <w:r/>
          </w:p>
          <w:p>
            <w:pPr>
              <w:pStyle w:val="2883"/>
              <w:ind w:left="152"/>
              <w:spacing w:line="220" w:lineRule="auto"/>
              <w:rPr>
                <w:color w:val="auto"/>
                <w:sz w:val="21"/>
                <w:szCs w:val="21"/>
                <w:highlight w:val="none"/>
              </w:rPr>
            </w:pPr>
            <w:r>
              <w:rPr>
                <w:color w:val="auto"/>
                <w:spacing w:val="1"/>
                <w:sz w:val="21"/>
                <w:szCs w:val="21"/>
                <w:highlight w:val="none"/>
              </w:rPr>
              <w:t xml:space="preserve">检测</w:t>
            </w:r>
            <w:r/>
          </w:p>
        </w:tc>
        <w:tc>
          <w:tcPr>
            <w:tcBorders>
              <w:top w:val="none" w:color="000000" w:sz="4" w:space="0"/>
              <w:bottom w:val="single" w:color="000000" w:sz="6" w:space="0"/>
            </w:tcBorders>
            <w:tcW w:w="325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6" w:space="0"/>
            </w:tcBorders>
            <w:tcW w:w="850" w:type="dxa"/>
            <w:vAlign w:val="top"/>
            <w:textDirection w:val="lrTb"/>
            <w:noWrap w:val="false"/>
          </w:tcPr>
          <w:p>
            <w:pPr>
              <w:spacing w:line="312" w:lineRule="auto"/>
              <w:rPr>
                <w:rFonts w:ascii="Arial"/>
                <w:color w:val="auto"/>
                <w:sz w:val="21"/>
                <w:highlight w:val="none"/>
              </w:rPr>
            </w:pPr>
            <w:r>
              <w:rPr>
                <w:rFonts w:ascii="Arial"/>
                <w:color w:val="auto"/>
                <w:sz w:val="21"/>
                <w:highlight w:val="none"/>
              </w:rPr>
            </w:r>
            <w:r/>
          </w:p>
          <w:p>
            <w:pPr>
              <w:spacing w:line="313" w:lineRule="auto"/>
              <w:rPr>
                <w:rFonts w:ascii="Arial"/>
                <w:color w:val="auto"/>
                <w:sz w:val="21"/>
                <w:highlight w:val="none"/>
              </w:rPr>
            </w:pPr>
            <w:r>
              <w:rPr>
                <w:rFonts w:ascii="Arial"/>
                <w:color w:val="auto"/>
                <w:sz w:val="21"/>
                <w:highlight w:val="none"/>
              </w:rPr>
            </w:r>
            <w:r/>
          </w:p>
          <w:p>
            <w:pPr>
              <w:spacing w:line="313"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1"/>
                <w:sz w:val="21"/>
                <w:szCs w:val="21"/>
                <w:highlight w:val="none"/>
              </w:rPr>
              <w:t xml:space="preserve">实验</w:t>
            </w:r>
            <w:r/>
          </w:p>
          <w:p>
            <w:pPr>
              <w:pStyle w:val="2883"/>
              <w:ind w:left="215"/>
              <w:spacing w:before="18" w:line="221" w:lineRule="auto"/>
              <w:rPr>
                <w:color w:val="auto"/>
                <w:sz w:val="21"/>
                <w:szCs w:val="21"/>
                <w:highlight w:val="none"/>
              </w:rPr>
            </w:pPr>
            <w:r>
              <w:rPr>
                <w:color w:val="auto"/>
                <w:sz w:val="21"/>
                <w:szCs w:val="21"/>
                <w:highlight w:val="none"/>
              </w:rPr>
              <w:t xml:space="preserve">室检</w:t>
            </w:r>
            <w:r/>
          </w:p>
          <w:p>
            <w:pPr>
              <w:pStyle w:val="2883"/>
              <w:ind w:left="236"/>
              <w:spacing w:before="22" w:line="236" w:lineRule="auto"/>
              <w:rPr>
                <w:rFonts w:ascii="Times New Roman" w:hAnsi="Times New Roman" w:eastAsia="Times New Roman" w:cs="Times New Roman"/>
                <w:color w:val="auto"/>
                <w:sz w:val="21"/>
                <w:szCs w:val="21"/>
                <w:highlight w:val="none"/>
              </w:rPr>
            </w:pPr>
            <w:r>
              <w:rPr>
                <w:color w:val="auto"/>
                <w:spacing w:val="-4"/>
                <w:sz w:val="21"/>
                <w:szCs w:val="21"/>
                <w:highlight w:val="none"/>
              </w:rPr>
              <w:t xml:space="preserve">测</w:t>
            </w:r>
            <w:r>
              <w:rPr>
                <w:color w:val="auto"/>
                <w:spacing w:val="-16"/>
                <w:sz w:val="21"/>
                <w:szCs w:val="21"/>
                <w:highlight w:val="none"/>
              </w:rPr>
              <w:t xml:space="preserve"> </w:t>
            </w:r>
            <w:r>
              <w:rPr>
                <w:rFonts w:ascii="Times New Roman" w:hAnsi="Times New Roman" w:eastAsia="Times New Roman" w:cs="Times New Roman"/>
                <w:color w:val="auto"/>
                <w:spacing w:val="-4"/>
                <w:sz w:val="21"/>
                <w:szCs w:val="21"/>
                <w:highlight w:val="none"/>
              </w:rPr>
              <w:t xml:space="preserve">1</w:t>
            </w:r>
            <w:r/>
          </w:p>
          <w:p>
            <w:pPr>
              <w:pStyle w:val="2883"/>
              <w:ind w:left="325"/>
              <w:spacing w:before="2" w:line="221" w:lineRule="auto"/>
              <w:rPr>
                <w:color w:val="auto"/>
                <w:sz w:val="21"/>
                <w:szCs w:val="21"/>
                <w:highlight w:val="none"/>
              </w:rPr>
            </w:pPr>
            <w:r>
              <w:rPr>
                <w:color w:val="auto"/>
                <w:sz w:val="21"/>
                <w:szCs w:val="21"/>
                <w:highlight w:val="none"/>
              </w:rPr>
              <w:t xml:space="preserve">次</w:t>
            </w:r>
            <w:r/>
          </w:p>
        </w:tc>
        <w:tc>
          <w:tcPr>
            <w:tcBorders>
              <w:bottom w:val="single" w:color="000000" w:sz="6" w:space="0"/>
            </w:tcBorders>
            <w:tcW w:w="1520" w:type="dxa"/>
            <w:vAlign w:val="top"/>
            <w:textDirection w:val="lrTb"/>
            <w:noWrap w:val="false"/>
          </w:tcPr>
          <w:p>
            <w:pPr>
              <w:spacing w:line="334" w:lineRule="auto"/>
              <w:rPr>
                <w:rFonts w:ascii="Arial"/>
                <w:color w:val="auto"/>
                <w:sz w:val="21"/>
                <w:highlight w:val="none"/>
              </w:rPr>
            </w:pPr>
            <w:r>
              <w:rPr>
                <w:rFonts w:ascii="Arial"/>
                <w:color w:val="auto"/>
                <w:sz w:val="21"/>
                <w:highlight w:val="none"/>
              </w:rPr>
            </w:r>
            <w:r/>
          </w:p>
          <w:p>
            <w:pPr>
              <w:spacing w:line="334" w:lineRule="auto"/>
              <w:rPr>
                <w:rFonts w:ascii="Arial"/>
                <w:color w:val="auto"/>
                <w:sz w:val="21"/>
                <w:highlight w:val="none"/>
              </w:rPr>
            </w:pPr>
            <w:r>
              <w:rPr>
                <w:rFonts w:ascii="Arial"/>
                <w:color w:val="auto"/>
                <w:sz w:val="21"/>
                <w:highlight w:val="none"/>
              </w:rPr>
            </w:r>
            <w:r/>
          </w:p>
          <w:p>
            <w:pPr>
              <w:pStyle w:val="2883"/>
              <w:ind w:left="217"/>
              <w:spacing w:before="68" w:line="221" w:lineRule="auto"/>
              <w:rPr>
                <w:color w:val="auto"/>
                <w:sz w:val="21"/>
                <w:szCs w:val="21"/>
                <w:highlight w:val="none"/>
              </w:rPr>
            </w:pPr>
            <w:r>
              <w:rPr>
                <w:color w:val="auto"/>
                <w:spacing w:val="6"/>
                <w:sz w:val="21"/>
                <w:szCs w:val="21"/>
                <w:highlight w:val="none"/>
              </w:rPr>
              <w:t xml:space="preserve">在筛分后土</w:t>
            </w:r>
            <w:r/>
          </w:p>
          <w:p>
            <w:pPr>
              <w:pStyle w:val="2883"/>
              <w:ind w:left="326"/>
              <w:spacing w:before="19" w:line="221" w:lineRule="auto"/>
              <w:rPr>
                <w:color w:val="auto"/>
                <w:sz w:val="21"/>
                <w:szCs w:val="21"/>
                <w:highlight w:val="none"/>
              </w:rPr>
            </w:pPr>
            <w:r>
              <w:rPr>
                <w:color w:val="auto"/>
                <w:spacing w:val="6"/>
                <w:sz w:val="21"/>
                <w:szCs w:val="21"/>
                <w:highlight w:val="none"/>
              </w:rPr>
              <w:t xml:space="preserve">壤暂存区</w:t>
            </w:r>
            <w:r/>
          </w:p>
          <w:p>
            <w:pPr>
              <w:pStyle w:val="2883"/>
              <w:ind w:left="438"/>
              <w:spacing w:before="19" w:line="221" w:lineRule="auto"/>
              <w:rPr>
                <w:color w:val="auto"/>
                <w:sz w:val="21"/>
                <w:szCs w:val="21"/>
                <w:highlight w:val="none"/>
              </w:rPr>
            </w:pPr>
            <w:r>
              <w:rPr>
                <w:color w:val="auto"/>
                <w:spacing w:val="4"/>
                <w:sz w:val="21"/>
                <w:szCs w:val="21"/>
                <w:highlight w:val="none"/>
              </w:rPr>
              <w:t xml:space="preserve">域，每</w:t>
            </w:r>
            <w:r/>
          </w:p>
          <w:p>
            <w:pPr>
              <w:pStyle w:val="2883"/>
              <w:ind w:left="138"/>
              <w:spacing w:before="22" w:line="234"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200m3</w:t>
            </w:r>
            <w:r>
              <w:rPr>
                <w:color w:val="auto"/>
                <w:spacing w:val="6"/>
                <w:sz w:val="21"/>
                <w:szCs w:val="21"/>
                <w:highlight w:val="none"/>
              </w:rPr>
              <w:t xml:space="preserve">随机布</w:t>
            </w:r>
            <w:r/>
          </w:p>
          <w:p>
            <w:pPr>
              <w:pStyle w:val="2883"/>
              <w:ind w:left="166"/>
              <w:spacing w:before="6" w:line="234" w:lineRule="auto"/>
              <w:rPr>
                <w:color w:val="auto"/>
                <w:sz w:val="21"/>
                <w:szCs w:val="21"/>
                <w:highlight w:val="none"/>
              </w:rPr>
            </w:pPr>
            <w:r>
              <w:rPr>
                <w:color w:val="auto"/>
                <w:spacing w:val="2"/>
                <w:sz w:val="21"/>
                <w:szCs w:val="21"/>
                <w:highlight w:val="none"/>
              </w:rPr>
              <w:t xml:space="preserve">设</w:t>
            </w:r>
            <w:r>
              <w:rPr>
                <w:color w:val="auto"/>
                <w:spacing w:val="-32"/>
                <w:sz w:val="21"/>
                <w:szCs w:val="21"/>
                <w:highlight w:val="none"/>
              </w:rPr>
              <w:t xml:space="preserve"> </w:t>
            </w:r>
            <w:r>
              <w:rPr>
                <w:rFonts w:ascii="Times New Roman" w:hAnsi="Times New Roman" w:eastAsia="Times New Roman" w:cs="Times New Roman"/>
                <w:color w:val="auto"/>
                <w:spacing w:val="2"/>
                <w:sz w:val="21"/>
                <w:szCs w:val="21"/>
                <w:highlight w:val="none"/>
              </w:rPr>
              <w:t xml:space="preserve">3</w:t>
            </w:r>
            <w:r>
              <w:rPr>
                <w:color w:val="auto"/>
                <w:spacing w:val="2"/>
                <w:sz w:val="21"/>
                <w:szCs w:val="21"/>
                <w:highlight w:val="none"/>
              </w:rPr>
              <w:t xml:space="preserve">—</w:t>
            </w:r>
            <w:r>
              <w:rPr>
                <w:rFonts w:ascii="Times New Roman" w:hAnsi="Times New Roman" w:eastAsia="Times New Roman" w:cs="Times New Roman"/>
                <w:color w:val="auto"/>
                <w:spacing w:val="2"/>
                <w:sz w:val="21"/>
                <w:szCs w:val="21"/>
                <w:highlight w:val="none"/>
              </w:rPr>
              <w:t xml:space="preserve">5 </w:t>
            </w:r>
            <w:r>
              <w:rPr>
                <w:color w:val="auto"/>
                <w:spacing w:val="2"/>
                <w:sz w:val="21"/>
                <w:szCs w:val="21"/>
                <w:highlight w:val="none"/>
              </w:rPr>
              <w:t xml:space="preserve">个监</w:t>
            </w:r>
            <w:r/>
          </w:p>
          <w:p>
            <w:pPr>
              <w:pStyle w:val="2883"/>
              <w:ind w:left="438"/>
              <w:spacing w:before="7" w:line="222" w:lineRule="auto"/>
              <w:rPr>
                <w:color w:val="auto"/>
                <w:sz w:val="21"/>
                <w:szCs w:val="21"/>
                <w:highlight w:val="none"/>
              </w:rPr>
            </w:pPr>
            <w:r>
              <w:rPr>
                <w:color w:val="auto"/>
                <w:spacing w:val="4"/>
                <w:sz w:val="21"/>
                <w:szCs w:val="21"/>
                <w:highlight w:val="none"/>
              </w:rPr>
              <w:t xml:space="preserve">测点位</w:t>
            </w:r>
            <w:r/>
          </w:p>
        </w:tc>
        <w:tc>
          <w:tcPr>
            <w:tcBorders>
              <w:top w:val="none" w:color="000000" w:sz="4" w:space="0"/>
              <w:bottom w:val="single" w:color="000000" w:sz="6" w:space="0"/>
            </w:tcBorders>
            <w:tcW w:w="884"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tcBorders>
            <w:tcW w:w="848"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single" w:color="000000" w:sz="6" w:space="0"/>
              <w:right w:val="single" w:color="000000" w:sz="6" w:space="0"/>
            </w:tcBorders>
            <w:tcW w:w="124" w:type="dxa"/>
            <w:vAlign w:val="top"/>
            <w:textDirection w:val="lrTb"/>
            <w:noWrap w:val="false"/>
          </w:tcPr>
          <w:p>
            <w:pPr>
              <w:rPr>
                <w:rFonts w:ascii="Arial"/>
                <w:color w:val="auto"/>
                <w:sz w:val="21"/>
                <w:highlight w:val="none"/>
              </w:rPr>
            </w:pPr>
            <w:r>
              <w:rPr>
                <w:rFonts w:ascii="Arial"/>
                <w:color w:val="auto"/>
                <w:sz w:val="21"/>
                <w:highlight w:val="none"/>
              </w:rPr>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7"/>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2"/>
        <w:gridCol w:w="113"/>
        <w:gridCol w:w="1316"/>
        <w:gridCol w:w="1840"/>
        <w:gridCol w:w="2547"/>
        <w:gridCol w:w="2400"/>
        <w:gridCol w:w="128"/>
      </w:tblGrid>
      <w:tr>
        <w:trPr>
          <w:trHeight w:val="8269"/>
        </w:trPr>
        <w:tc>
          <w:tcPr>
            <w:tcBorders>
              <w:top w:val="none" w:color="000000" w:sz="4" w:space="0"/>
              <w:left w:val="single" w:color="000000" w:sz="6" w:space="0"/>
              <w:bottom w:val="none" w:color="000000" w:sz="4" w:space="0"/>
            </w:tcBorders>
            <w:tcW w:w="64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gridSpan w:val="6"/>
            <w:tcBorders>
              <w:right w:val="single" w:color="000000" w:sz="6" w:space="0"/>
            </w:tcBorders>
            <w:tcW w:w="8344" w:type="dxa"/>
            <w:vAlign w:val="top"/>
            <w:textDirection w:val="lrTb"/>
            <w:noWrap w:val="false"/>
          </w:tcPr>
          <w:p>
            <w:pPr>
              <w:pStyle w:val="2883"/>
              <w:ind w:left="608"/>
              <w:spacing w:before="195" w:line="235" w:lineRule="auto"/>
              <w:rPr>
                <w:color w:val="auto"/>
                <w:highlight w:val="none"/>
              </w:rPr>
            </w:pPr>
            <w:r>
              <w:rPr>
                <w:rFonts w:ascii="Times New Roman" w:hAnsi="Times New Roman" w:eastAsia="Times New Roman" w:cs="Times New Roman"/>
                <w:color w:val="auto"/>
                <w:spacing w:val="4"/>
                <w:highlight w:val="none"/>
              </w:rPr>
              <w:t xml:space="preserve">3.</w:t>
            </w:r>
            <w:r>
              <w:rPr>
                <w:color w:val="auto"/>
                <w:spacing w:val="4"/>
                <w:highlight w:val="none"/>
              </w:rPr>
              <w:t xml:space="preserve">结论</w:t>
            </w:r>
            <w:r/>
          </w:p>
          <w:p>
            <w:pPr>
              <w:pStyle w:val="2883"/>
              <w:ind w:left="108" w:right="115" w:firstLine="500"/>
              <w:spacing w:before="191" w:line="385" w:lineRule="auto"/>
              <w:rPr>
                <w:color w:val="auto"/>
                <w:highlight w:val="none"/>
              </w:rPr>
            </w:pPr>
            <w:r>
              <w:rPr>
                <w:color w:val="auto"/>
                <w:spacing w:val="17"/>
                <w:highlight w:val="none"/>
              </w:rPr>
              <w:t xml:space="preserve">本项目堆场固废全过程处置方案，采用人工分拣</w:t>
            </w:r>
            <w:r>
              <w:rPr>
                <w:rFonts w:ascii="Times New Roman" w:hAnsi="Times New Roman" w:eastAsia="Times New Roman" w:cs="Times New Roman"/>
                <w:color w:val="auto"/>
                <w:spacing w:val="17"/>
                <w:highlight w:val="none"/>
              </w:rPr>
              <w:t xml:space="preserve">+</w:t>
            </w:r>
            <w:r>
              <w:rPr>
                <w:color w:val="auto"/>
                <w:spacing w:val="17"/>
                <w:highlight w:val="none"/>
              </w:rPr>
              <w:t xml:space="preserve">机器筛分工艺分类</w:t>
            </w:r>
            <w:r>
              <w:rPr>
                <w:color w:val="auto"/>
                <w:spacing w:val="13"/>
                <w:highlight w:val="none"/>
              </w:rPr>
              <w:t xml:space="preserve">处置各类物料，明确了生活垃圾、建筑垃圾、黑色矿砂及土壤的具体处置路径，责任单位及合规要求清晰；同步监测计划针对性强，监测因子、方法、频次符合相关标准，可有效防范土壤污染风险。整个处置过程及监测</w:t>
            </w:r>
            <w:r>
              <w:rPr>
                <w:color w:val="auto"/>
                <w:spacing w:val="7"/>
                <w:highlight w:val="none"/>
              </w:rPr>
              <w:t xml:space="preserve">计划均符合国家及地方相关法律法规、标准规范及监管要求，</w:t>
            </w:r>
            <w:r>
              <w:rPr>
                <w:color w:val="auto"/>
                <w:spacing w:val="50"/>
                <w:highlight w:val="none"/>
              </w:rPr>
              <w:t xml:space="preserve"> </w:t>
            </w:r>
            <w:r>
              <w:rPr>
                <w:color w:val="auto"/>
                <w:spacing w:val="7"/>
                <w:highlight w:val="none"/>
              </w:rPr>
              <w:t xml:space="preserve">台账完善、</w:t>
            </w:r>
            <w:r>
              <w:rPr>
                <w:color w:val="auto"/>
                <w:spacing w:val="8"/>
                <w:highlight w:val="none"/>
              </w:rPr>
              <w:t xml:space="preserve">去向可追溯，处置方案可行、合规，可有效控制处置过程中的环境影响。</w:t>
            </w:r>
            <w:r/>
          </w:p>
          <w:p>
            <w:pPr>
              <w:pStyle w:val="2883"/>
              <w:ind w:left="608"/>
              <w:spacing w:line="220" w:lineRule="auto"/>
              <w:rPr>
                <w:color w:val="auto"/>
                <w:highlight w:val="none"/>
              </w:rPr>
            </w:pPr>
            <w:r>
              <w:rPr>
                <w:color w:val="auto"/>
                <w:spacing w:val="8"/>
                <w:highlight w:val="none"/>
              </w:rPr>
              <w:t xml:space="preserve">十、环境安全防护措施</w:t>
            </w:r>
            <w:r/>
          </w:p>
          <w:p>
            <w:pPr>
              <w:pStyle w:val="2883"/>
              <w:ind w:left="107" w:right="113" w:firstLine="505"/>
              <w:jc w:val="both"/>
              <w:spacing w:before="213" w:line="382" w:lineRule="auto"/>
              <w:rPr>
                <w:color w:val="auto"/>
                <w:highlight w:val="none"/>
              </w:rPr>
            </w:pPr>
            <w:r>
              <w:rPr>
                <w:color w:val="auto"/>
                <w:spacing w:val="12"/>
                <w:highlight w:val="none"/>
              </w:rPr>
              <w:t xml:space="preserve">结合该工艺流程（开挖</w:t>
            </w:r>
            <w:r>
              <w:rPr>
                <w:color w:val="auto"/>
                <w:spacing w:val="-88"/>
                <w:highlight w:val="none"/>
              </w:rPr>
              <w:t xml:space="preserve"> </w:t>
            </w:r>
            <w:r>
              <w:rPr>
                <w:rFonts w:ascii="Times New Roman" w:hAnsi="Times New Roman" w:eastAsia="Times New Roman" w:cs="Times New Roman"/>
                <w:color w:val="auto"/>
                <w:spacing w:val="12"/>
                <w:highlight w:val="none"/>
              </w:rPr>
              <w:t xml:space="preserve">→</w:t>
            </w:r>
            <w:r>
              <w:rPr>
                <w:rFonts w:ascii="Times New Roman" w:hAnsi="Times New Roman" w:eastAsia="Times New Roman" w:cs="Times New Roman"/>
                <w:color w:val="auto"/>
                <w:spacing w:val="-27"/>
                <w:highlight w:val="none"/>
              </w:rPr>
              <w:t xml:space="preserve"> </w:t>
            </w:r>
            <w:r>
              <w:rPr>
                <w:color w:val="auto"/>
                <w:spacing w:val="12"/>
                <w:highlight w:val="none"/>
              </w:rPr>
              <w:t xml:space="preserve">人工分拣</w:t>
            </w:r>
            <w:r>
              <w:rPr>
                <w:color w:val="auto"/>
                <w:spacing w:val="-88"/>
                <w:highlight w:val="none"/>
              </w:rPr>
              <w:t xml:space="preserve"> </w:t>
            </w:r>
            <w:r>
              <w:rPr>
                <w:rFonts w:ascii="Times New Roman" w:hAnsi="Times New Roman" w:eastAsia="Times New Roman" w:cs="Times New Roman"/>
                <w:color w:val="auto"/>
                <w:spacing w:val="12"/>
                <w:highlight w:val="none"/>
              </w:rPr>
              <w:t xml:space="preserve">→</w:t>
            </w:r>
            <w:r>
              <w:rPr>
                <w:rFonts w:ascii="Times New Roman" w:hAnsi="Times New Roman" w:eastAsia="Times New Roman" w:cs="Times New Roman"/>
                <w:color w:val="auto"/>
                <w:spacing w:val="-29"/>
                <w:highlight w:val="none"/>
              </w:rPr>
              <w:t xml:space="preserve"> </w:t>
            </w:r>
            <w:r>
              <w:rPr>
                <w:color w:val="auto"/>
                <w:spacing w:val="12"/>
                <w:highlight w:val="none"/>
              </w:rPr>
              <w:t xml:space="preserve">投料筛分</w:t>
            </w:r>
            <w:r>
              <w:rPr>
                <w:color w:val="auto"/>
                <w:spacing w:val="-88"/>
                <w:highlight w:val="none"/>
              </w:rPr>
              <w:t xml:space="preserve"> </w:t>
            </w:r>
            <w:r>
              <w:rPr>
                <w:rFonts w:ascii="Times New Roman" w:hAnsi="Times New Roman" w:eastAsia="Times New Roman" w:cs="Times New Roman"/>
                <w:color w:val="auto"/>
                <w:spacing w:val="12"/>
                <w:highlight w:val="none"/>
              </w:rPr>
              <w:t xml:space="preserve">→</w:t>
            </w:r>
            <w:r>
              <w:rPr>
                <w:rFonts w:ascii="Times New Roman" w:hAnsi="Times New Roman" w:eastAsia="Times New Roman" w:cs="Times New Roman"/>
                <w:color w:val="auto"/>
                <w:spacing w:val="-31"/>
                <w:highlight w:val="none"/>
              </w:rPr>
              <w:t xml:space="preserve"> </w:t>
            </w:r>
            <w:r>
              <w:rPr>
                <w:color w:val="auto"/>
                <w:spacing w:val="12"/>
                <w:highlight w:val="none"/>
              </w:rPr>
              <w:t xml:space="preserve">装车</w:t>
            </w:r>
            <w:r>
              <w:rPr>
                <w:rFonts w:ascii="Times New Roman" w:hAnsi="Times New Roman" w:eastAsia="Times New Roman" w:cs="Times New Roman"/>
                <w:color w:val="auto"/>
                <w:spacing w:val="12"/>
                <w:highlight w:val="none"/>
              </w:rPr>
              <w:t xml:space="preserve">→</w:t>
            </w:r>
            <w:r>
              <w:rPr>
                <w:rFonts w:ascii="Times New Roman" w:hAnsi="Times New Roman" w:eastAsia="Times New Roman" w:cs="Times New Roman"/>
                <w:color w:val="auto"/>
                <w:spacing w:val="-24"/>
                <w:highlight w:val="none"/>
              </w:rPr>
              <w:t xml:space="preserve"> </w:t>
            </w:r>
            <w:r>
              <w:rPr>
                <w:color w:val="auto"/>
                <w:spacing w:val="11"/>
                <w:highlight w:val="none"/>
              </w:rPr>
              <w:t xml:space="preserve">外运处置</w:t>
            </w:r>
            <w:r>
              <w:rPr>
                <w:rFonts w:ascii="Times New Roman" w:hAnsi="Times New Roman" w:eastAsia="Times New Roman" w:cs="Times New Roman"/>
                <w:color w:val="auto"/>
                <w:spacing w:val="11"/>
                <w:highlight w:val="none"/>
              </w:rPr>
              <w:t xml:space="preserve">/</w:t>
            </w:r>
            <w:r>
              <w:rPr>
                <w:color w:val="auto"/>
                <w:spacing w:val="11"/>
                <w:highlight w:val="none"/>
              </w:rPr>
              <w:t xml:space="preserve">回</w:t>
            </w:r>
            <w:r>
              <w:rPr>
                <w:color w:val="auto"/>
                <w:spacing w:val="14"/>
                <w:highlight w:val="none"/>
              </w:rPr>
              <w:t xml:space="preserve">填）的作业特性（露天</w:t>
            </w:r>
            <w:r>
              <w:rPr>
                <w:rFonts w:ascii="Times New Roman" w:hAnsi="Times New Roman" w:eastAsia="Times New Roman" w:cs="Times New Roman"/>
                <w:color w:val="auto"/>
                <w:spacing w:val="14"/>
                <w:highlight w:val="none"/>
              </w:rPr>
              <w:t xml:space="preserve">/</w:t>
            </w:r>
            <w:r>
              <w:rPr>
                <w:color w:val="auto"/>
                <w:spacing w:val="14"/>
                <w:highlight w:val="none"/>
              </w:rPr>
              <w:t xml:space="preserve">半露天作业、机械操作、粉尘</w:t>
            </w:r>
            <w:r>
              <w:rPr>
                <w:rFonts w:ascii="Times New Roman" w:hAnsi="Times New Roman" w:eastAsia="Times New Roman" w:cs="Times New Roman"/>
                <w:color w:val="auto"/>
                <w:spacing w:val="14"/>
                <w:highlight w:val="none"/>
              </w:rPr>
              <w:t xml:space="preserve">/</w:t>
            </w:r>
            <w:r>
              <w:rPr>
                <w:color w:val="auto"/>
                <w:spacing w:val="14"/>
                <w:highlight w:val="none"/>
              </w:rPr>
              <w:t xml:space="preserve">恶臭</w:t>
            </w:r>
            <w:r>
              <w:rPr>
                <w:rFonts w:ascii="Times New Roman" w:hAnsi="Times New Roman" w:eastAsia="Times New Roman" w:cs="Times New Roman"/>
                <w:color w:val="auto"/>
                <w:spacing w:val="14"/>
                <w:highlight w:val="none"/>
              </w:rPr>
              <w:t xml:space="preserve">/</w:t>
            </w:r>
            <w:r>
              <w:rPr>
                <w:color w:val="auto"/>
                <w:spacing w:val="14"/>
                <w:highlight w:val="none"/>
              </w:rPr>
              <w:t xml:space="preserve">噪</w:t>
            </w:r>
            <w:r>
              <w:rPr>
                <w:color w:val="auto"/>
                <w:spacing w:val="13"/>
                <w:highlight w:val="none"/>
              </w:rPr>
              <w:t xml:space="preserve">声危害、固废未知风险等</w:t>
            </w:r>
            <w:r>
              <w:rPr>
                <w:color w:val="auto"/>
                <w:spacing w:val="12"/>
                <w:highlight w:val="none"/>
              </w:rPr>
              <w:t xml:space="preserve">），</w:t>
            </w:r>
            <w:r>
              <w:rPr>
                <w:color w:val="auto"/>
                <w:spacing w:val="13"/>
                <w:highlight w:val="none"/>
              </w:rPr>
              <w:t xml:space="preserve">从人员防护、设备设施防护、作业环境防护、应急</w:t>
            </w:r>
            <w:r>
              <w:rPr>
                <w:color w:val="auto"/>
                <w:spacing w:val="12"/>
                <w:highlight w:val="none"/>
              </w:rPr>
              <w:t xml:space="preserve">防护</w:t>
            </w:r>
            <w:r>
              <w:rPr>
                <w:color w:val="auto"/>
                <w:spacing w:val="7"/>
                <w:highlight w:val="none"/>
              </w:rPr>
              <w:t xml:space="preserve">四大维度制定针对性安全防护措施，覆盖全流程风险管控：</w:t>
            </w:r>
            <w:r/>
          </w:p>
          <w:p>
            <w:pPr>
              <w:pStyle w:val="2883"/>
              <w:ind w:left="626"/>
              <w:spacing w:before="15" w:line="234" w:lineRule="auto"/>
              <w:rPr>
                <w:color w:val="auto"/>
                <w:highlight w:val="none"/>
              </w:rPr>
            </w:pPr>
            <w:r>
              <w:rPr>
                <w:rFonts w:ascii="Times New Roman" w:hAnsi="Times New Roman" w:eastAsia="Times New Roman" w:cs="Times New Roman"/>
                <w:color w:val="auto"/>
                <w:spacing w:val="5"/>
                <w:highlight w:val="none"/>
              </w:rPr>
              <w:t xml:space="preserve">10.1 </w:t>
            </w:r>
            <w:r>
              <w:rPr>
                <w:color w:val="auto"/>
                <w:spacing w:val="5"/>
                <w:highlight w:val="none"/>
              </w:rPr>
              <w:t xml:space="preserve">人员安全防护措施</w:t>
            </w:r>
            <w:r/>
          </w:p>
          <w:p>
            <w:pPr>
              <w:pStyle w:val="2883"/>
              <w:ind w:left="614"/>
              <w:spacing w:before="195" w:line="233"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1</w:t>
            </w:r>
            <w:r>
              <w:rPr>
                <w:color w:val="auto"/>
                <w:spacing w:val="8"/>
                <w:highlight w:val="none"/>
              </w:rPr>
              <w:t xml:space="preserve">）个体防护装备（</w:t>
            </w:r>
            <w:r>
              <w:rPr>
                <w:rFonts w:ascii="Times New Roman" w:hAnsi="Times New Roman" w:eastAsia="Times New Roman" w:cs="Times New Roman"/>
                <w:color w:val="auto"/>
                <w:highlight w:val="none"/>
              </w:rPr>
              <w:t xml:space="preserve">PPE</w:t>
            </w:r>
            <w:r>
              <w:rPr>
                <w:color w:val="auto"/>
                <w:spacing w:val="8"/>
                <w:highlight w:val="none"/>
              </w:rPr>
              <w:t xml:space="preserve">）配置与使用</w:t>
            </w:r>
            <w:r/>
          </w:p>
          <w:p>
            <w:pPr>
              <w:pStyle w:val="2883"/>
              <w:ind w:left="607"/>
              <w:spacing w:before="196" w:line="220" w:lineRule="auto"/>
              <w:rPr>
                <w:color w:val="auto"/>
                <w:highlight w:val="none"/>
              </w:rPr>
            </w:pPr>
            <w:r>
              <w:rPr>
                <w:color w:val="auto"/>
                <w:spacing w:val="13"/>
                <w:highlight w:val="none"/>
              </w:rPr>
              <w:t xml:space="preserve">针对不同作业环节的风险，为作业人员配备合规且适配的防护用品，</w:t>
            </w:r>
            <w:r/>
          </w:p>
          <w:p>
            <w:pPr>
              <w:pStyle w:val="2883"/>
              <w:ind w:left="114"/>
              <w:spacing w:before="215" w:line="220" w:lineRule="auto"/>
              <w:rPr>
                <w:color w:val="auto"/>
                <w:highlight w:val="none"/>
              </w:rPr>
            </w:pPr>
            <w:r>
              <w:rPr>
                <w:color w:val="auto"/>
                <w:spacing w:val="6"/>
                <w:highlight w:val="none"/>
              </w:rPr>
              <w:t xml:space="preserve">并强制要求全程佩戴：</w:t>
            </w:r>
            <w:r/>
          </w:p>
          <w:p>
            <w:pPr>
              <w:pStyle w:val="2883"/>
              <w:ind w:left="3164"/>
              <w:spacing w:before="49" w:line="200" w:lineRule="auto"/>
              <w:rPr>
                <w:color w:val="auto"/>
                <w:sz w:val="21"/>
                <w:szCs w:val="21"/>
                <w:highlight w:val="none"/>
              </w:rPr>
            </w:pPr>
            <w:r>
              <w:rPr>
                <w:color w:val="auto"/>
                <w:spacing w:val="-1"/>
                <w:sz w:val="21"/>
                <w:szCs w:val="21"/>
                <w:highlight w:val="none"/>
              </w:rPr>
              <w:t xml:space="preserve">表</w:t>
            </w:r>
            <w:r>
              <w:rPr>
                <w:color w:val="auto"/>
                <w:spacing w:val="-44"/>
                <w:sz w:val="21"/>
                <w:szCs w:val="21"/>
                <w:highlight w:val="none"/>
              </w:rPr>
              <w:t xml:space="preserve"> </w:t>
            </w:r>
            <w:r>
              <w:rPr>
                <w:rFonts w:ascii="Times New Roman" w:hAnsi="Times New Roman" w:eastAsia="Times New Roman" w:cs="Times New Roman"/>
                <w:color w:val="auto"/>
                <w:spacing w:val="-1"/>
                <w:sz w:val="21"/>
                <w:szCs w:val="21"/>
                <w:highlight w:val="none"/>
              </w:rPr>
              <w:t xml:space="preserve">4-12  </w:t>
            </w:r>
            <w:r>
              <w:rPr>
                <w:color w:val="auto"/>
                <w:spacing w:val="-1"/>
                <w:sz w:val="21"/>
                <w:szCs w:val="21"/>
                <w:highlight w:val="none"/>
              </w:rPr>
              <w:t xml:space="preserve">人员防护装备</w:t>
            </w:r>
            <w:r/>
          </w:p>
        </w:tc>
      </w:tr>
      <w:tr>
        <w:trPr>
          <w:trHeight w:val="275"/>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316" w:type="dxa"/>
            <w:vAlign w:val="top"/>
            <w:textDirection w:val="lrTb"/>
            <w:noWrap w:val="false"/>
          </w:tcPr>
          <w:p>
            <w:pPr>
              <w:pStyle w:val="2883"/>
              <w:ind w:left="218"/>
              <w:spacing w:before="39" w:line="198" w:lineRule="auto"/>
              <w:rPr>
                <w:color w:val="auto"/>
                <w:sz w:val="21"/>
                <w:szCs w:val="21"/>
                <w:highlight w:val="none"/>
              </w:rPr>
            </w:pPr>
            <w:r>
              <w:rPr>
                <w:color w:val="auto"/>
                <w:spacing w:val="6"/>
                <w:sz w:val="21"/>
                <w:szCs w:val="21"/>
                <w:highlight w:val="none"/>
              </w:rPr>
              <w:t xml:space="preserve">作业环节</w:t>
            </w:r>
            <w:r/>
          </w:p>
        </w:tc>
        <w:tc>
          <w:tcPr>
            <w:tcW w:w="1840" w:type="dxa"/>
            <w:vAlign w:val="top"/>
            <w:textDirection w:val="lrTb"/>
            <w:noWrap w:val="false"/>
          </w:tcPr>
          <w:p>
            <w:pPr>
              <w:pStyle w:val="2883"/>
              <w:ind w:left="483"/>
              <w:spacing w:before="39" w:line="198" w:lineRule="auto"/>
              <w:rPr>
                <w:color w:val="auto"/>
                <w:sz w:val="21"/>
                <w:szCs w:val="21"/>
                <w:highlight w:val="none"/>
              </w:rPr>
            </w:pPr>
            <w:r>
              <w:rPr>
                <w:color w:val="auto"/>
                <w:spacing w:val="5"/>
                <w:sz w:val="21"/>
                <w:szCs w:val="21"/>
                <w:highlight w:val="none"/>
              </w:rPr>
              <w:t xml:space="preserve">核心风险</w:t>
            </w:r>
            <w:r/>
          </w:p>
        </w:tc>
        <w:tc>
          <w:tcPr>
            <w:tcW w:w="2547" w:type="dxa"/>
            <w:vAlign w:val="top"/>
            <w:textDirection w:val="lrTb"/>
            <w:noWrap w:val="false"/>
          </w:tcPr>
          <w:p>
            <w:pPr>
              <w:pStyle w:val="2883"/>
              <w:ind w:left="622"/>
              <w:spacing w:before="39" w:line="198" w:lineRule="auto"/>
              <w:rPr>
                <w:color w:val="auto"/>
                <w:sz w:val="21"/>
                <w:szCs w:val="21"/>
                <w:highlight w:val="none"/>
              </w:rPr>
            </w:pPr>
            <w:r>
              <w:rPr>
                <w:color w:val="auto"/>
                <w:spacing w:val="6"/>
                <w:sz w:val="21"/>
                <w:szCs w:val="21"/>
                <w:highlight w:val="none"/>
              </w:rPr>
              <w:t xml:space="preserve">必备防护装备</w:t>
            </w:r>
            <w:r/>
          </w:p>
        </w:tc>
        <w:tc>
          <w:tcPr>
            <w:tcW w:w="2400" w:type="dxa"/>
            <w:vAlign w:val="top"/>
            <w:textDirection w:val="lrTb"/>
            <w:noWrap w:val="false"/>
          </w:tcPr>
          <w:p>
            <w:pPr>
              <w:pStyle w:val="2883"/>
              <w:ind w:left="771"/>
              <w:spacing w:before="39" w:line="198" w:lineRule="auto"/>
              <w:rPr>
                <w:color w:val="auto"/>
                <w:sz w:val="21"/>
                <w:szCs w:val="21"/>
                <w:highlight w:val="none"/>
              </w:rPr>
            </w:pPr>
            <w:r>
              <w:rPr>
                <w:color w:val="auto"/>
                <w:spacing w:val="6"/>
                <w:sz w:val="21"/>
                <w:szCs w:val="21"/>
                <w:highlight w:val="none"/>
              </w:rPr>
              <w:t xml:space="preserve">使用要求</w:t>
            </w:r>
            <w:r/>
          </w:p>
        </w:tc>
        <w:tc>
          <w:tcPr>
            <w:tcBorders>
              <w:top w:val="none" w:color="000000" w:sz="4" w:space="0"/>
              <w:bottom w:val="none" w:color="000000" w:sz="4" w:space="0"/>
              <w:right w:val="single" w:color="000000" w:sz="6" w:space="0"/>
            </w:tcBorders>
            <w:tcW w:w="12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367"/>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316" w:type="dxa"/>
            <w:vAlign w:val="top"/>
            <w:textDirection w:val="lrTb"/>
            <w:noWrap w:val="false"/>
          </w:tcPr>
          <w:p>
            <w:pPr>
              <w:spacing w:line="382" w:lineRule="auto"/>
              <w:rPr>
                <w:rFonts w:ascii="Arial"/>
                <w:color w:val="auto"/>
                <w:sz w:val="21"/>
                <w:highlight w:val="none"/>
              </w:rPr>
            </w:pPr>
            <w:r>
              <w:rPr>
                <w:rFonts w:ascii="Arial"/>
                <w:color w:val="auto"/>
                <w:sz w:val="21"/>
                <w:highlight w:val="none"/>
              </w:rPr>
            </w:r>
            <w:r/>
          </w:p>
          <w:p>
            <w:pPr>
              <w:pStyle w:val="2883"/>
              <w:ind w:left="440" w:right="194" w:hanging="256"/>
              <w:spacing w:before="68" w:line="234" w:lineRule="auto"/>
              <w:rPr>
                <w:color w:val="auto"/>
                <w:sz w:val="21"/>
                <w:szCs w:val="21"/>
                <w:highlight w:val="none"/>
              </w:rPr>
            </w:pPr>
            <w:r>
              <w:rPr>
                <w:color w:val="auto"/>
                <w:spacing w:val="6"/>
                <w:sz w:val="21"/>
                <w:szCs w:val="21"/>
                <w:highlight w:val="none"/>
              </w:rPr>
              <w:t xml:space="preserve">开挖</w:t>
            </w:r>
            <w:r>
              <w:rPr>
                <w:rFonts w:ascii="Times New Roman" w:hAnsi="Times New Roman" w:eastAsia="Times New Roman" w:cs="Times New Roman"/>
                <w:color w:val="auto"/>
                <w:spacing w:val="6"/>
                <w:sz w:val="21"/>
                <w:szCs w:val="21"/>
                <w:highlight w:val="none"/>
              </w:rPr>
              <w:t xml:space="preserve">/</w:t>
            </w:r>
            <w:r>
              <w:rPr>
                <w:color w:val="auto"/>
                <w:spacing w:val="6"/>
                <w:sz w:val="21"/>
                <w:szCs w:val="21"/>
                <w:highlight w:val="none"/>
              </w:rPr>
              <w:t xml:space="preserve">人工</w:t>
            </w:r>
            <w:r>
              <w:rPr>
                <w:color w:val="auto"/>
                <w:sz w:val="21"/>
                <w:szCs w:val="21"/>
                <w:highlight w:val="none"/>
              </w:rPr>
              <w:t xml:space="preserve">分拣</w:t>
            </w:r>
            <w:r/>
          </w:p>
        </w:tc>
        <w:tc>
          <w:tcPr>
            <w:tcW w:w="1840" w:type="dxa"/>
            <w:vAlign w:val="top"/>
            <w:textDirection w:val="lrTb"/>
            <w:noWrap w:val="false"/>
          </w:tcPr>
          <w:p>
            <w:pPr>
              <w:pStyle w:val="2883"/>
              <w:ind w:left="151"/>
              <w:spacing w:before="177" w:line="221" w:lineRule="auto"/>
              <w:rPr>
                <w:color w:val="auto"/>
                <w:sz w:val="21"/>
                <w:szCs w:val="21"/>
                <w:highlight w:val="none"/>
              </w:rPr>
            </w:pPr>
            <w:r>
              <w:rPr>
                <w:color w:val="auto"/>
                <w:spacing w:val="7"/>
                <w:sz w:val="21"/>
                <w:szCs w:val="21"/>
                <w:highlight w:val="none"/>
              </w:rPr>
              <w:t xml:space="preserve">粉尘吸入、恶臭</w:t>
            </w:r>
            <w:r/>
          </w:p>
          <w:p>
            <w:pPr>
              <w:pStyle w:val="2883"/>
              <w:ind w:left="151"/>
              <w:spacing w:before="22" w:line="221" w:lineRule="auto"/>
              <w:rPr>
                <w:color w:val="auto"/>
                <w:sz w:val="21"/>
                <w:szCs w:val="21"/>
                <w:highlight w:val="none"/>
              </w:rPr>
            </w:pPr>
            <w:r>
              <w:rPr>
                <w:color w:val="auto"/>
                <w:spacing w:val="7"/>
                <w:sz w:val="21"/>
                <w:szCs w:val="21"/>
                <w:highlight w:val="none"/>
              </w:rPr>
              <w:t xml:space="preserve">刺激、尖锐物划</w:t>
            </w:r>
            <w:r/>
          </w:p>
          <w:p>
            <w:pPr>
              <w:pStyle w:val="2883"/>
              <w:ind w:left="152"/>
              <w:spacing w:before="19" w:line="221" w:lineRule="auto"/>
              <w:rPr>
                <w:color w:val="auto"/>
                <w:sz w:val="21"/>
                <w:szCs w:val="21"/>
                <w:highlight w:val="none"/>
              </w:rPr>
            </w:pPr>
            <w:r>
              <w:rPr>
                <w:color w:val="auto"/>
                <w:spacing w:val="7"/>
                <w:sz w:val="21"/>
                <w:szCs w:val="21"/>
                <w:highlight w:val="none"/>
              </w:rPr>
              <w:t xml:space="preserve">伤、未知固废接</w:t>
            </w:r>
            <w:r/>
          </w:p>
          <w:p>
            <w:pPr>
              <w:pStyle w:val="2883"/>
              <w:ind w:left="812"/>
              <w:spacing w:before="22" w:line="222" w:lineRule="auto"/>
              <w:rPr>
                <w:color w:val="auto"/>
                <w:sz w:val="21"/>
                <w:szCs w:val="21"/>
                <w:highlight w:val="none"/>
              </w:rPr>
            </w:pPr>
            <w:r>
              <w:rPr>
                <w:color w:val="auto"/>
                <w:sz w:val="21"/>
                <w:szCs w:val="21"/>
                <w:highlight w:val="none"/>
              </w:rPr>
              <w:t xml:space="preserve">触</w:t>
            </w:r>
            <w:r/>
          </w:p>
        </w:tc>
        <w:tc>
          <w:tcPr>
            <w:tcW w:w="2547" w:type="dxa"/>
            <w:vAlign w:val="top"/>
            <w:textDirection w:val="lrTb"/>
            <w:noWrap w:val="false"/>
          </w:tcPr>
          <w:p>
            <w:pPr>
              <w:pStyle w:val="2883"/>
              <w:ind w:left="215"/>
              <w:spacing w:before="40" w:line="221" w:lineRule="auto"/>
              <w:rPr>
                <w:color w:val="auto"/>
                <w:sz w:val="21"/>
                <w:szCs w:val="21"/>
                <w:highlight w:val="none"/>
              </w:rPr>
            </w:pPr>
            <w:r>
              <w:rPr>
                <w:color w:val="auto"/>
                <w:spacing w:val="7"/>
                <w:sz w:val="21"/>
                <w:szCs w:val="21"/>
                <w:highlight w:val="none"/>
              </w:rPr>
              <w:t xml:space="preserve">防尘口罩（</w:t>
            </w:r>
            <w:r>
              <w:rPr>
                <w:rFonts w:ascii="Times New Roman" w:hAnsi="Times New Roman" w:eastAsia="Times New Roman" w:cs="Times New Roman"/>
                <w:color w:val="auto"/>
                <w:sz w:val="21"/>
                <w:szCs w:val="21"/>
                <w:highlight w:val="none"/>
              </w:rPr>
              <w:t xml:space="preserve">KN</w:t>
            </w:r>
            <w:r>
              <w:rPr>
                <w:rFonts w:ascii="Times New Roman" w:hAnsi="Times New Roman" w:eastAsia="Times New Roman" w:cs="Times New Roman"/>
                <w:color w:val="auto"/>
                <w:spacing w:val="7"/>
                <w:sz w:val="21"/>
                <w:szCs w:val="21"/>
                <w:highlight w:val="none"/>
              </w:rPr>
              <w:t xml:space="preserve">95</w:t>
            </w:r>
            <w:r>
              <w:rPr>
                <w:rFonts w:ascii="Times New Roman" w:hAnsi="Times New Roman" w:eastAsia="Times New Roman" w:cs="Times New Roman"/>
                <w:color w:val="auto"/>
                <w:spacing w:val="27"/>
                <w:sz w:val="21"/>
                <w:szCs w:val="21"/>
                <w:highlight w:val="none"/>
              </w:rPr>
              <w:t xml:space="preserve"> </w:t>
            </w:r>
            <w:r>
              <w:rPr>
                <w:color w:val="auto"/>
                <w:spacing w:val="7"/>
                <w:sz w:val="21"/>
                <w:szCs w:val="21"/>
                <w:highlight w:val="none"/>
              </w:rPr>
              <w:t xml:space="preserve">及以</w:t>
            </w:r>
            <w:r/>
          </w:p>
          <w:p>
            <w:pPr>
              <w:pStyle w:val="2883"/>
              <w:ind w:left="181"/>
              <w:spacing w:before="23" w:line="221" w:lineRule="auto"/>
              <w:rPr>
                <w:color w:val="auto"/>
                <w:sz w:val="21"/>
                <w:szCs w:val="21"/>
                <w:highlight w:val="none"/>
              </w:rPr>
            </w:pPr>
            <w:r>
              <w:rPr>
                <w:color w:val="auto"/>
                <w:spacing w:val="7"/>
                <w:sz w:val="21"/>
                <w:szCs w:val="21"/>
                <w:highlight w:val="none"/>
              </w:rPr>
              <w:t xml:space="preserve">上）、防冲击护目镜、</w:t>
            </w:r>
            <w:r/>
          </w:p>
          <w:p>
            <w:pPr>
              <w:pStyle w:val="2883"/>
              <w:ind w:left="149"/>
              <w:spacing w:before="20" w:line="235" w:lineRule="auto"/>
              <w:rPr>
                <w:color w:val="auto"/>
                <w:sz w:val="21"/>
                <w:szCs w:val="21"/>
                <w:highlight w:val="none"/>
              </w:rPr>
            </w:pPr>
            <w:r>
              <w:rPr>
                <w:color w:val="auto"/>
                <w:spacing w:val="7"/>
                <w:sz w:val="21"/>
                <w:szCs w:val="21"/>
                <w:highlight w:val="none"/>
              </w:rPr>
              <w:t xml:space="preserve">耐酸碱手套</w:t>
            </w:r>
            <w:r>
              <w:rPr>
                <w:rFonts w:ascii="Times New Roman" w:hAnsi="Times New Roman" w:eastAsia="Times New Roman" w:cs="Times New Roman"/>
                <w:color w:val="auto"/>
                <w:spacing w:val="7"/>
                <w:sz w:val="21"/>
                <w:szCs w:val="21"/>
                <w:highlight w:val="none"/>
              </w:rPr>
              <w:t xml:space="preserve">/</w:t>
            </w:r>
            <w:r>
              <w:rPr>
                <w:color w:val="auto"/>
                <w:spacing w:val="7"/>
                <w:sz w:val="21"/>
                <w:szCs w:val="21"/>
                <w:highlight w:val="none"/>
              </w:rPr>
              <w:t xml:space="preserve">防割手套、</w:t>
            </w:r>
            <w:r/>
          </w:p>
          <w:p>
            <w:pPr>
              <w:pStyle w:val="2883"/>
              <w:ind w:left="303"/>
              <w:spacing w:before="5" w:line="221" w:lineRule="auto"/>
              <w:rPr>
                <w:color w:val="auto"/>
                <w:sz w:val="21"/>
                <w:szCs w:val="21"/>
                <w:highlight w:val="none"/>
              </w:rPr>
            </w:pPr>
            <w:r>
              <w:rPr>
                <w:color w:val="auto"/>
                <w:spacing w:val="6"/>
                <w:sz w:val="21"/>
                <w:szCs w:val="21"/>
                <w:highlight w:val="none"/>
              </w:rPr>
              <w:t xml:space="preserve">防滑劳保鞋、防护服</w:t>
            </w:r>
            <w:r/>
          </w:p>
          <w:p>
            <w:pPr>
              <w:pStyle w:val="2883"/>
              <w:ind w:left="736"/>
              <w:spacing w:before="19" w:line="199" w:lineRule="auto"/>
              <w:rPr>
                <w:color w:val="auto"/>
                <w:sz w:val="21"/>
                <w:szCs w:val="21"/>
                <w:highlight w:val="none"/>
              </w:rPr>
            </w:pPr>
            <w:r>
              <w:rPr>
                <w:color w:val="auto"/>
                <w:spacing w:val="3"/>
                <w:sz w:val="21"/>
                <w:szCs w:val="21"/>
                <w:highlight w:val="none"/>
              </w:rPr>
              <w:t xml:space="preserve">（分体式）</w:t>
            </w:r>
            <w:r/>
          </w:p>
        </w:tc>
        <w:tc>
          <w:tcPr>
            <w:tcW w:w="2400" w:type="dxa"/>
            <w:vAlign w:val="top"/>
            <w:textDirection w:val="lrTb"/>
            <w:noWrap w:val="false"/>
          </w:tcPr>
          <w:p>
            <w:pPr>
              <w:pStyle w:val="2883"/>
              <w:ind w:left="220"/>
              <w:spacing w:before="177" w:line="221" w:lineRule="auto"/>
              <w:rPr>
                <w:color w:val="auto"/>
                <w:sz w:val="21"/>
                <w:szCs w:val="21"/>
                <w:highlight w:val="none"/>
              </w:rPr>
            </w:pPr>
            <w:r>
              <w:rPr>
                <w:color w:val="auto"/>
                <w:spacing w:val="8"/>
                <w:sz w:val="21"/>
                <w:szCs w:val="21"/>
                <w:highlight w:val="none"/>
              </w:rPr>
              <w:t xml:space="preserve">每日检查防护装备完</w:t>
            </w:r>
            <w:r/>
          </w:p>
          <w:p>
            <w:pPr>
              <w:pStyle w:val="2883"/>
              <w:ind w:left="332"/>
              <w:spacing w:before="23" w:line="221" w:lineRule="auto"/>
              <w:rPr>
                <w:color w:val="auto"/>
                <w:sz w:val="21"/>
                <w:szCs w:val="21"/>
                <w:highlight w:val="none"/>
              </w:rPr>
            </w:pPr>
            <w:r>
              <w:rPr>
                <w:color w:val="auto"/>
                <w:spacing w:val="7"/>
                <w:sz w:val="21"/>
                <w:szCs w:val="21"/>
                <w:highlight w:val="none"/>
              </w:rPr>
              <w:t xml:space="preserve">整性，破损立即更</w:t>
            </w:r>
            <w:r/>
          </w:p>
          <w:p>
            <w:pPr>
              <w:pStyle w:val="2883"/>
              <w:ind w:left="222"/>
              <w:spacing w:before="18" w:line="221" w:lineRule="auto"/>
              <w:rPr>
                <w:color w:val="auto"/>
                <w:sz w:val="21"/>
                <w:szCs w:val="21"/>
                <w:highlight w:val="none"/>
              </w:rPr>
            </w:pPr>
            <w:r>
              <w:rPr>
                <w:color w:val="auto"/>
                <w:spacing w:val="7"/>
                <w:sz w:val="21"/>
                <w:szCs w:val="21"/>
                <w:highlight w:val="none"/>
              </w:rPr>
              <w:t xml:space="preserve">换；分拣时禁止徒手</w:t>
            </w:r>
            <w:r/>
          </w:p>
          <w:p>
            <w:pPr>
              <w:pStyle w:val="2883"/>
              <w:ind w:left="330"/>
              <w:spacing w:before="23" w:line="221" w:lineRule="auto"/>
              <w:rPr>
                <w:color w:val="auto"/>
                <w:sz w:val="21"/>
                <w:szCs w:val="21"/>
                <w:highlight w:val="none"/>
              </w:rPr>
            </w:pPr>
            <w:r>
              <w:rPr>
                <w:color w:val="auto"/>
                <w:spacing w:val="7"/>
                <w:sz w:val="21"/>
                <w:szCs w:val="21"/>
                <w:highlight w:val="none"/>
              </w:rPr>
              <w:t xml:space="preserve">接触疑似危险固废</w:t>
            </w:r>
            <w:r/>
          </w:p>
        </w:tc>
        <w:tc>
          <w:tcPr>
            <w:tcBorders>
              <w:top w:val="none" w:color="000000" w:sz="4" w:space="0"/>
              <w:bottom w:val="none" w:color="000000" w:sz="4" w:space="0"/>
              <w:right w:val="single" w:color="000000" w:sz="6" w:space="0"/>
            </w:tcBorders>
            <w:tcW w:w="12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093"/>
        </w:trPr>
        <w:tc>
          <w:tcPr>
            <w:tcBorders>
              <w:top w:val="none" w:color="000000" w:sz="4" w:space="0"/>
              <w:left w:val="single" w:color="000000" w:sz="6" w:space="0"/>
              <w:bottom w:val="none" w:color="000000" w:sz="4"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13" w:type="dxa"/>
            <w:vAlign w:val="top"/>
            <w:textDirection w:val="lrTb"/>
            <w:noWrap w:val="false"/>
          </w:tcPr>
          <w:p>
            <w:pPr>
              <w:rPr>
                <w:rFonts w:ascii="Arial"/>
                <w:color w:val="auto"/>
                <w:sz w:val="21"/>
                <w:highlight w:val="none"/>
              </w:rPr>
            </w:pPr>
            <w:r>
              <w:rPr>
                <w:rFonts w:ascii="Arial"/>
                <w:color w:val="auto"/>
                <w:sz w:val="21"/>
                <w:highlight w:val="none"/>
              </w:rPr>
            </w:r>
            <w:r/>
          </w:p>
        </w:tc>
        <w:tc>
          <w:tcPr>
            <w:tcW w:w="1316" w:type="dxa"/>
            <w:vAlign w:val="top"/>
            <w:textDirection w:val="lrTb"/>
            <w:noWrap w:val="false"/>
          </w:tcPr>
          <w:p>
            <w:pPr>
              <w:spacing w:line="244" w:lineRule="auto"/>
              <w:rPr>
                <w:rFonts w:ascii="Arial"/>
                <w:color w:val="auto"/>
                <w:sz w:val="21"/>
                <w:highlight w:val="none"/>
              </w:rPr>
            </w:pPr>
            <w:r>
              <w:rPr>
                <w:rFonts w:ascii="Arial"/>
                <w:color w:val="auto"/>
                <w:sz w:val="21"/>
                <w:highlight w:val="none"/>
              </w:rPr>
            </w:r>
            <w:r/>
          </w:p>
          <w:p>
            <w:pPr>
              <w:pStyle w:val="2883"/>
              <w:ind w:left="437" w:right="192" w:hanging="251"/>
              <w:spacing w:before="68" w:line="236" w:lineRule="auto"/>
              <w:rPr>
                <w:color w:val="auto"/>
                <w:sz w:val="21"/>
                <w:szCs w:val="21"/>
                <w:highlight w:val="none"/>
              </w:rPr>
            </w:pPr>
            <w:r>
              <w:rPr>
                <w:color w:val="auto"/>
                <w:spacing w:val="6"/>
                <w:sz w:val="21"/>
                <w:szCs w:val="21"/>
                <w:highlight w:val="none"/>
              </w:rPr>
              <w:t xml:space="preserve">投料筛分</w:t>
            </w:r>
            <w:r>
              <w:rPr>
                <w:rFonts w:ascii="Times New Roman" w:hAnsi="Times New Roman" w:eastAsia="Times New Roman" w:cs="Times New Roman"/>
                <w:color w:val="auto"/>
                <w:spacing w:val="6"/>
                <w:sz w:val="21"/>
                <w:szCs w:val="21"/>
                <w:highlight w:val="none"/>
              </w:rPr>
              <w:t xml:space="preserve">/</w:t>
            </w:r>
            <w:r>
              <w:rPr>
                <w:color w:val="auto"/>
                <w:spacing w:val="1"/>
                <w:sz w:val="21"/>
                <w:szCs w:val="21"/>
                <w:highlight w:val="none"/>
              </w:rPr>
              <w:t xml:space="preserve">装车</w:t>
            </w:r>
            <w:r/>
          </w:p>
        </w:tc>
        <w:tc>
          <w:tcPr>
            <w:tcW w:w="1840" w:type="dxa"/>
            <w:vAlign w:val="top"/>
            <w:textDirection w:val="lrTb"/>
            <w:noWrap w:val="false"/>
          </w:tcPr>
          <w:p>
            <w:pPr>
              <w:pStyle w:val="2883"/>
              <w:ind w:left="151" w:right="158"/>
              <w:spacing w:before="180" w:line="239" w:lineRule="auto"/>
              <w:rPr>
                <w:color w:val="auto"/>
                <w:sz w:val="21"/>
                <w:szCs w:val="21"/>
                <w:highlight w:val="none"/>
              </w:rPr>
            </w:pPr>
            <w:r>
              <w:rPr>
                <w:color w:val="auto"/>
                <w:spacing w:val="7"/>
                <w:sz w:val="21"/>
                <w:szCs w:val="21"/>
                <w:highlight w:val="none"/>
              </w:rPr>
              <w:t xml:space="preserve">粉尘吸入、设备机械伤害、噪声</w:t>
            </w:r>
            <w:r/>
          </w:p>
          <w:p>
            <w:pPr>
              <w:pStyle w:val="2883"/>
              <w:ind w:left="152"/>
              <w:spacing w:line="219" w:lineRule="auto"/>
              <w:rPr>
                <w:color w:val="auto"/>
                <w:sz w:val="21"/>
                <w:szCs w:val="21"/>
                <w:highlight w:val="none"/>
              </w:rPr>
            </w:pPr>
            <w:r>
              <w:rPr>
                <w:color w:val="auto"/>
                <w:spacing w:val="7"/>
                <w:sz w:val="21"/>
                <w:szCs w:val="21"/>
                <w:highlight w:val="none"/>
              </w:rPr>
              <w:t xml:space="preserve">暴露、物料飞溅</w:t>
            </w:r>
            <w:r/>
          </w:p>
        </w:tc>
        <w:tc>
          <w:tcPr>
            <w:tcW w:w="2547" w:type="dxa"/>
            <w:vAlign w:val="top"/>
            <w:textDirection w:val="lrTb"/>
            <w:noWrap w:val="false"/>
          </w:tcPr>
          <w:p>
            <w:pPr>
              <w:pStyle w:val="2883"/>
              <w:ind w:left="166" w:right="174" w:firstLine="247"/>
              <w:spacing w:before="43" w:line="239" w:lineRule="auto"/>
              <w:rPr>
                <w:color w:val="auto"/>
                <w:sz w:val="21"/>
                <w:szCs w:val="21"/>
                <w:highlight w:val="none"/>
              </w:rPr>
            </w:pPr>
            <w:r>
              <w:rPr>
                <w:color w:val="auto"/>
                <w:spacing w:val="6"/>
                <w:sz w:val="21"/>
                <w:szCs w:val="21"/>
                <w:highlight w:val="none"/>
              </w:rPr>
              <w:t xml:space="preserve">防尘面罩（带呼吸</w:t>
            </w:r>
            <w:r>
              <w:rPr>
                <w:color w:val="auto"/>
                <w:sz w:val="21"/>
                <w:szCs w:val="21"/>
                <w:highlight w:val="none"/>
              </w:rPr>
              <w:t xml:space="preserve"> </w:t>
            </w:r>
            <w:r>
              <w:rPr>
                <w:color w:val="auto"/>
                <w:spacing w:val="3"/>
                <w:sz w:val="21"/>
                <w:szCs w:val="21"/>
                <w:highlight w:val="none"/>
              </w:rPr>
              <w:t xml:space="preserve">阀）、防噪耳塞</w:t>
            </w:r>
            <w:r>
              <w:rPr>
                <w:rFonts w:ascii="Times New Roman" w:hAnsi="Times New Roman" w:eastAsia="Times New Roman" w:cs="Times New Roman"/>
                <w:color w:val="auto"/>
                <w:spacing w:val="3"/>
                <w:sz w:val="21"/>
                <w:szCs w:val="21"/>
                <w:highlight w:val="none"/>
              </w:rPr>
              <w:t xml:space="preserve">/</w:t>
            </w:r>
            <w:r>
              <w:rPr>
                <w:color w:val="auto"/>
                <w:spacing w:val="3"/>
                <w:sz w:val="21"/>
                <w:szCs w:val="21"/>
                <w:highlight w:val="none"/>
              </w:rPr>
              <w:t xml:space="preserve">耳罩、</w:t>
            </w:r>
            <w:r/>
          </w:p>
          <w:p>
            <w:pPr>
              <w:pStyle w:val="2883"/>
              <w:ind w:left="619" w:right="289" w:hanging="316"/>
              <w:spacing w:before="2" w:line="217" w:lineRule="auto"/>
              <w:rPr>
                <w:color w:val="auto"/>
                <w:sz w:val="21"/>
                <w:szCs w:val="21"/>
                <w:highlight w:val="none"/>
              </w:rPr>
            </w:pPr>
            <w:r>
              <w:rPr>
                <w:color w:val="auto"/>
                <w:spacing w:val="6"/>
                <w:sz w:val="21"/>
                <w:szCs w:val="21"/>
                <w:highlight w:val="none"/>
              </w:rPr>
              <w:t xml:space="preserve">防砸安全帽、防割手</w:t>
            </w:r>
            <w:r>
              <w:rPr>
                <w:color w:val="auto"/>
                <w:spacing w:val="7"/>
                <w:sz w:val="21"/>
                <w:szCs w:val="21"/>
                <w:highlight w:val="none"/>
              </w:rPr>
              <w:t xml:space="preserve">套、反光背心</w:t>
            </w:r>
            <w:r/>
          </w:p>
        </w:tc>
        <w:tc>
          <w:tcPr>
            <w:tcW w:w="2400" w:type="dxa"/>
            <w:vAlign w:val="top"/>
            <w:textDirection w:val="lrTb"/>
            <w:noWrap w:val="false"/>
          </w:tcPr>
          <w:p>
            <w:pPr>
              <w:pStyle w:val="2883"/>
              <w:ind w:left="220" w:right="175" w:hanging="31"/>
              <w:jc w:val="both"/>
              <w:spacing w:before="42" w:line="239" w:lineRule="auto"/>
              <w:rPr>
                <w:color w:val="auto"/>
                <w:sz w:val="21"/>
                <w:szCs w:val="21"/>
                <w:highlight w:val="none"/>
              </w:rPr>
            </w:pPr>
            <w:r>
              <w:rPr>
                <w:color w:val="auto"/>
                <w:spacing w:val="8"/>
                <w:sz w:val="21"/>
                <w:szCs w:val="21"/>
                <w:highlight w:val="none"/>
              </w:rPr>
              <w:t xml:space="preserve">筛分</w:t>
            </w:r>
            <w:r>
              <w:rPr>
                <w:rFonts w:ascii="Times New Roman" w:hAnsi="Times New Roman" w:eastAsia="Times New Roman" w:cs="Times New Roman"/>
                <w:color w:val="auto"/>
                <w:spacing w:val="8"/>
                <w:sz w:val="21"/>
                <w:szCs w:val="21"/>
                <w:highlight w:val="none"/>
              </w:rPr>
              <w:t xml:space="preserve">/</w:t>
            </w:r>
            <w:r>
              <w:rPr>
                <w:color w:val="auto"/>
                <w:spacing w:val="8"/>
                <w:sz w:val="21"/>
                <w:szCs w:val="21"/>
                <w:highlight w:val="none"/>
              </w:rPr>
              <w:t xml:space="preserve">装车时安全帽系紧下颌带，反光背心全程穿戴（尤其车辆</w:t>
            </w:r>
            <w:r/>
          </w:p>
          <w:p>
            <w:pPr>
              <w:pStyle w:val="2883"/>
              <w:ind w:left="663"/>
              <w:spacing w:line="197" w:lineRule="auto"/>
              <w:rPr>
                <w:color w:val="auto"/>
                <w:sz w:val="21"/>
                <w:szCs w:val="21"/>
                <w:highlight w:val="none"/>
              </w:rPr>
            </w:pPr>
            <w:r>
              <w:rPr>
                <w:color w:val="auto"/>
                <w:spacing w:val="4"/>
                <w:sz w:val="21"/>
                <w:szCs w:val="21"/>
                <w:highlight w:val="none"/>
              </w:rPr>
              <w:t xml:space="preserve">周边作业）</w:t>
            </w:r>
            <w:r/>
          </w:p>
        </w:tc>
        <w:tc>
          <w:tcPr>
            <w:tcBorders>
              <w:top w:val="none" w:color="000000" w:sz="4" w:space="0"/>
              <w:bottom w:val="none" w:color="000000" w:sz="4" w:space="0"/>
              <w:right w:val="single" w:color="000000" w:sz="6" w:space="0"/>
            </w:tcBorders>
            <w:tcW w:w="12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018"/>
        </w:trPr>
        <w:tc>
          <w:tcPr>
            <w:tcBorders>
              <w:top w:val="none" w:color="000000" w:sz="4" w:space="0"/>
              <w:left w:val="single" w:color="000000" w:sz="6" w:space="0"/>
              <w:bottom w:val="single" w:color="000000" w:sz="6" w:space="0"/>
            </w:tcBorders>
            <w:tcW w:w="64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gridSpan w:val="6"/>
            <w:tcBorders>
              <w:bottom w:val="single" w:color="000000" w:sz="6" w:space="0"/>
              <w:right w:val="single" w:color="000000" w:sz="6" w:space="0"/>
            </w:tcBorders>
            <w:tcW w:w="8344" w:type="dxa"/>
            <w:vAlign w:val="top"/>
            <w:textDirection w:val="lrTb"/>
            <w:noWrap w:val="false"/>
          </w:tcPr>
          <w:p>
            <w:pPr>
              <w:pStyle w:val="2883"/>
              <w:ind w:left="614"/>
              <w:spacing w:before="208"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2</w:t>
            </w:r>
            <w:r>
              <w:rPr>
                <w:color w:val="auto"/>
                <w:spacing w:val="7"/>
                <w:highlight w:val="none"/>
              </w:rPr>
              <w:t xml:space="preserve">）人员管理与培训</w:t>
            </w:r>
            <w:r/>
          </w:p>
          <w:p>
            <w:pPr>
              <w:pStyle w:val="2883"/>
              <w:ind w:left="608"/>
              <w:spacing w:before="195" w:line="220" w:lineRule="auto"/>
              <w:rPr>
                <w:color w:val="auto"/>
                <w:highlight w:val="none"/>
              </w:rPr>
            </w:pPr>
            <w:r>
              <w:rPr>
                <w:color w:val="auto"/>
                <w:spacing w:val="22"/>
                <w:highlight w:val="none"/>
              </w:rPr>
              <w:t xml:space="preserve">作业前开展专项安全交底：明确固废来源风险（如是否含未知化学</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8"/>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28"/>
              <w:spacing w:before="198" w:line="218" w:lineRule="auto"/>
              <w:rPr>
                <w:color w:val="auto"/>
                <w:highlight w:val="none"/>
              </w:rPr>
            </w:pPr>
            <w:r>
              <w:rPr>
                <w:color w:val="auto"/>
                <w:spacing w:val="8"/>
                <w:highlight w:val="none"/>
              </w:rPr>
              <w:t xml:space="preserve">品、尖锐物、易燃易爆物）、设备操作规范、应急处置流程；</w:t>
            </w:r>
            <w:r/>
          </w:p>
          <w:p>
            <w:pPr>
              <w:pStyle w:val="2883"/>
              <w:ind w:left="109" w:right="115" w:firstLine="499"/>
              <w:spacing w:before="215" w:line="385" w:lineRule="auto"/>
              <w:rPr>
                <w:color w:val="auto"/>
                <w:highlight w:val="none"/>
              </w:rPr>
            </w:pPr>
            <w:r>
              <w:rPr>
                <w:color w:val="auto"/>
                <w:spacing w:val="13"/>
                <w:highlight w:val="none"/>
              </w:rPr>
              <w:t xml:space="preserve">开展培训：包括固废识别（如疑似危险废物的外观特征）、防护装备</w:t>
            </w:r>
            <w:r>
              <w:rPr>
                <w:color w:val="auto"/>
                <w:spacing w:val="8"/>
                <w:highlight w:val="none"/>
              </w:rPr>
              <w:t xml:space="preserve">使用方法、机械伤害急救、粉尘</w:t>
            </w:r>
            <w:r>
              <w:rPr>
                <w:rFonts w:ascii="Times New Roman" w:hAnsi="Times New Roman" w:eastAsia="Times New Roman" w:cs="Times New Roman"/>
                <w:color w:val="auto"/>
                <w:spacing w:val="8"/>
                <w:highlight w:val="none"/>
              </w:rPr>
              <w:t xml:space="preserve">/</w:t>
            </w:r>
            <w:r>
              <w:rPr>
                <w:color w:val="auto"/>
                <w:spacing w:val="8"/>
                <w:highlight w:val="none"/>
              </w:rPr>
              <w:t xml:space="preserve">恶臭健康防护知识；</w:t>
            </w:r>
            <w:r/>
          </w:p>
          <w:p>
            <w:pPr>
              <w:pStyle w:val="2883"/>
              <w:ind w:left="127" w:right="113" w:firstLine="486"/>
              <w:spacing w:before="2" w:line="374" w:lineRule="auto"/>
              <w:rPr>
                <w:color w:val="auto"/>
                <w:highlight w:val="none"/>
              </w:rPr>
            </w:pPr>
            <w:r>
              <w:rPr>
                <w:color w:val="auto"/>
                <w:spacing w:val="5"/>
                <w:highlight w:val="none"/>
              </w:rPr>
              <w:t xml:space="preserve">实行作业轮岗制：</w:t>
            </w:r>
            <w:r>
              <w:rPr>
                <w:color w:val="auto"/>
                <w:spacing w:val="-41"/>
                <w:highlight w:val="none"/>
              </w:rPr>
              <w:t xml:space="preserve"> </w:t>
            </w:r>
            <w:r>
              <w:rPr>
                <w:color w:val="auto"/>
                <w:spacing w:val="5"/>
                <w:highlight w:val="none"/>
              </w:rPr>
              <w:t xml:space="preserve">每 </w:t>
            </w:r>
            <w:r>
              <w:rPr>
                <w:rFonts w:ascii="Times New Roman" w:hAnsi="Times New Roman" w:eastAsia="Times New Roman" w:cs="Times New Roman"/>
                <w:color w:val="auto"/>
                <w:spacing w:val="5"/>
                <w:highlight w:val="none"/>
              </w:rPr>
              <w:t xml:space="preserve">4</w:t>
            </w:r>
            <w:r>
              <w:rPr>
                <w:rFonts w:ascii="Times New Roman" w:hAnsi="Times New Roman" w:eastAsia="Times New Roman" w:cs="Times New Roman"/>
                <w:color w:val="auto"/>
                <w:spacing w:val="40"/>
                <w:highlight w:val="none"/>
              </w:rPr>
              <w:t xml:space="preserve"> </w:t>
            </w:r>
            <w:r>
              <w:rPr>
                <w:color w:val="auto"/>
                <w:spacing w:val="5"/>
                <w:highlight w:val="none"/>
              </w:rPr>
              <w:t xml:space="preserve">小时轮换一次岗位，减少粉尘</w:t>
            </w:r>
            <w:r>
              <w:rPr>
                <w:rFonts w:ascii="Times New Roman" w:hAnsi="Times New Roman" w:eastAsia="Times New Roman" w:cs="Times New Roman"/>
                <w:color w:val="auto"/>
                <w:spacing w:val="5"/>
                <w:highlight w:val="none"/>
              </w:rPr>
              <w:t xml:space="preserve">/</w:t>
            </w:r>
            <w:r>
              <w:rPr>
                <w:color w:val="auto"/>
                <w:spacing w:val="5"/>
                <w:highlight w:val="none"/>
              </w:rPr>
              <w:t xml:space="preserve">噪声持续暴露时</w:t>
            </w:r>
            <w:r>
              <w:rPr>
                <w:color w:val="auto"/>
                <w:spacing w:val="4"/>
                <w:highlight w:val="none"/>
              </w:rPr>
              <w:t xml:space="preserve">间，避免疲劳作业。</w:t>
            </w:r>
            <w:r/>
          </w:p>
          <w:p>
            <w:pPr>
              <w:pStyle w:val="2883"/>
              <w:ind w:left="626"/>
              <w:spacing w:before="26" w:line="234" w:lineRule="auto"/>
              <w:rPr>
                <w:color w:val="auto"/>
                <w:highlight w:val="none"/>
              </w:rPr>
            </w:pPr>
            <w:r>
              <w:rPr>
                <w:rFonts w:ascii="Times New Roman" w:hAnsi="Times New Roman" w:eastAsia="Times New Roman" w:cs="Times New Roman"/>
                <w:color w:val="auto"/>
                <w:spacing w:val="5"/>
                <w:highlight w:val="none"/>
              </w:rPr>
              <w:t xml:space="preserve">10.2 </w:t>
            </w:r>
            <w:r>
              <w:rPr>
                <w:color w:val="auto"/>
                <w:spacing w:val="5"/>
                <w:highlight w:val="none"/>
              </w:rPr>
              <w:t xml:space="preserve">设备设施安全防护措施</w:t>
            </w:r>
            <w:r/>
          </w:p>
          <w:p>
            <w:pPr>
              <w:pStyle w:val="2883"/>
              <w:ind w:left="614"/>
              <w:spacing w:before="195" w:line="233" w:lineRule="auto"/>
              <w:rPr>
                <w:color w:val="auto"/>
                <w:highlight w:val="none"/>
              </w:rPr>
            </w:pPr>
            <w:r>
              <w:rPr>
                <w:color w:val="auto"/>
                <w:spacing w:val="7"/>
                <w:highlight w:val="none"/>
              </w:rPr>
              <w:t xml:space="preserve">（</w:t>
            </w:r>
            <w:r>
              <w:rPr>
                <w:rFonts w:ascii="Times New Roman" w:hAnsi="Times New Roman" w:eastAsia="Times New Roman" w:cs="Times New Roman"/>
                <w:color w:val="auto"/>
                <w:spacing w:val="7"/>
                <w:highlight w:val="none"/>
              </w:rPr>
              <w:t xml:space="preserve">1</w:t>
            </w:r>
            <w:r>
              <w:rPr>
                <w:color w:val="auto"/>
                <w:spacing w:val="7"/>
                <w:highlight w:val="none"/>
              </w:rPr>
              <w:t xml:space="preserve">）开挖</w:t>
            </w:r>
            <w:r>
              <w:rPr>
                <w:rFonts w:ascii="Times New Roman" w:hAnsi="Times New Roman" w:eastAsia="Times New Roman" w:cs="Times New Roman"/>
                <w:color w:val="auto"/>
                <w:spacing w:val="7"/>
                <w:highlight w:val="none"/>
              </w:rPr>
              <w:t xml:space="preserve">/</w:t>
            </w:r>
            <w:r>
              <w:rPr>
                <w:color w:val="auto"/>
                <w:spacing w:val="7"/>
                <w:highlight w:val="none"/>
              </w:rPr>
              <w:t xml:space="preserve">筛分设备防护</w:t>
            </w:r>
            <w:r/>
          </w:p>
          <w:p>
            <w:pPr>
              <w:pStyle w:val="2883"/>
              <w:ind w:left="107" w:right="115" w:firstLine="501"/>
              <w:spacing w:before="195" w:line="377" w:lineRule="auto"/>
              <w:rPr>
                <w:color w:val="auto"/>
                <w:highlight w:val="none"/>
              </w:rPr>
            </w:pPr>
            <w:r>
              <w:rPr>
                <w:color w:val="auto"/>
                <w:spacing w:val="9"/>
                <w:highlight w:val="none"/>
              </w:rPr>
              <w:t xml:space="preserve">开挖机械（装载机</w:t>
            </w:r>
            <w:r>
              <w:rPr>
                <w:color w:val="auto"/>
                <w:spacing w:val="-4"/>
                <w:highlight w:val="none"/>
              </w:rPr>
              <w:t xml:space="preserve">）</w:t>
            </w:r>
            <w:r>
              <w:rPr>
                <w:color w:val="auto"/>
                <w:spacing w:val="-23"/>
                <w:highlight w:val="none"/>
              </w:rPr>
              <w:t xml:space="preserve"> </w:t>
            </w:r>
            <w:r>
              <w:rPr>
                <w:color w:val="auto"/>
                <w:spacing w:val="-4"/>
                <w:highlight w:val="none"/>
              </w:rPr>
              <w:t xml:space="preserve">：</w:t>
            </w:r>
            <w:r>
              <w:rPr>
                <w:color w:val="auto"/>
                <w:spacing w:val="9"/>
                <w:highlight w:val="none"/>
              </w:rPr>
              <w:t xml:space="preserve">安装安全防护栏、倒车警示灯</w:t>
            </w:r>
            <w:r>
              <w:rPr>
                <w:rFonts w:ascii="Times New Roman" w:hAnsi="Times New Roman" w:eastAsia="Times New Roman" w:cs="Times New Roman"/>
                <w:color w:val="auto"/>
                <w:spacing w:val="8"/>
                <w:highlight w:val="none"/>
              </w:rPr>
              <w:t xml:space="preserve">/</w:t>
            </w:r>
            <w:r>
              <w:rPr>
                <w:color w:val="auto"/>
                <w:spacing w:val="8"/>
                <w:highlight w:val="none"/>
              </w:rPr>
              <w:t xml:space="preserve">语音报警器，作</w:t>
            </w:r>
            <w:r>
              <w:rPr>
                <w:color w:val="auto"/>
                <w:spacing w:val="6"/>
                <w:highlight w:val="none"/>
              </w:rPr>
              <w:t xml:space="preserve">业前检查刹车、铲斗、液压系统，禁止带病运行；</w:t>
            </w:r>
            <w:r/>
          </w:p>
          <w:p>
            <w:pPr>
              <w:pStyle w:val="2883"/>
              <w:ind w:left="107" w:right="114" w:firstLine="502"/>
              <w:jc w:val="both"/>
              <w:spacing w:before="23" w:line="384" w:lineRule="auto"/>
              <w:rPr>
                <w:color w:val="auto"/>
                <w:highlight w:val="none"/>
              </w:rPr>
            </w:pPr>
            <w:r>
              <w:rPr>
                <w:color w:val="auto"/>
                <w:spacing w:val="21"/>
                <w:highlight w:val="none"/>
              </w:rPr>
              <w:t xml:space="preserve">筛分设备（滚筒筛</w:t>
            </w:r>
            <w:r>
              <w:rPr>
                <w:color w:val="auto"/>
                <w:spacing w:val="-53"/>
                <w:highlight w:val="none"/>
              </w:rPr>
              <w:t xml:space="preserve"> </w:t>
            </w:r>
            <w:r>
              <w:rPr>
                <w:color w:val="auto"/>
                <w:spacing w:val="-9"/>
                <w:highlight w:val="none"/>
              </w:rPr>
              <w:t xml:space="preserve">）</w:t>
            </w:r>
            <w:r>
              <w:rPr>
                <w:color w:val="auto"/>
                <w:spacing w:val="-60"/>
                <w:highlight w:val="none"/>
              </w:rPr>
              <w:t xml:space="preserve"> </w:t>
            </w:r>
            <w:r>
              <w:rPr>
                <w:color w:val="auto"/>
                <w:spacing w:val="-9"/>
                <w:highlight w:val="none"/>
              </w:rPr>
              <w:t xml:space="preserve">：</w:t>
            </w:r>
            <w:r>
              <w:rPr>
                <w:color w:val="auto"/>
                <w:spacing w:val="21"/>
                <w:highlight w:val="none"/>
              </w:rPr>
              <w:t xml:space="preserve">设置全封闭</w:t>
            </w:r>
            <w:r>
              <w:rPr>
                <w:color w:val="auto"/>
                <w:spacing w:val="-64"/>
                <w:highlight w:val="none"/>
              </w:rPr>
              <w:t xml:space="preserve"> </w:t>
            </w:r>
            <w:r>
              <w:rPr>
                <w:color w:val="auto"/>
                <w:spacing w:val="21"/>
                <w:highlight w:val="none"/>
              </w:rPr>
              <w:t xml:space="preserve">防护罩（防止物料飞溅</w:t>
            </w:r>
            <w:r>
              <w:rPr>
                <w:rFonts w:ascii="Times New Roman" w:hAnsi="Times New Roman" w:eastAsia="Times New Roman" w:cs="Times New Roman"/>
                <w:color w:val="auto"/>
                <w:spacing w:val="21"/>
                <w:highlight w:val="none"/>
              </w:rPr>
              <w:t xml:space="preserve">/</w:t>
            </w:r>
            <w:r>
              <w:rPr>
                <w:rFonts w:ascii="Times New Roman" w:hAnsi="Times New Roman" w:eastAsia="Times New Roman" w:cs="Times New Roman"/>
                <w:color w:val="auto"/>
                <w:spacing w:val="-20"/>
                <w:highlight w:val="none"/>
              </w:rPr>
              <w:t xml:space="preserve"> </w:t>
            </w:r>
            <w:r>
              <w:rPr>
                <w:color w:val="auto"/>
                <w:spacing w:val="21"/>
                <w:highlight w:val="none"/>
              </w:rPr>
              <w:t xml:space="preserve">人</w:t>
            </w:r>
            <w:r>
              <w:rPr>
                <w:color w:val="auto"/>
                <w:spacing w:val="-70"/>
                <w:highlight w:val="none"/>
              </w:rPr>
              <w:t xml:space="preserve"> </w:t>
            </w:r>
            <w:r>
              <w:rPr>
                <w:color w:val="auto"/>
                <w:spacing w:val="21"/>
                <w:highlight w:val="none"/>
              </w:rPr>
              <w:t xml:space="preserve">员卷</w:t>
            </w:r>
            <w:r>
              <w:rPr>
                <w:color w:val="auto"/>
                <w:spacing w:val="13"/>
                <w:highlight w:val="none"/>
              </w:rPr>
              <w:t xml:space="preserve">入</w:t>
            </w:r>
            <w:r>
              <w:rPr>
                <w:color w:val="auto"/>
                <w:spacing w:val="-54"/>
                <w:highlight w:val="none"/>
              </w:rPr>
              <w:t xml:space="preserve"> </w:t>
            </w:r>
            <w:r>
              <w:rPr>
                <w:color w:val="auto"/>
                <w:spacing w:val="13"/>
                <w:highlight w:val="none"/>
              </w:rPr>
              <w:t xml:space="preserve">）</w:t>
            </w:r>
            <w:r>
              <w:rPr>
                <w:color w:val="auto"/>
                <w:spacing w:val="-63"/>
                <w:highlight w:val="none"/>
              </w:rPr>
              <w:t xml:space="preserve"> </w:t>
            </w:r>
            <w:r>
              <w:rPr>
                <w:color w:val="auto"/>
                <w:spacing w:val="13"/>
                <w:highlight w:val="none"/>
              </w:rPr>
              <w:t xml:space="preserve">、急停按钮（就近布置</w:t>
            </w:r>
            <w:r>
              <w:rPr>
                <w:color w:val="auto"/>
                <w:spacing w:val="-60"/>
                <w:highlight w:val="none"/>
              </w:rPr>
              <w:t xml:space="preserve"> </w:t>
            </w:r>
            <w:r>
              <w:rPr>
                <w:color w:val="auto"/>
                <w:spacing w:val="13"/>
                <w:highlight w:val="none"/>
              </w:rPr>
              <w:t xml:space="preserve">，醒</w:t>
            </w:r>
            <w:r>
              <w:rPr>
                <w:color w:val="auto"/>
                <w:spacing w:val="-34"/>
                <w:highlight w:val="none"/>
              </w:rPr>
              <w:t xml:space="preserve"> </w:t>
            </w:r>
            <w:r>
              <w:rPr>
                <w:color w:val="auto"/>
                <w:spacing w:val="13"/>
                <w:highlight w:val="none"/>
              </w:rPr>
              <w:t xml:space="preserve">目</w:t>
            </w:r>
            <w:r>
              <w:rPr>
                <w:color w:val="auto"/>
                <w:spacing w:val="-61"/>
                <w:highlight w:val="none"/>
              </w:rPr>
              <w:t xml:space="preserve"> </w:t>
            </w:r>
            <w:r>
              <w:rPr>
                <w:color w:val="auto"/>
                <w:spacing w:val="13"/>
                <w:highlight w:val="none"/>
              </w:rPr>
              <w:t xml:space="preserve">易操作</w:t>
            </w:r>
            <w:r>
              <w:rPr>
                <w:color w:val="auto"/>
                <w:spacing w:val="-52"/>
                <w:highlight w:val="none"/>
              </w:rPr>
              <w:t xml:space="preserve"> </w:t>
            </w:r>
            <w:r>
              <w:rPr>
                <w:color w:val="auto"/>
                <w:spacing w:val="13"/>
                <w:highlight w:val="none"/>
              </w:rPr>
              <w:t xml:space="preserve">）</w:t>
            </w:r>
            <w:r>
              <w:rPr>
                <w:color w:val="auto"/>
                <w:spacing w:val="-63"/>
                <w:highlight w:val="none"/>
              </w:rPr>
              <w:t xml:space="preserve"> </w:t>
            </w:r>
            <w:r>
              <w:rPr>
                <w:color w:val="auto"/>
                <w:spacing w:val="13"/>
                <w:highlight w:val="none"/>
              </w:rPr>
              <w:t xml:space="preserve">、接</w:t>
            </w:r>
            <w:r>
              <w:rPr>
                <w:color w:val="auto"/>
                <w:spacing w:val="12"/>
                <w:highlight w:val="none"/>
              </w:rPr>
              <w:t xml:space="preserve">地装置（防止静</w:t>
            </w:r>
            <w:r>
              <w:rPr>
                <w:color w:val="auto"/>
                <w:spacing w:val="-52"/>
                <w:highlight w:val="none"/>
              </w:rPr>
              <w:t xml:space="preserve"> </w:t>
            </w:r>
            <w:r>
              <w:rPr>
                <w:color w:val="auto"/>
                <w:spacing w:val="12"/>
                <w:highlight w:val="none"/>
              </w:rPr>
              <w:t xml:space="preserve">电积</w:t>
            </w:r>
            <w:r>
              <w:rPr>
                <w:color w:val="auto"/>
                <w:spacing w:val="9"/>
                <w:highlight w:val="none"/>
              </w:rPr>
              <w:t xml:space="preserve">聚</w:t>
            </w:r>
            <w:r>
              <w:rPr>
                <w:color w:val="auto"/>
                <w:spacing w:val="-3"/>
                <w:highlight w:val="none"/>
              </w:rPr>
              <w:t xml:space="preserve">）</w:t>
            </w:r>
            <w:r>
              <w:rPr>
                <w:color w:val="auto"/>
                <w:spacing w:val="-71"/>
                <w:highlight w:val="none"/>
              </w:rPr>
              <w:t xml:space="preserve"> </w:t>
            </w:r>
            <w:r>
              <w:rPr>
                <w:color w:val="auto"/>
                <w:spacing w:val="-3"/>
                <w:highlight w:val="none"/>
              </w:rPr>
              <w:t xml:space="preserve">；</w:t>
            </w:r>
            <w:r>
              <w:rPr>
                <w:color w:val="auto"/>
                <w:spacing w:val="9"/>
                <w:highlight w:val="none"/>
              </w:rPr>
              <w:t xml:space="preserve">设备传动部位（皮带、齿轮）加装防护罩，定期润滑并悬挂</w:t>
            </w:r>
            <w:r>
              <w:rPr>
                <w:rFonts w:ascii="Times New Roman" w:hAnsi="Times New Roman" w:eastAsia="Times New Roman" w:cs="Times New Roman"/>
                <w:color w:val="auto"/>
                <w:spacing w:val="9"/>
                <w:highlight w:val="none"/>
              </w:rPr>
              <w:t xml:space="preserve">“</w:t>
            </w:r>
            <w:r>
              <w:rPr>
                <w:color w:val="auto"/>
                <w:spacing w:val="9"/>
                <w:highlight w:val="none"/>
              </w:rPr>
              <w:t xml:space="preserve">旋转部</w:t>
            </w:r>
            <w:r>
              <w:rPr>
                <w:color w:val="auto"/>
                <w:spacing w:val="7"/>
                <w:highlight w:val="none"/>
              </w:rPr>
              <w:t xml:space="preserve">件，禁止靠近</w:t>
            </w:r>
            <w:r>
              <w:rPr>
                <w:rFonts w:ascii="Times New Roman" w:hAnsi="Times New Roman" w:eastAsia="Times New Roman" w:cs="Times New Roman"/>
                <w:color w:val="auto"/>
                <w:spacing w:val="7"/>
                <w:highlight w:val="none"/>
              </w:rPr>
              <w:t xml:space="preserve">”</w:t>
            </w:r>
            <w:r>
              <w:rPr>
                <w:color w:val="auto"/>
                <w:spacing w:val="7"/>
                <w:highlight w:val="none"/>
              </w:rPr>
              <w:t xml:space="preserve">警示标识；</w:t>
            </w:r>
            <w:r/>
          </w:p>
          <w:p>
            <w:pPr>
              <w:pStyle w:val="2883"/>
              <w:ind w:left="109" w:right="115" w:firstLine="498"/>
              <w:spacing w:before="1" w:line="385" w:lineRule="auto"/>
              <w:rPr>
                <w:color w:val="auto"/>
                <w:highlight w:val="none"/>
              </w:rPr>
            </w:pPr>
            <w:r>
              <w:rPr>
                <w:color w:val="auto"/>
                <w:spacing w:val="22"/>
                <w:highlight w:val="none"/>
              </w:rPr>
              <w:t xml:space="preserve">装车设备（叉车、装载机</w:t>
            </w:r>
            <w:r>
              <w:rPr>
                <w:color w:val="auto"/>
                <w:spacing w:val="27"/>
                <w:highlight w:val="none"/>
              </w:rPr>
              <w:t xml:space="preserve">）：</w:t>
            </w:r>
            <w:r>
              <w:rPr>
                <w:color w:val="auto"/>
                <w:spacing w:val="22"/>
                <w:highlight w:val="none"/>
              </w:rPr>
              <w:t xml:space="preserve">安装超载限位装置，轮胎定期检查胎</w:t>
            </w:r>
            <w:r>
              <w:rPr>
                <w:color w:val="auto"/>
                <w:spacing w:val="13"/>
                <w:highlight w:val="none"/>
              </w:rPr>
              <w:t xml:space="preserve">压，作业区域划定专用行驶路线，禁止超速(</w:t>
            </w:r>
            <w:r>
              <w:rPr>
                <w:rFonts w:ascii="Times New Roman" w:hAnsi="Times New Roman" w:eastAsia="Times New Roman" w:cs="Times New Roman"/>
                <w:color w:val="auto"/>
                <w:spacing w:val="13"/>
                <w:highlight w:val="none"/>
              </w:rPr>
              <w:t xml:space="preserve">≤5</w:t>
            </w:r>
            <w:r>
              <w:rPr>
                <w:rFonts w:ascii="Times New Roman" w:hAnsi="Times New Roman" w:eastAsia="Times New Roman" w:cs="Times New Roman"/>
                <w:color w:val="auto"/>
                <w:highlight w:val="none"/>
              </w:rPr>
              <w:t xml:space="preserve">km</w:t>
            </w:r>
            <w:r>
              <w:rPr>
                <w:rFonts w:ascii="Times New Roman" w:hAnsi="Times New Roman" w:eastAsia="Times New Roman" w:cs="Times New Roman"/>
                <w:color w:val="auto"/>
                <w:spacing w:val="13"/>
                <w:highlight w:val="none"/>
              </w:rPr>
              <w:t xml:space="preserve">/h</w:t>
            </w:r>
            <w:r>
              <w:rPr>
                <w:color w:val="auto"/>
                <w:spacing w:val="13"/>
                <w:highlight w:val="none"/>
              </w:rPr>
              <w:t xml:space="preserve">）。</w:t>
            </w:r>
            <w:r/>
          </w:p>
          <w:p>
            <w:pPr>
              <w:pStyle w:val="2883"/>
              <w:ind w:left="614"/>
              <w:spacing w:before="1"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2</w:t>
            </w:r>
            <w:r>
              <w:rPr>
                <w:color w:val="auto"/>
                <w:spacing w:val="6"/>
                <w:highlight w:val="none"/>
              </w:rPr>
              <w:t xml:space="preserve">）辅助设施防护</w:t>
            </w:r>
            <w:r/>
          </w:p>
          <w:p>
            <w:pPr>
              <w:pStyle w:val="2883"/>
              <w:ind w:left="109" w:right="112" w:firstLine="499"/>
              <w:spacing w:before="194" w:line="377" w:lineRule="auto"/>
              <w:rPr>
                <w:color w:val="auto"/>
                <w:highlight w:val="none"/>
              </w:rPr>
            </w:pPr>
            <w:r>
              <w:rPr>
                <w:color w:val="auto"/>
                <w:spacing w:val="13"/>
                <w:highlight w:val="none"/>
              </w:rPr>
              <w:t xml:space="preserve">作业区设置防滑坡道、防护栏杆（高度</w:t>
            </w:r>
            <w:r>
              <w:rPr>
                <w:rFonts w:ascii="Times New Roman" w:hAnsi="Times New Roman" w:eastAsia="Times New Roman" w:cs="Times New Roman"/>
                <w:color w:val="auto"/>
                <w:spacing w:val="13"/>
                <w:highlight w:val="none"/>
              </w:rPr>
              <w:t xml:space="preserve">≥1.2m</w:t>
            </w:r>
            <w:r>
              <w:rPr>
                <w:color w:val="auto"/>
                <w:spacing w:val="21"/>
                <w:highlight w:val="none"/>
              </w:rPr>
              <w:t xml:space="preserve">），</w:t>
            </w:r>
            <w:r>
              <w:rPr>
                <w:color w:val="auto"/>
                <w:spacing w:val="13"/>
                <w:highlight w:val="none"/>
              </w:rPr>
              <w:t xml:space="preserve">临边</w:t>
            </w:r>
            <w:r>
              <w:rPr>
                <w:rFonts w:ascii="Times New Roman" w:hAnsi="Times New Roman" w:eastAsia="Times New Roman" w:cs="Times New Roman"/>
                <w:color w:val="auto"/>
                <w:spacing w:val="13"/>
                <w:highlight w:val="none"/>
              </w:rPr>
              <w:t xml:space="preserve">/</w:t>
            </w:r>
            <w:r>
              <w:rPr>
                <w:color w:val="auto"/>
                <w:spacing w:val="13"/>
                <w:highlight w:val="none"/>
              </w:rPr>
              <w:t xml:space="preserve">坑洼区域用警</w:t>
            </w:r>
            <w:r>
              <w:rPr>
                <w:color w:val="auto"/>
                <w:spacing w:val="5"/>
                <w:highlight w:val="none"/>
              </w:rPr>
              <w:t xml:space="preserve">示带围挡并悬挂</w:t>
            </w:r>
            <w:r>
              <w:rPr>
                <w:rFonts w:ascii="Times New Roman" w:hAnsi="Times New Roman" w:eastAsia="Times New Roman" w:cs="Times New Roman"/>
                <w:color w:val="auto"/>
                <w:spacing w:val="5"/>
                <w:highlight w:val="none"/>
              </w:rPr>
              <w:t xml:space="preserve">“</w:t>
            </w:r>
            <w:r>
              <w:rPr>
                <w:color w:val="auto"/>
                <w:spacing w:val="5"/>
                <w:highlight w:val="none"/>
              </w:rPr>
              <w:t xml:space="preserve">小心坠落</w:t>
            </w:r>
            <w:r>
              <w:rPr>
                <w:rFonts w:ascii="Times New Roman" w:hAnsi="Times New Roman" w:eastAsia="Times New Roman" w:cs="Times New Roman"/>
                <w:color w:val="auto"/>
                <w:spacing w:val="5"/>
                <w:highlight w:val="none"/>
              </w:rPr>
              <w:t xml:space="preserve">”</w:t>
            </w:r>
            <w:r>
              <w:rPr>
                <w:color w:val="auto"/>
                <w:spacing w:val="5"/>
                <w:highlight w:val="none"/>
              </w:rPr>
              <w:t xml:space="preserve">标识；</w:t>
            </w:r>
            <w:r/>
          </w:p>
          <w:p>
            <w:pPr>
              <w:pStyle w:val="2883"/>
              <w:ind w:left="609"/>
              <w:spacing w:before="21" w:line="232" w:lineRule="auto"/>
              <w:rPr>
                <w:color w:val="auto"/>
                <w:highlight w:val="none"/>
              </w:rPr>
            </w:pPr>
            <w:r>
              <w:rPr>
                <w:color w:val="auto"/>
                <w:spacing w:val="9"/>
                <w:highlight w:val="none"/>
              </w:rPr>
              <w:t xml:space="preserve">筛分</w:t>
            </w:r>
            <w:r>
              <w:rPr>
                <w:rFonts w:ascii="Times New Roman" w:hAnsi="Times New Roman" w:eastAsia="Times New Roman" w:cs="Times New Roman"/>
                <w:color w:val="auto"/>
                <w:spacing w:val="9"/>
                <w:highlight w:val="none"/>
              </w:rPr>
              <w:t xml:space="preserve">/</w:t>
            </w:r>
            <w:r>
              <w:rPr>
                <w:color w:val="auto"/>
                <w:spacing w:val="9"/>
                <w:highlight w:val="none"/>
              </w:rPr>
              <w:t xml:space="preserve">装车区设置在车间内，避免设备淋雨</w:t>
            </w:r>
            <w:r>
              <w:rPr>
                <w:color w:val="auto"/>
                <w:spacing w:val="8"/>
                <w:highlight w:val="none"/>
              </w:rPr>
              <w:t xml:space="preserve">短路、人员中暑；</w:t>
            </w:r>
            <w:r/>
          </w:p>
          <w:p>
            <w:pPr>
              <w:pStyle w:val="2883"/>
              <w:ind w:left="106" w:right="169" w:firstLine="529"/>
              <w:spacing w:before="198" w:line="385" w:lineRule="auto"/>
              <w:rPr>
                <w:color w:val="auto"/>
                <w:highlight w:val="none"/>
              </w:rPr>
            </w:pPr>
            <w:r>
              <w:rPr>
                <w:color w:val="auto"/>
                <w:spacing w:val="8"/>
                <w:highlight w:val="none"/>
              </w:rPr>
              <w:t xml:space="preserve">电气设备（如喷淋泵、滚筒筛电机）采用防爆</w:t>
            </w:r>
            <w:r>
              <w:rPr>
                <w:rFonts w:ascii="Times New Roman" w:hAnsi="Times New Roman" w:eastAsia="Times New Roman" w:cs="Times New Roman"/>
                <w:color w:val="auto"/>
                <w:spacing w:val="8"/>
                <w:highlight w:val="none"/>
              </w:rPr>
              <w:t xml:space="preserve">/</w:t>
            </w:r>
            <w:r>
              <w:rPr>
                <w:color w:val="auto"/>
                <w:spacing w:val="8"/>
                <w:highlight w:val="none"/>
              </w:rPr>
              <w:t xml:space="preserve">防水型，接线盒密封，避免粉尘</w:t>
            </w:r>
            <w:r>
              <w:rPr>
                <w:rFonts w:ascii="Times New Roman" w:hAnsi="Times New Roman" w:eastAsia="Times New Roman" w:cs="Times New Roman"/>
                <w:color w:val="auto"/>
                <w:spacing w:val="8"/>
                <w:highlight w:val="none"/>
              </w:rPr>
              <w:t xml:space="preserve">/</w:t>
            </w:r>
            <w:r>
              <w:rPr>
                <w:color w:val="auto"/>
                <w:spacing w:val="8"/>
                <w:highlight w:val="none"/>
              </w:rPr>
              <w:t xml:space="preserve">水汽侵入引发漏电。</w:t>
            </w:r>
            <w:r/>
          </w:p>
          <w:p>
            <w:pPr>
              <w:pStyle w:val="2883"/>
              <w:ind w:left="626"/>
              <w:spacing w:line="234" w:lineRule="auto"/>
              <w:rPr>
                <w:color w:val="auto"/>
                <w:highlight w:val="none"/>
              </w:rPr>
            </w:pPr>
            <w:r>
              <w:rPr>
                <w:rFonts w:ascii="Times New Roman" w:hAnsi="Times New Roman" w:eastAsia="Times New Roman" w:cs="Times New Roman"/>
                <w:color w:val="auto"/>
                <w:spacing w:val="5"/>
                <w:highlight w:val="none"/>
              </w:rPr>
              <w:t xml:space="preserve">10.3 </w:t>
            </w:r>
            <w:r>
              <w:rPr>
                <w:color w:val="auto"/>
                <w:spacing w:val="5"/>
                <w:highlight w:val="none"/>
              </w:rPr>
              <w:t xml:space="preserve">作业环境安全防护措施</w:t>
            </w:r>
            <w:r/>
          </w:p>
          <w:p>
            <w:pPr>
              <w:pStyle w:val="2883"/>
              <w:ind w:left="614"/>
              <w:spacing w:before="196" w:line="233"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1</w:t>
            </w:r>
            <w:r>
              <w:rPr>
                <w:color w:val="auto"/>
                <w:spacing w:val="8"/>
                <w:highlight w:val="none"/>
              </w:rPr>
              <w:t xml:space="preserve">）粉尘</w:t>
            </w:r>
            <w:r>
              <w:rPr>
                <w:rFonts w:ascii="Times New Roman" w:hAnsi="Times New Roman" w:eastAsia="Times New Roman" w:cs="Times New Roman"/>
                <w:color w:val="auto"/>
                <w:spacing w:val="8"/>
                <w:highlight w:val="none"/>
              </w:rPr>
              <w:t xml:space="preserve">/</w:t>
            </w:r>
            <w:r>
              <w:rPr>
                <w:color w:val="auto"/>
                <w:spacing w:val="8"/>
                <w:highlight w:val="none"/>
              </w:rPr>
              <w:t xml:space="preserve">恶臭防控（兼顾职业健康与环境）</w:t>
            </w:r>
            <w:r/>
          </w:p>
          <w:p>
            <w:pPr>
              <w:pStyle w:val="2883"/>
              <w:ind w:left="108" w:right="175" w:firstLine="500"/>
              <w:spacing w:before="197" w:line="308" w:lineRule="auto"/>
              <w:rPr>
                <w:color w:val="auto"/>
                <w:highlight w:val="none"/>
              </w:rPr>
            </w:pPr>
            <w:r>
              <w:rPr>
                <w:color w:val="auto"/>
                <w:spacing w:val="9"/>
                <w:highlight w:val="none"/>
              </w:rPr>
              <w:t xml:space="preserve">开挖</w:t>
            </w:r>
            <w:r>
              <w:rPr>
                <w:rFonts w:ascii="Times New Roman" w:hAnsi="Times New Roman" w:eastAsia="Times New Roman" w:cs="Times New Roman"/>
                <w:color w:val="auto"/>
                <w:spacing w:val="9"/>
                <w:highlight w:val="none"/>
              </w:rPr>
              <w:t xml:space="preserve">/</w:t>
            </w:r>
            <w:r>
              <w:rPr>
                <w:color w:val="auto"/>
                <w:spacing w:val="9"/>
                <w:highlight w:val="none"/>
              </w:rPr>
              <w:t xml:space="preserve">筛分环节：安装移动式喷淋降尘装置，定时对作业面洒水降尘，</w:t>
            </w:r>
            <w:r>
              <w:rPr>
                <w:color w:val="auto"/>
                <w:spacing w:val="6"/>
                <w:highlight w:val="none"/>
              </w:rPr>
              <w:t xml:space="preserve">减少粉尘无组织排放；</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59"/>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107" w:right="121" w:firstLine="501"/>
              <w:spacing w:before="197" w:line="375" w:lineRule="auto"/>
              <w:rPr>
                <w:color w:val="auto"/>
                <w:highlight w:val="none"/>
              </w:rPr>
            </w:pPr>
            <w:r>
              <w:rPr>
                <w:color w:val="auto"/>
                <w:spacing w:val="15"/>
                <w:highlight w:val="none"/>
              </w:rPr>
              <w:t xml:space="preserve">开挖</w:t>
            </w:r>
            <w:r>
              <w:rPr>
                <w:rFonts w:ascii="Times New Roman" w:hAnsi="Times New Roman" w:eastAsia="Times New Roman" w:cs="Times New Roman"/>
                <w:color w:val="auto"/>
                <w:spacing w:val="15"/>
                <w:highlight w:val="none"/>
              </w:rPr>
              <w:t xml:space="preserve">/</w:t>
            </w:r>
            <w:r>
              <w:rPr>
                <w:color w:val="auto"/>
                <w:spacing w:val="15"/>
                <w:highlight w:val="none"/>
              </w:rPr>
              <w:t xml:space="preserve">人工分拣区：</w:t>
            </w:r>
            <w:r>
              <w:rPr>
                <w:color w:val="auto"/>
                <w:spacing w:val="-45"/>
                <w:highlight w:val="none"/>
              </w:rPr>
              <w:t xml:space="preserve"> </w:t>
            </w:r>
            <w:r>
              <w:rPr>
                <w:color w:val="auto"/>
                <w:spacing w:val="15"/>
                <w:highlight w:val="none"/>
              </w:rPr>
              <w:t xml:space="preserve">喷洒植物除臭液，</w:t>
            </w:r>
            <w:r>
              <w:rPr>
                <w:color w:val="auto"/>
                <w:spacing w:val="-69"/>
                <w:highlight w:val="none"/>
              </w:rPr>
              <w:t xml:space="preserve"> </w:t>
            </w:r>
            <w:r>
              <w:rPr>
                <w:color w:val="auto"/>
                <w:spacing w:val="15"/>
                <w:highlight w:val="none"/>
              </w:rPr>
              <w:t xml:space="preserve">作业区保持通风（安装轴流风</w:t>
            </w:r>
            <w:r>
              <w:rPr>
                <w:color w:val="auto"/>
                <w:spacing w:val="6"/>
                <w:highlight w:val="none"/>
              </w:rPr>
              <w:t xml:space="preserve">机</w:t>
            </w:r>
            <w:r>
              <w:rPr>
                <w:color w:val="auto"/>
                <w:spacing w:val="10"/>
                <w:highlight w:val="none"/>
              </w:rPr>
              <w:t xml:space="preserve">），</w:t>
            </w:r>
            <w:r>
              <w:rPr>
                <w:color w:val="auto"/>
                <w:spacing w:val="6"/>
                <w:highlight w:val="none"/>
              </w:rPr>
              <w:t xml:space="preserve">避免恶臭积聚；</w:t>
            </w:r>
            <w:r/>
          </w:p>
          <w:p>
            <w:pPr>
              <w:pStyle w:val="2883"/>
              <w:ind w:left="111" w:right="117" w:firstLine="502"/>
              <w:spacing w:before="26" w:line="375" w:lineRule="auto"/>
              <w:rPr>
                <w:color w:val="auto"/>
                <w:highlight w:val="none"/>
              </w:rPr>
            </w:pPr>
            <w:r>
              <w:rPr>
                <w:color w:val="auto"/>
                <w:spacing w:val="16"/>
                <w:highlight w:val="none"/>
              </w:rPr>
              <w:t xml:space="preserve">定期清理作业区：</w:t>
            </w:r>
            <w:r>
              <w:rPr>
                <w:color w:val="auto"/>
                <w:spacing w:val="-71"/>
                <w:highlight w:val="none"/>
              </w:rPr>
              <w:t xml:space="preserve"> </w:t>
            </w:r>
            <w:r>
              <w:rPr>
                <w:color w:val="auto"/>
                <w:spacing w:val="16"/>
                <w:highlight w:val="none"/>
              </w:rPr>
              <w:t xml:space="preserve">及时清扫散落固废</w:t>
            </w:r>
            <w:r>
              <w:rPr>
                <w:rFonts w:ascii="Times New Roman" w:hAnsi="Times New Roman" w:eastAsia="Times New Roman" w:cs="Times New Roman"/>
                <w:color w:val="auto"/>
                <w:spacing w:val="16"/>
                <w:highlight w:val="none"/>
              </w:rPr>
              <w:t xml:space="preserve">/</w:t>
            </w:r>
            <w:r>
              <w:rPr>
                <w:color w:val="auto"/>
                <w:spacing w:val="16"/>
                <w:highlight w:val="none"/>
              </w:rPr>
              <w:t xml:space="preserve">粉尘，</w:t>
            </w:r>
            <w:r>
              <w:rPr>
                <w:color w:val="auto"/>
                <w:spacing w:val="-71"/>
                <w:highlight w:val="none"/>
              </w:rPr>
              <w:t xml:space="preserve"> </w:t>
            </w:r>
            <w:r>
              <w:rPr>
                <w:color w:val="auto"/>
                <w:spacing w:val="16"/>
                <w:highlight w:val="none"/>
              </w:rPr>
              <w:t xml:space="preserve">采用湿式清扫（</w:t>
            </w:r>
            <w:r>
              <w:rPr>
                <w:color w:val="auto"/>
                <w:spacing w:val="15"/>
                <w:highlight w:val="none"/>
              </w:rPr>
              <w:t xml:space="preserve">禁止干</w:t>
            </w:r>
            <w:r>
              <w:rPr>
                <w:color w:val="auto"/>
                <w:spacing w:val="6"/>
                <w:highlight w:val="none"/>
              </w:rPr>
              <w:t xml:space="preserve">扫</w:t>
            </w:r>
            <w:r>
              <w:rPr>
                <w:color w:val="auto"/>
                <w:spacing w:val="8"/>
                <w:highlight w:val="none"/>
              </w:rPr>
              <w:t xml:space="preserve">），</w:t>
            </w:r>
            <w:r>
              <w:rPr>
                <w:color w:val="auto"/>
                <w:spacing w:val="6"/>
                <w:highlight w:val="none"/>
              </w:rPr>
              <w:t xml:space="preserve">防止二次扬尘。</w:t>
            </w:r>
            <w:r/>
          </w:p>
          <w:p>
            <w:pPr>
              <w:pStyle w:val="2883"/>
              <w:ind w:left="614"/>
              <w:spacing w:before="23"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2</w:t>
            </w:r>
            <w:r>
              <w:rPr>
                <w:color w:val="auto"/>
                <w:spacing w:val="6"/>
                <w:highlight w:val="none"/>
              </w:rPr>
              <w:t xml:space="preserve">）噪声防控</w:t>
            </w:r>
            <w:r/>
          </w:p>
          <w:p>
            <w:pPr>
              <w:pStyle w:val="2883"/>
              <w:ind w:left="107" w:right="115" w:firstLine="499"/>
              <w:spacing w:before="198" w:line="376" w:lineRule="auto"/>
              <w:rPr>
                <w:color w:val="auto"/>
                <w:highlight w:val="none"/>
              </w:rPr>
            </w:pPr>
            <w:r>
              <w:rPr>
                <w:color w:val="auto"/>
                <w:spacing w:val="15"/>
                <w:highlight w:val="none"/>
              </w:rPr>
              <w:t xml:space="preserve">优先选用低噪声设备，滚筒筛</w:t>
            </w:r>
            <w:r>
              <w:rPr>
                <w:rFonts w:ascii="Times New Roman" w:hAnsi="Times New Roman" w:eastAsia="Times New Roman" w:cs="Times New Roman"/>
                <w:color w:val="auto"/>
                <w:spacing w:val="15"/>
                <w:highlight w:val="none"/>
              </w:rPr>
              <w:t xml:space="preserve">/</w:t>
            </w:r>
            <w:r>
              <w:rPr>
                <w:color w:val="auto"/>
                <w:spacing w:val="15"/>
                <w:highlight w:val="none"/>
              </w:rPr>
              <w:t xml:space="preserve">装载机加装</w:t>
            </w:r>
            <w:r>
              <w:rPr>
                <w:color w:val="auto"/>
                <w:spacing w:val="14"/>
                <w:highlight w:val="none"/>
              </w:rPr>
              <w:t xml:space="preserve">隔声罩</w:t>
            </w:r>
            <w:r>
              <w:rPr>
                <w:rFonts w:ascii="Times New Roman" w:hAnsi="Times New Roman" w:eastAsia="Times New Roman" w:cs="Times New Roman"/>
                <w:color w:val="auto"/>
                <w:spacing w:val="14"/>
                <w:highlight w:val="none"/>
              </w:rPr>
              <w:t xml:space="preserve">/</w:t>
            </w:r>
            <w:r>
              <w:rPr>
                <w:color w:val="auto"/>
                <w:spacing w:val="14"/>
                <w:highlight w:val="none"/>
              </w:rPr>
              <w:t xml:space="preserve">减振垫，</w:t>
            </w:r>
            <w:r>
              <w:rPr>
                <w:color w:val="auto"/>
                <w:spacing w:val="-56"/>
                <w:highlight w:val="none"/>
              </w:rPr>
              <w:t xml:space="preserve"> </w:t>
            </w:r>
            <w:r>
              <w:rPr>
                <w:color w:val="auto"/>
                <w:spacing w:val="14"/>
                <w:highlight w:val="none"/>
              </w:rPr>
              <w:t xml:space="preserve">降低噪声</w:t>
            </w:r>
            <w:r>
              <w:rPr>
                <w:color w:val="auto"/>
                <w:spacing w:val="-11"/>
                <w:highlight w:val="none"/>
              </w:rPr>
              <w:t xml:space="preserve">源强；</w:t>
            </w:r>
            <w:r/>
          </w:p>
          <w:p>
            <w:pPr>
              <w:pStyle w:val="2883"/>
              <w:ind w:left="111" w:right="115" w:firstLine="507"/>
              <w:spacing w:before="20" w:line="377" w:lineRule="auto"/>
              <w:rPr>
                <w:color w:val="auto"/>
                <w:highlight w:val="none"/>
              </w:rPr>
            </w:pPr>
            <w:r>
              <w:rPr>
                <w:color w:val="auto"/>
                <w:spacing w:val="18"/>
                <w:highlight w:val="none"/>
              </w:rPr>
              <w:t xml:space="preserve">噪声超标区域(</w:t>
            </w:r>
            <w:r>
              <w:rPr>
                <w:rFonts w:ascii="Times New Roman" w:hAnsi="Times New Roman" w:eastAsia="Times New Roman" w:cs="Times New Roman"/>
                <w:color w:val="auto"/>
                <w:spacing w:val="18"/>
                <w:highlight w:val="none"/>
              </w:rPr>
              <w:t xml:space="preserve">≥85</w:t>
            </w:r>
            <w:r>
              <w:rPr>
                <w:rFonts w:ascii="Times New Roman" w:hAnsi="Times New Roman" w:eastAsia="Times New Roman" w:cs="Times New Roman"/>
                <w:color w:val="auto"/>
                <w:highlight w:val="none"/>
              </w:rPr>
              <w:t xml:space="preserve">dB</w:t>
            </w:r>
            <w:r>
              <w:rPr>
                <w:color w:val="auto"/>
                <w:spacing w:val="18"/>
                <w:highlight w:val="none"/>
              </w:rPr>
              <w:t xml:space="preserve">）悬挂</w:t>
            </w:r>
            <w:r>
              <w:rPr>
                <w:rFonts w:ascii="Times New Roman" w:hAnsi="Times New Roman" w:eastAsia="Times New Roman" w:cs="Times New Roman"/>
                <w:color w:val="auto"/>
                <w:spacing w:val="18"/>
                <w:highlight w:val="none"/>
              </w:rPr>
              <w:t xml:space="preserve">“</w:t>
            </w:r>
            <w:r>
              <w:rPr>
                <w:color w:val="auto"/>
                <w:spacing w:val="18"/>
                <w:highlight w:val="none"/>
              </w:rPr>
              <w:t xml:space="preserve">噪声有害，佩戴护耳器</w:t>
            </w:r>
            <w:r>
              <w:rPr>
                <w:rFonts w:ascii="Times New Roman" w:hAnsi="Times New Roman" w:eastAsia="Times New Roman" w:cs="Times New Roman"/>
                <w:color w:val="auto"/>
                <w:spacing w:val="18"/>
                <w:highlight w:val="none"/>
              </w:rPr>
              <w:t xml:space="preserve">”</w:t>
            </w:r>
            <w:r>
              <w:rPr>
                <w:color w:val="auto"/>
                <w:spacing w:val="18"/>
                <w:highlight w:val="none"/>
              </w:rPr>
              <w:t xml:space="preserve">警示标识，</w:t>
            </w:r>
            <w:r>
              <w:rPr>
                <w:color w:val="auto"/>
                <w:spacing w:val="-65"/>
                <w:highlight w:val="none"/>
              </w:rPr>
              <w:t xml:space="preserve"> </w:t>
            </w:r>
            <w:r>
              <w:rPr>
                <w:color w:val="auto"/>
                <w:spacing w:val="18"/>
                <w:highlight w:val="none"/>
              </w:rPr>
              <w:t xml:space="preserve">定</w:t>
            </w:r>
            <w:r>
              <w:rPr>
                <w:color w:val="auto"/>
                <w:spacing w:val="6"/>
                <w:highlight w:val="none"/>
              </w:rPr>
              <w:t xml:space="preserve">期检测作业区噪声值。</w:t>
            </w:r>
            <w:r/>
          </w:p>
          <w:p>
            <w:pPr>
              <w:pStyle w:val="2883"/>
              <w:ind w:left="614"/>
              <w:spacing w:before="21"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3</w:t>
            </w:r>
            <w:r>
              <w:rPr>
                <w:color w:val="auto"/>
                <w:spacing w:val="6"/>
                <w:highlight w:val="none"/>
              </w:rPr>
              <w:t xml:space="preserve">）作业区域管控</w:t>
            </w:r>
            <w:r/>
          </w:p>
          <w:p>
            <w:pPr>
              <w:pStyle w:val="2883"/>
              <w:ind w:left="109" w:right="119" w:firstLine="497"/>
              <w:spacing w:before="196" w:line="377" w:lineRule="auto"/>
              <w:rPr>
                <w:color w:val="auto"/>
                <w:highlight w:val="none"/>
              </w:rPr>
            </w:pPr>
            <w:r>
              <w:rPr>
                <w:color w:val="auto"/>
                <w:spacing w:val="11"/>
                <w:highlight w:val="none"/>
              </w:rPr>
              <w:t xml:space="preserve">划定作业禁区：用警示锥</w:t>
            </w:r>
            <w:r>
              <w:rPr>
                <w:rFonts w:ascii="Times New Roman" w:hAnsi="Times New Roman" w:eastAsia="Times New Roman" w:cs="Times New Roman"/>
                <w:color w:val="auto"/>
                <w:spacing w:val="11"/>
                <w:highlight w:val="none"/>
              </w:rPr>
              <w:t xml:space="preserve">/</w:t>
            </w:r>
            <w:r>
              <w:rPr>
                <w:color w:val="auto"/>
                <w:spacing w:val="11"/>
                <w:highlight w:val="none"/>
              </w:rPr>
              <w:t xml:space="preserve">标线明确开挖、筛分、装车的作业边界，禁</w:t>
            </w:r>
            <w:r>
              <w:rPr>
                <w:color w:val="auto"/>
                <w:spacing w:val="6"/>
                <w:highlight w:val="none"/>
              </w:rPr>
              <w:t xml:space="preserve">止非作业人员进入；</w:t>
            </w:r>
            <w:r/>
          </w:p>
          <w:p>
            <w:pPr>
              <w:pStyle w:val="2883"/>
              <w:ind w:left="110" w:right="115" w:firstLine="499"/>
              <w:jc w:val="both"/>
              <w:spacing w:before="20" w:line="385" w:lineRule="auto"/>
              <w:rPr>
                <w:color w:val="auto"/>
                <w:highlight w:val="none"/>
              </w:rPr>
            </w:pPr>
            <w:r>
              <w:rPr>
                <w:color w:val="auto"/>
                <w:spacing w:val="13"/>
                <w:highlight w:val="none"/>
              </w:rPr>
              <w:t xml:space="preserve">车辆管控：装车区设置车辆止退器，车辆停稳、拉手刹、熄火后再装</w:t>
            </w:r>
            <w:r>
              <w:rPr>
                <w:color w:val="auto"/>
                <w:spacing w:val="9"/>
                <w:highlight w:val="none"/>
              </w:rPr>
              <w:t xml:space="preserve">车；作业区进出口设置限速牌、反光镜， 安排专人指挥车辆通行，避免人</w:t>
            </w:r>
            <w:r>
              <w:rPr>
                <w:color w:val="auto"/>
                <w:spacing w:val="-8"/>
                <w:highlight w:val="none"/>
              </w:rPr>
              <w:t xml:space="preserve">车混行；</w:t>
            </w:r>
            <w:r/>
          </w:p>
          <w:p>
            <w:pPr>
              <w:pStyle w:val="2883"/>
              <w:ind w:left="108" w:right="114" w:firstLine="519"/>
              <w:jc w:val="both"/>
              <w:spacing w:before="2" w:line="384" w:lineRule="auto"/>
              <w:rPr>
                <w:color w:val="auto"/>
                <w:highlight w:val="none"/>
              </w:rPr>
            </w:pPr>
            <w:r>
              <w:rPr>
                <w:color w:val="auto"/>
                <w:spacing w:val="20"/>
                <w:highlight w:val="none"/>
              </w:rPr>
              <w:t xml:space="preserve">固废临时堆放：</w:t>
            </w:r>
            <w:r>
              <w:rPr>
                <w:color w:val="auto"/>
                <w:spacing w:val="-60"/>
                <w:highlight w:val="none"/>
              </w:rPr>
              <w:t xml:space="preserve"> </w:t>
            </w:r>
            <w:r>
              <w:rPr>
                <w:color w:val="auto"/>
                <w:spacing w:val="20"/>
                <w:highlight w:val="none"/>
              </w:rPr>
              <w:t xml:space="preserve">分拣后的生活垃圾</w:t>
            </w:r>
            <w:r>
              <w:rPr>
                <w:rFonts w:ascii="Times New Roman" w:hAnsi="Times New Roman" w:eastAsia="Times New Roman" w:cs="Times New Roman"/>
                <w:color w:val="auto"/>
                <w:spacing w:val="20"/>
                <w:highlight w:val="none"/>
              </w:rPr>
              <w:t xml:space="preserve">/</w:t>
            </w:r>
            <w:r>
              <w:rPr>
                <w:color w:val="auto"/>
                <w:spacing w:val="20"/>
                <w:highlight w:val="none"/>
              </w:rPr>
              <w:t xml:space="preserve">建筑垃圾</w:t>
            </w:r>
            <w:r>
              <w:rPr>
                <w:rFonts w:ascii="Times New Roman" w:hAnsi="Times New Roman" w:eastAsia="Times New Roman" w:cs="Times New Roman"/>
                <w:color w:val="auto"/>
                <w:spacing w:val="20"/>
                <w:highlight w:val="none"/>
              </w:rPr>
              <w:t xml:space="preserve">/</w:t>
            </w:r>
            <w:r>
              <w:rPr>
                <w:color w:val="auto"/>
                <w:spacing w:val="19"/>
                <w:highlight w:val="none"/>
              </w:rPr>
              <w:t xml:space="preserve">黑色矿砂</w:t>
            </w:r>
            <w:r>
              <w:rPr>
                <w:rFonts w:ascii="Times New Roman" w:hAnsi="Times New Roman" w:eastAsia="Times New Roman" w:cs="Times New Roman"/>
                <w:color w:val="auto"/>
                <w:spacing w:val="19"/>
                <w:highlight w:val="none"/>
              </w:rPr>
              <w:t xml:space="preserve">/</w:t>
            </w:r>
            <w:r>
              <w:rPr>
                <w:color w:val="auto"/>
                <w:spacing w:val="19"/>
                <w:highlight w:val="none"/>
              </w:rPr>
              <w:t xml:space="preserve">土壤分区堆</w:t>
            </w:r>
            <w:r>
              <w:rPr>
                <w:color w:val="auto"/>
                <w:spacing w:val="9"/>
                <w:highlight w:val="none"/>
              </w:rPr>
              <w:t xml:space="preserve">放，用防雨布覆盖， 设置标识牌（注明品类、堆放时间、责任人</w:t>
            </w:r>
            <w:r>
              <w:rPr>
                <w:color w:val="auto"/>
                <w:spacing w:val="14"/>
                <w:highlight w:val="none"/>
              </w:rPr>
              <w:t xml:space="preserve">），</w:t>
            </w:r>
            <w:r>
              <w:rPr>
                <w:color w:val="auto"/>
                <w:spacing w:val="9"/>
                <w:highlight w:val="none"/>
              </w:rPr>
              <w:t xml:space="preserve">禁止</w:t>
            </w:r>
            <w:r>
              <w:rPr>
                <w:color w:val="auto"/>
                <w:spacing w:val="5"/>
                <w:highlight w:val="none"/>
              </w:rPr>
              <w:t xml:space="preserve">混堆，堆放高度</w:t>
            </w:r>
            <w:r>
              <w:rPr>
                <w:rFonts w:ascii="Times New Roman" w:hAnsi="Times New Roman" w:eastAsia="Times New Roman" w:cs="Times New Roman"/>
                <w:color w:val="auto"/>
                <w:spacing w:val="5"/>
                <w:highlight w:val="none"/>
              </w:rPr>
              <w:t xml:space="preserve">≤1.5m</w:t>
            </w:r>
            <w:r>
              <w:rPr>
                <w:rFonts w:ascii="Times New Roman" w:hAnsi="Times New Roman" w:eastAsia="Times New Roman" w:cs="Times New Roman"/>
                <w:color w:val="auto"/>
                <w:spacing w:val="-22"/>
                <w:highlight w:val="none"/>
              </w:rPr>
              <w:t xml:space="preserve"> </w:t>
            </w:r>
            <w:r>
              <w:rPr>
                <w:color w:val="auto"/>
                <w:spacing w:val="5"/>
                <w:highlight w:val="none"/>
              </w:rPr>
              <w:t xml:space="preserve">（防止坍塌）。</w:t>
            </w:r>
            <w:r/>
          </w:p>
          <w:p>
            <w:pPr>
              <w:pStyle w:val="2883"/>
              <w:ind w:left="626"/>
              <w:spacing w:line="234" w:lineRule="auto"/>
              <w:rPr>
                <w:color w:val="auto"/>
                <w:highlight w:val="none"/>
              </w:rPr>
            </w:pPr>
            <w:r>
              <w:rPr>
                <w:rFonts w:ascii="Times New Roman" w:hAnsi="Times New Roman" w:eastAsia="Times New Roman" w:cs="Times New Roman"/>
                <w:color w:val="auto"/>
                <w:spacing w:val="5"/>
                <w:highlight w:val="none"/>
              </w:rPr>
              <w:t xml:space="preserve">10.4 </w:t>
            </w:r>
            <w:r>
              <w:rPr>
                <w:color w:val="auto"/>
                <w:spacing w:val="5"/>
                <w:highlight w:val="none"/>
              </w:rPr>
              <w:t xml:space="preserve">应急安全防护措施</w:t>
            </w:r>
            <w:r/>
          </w:p>
          <w:p>
            <w:pPr>
              <w:pStyle w:val="2883"/>
              <w:ind w:left="614"/>
              <w:spacing w:before="195" w:line="235"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1</w:t>
            </w:r>
            <w:r>
              <w:rPr>
                <w:color w:val="auto"/>
                <w:spacing w:val="6"/>
                <w:highlight w:val="none"/>
              </w:rPr>
              <w:t xml:space="preserve">）应急物资配置</w:t>
            </w:r>
            <w:r/>
          </w:p>
          <w:p>
            <w:pPr>
              <w:pStyle w:val="2883"/>
              <w:ind w:left="608"/>
              <w:spacing w:before="197" w:line="220" w:lineRule="auto"/>
              <w:rPr>
                <w:color w:val="auto"/>
                <w:highlight w:val="none"/>
              </w:rPr>
            </w:pPr>
            <w:r>
              <w:rPr>
                <w:color w:val="auto"/>
                <w:spacing w:val="4"/>
                <w:highlight w:val="none"/>
              </w:rPr>
              <w:t xml:space="preserve">作业现场设置应急物资箱，配备：</w:t>
            </w:r>
            <w:r/>
          </w:p>
          <w:p>
            <w:pPr>
              <w:pStyle w:val="2883"/>
              <w:ind w:left="615"/>
              <w:spacing w:before="213" w:line="219" w:lineRule="auto"/>
              <w:rPr>
                <w:color w:val="auto"/>
                <w:highlight w:val="none"/>
              </w:rPr>
            </w:pPr>
            <w:r>
              <w:rPr>
                <w:color w:val="auto"/>
                <w:spacing w:val="9"/>
                <w:highlight w:val="none"/>
              </w:rPr>
              <w:t xml:space="preserve">急救类：止血带、碘伏、纱布、创可贴、洗眼器（</w:t>
            </w:r>
            <w:r>
              <w:rPr>
                <w:color w:val="auto"/>
                <w:spacing w:val="8"/>
                <w:highlight w:val="none"/>
              </w:rPr>
              <w:t xml:space="preserve">就近布置</w:t>
            </w:r>
            <w:r>
              <w:rPr>
                <w:color w:val="auto"/>
                <w:spacing w:val="12"/>
                <w:highlight w:val="none"/>
              </w:rPr>
              <w:t xml:space="preserve">）；</w:t>
            </w:r>
            <w:r/>
          </w:p>
          <w:p>
            <w:pPr>
              <w:pStyle w:val="2883"/>
              <w:ind w:left="612"/>
              <w:spacing w:before="214" w:line="220" w:lineRule="auto"/>
              <w:rPr>
                <w:color w:val="auto"/>
                <w:highlight w:val="none"/>
              </w:rPr>
            </w:pPr>
            <w:r>
              <w:rPr>
                <w:color w:val="auto"/>
                <w:spacing w:val="-1"/>
                <w:highlight w:val="none"/>
              </w:rPr>
              <w:t xml:space="preserve">处置类：灭火器；</w:t>
            </w:r>
            <w:r/>
          </w:p>
          <w:p>
            <w:pPr>
              <w:pStyle w:val="2883"/>
              <w:ind w:left="113" w:right="150" w:firstLine="494"/>
              <w:spacing w:before="215" w:line="308" w:lineRule="auto"/>
              <w:rPr>
                <w:color w:val="auto"/>
                <w:highlight w:val="none"/>
              </w:rPr>
            </w:pPr>
            <w:r>
              <w:rPr>
                <w:color w:val="auto"/>
                <w:spacing w:val="12"/>
                <w:highlight w:val="none"/>
              </w:rPr>
              <w:t xml:space="preserve">通讯类：对讲机（确保作业区信号覆盖）、应急联系卡（标注急救、</w:t>
            </w:r>
            <w:r>
              <w:rPr>
                <w:color w:val="auto"/>
                <w:spacing w:val="5"/>
                <w:highlight w:val="none"/>
              </w:rPr>
              <w:t xml:space="preserve">消防、环保部门电话）。</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60"/>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89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8344"/>
      </w:tblGrid>
      <w:tr>
        <w:trPr>
          <w:trHeight w:val="12511"/>
        </w:trPr>
        <w:tc>
          <w:tcPr>
            <w:tcBorders>
              <w:right w:val="single" w:color="000000" w:sz="2" w:space="0"/>
            </w:tcBorders>
            <w:tcW w:w="642"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2" w:space="0"/>
            </w:tcBorders>
            <w:tcW w:w="8344" w:type="dxa"/>
            <w:vAlign w:val="top"/>
            <w:textDirection w:val="lrTb"/>
            <w:noWrap w:val="false"/>
          </w:tcPr>
          <w:p>
            <w:pPr>
              <w:pStyle w:val="2883"/>
              <w:ind w:left="614"/>
              <w:spacing w:before="198" w:line="234"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2</w:t>
            </w:r>
            <w:r>
              <w:rPr>
                <w:color w:val="auto"/>
                <w:spacing w:val="6"/>
                <w:highlight w:val="none"/>
              </w:rPr>
              <w:t xml:space="preserve">）应急处置流程</w:t>
            </w:r>
            <w:r/>
          </w:p>
          <w:p>
            <w:pPr>
              <w:pStyle w:val="2883"/>
              <w:ind w:left="108" w:right="114" w:firstLine="504"/>
              <w:spacing w:before="194" w:line="385" w:lineRule="auto"/>
              <w:rPr>
                <w:color w:val="auto"/>
                <w:highlight w:val="none"/>
              </w:rPr>
            </w:pPr>
            <w:r>
              <w:rPr>
                <w:color w:val="auto"/>
                <w:spacing w:val="6"/>
                <w:highlight w:val="none"/>
              </w:rPr>
              <w:t xml:space="preserve">实施期间开展 </w:t>
            </w:r>
            <w:r>
              <w:rPr>
                <w:rFonts w:ascii="Times New Roman" w:hAnsi="Times New Roman" w:eastAsia="Times New Roman" w:cs="Times New Roman"/>
                <w:color w:val="auto"/>
                <w:spacing w:val="6"/>
                <w:highlight w:val="none"/>
              </w:rPr>
              <w:t xml:space="preserve">1</w:t>
            </w:r>
            <w:r>
              <w:rPr>
                <w:rFonts w:ascii="Times New Roman" w:hAnsi="Times New Roman" w:eastAsia="Times New Roman" w:cs="Times New Roman"/>
                <w:color w:val="auto"/>
                <w:spacing w:val="25"/>
                <w:highlight w:val="none"/>
              </w:rPr>
              <w:t xml:space="preserve"> </w:t>
            </w:r>
            <w:r>
              <w:rPr>
                <w:color w:val="auto"/>
                <w:spacing w:val="6"/>
                <w:highlight w:val="none"/>
              </w:rPr>
              <w:t xml:space="preserve">次应急演练，确保作业人员掌握</w:t>
            </w:r>
            <w:r>
              <w:rPr>
                <w:rFonts w:ascii="Times New Roman" w:hAnsi="Times New Roman" w:eastAsia="Times New Roman" w:cs="Times New Roman"/>
                <w:color w:val="auto"/>
                <w:spacing w:val="6"/>
                <w:highlight w:val="none"/>
              </w:rPr>
              <w:t xml:space="preserve">“</w:t>
            </w:r>
            <w:r>
              <w:rPr>
                <w:color w:val="auto"/>
                <w:spacing w:val="6"/>
                <w:highlight w:val="none"/>
              </w:rPr>
              <w:t xml:space="preserve">停止作业</w:t>
            </w:r>
            <w:r>
              <w:rPr>
                <w:rFonts w:ascii="Times New Roman" w:hAnsi="Times New Roman" w:eastAsia="Times New Roman" w:cs="Times New Roman"/>
                <w:color w:val="auto"/>
                <w:spacing w:val="6"/>
                <w:highlight w:val="none"/>
              </w:rPr>
              <w:t xml:space="preserve">→</w:t>
            </w:r>
            <w:r>
              <w:rPr>
                <w:rFonts w:ascii="Times New Roman" w:hAnsi="Times New Roman" w:eastAsia="Times New Roman" w:cs="Times New Roman"/>
                <w:color w:val="auto"/>
                <w:spacing w:val="-39"/>
                <w:highlight w:val="none"/>
              </w:rPr>
              <w:t xml:space="preserve"> </w:t>
            </w:r>
            <w:r>
              <w:rPr>
                <w:color w:val="auto"/>
                <w:spacing w:val="6"/>
                <w:highlight w:val="none"/>
              </w:rPr>
              <w:t xml:space="preserve">上报险情</w:t>
            </w:r>
            <w:r>
              <w:rPr>
                <w:rFonts w:ascii="Times New Roman" w:hAnsi="Times New Roman" w:eastAsia="Times New Roman" w:cs="Times New Roman"/>
                <w:color w:val="auto"/>
                <w:spacing w:val="5"/>
                <w:highlight w:val="none"/>
              </w:rPr>
              <w:t xml:space="preserve">→</w:t>
            </w:r>
            <w:r>
              <w:rPr>
                <w:rFonts w:ascii="Times New Roman" w:hAnsi="Times New Roman" w:eastAsia="Times New Roman" w:cs="Times New Roman"/>
                <w:color w:val="auto"/>
                <w:spacing w:val="-24"/>
                <w:highlight w:val="none"/>
              </w:rPr>
              <w:t xml:space="preserve"> </w:t>
            </w:r>
            <w:r>
              <w:rPr>
                <w:color w:val="auto"/>
                <w:spacing w:val="5"/>
                <w:highlight w:val="none"/>
              </w:rPr>
              <w:t xml:space="preserve">现场急救</w:t>
            </w:r>
            <w:r>
              <w:rPr>
                <w:rFonts w:ascii="Times New Roman" w:hAnsi="Times New Roman" w:eastAsia="Times New Roman" w:cs="Times New Roman"/>
                <w:color w:val="auto"/>
                <w:spacing w:val="5"/>
                <w:highlight w:val="none"/>
              </w:rPr>
              <w:t xml:space="preserve">→</w:t>
            </w:r>
            <w:r>
              <w:rPr>
                <w:rFonts w:ascii="Times New Roman" w:hAnsi="Times New Roman" w:eastAsia="Times New Roman" w:cs="Times New Roman"/>
                <w:color w:val="auto"/>
                <w:spacing w:val="-42"/>
                <w:highlight w:val="none"/>
              </w:rPr>
              <w:t xml:space="preserve"> </w:t>
            </w:r>
            <w:r>
              <w:rPr>
                <w:color w:val="auto"/>
                <w:spacing w:val="5"/>
                <w:highlight w:val="none"/>
              </w:rPr>
              <w:t xml:space="preserve">撤离现场</w:t>
            </w:r>
            <w:r>
              <w:rPr>
                <w:rFonts w:ascii="Times New Roman" w:hAnsi="Times New Roman" w:eastAsia="Times New Roman" w:cs="Times New Roman"/>
                <w:color w:val="auto"/>
                <w:spacing w:val="5"/>
                <w:highlight w:val="none"/>
              </w:rPr>
              <w:t xml:space="preserve">”</w:t>
            </w:r>
            <w:r>
              <w:rPr>
                <w:color w:val="auto"/>
                <w:spacing w:val="5"/>
                <w:highlight w:val="none"/>
              </w:rPr>
              <w:t xml:space="preserve">的处置步骤；</w:t>
            </w:r>
            <w:r/>
          </w:p>
          <w:p>
            <w:pPr>
              <w:pStyle w:val="2883"/>
              <w:ind w:left="109" w:right="111" w:firstLine="501"/>
              <w:jc w:val="both"/>
              <w:spacing w:line="383" w:lineRule="auto"/>
              <w:rPr>
                <w:color w:val="auto"/>
                <w:highlight w:val="none"/>
              </w:rPr>
            </w:pPr>
            <w:r>
              <w:rPr>
                <w:color w:val="auto"/>
                <w:spacing w:val="14"/>
                <w:highlight w:val="none"/>
              </w:rPr>
              <w:t xml:space="preserve">异常处置：若分拣</w:t>
            </w:r>
            <w:r>
              <w:rPr>
                <w:rFonts w:ascii="Times New Roman" w:hAnsi="Times New Roman" w:eastAsia="Times New Roman" w:cs="Times New Roman"/>
                <w:color w:val="auto"/>
                <w:spacing w:val="14"/>
                <w:highlight w:val="none"/>
              </w:rPr>
              <w:t xml:space="preserve">/</w:t>
            </w:r>
            <w:r>
              <w:rPr>
                <w:color w:val="auto"/>
                <w:spacing w:val="14"/>
                <w:highlight w:val="none"/>
              </w:rPr>
              <w:t xml:space="preserve">检测中发现疑似危险废物（如含腐蚀性</w:t>
            </w:r>
            <w:r>
              <w:rPr>
                <w:rFonts w:ascii="Times New Roman" w:hAnsi="Times New Roman" w:eastAsia="Times New Roman" w:cs="Times New Roman"/>
                <w:color w:val="auto"/>
                <w:spacing w:val="14"/>
                <w:highlight w:val="none"/>
              </w:rPr>
              <w:t xml:space="preserve">/</w:t>
            </w:r>
            <w:r>
              <w:rPr>
                <w:color w:val="auto"/>
                <w:spacing w:val="14"/>
                <w:highlight w:val="none"/>
              </w:rPr>
              <w:t xml:space="preserve">毒性</w:t>
            </w:r>
            <w:r>
              <w:rPr>
                <w:rFonts w:ascii="Times New Roman" w:hAnsi="Times New Roman" w:eastAsia="Times New Roman" w:cs="Times New Roman"/>
                <w:color w:val="auto"/>
                <w:spacing w:val="14"/>
                <w:highlight w:val="none"/>
              </w:rPr>
              <w:t xml:space="preserve">/</w:t>
            </w:r>
            <w:r>
              <w:rPr>
                <w:color w:val="auto"/>
                <w:spacing w:val="14"/>
                <w:highlight w:val="none"/>
              </w:rPr>
              <w:t xml:space="preserve">易燃</w:t>
            </w:r>
            <w:r>
              <w:rPr>
                <w:color w:val="auto"/>
                <w:spacing w:val="13"/>
                <w:highlight w:val="none"/>
              </w:rPr>
              <w:t xml:space="preserve">易爆成分</w:t>
            </w:r>
            <w:r>
              <w:rPr>
                <w:color w:val="auto"/>
                <w:spacing w:val="18"/>
                <w:highlight w:val="none"/>
              </w:rPr>
              <w:t xml:space="preserve">），</w:t>
            </w:r>
            <w:r>
              <w:rPr>
                <w:color w:val="auto"/>
                <w:spacing w:val="13"/>
                <w:highlight w:val="none"/>
              </w:rPr>
              <w:t xml:space="preserve">立即停止作业，设置警戒区，联系有资质单位鉴定处置，禁</w:t>
            </w:r>
            <w:r>
              <w:rPr>
                <w:color w:val="auto"/>
                <w:highlight w:val="none"/>
              </w:rPr>
              <w:t xml:space="preserve">止擅自处理。</w:t>
            </w:r>
            <w:r/>
          </w:p>
          <w:p>
            <w:pPr>
              <w:pStyle w:val="2883"/>
              <w:ind w:left="614"/>
              <w:spacing w:before="7" w:line="233" w:lineRule="auto"/>
              <w:rPr>
                <w:color w:val="auto"/>
                <w:highlight w:val="none"/>
              </w:rPr>
            </w:pPr>
            <w:r>
              <w:rPr>
                <w:color w:val="auto"/>
                <w:spacing w:val="6"/>
                <w:highlight w:val="none"/>
              </w:rPr>
              <w:t xml:space="preserve">（</w:t>
            </w:r>
            <w:r>
              <w:rPr>
                <w:rFonts w:ascii="Times New Roman" w:hAnsi="Times New Roman" w:eastAsia="Times New Roman" w:cs="Times New Roman"/>
                <w:color w:val="auto"/>
                <w:spacing w:val="6"/>
                <w:highlight w:val="none"/>
              </w:rPr>
              <w:t xml:space="preserve">3</w:t>
            </w:r>
            <w:r>
              <w:rPr>
                <w:color w:val="auto"/>
                <w:spacing w:val="6"/>
                <w:highlight w:val="none"/>
              </w:rPr>
              <w:t xml:space="preserve">）其他应急保障</w:t>
            </w:r>
            <w:r/>
          </w:p>
          <w:p>
            <w:pPr>
              <w:pStyle w:val="2883"/>
              <w:ind w:left="608"/>
              <w:spacing w:before="195" w:line="220" w:lineRule="auto"/>
              <w:rPr>
                <w:color w:val="auto"/>
                <w:highlight w:val="none"/>
              </w:rPr>
            </w:pPr>
            <w:r>
              <w:rPr>
                <w:color w:val="auto"/>
                <w:spacing w:val="9"/>
                <w:highlight w:val="none"/>
              </w:rPr>
              <w:t xml:space="preserve">作业现场设置紧急集合点（空旷、远离作业区</w:t>
            </w:r>
            <w:r>
              <w:rPr>
                <w:color w:val="auto"/>
                <w:spacing w:val="10"/>
                <w:highlight w:val="none"/>
              </w:rPr>
              <w:t xml:space="preserve">），</w:t>
            </w:r>
            <w:r>
              <w:rPr>
                <w:color w:val="auto"/>
                <w:spacing w:val="9"/>
                <w:highlight w:val="none"/>
              </w:rPr>
              <w:t xml:space="preserve">悬</w:t>
            </w:r>
            <w:r>
              <w:rPr>
                <w:color w:val="auto"/>
                <w:spacing w:val="8"/>
                <w:highlight w:val="none"/>
              </w:rPr>
              <w:t xml:space="preserve">挂标识牌；</w:t>
            </w:r>
            <w:r/>
          </w:p>
          <w:p>
            <w:pPr>
              <w:pStyle w:val="2883"/>
              <w:ind w:left="106" w:right="115" w:firstLine="501"/>
              <w:spacing w:before="216" w:line="376" w:lineRule="auto"/>
              <w:rPr>
                <w:color w:val="auto"/>
                <w:highlight w:val="none"/>
              </w:rPr>
            </w:pPr>
            <w:r>
              <w:rPr>
                <w:color w:val="auto"/>
                <w:spacing w:val="5"/>
                <w:highlight w:val="none"/>
              </w:rPr>
              <w:t xml:space="preserve">配备应急照明设备（手电筒、应急灯</w:t>
            </w:r>
            <w:r>
              <w:rPr>
                <w:color w:val="auto"/>
                <w:spacing w:val="2"/>
                <w:highlight w:val="none"/>
              </w:rPr>
              <w:t xml:space="preserve">），</w:t>
            </w:r>
            <w:r>
              <w:rPr>
                <w:color w:val="auto"/>
                <w:spacing w:val="73"/>
                <w:highlight w:val="none"/>
              </w:rPr>
              <w:t xml:space="preserve"> </w:t>
            </w:r>
            <w:r>
              <w:rPr>
                <w:color w:val="auto"/>
                <w:spacing w:val="5"/>
                <w:highlight w:val="none"/>
              </w:rPr>
              <w:t xml:space="preserve">确保夜间</w:t>
            </w:r>
            <w:r>
              <w:rPr>
                <w:rFonts w:ascii="Times New Roman" w:hAnsi="Times New Roman" w:eastAsia="Times New Roman" w:cs="Times New Roman"/>
                <w:color w:val="auto"/>
                <w:spacing w:val="5"/>
                <w:highlight w:val="none"/>
              </w:rPr>
              <w:t xml:space="preserve">/</w:t>
            </w:r>
            <w:r>
              <w:rPr>
                <w:color w:val="auto"/>
                <w:spacing w:val="5"/>
                <w:highlight w:val="none"/>
              </w:rPr>
              <w:t xml:space="preserve">光线不足时应急处</w:t>
            </w:r>
            <w:r>
              <w:rPr>
                <w:color w:val="auto"/>
                <w:spacing w:val="-14"/>
                <w:highlight w:val="none"/>
              </w:rPr>
              <w:t xml:space="preserve">置；</w:t>
            </w:r>
            <w:r/>
          </w:p>
          <w:p>
            <w:pPr>
              <w:pStyle w:val="2883"/>
              <w:ind w:left="610"/>
              <w:spacing w:before="20" w:line="220" w:lineRule="auto"/>
              <w:rPr>
                <w:color w:val="auto"/>
                <w:highlight w:val="none"/>
              </w:rPr>
            </w:pPr>
            <w:r>
              <w:rPr>
                <w:color w:val="auto"/>
                <w:spacing w:val="5"/>
                <w:highlight w:val="none"/>
              </w:rPr>
              <w:t xml:space="preserve">为作业人员购买工伤保险。</w:t>
            </w:r>
            <w:r/>
          </w:p>
          <w:p>
            <w:pPr>
              <w:pStyle w:val="2883"/>
              <w:ind w:left="626"/>
              <w:spacing w:before="217" w:line="233" w:lineRule="auto"/>
              <w:rPr>
                <w:color w:val="auto"/>
                <w:highlight w:val="none"/>
              </w:rPr>
            </w:pPr>
            <w:r>
              <w:rPr>
                <w:rFonts w:ascii="Times New Roman" w:hAnsi="Times New Roman" w:eastAsia="Times New Roman" w:cs="Times New Roman"/>
                <w:color w:val="auto"/>
                <w:spacing w:val="4"/>
                <w:highlight w:val="none"/>
              </w:rPr>
              <w:t xml:space="preserve">10.5 </w:t>
            </w:r>
            <w:r>
              <w:rPr>
                <w:color w:val="auto"/>
                <w:spacing w:val="4"/>
                <w:highlight w:val="none"/>
              </w:rPr>
              <w:t xml:space="preserve">特殊风险防护</w:t>
            </w:r>
            <w:r/>
          </w:p>
          <w:p>
            <w:pPr>
              <w:pStyle w:val="2883"/>
              <w:ind w:left="108" w:right="115" w:firstLine="500"/>
              <w:spacing w:before="194" w:line="384" w:lineRule="auto"/>
              <w:rPr>
                <w:color w:val="auto"/>
                <w:highlight w:val="none"/>
              </w:rPr>
            </w:pPr>
            <w:r>
              <w:rPr>
                <w:color w:val="auto"/>
                <w:spacing w:val="8"/>
                <w:highlight w:val="none"/>
              </w:rPr>
              <w:t xml:space="preserve">作业前对堆放固废进行初步排查：通过目视</w:t>
            </w:r>
            <w:r>
              <w:rPr>
                <w:rFonts w:ascii="Times New Roman" w:hAnsi="Times New Roman" w:eastAsia="Times New Roman" w:cs="Times New Roman"/>
                <w:color w:val="auto"/>
                <w:spacing w:val="8"/>
                <w:highlight w:val="none"/>
              </w:rPr>
              <w:t xml:space="preserve">/</w:t>
            </w:r>
            <w:r>
              <w:rPr>
                <w:color w:val="auto"/>
                <w:spacing w:val="8"/>
                <w:highlight w:val="none"/>
              </w:rPr>
              <w:t xml:space="preserve">简单检测（如 </w:t>
            </w:r>
            <w:r>
              <w:rPr>
                <w:rFonts w:ascii="Times New Roman" w:hAnsi="Times New Roman" w:eastAsia="Times New Roman" w:cs="Times New Roman"/>
                <w:color w:val="auto"/>
                <w:highlight w:val="none"/>
              </w:rPr>
              <w:t xml:space="preserve">pH</w:t>
            </w:r>
            <w:r>
              <w:rPr>
                <w:rFonts w:ascii="Times New Roman" w:hAnsi="Times New Roman" w:eastAsia="Times New Roman" w:cs="Times New Roman"/>
                <w:color w:val="auto"/>
                <w:spacing w:val="8"/>
                <w:highlight w:val="none"/>
              </w:rPr>
              <w:t xml:space="preserve">  </w:t>
            </w:r>
            <w:r>
              <w:rPr>
                <w:color w:val="auto"/>
                <w:spacing w:val="8"/>
                <w:highlight w:val="none"/>
              </w:rPr>
              <w:t xml:space="preserve">试纸）</w:t>
            </w:r>
            <w:r>
              <w:rPr>
                <w:color w:val="auto"/>
                <w:spacing w:val="9"/>
                <w:highlight w:val="none"/>
              </w:rPr>
              <w:t xml:space="preserve">识别是否有腐蚀性、刺激性、易燃易爆固废，若有则先隔离， 委托专业单</w:t>
            </w:r>
            <w:r>
              <w:rPr>
                <w:color w:val="auto"/>
                <w:spacing w:val="-7"/>
                <w:highlight w:val="none"/>
              </w:rPr>
              <w:t xml:space="preserve">位处置；</w:t>
            </w:r>
            <w:r/>
          </w:p>
          <w:p>
            <w:pPr>
              <w:pStyle w:val="2883"/>
              <w:ind w:left="108" w:right="115" w:firstLine="502"/>
              <w:spacing w:before="4" w:line="385" w:lineRule="auto"/>
              <w:rPr>
                <w:color w:val="auto"/>
                <w:highlight w:val="none"/>
              </w:rPr>
            </w:pPr>
            <w:r>
              <w:rPr>
                <w:color w:val="auto"/>
                <w:spacing w:val="13"/>
                <w:highlight w:val="none"/>
              </w:rPr>
              <w:t xml:space="preserve">取样检测环节：检测人员需额外配备防化服、防毒面具，样品密封存</w:t>
            </w:r>
            <w:r>
              <w:rPr>
                <w:color w:val="auto"/>
                <w:spacing w:val="-1"/>
                <w:highlight w:val="none"/>
              </w:rPr>
              <w:t xml:space="preserve">放，避免泄漏；</w:t>
            </w:r>
            <w:r/>
          </w:p>
          <w:p>
            <w:pPr>
              <w:pStyle w:val="2883"/>
              <w:ind w:left="109" w:right="114" w:firstLine="521"/>
              <w:spacing w:before="1" w:line="375" w:lineRule="auto"/>
              <w:rPr>
                <w:color w:val="auto"/>
                <w:highlight w:val="none"/>
              </w:rPr>
            </w:pPr>
            <w:r>
              <w:rPr>
                <w:color w:val="auto"/>
                <w:spacing w:val="14"/>
                <w:highlight w:val="none"/>
              </w:rPr>
              <w:t xml:space="preserve">回填</w:t>
            </w:r>
            <w:r>
              <w:rPr>
                <w:rFonts w:ascii="Times New Roman" w:hAnsi="Times New Roman" w:eastAsia="Times New Roman" w:cs="Times New Roman"/>
                <w:color w:val="auto"/>
                <w:spacing w:val="14"/>
                <w:highlight w:val="none"/>
              </w:rPr>
              <w:t xml:space="preserve">/</w:t>
            </w:r>
            <w:r>
              <w:rPr>
                <w:color w:val="auto"/>
                <w:spacing w:val="14"/>
                <w:highlight w:val="none"/>
              </w:rPr>
              <w:t xml:space="preserve">外运环节：运输车辆需张贴固废运输标识，配备苫布</w:t>
            </w:r>
            <w:r>
              <w:rPr>
                <w:rFonts w:ascii="Times New Roman" w:hAnsi="Times New Roman" w:eastAsia="Times New Roman" w:cs="Times New Roman"/>
                <w:color w:val="auto"/>
                <w:spacing w:val="14"/>
                <w:highlight w:val="none"/>
              </w:rPr>
              <w:t xml:space="preserve">/</w:t>
            </w:r>
            <w:r>
              <w:rPr>
                <w:color w:val="auto"/>
                <w:spacing w:val="14"/>
                <w:highlight w:val="none"/>
              </w:rPr>
              <w:t xml:space="preserve">篷布，</w:t>
            </w:r>
            <w:r>
              <w:rPr>
                <w:color w:val="auto"/>
                <w:spacing w:val="-60"/>
                <w:highlight w:val="none"/>
              </w:rPr>
              <w:t xml:space="preserve"> </w:t>
            </w:r>
            <w:r>
              <w:rPr>
                <w:color w:val="auto"/>
                <w:spacing w:val="14"/>
                <w:highlight w:val="none"/>
              </w:rPr>
              <w:t xml:space="preserve">防</w:t>
            </w:r>
            <w:r>
              <w:rPr>
                <w:color w:val="auto"/>
                <w:highlight w:val="none"/>
              </w:rPr>
              <w:t xml:space="preserve">止沿途遗撒。</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61"/>
          <w:footnotePr/>
          <w:endnotePr/>
          <w:type w:val="nextPage"/>
          <w:pgSz w:w="11907" w:h="16841" w:orient="portrait"/>
          <w:pgMar w:top="1431" w:right="1449" w:bottom="1012" w:left="1454" w:header="0" w:footer="812" w:gutter="0"/>
          <w:cols w:num="1" w:sep="0" w:space="720" w:equalWidth="1"/>
          <w:docGrid w:linePitch="360"/>
        </w:sectPr>
      </w:pPr>
      <w:r>
        <w:rPr>
          <w:rFonts w:ascii="Arial" w:hAnsi="Arial" w:eastAsia="Arial" w:cs="Arial"/>
          <w:color w:val="auto"/>
          <w:sz w:val="21"/>
          <w:szCs w:val="21"/>
          <w:highlight w:val="none"/>
        </w:rPr>
      </w:r>
      <w:r/>
    </w:p>
    <w:p>
      <w:pPr>
        <w:spacing w:line="334" w:lineRule="auto"/>
        <w:rPr>
          <w:rFonts w:ascii="Arial"/>
          <w:color w:val="auto"/>
          <w:sz w:val="21"/>
          <w:highlight w:val="none"/>
        </w:rPr>
      </w:pPr>
      <w:r>
        <w:rPr>
          <w:rFonts w:ascii="Arial"/>
          <w:color w:val="auto"/>
          <w:sz w:val="21"/>
          <w:highlight w:val="none"/>
        </w:rPr>
      </w:r>
      <w:r/>
    </w:p>
    <w:p>
      <w:pPr>
        <w:pStyle w:val="2681"/>
        <w:ind w:left="2455"/>
        <w:spacing w:before="98" w:line="220" w:lineRule="auto"/>
        <w:rPr>
          <w:color w:val="auto"/>
          <w:sz w:val="30"/>
          <w:szCs w:val="30"/>
          <w:highlight w:val="none"/>
        </w:rPr>
        <w:outlineLvl w:val="0"/>
      </w:pPr>
      <w:r/>
      <w:bookmarkStart w:id="27" w:name="bookmark6"/>
      <w:r/>
      <w:bookmarkEnd w:id="27"/>
      <w:r>
        <w:rPr>
          <w:color w:val="auto"/>
          <w:spacing w:val="-2"/>
          <w:sz w:val="30"/>
          <w:szCs w:val="30"/>
          <w:highlight w:val="none"/>
        </w:rPr>
        <w:t xml:space="preserve">五、环境保护措施监督检查清单</w:t>
      </w:r>
      <w:r/>
    </w:p>
    <w:p>
      <w:pPr>
        <w:spacing w:line="176" w:lineRule="exact"/>
        <w:rPr>
          <w:color w:val="auto"/>
          <w:highlight w:val="none"/>
        </w:rPr>
      </w:pPr>
      <w:r>
        <w:rPr>
          <w:color w:val="auto"/>
          <w:highlight w:val="none"/>
        </w:rPr>
      </w:r>
      <w:r/>
    </w:p>
    <w:tbl>
      <w:tblPr>
        <w:tblStyle w:val="2882"/>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35"/>
        <w:gridCol w:w="1539"/>
        <w:gridCol w:w="1414"/>
        <w:gridCol w:w="2207"/>
        <w:gridCol w:w="2071"/>
      </w:tblGrid>
      <w:tr>
        <w:trPr>
          <w:trHeight w:val="827"/>
        </w:trPr>
        <w:tc>
          <w:tcPr>
            <w:tcBorders>
              <w:top w:val="single" w:color="000000" w:sz="6" w:space="0"/>
              <w:left w:val="single" w:color="000000" w:sz="6" w:space="0"/>
              <w:right w:val="single" w:color="000000" w:sz="4" w:space="0"/>
            </w:tcBorders>
            <w:tcW w:w="1835" w:type="dxa"/>
            <w:vAlign w:val="top"/>
            <w:textDirection w:val="lrTb"/>
            <w:noWrap w:val="false"/>
          </w:tcPr>
          <w:p>
            <w:pPr>
              <w:pStyle w:val="2883"/>
              <w:ind w:left="111" w:right="335" w:firstLine="989"/>
              <w:spacing w:before="169" w:line="243" w:lineRule="auto"/>
              <w:rPr>
                <w:color w:val="auto"/>
                <w:sz w:val="21"/>
                <w:szCs w:val="21"/>
                <w:highlight w:val="none"/>
              </w:rPr>
            </w:pPr>
            <w:r>
              <w:rPr>
                <w:color w:val="auto"/>
                <w:spacing w:val="-17"/>
                <w:sz w:val="21"/>
                <w:szCs w:val="21"/>
                <w:highlight w:val="none"/>
              </w:rPr>
              <w:t xml:space="preserve">内容</w:t>
            </w:r>
            <w:r>
              <w:rPr>
                <w:color w:val="auto"/>
                <w:spacing w:val="-2"/>
                <w:sz w:val="21"/>
                <w:szCs w:val="21"/>
                <w:highlight w:val="none"/>
              </w:rPr>
              <w:t xml:space="preserve">要素</w:t>
            </w:r>
            <w:r/>
          </w:p>
        </w:tc>
        <w:tc>
          <w:tcPr>
            <w:tcBorders>
              <w:top w:val="single" w:color="000000" w:sz="6" w:space="0"/>
              <w:left w:val="single" w:color="000000" w:sz="4" w:space="0"/>
            </w:tcBorders>
            <w:tcW w:w="1539" w:type="dxa"/>
            <w:vAlign w:val="top"/>
            <w:textDirection w:val="lrTb"/>
            <w:noWrap w:val="false"/>
          </w:tcPr>
          <w:p>
            <w:pPr>
              <w:pStyle w:val="2883"/>
              <w:ind w:left="244"/>
              <w:spacing w:before="35" w:line="221" w:lineRule="auto"/>
              <w:rPr>
                <w:color w:val="auto"/>
                <w:sz w:val="21"/>
                <w:szCs w:val="21"/>
                <w:highlight w:val="none"/>
              </w:rPr>
            </w:pPr>
            <w:r>
              <w:rPr>
                <w:color w:val="auto"/>
                <w:spacing w:val="-3"/>
                <w:sz w:val="21"/>
                <w:szCs w:val="21"/>
                <w:highlight w:val="none"/>
              </w:rPr>
              <w:t xml:space="preserve">排放口（编</w:t>
            </w:r>
            <w:r/>
          </w:p>
          <w:p>
            <w:pPr>
              <w:pStyle w:val="2883"/>
              <w:ind w:left="115"/>
              <w:spacing w:before="20" w:line="236" w:lineRule="auto"/>
              <w:rPr>
                <w:color w:val="auto"/>
                <w:sz w:val="21"/>
                <w:szCs w:val="21"/>
                <w:highlight w:val="none"/>
              </w:rPr>
            </w:pPr>
            <w:r>
              <w:rPr>
                <w:color w:val="auto"/>
                <w:spacing w:val="-2"/>
                <w:sz w:val="21"/>
                <w:szCs w:val="21"/>
                <w:highlight w:val="none"/>
              </w:rPr>
              <w:t xml:space="preserve">号、名称）</w:t>
            </w: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污</w:t>
            </w:r>
            <w:r/>
          </w:p>
          <w:p>
            <w:pPr>
              <w:pStyle w:val="2883"/>
              <w:ind w:left="562"/>
              <w:spacing w:before="5" w:line="207" w:lineRule="auto"/>
              <w:rPr>
                <w:color w:val="auto"/>
                <w:sz w:val="21"/>
                <w:szCs w:val="21"/>
                <w:highlight w:val="none"/>
              </w:rPr>
            </w:pPr>
            <w:r>
              <w:rPr>
                <w:color w:val="auto"/>
                <w:spacing w:val="-3"/>
                <w:sz w:val="21"/>
                <w:szCs w:val="21"/>
                <w:highlight w:val="none"/>
              </w:rPr>
              <w:t xml:space="preserve">染源</w:t>
            </w:r>
            <w:r/>
          </w:p>
        </w:tc>
        <w:tc>
          <w:tcPr>
            <w:tcBorders>
              <w:top w:val="single" w:color="000000" w:sz="6" w:space="0"/>
            </w:tcBorders>
            <w:tcW w:w="1414" w:type="dxa"/>
            <w:vAlign w:val="top"/>
            <w:textDirection w:val="lrTb"/>
            <w:noWrap w:val="false"/>
          </w:tcPr>
          <w:p>
            <w:pPr>
              <w:pStyle w:val="2883"/>
              <w:ind w:left="188"/>
              <w:spacing w:before="307" w:line="221" w:lineRule="auto"/>
              <w:rPr>
                <w:color w:val="auto"/>
                <w:sz w:val="21"/>
                <w:szCs w:val="21"/>
                <w:highlight w:val="none"/>
              </w:rPr>
            </w:pPr>
            <w:r>
              <w:rPr>
                <w:color w:val="auto"/>
                <w:spacing w:val="-2"/>
                <w:sz w:val="21"/>
                <w:szCs w:val="21"/>
                <w:highlight w:val="none"/>
              </w:rPr>
              <w:t xml:space="preserve">污染物项目</w:t>
            </w:r>
            <w:r/>
          </w:p>
        </w:tc>
        <w:tc>
          <w:tcPr>
            <w:tcBorders>
              <w:top w:val="single" w:color="000000" w:sz="6" w:space="0"/>
            </w:tcBorders>
            <w:tcW w:w="2207" w:type="dxa"/>
            <w:vAlign w:val="top"/>
            <w:textDirection w:val="lrTb"/>
            <w:noWrap w:val="false"/>
          </w:tcPr>
          <w:p>
            <w:pPr>
              <w:pStyle w:val="2883"/>
              <w:ind w:left="481"/>
              <w:spacing w:before="307" w:line="221" w:lineRule="auto"/>
              <w:rPr>
                <w:color w:val="auto"/>
                <w:sz w:val="21"/>
                <w:szCs w:val="21"/>
                <w:highlight w:val="none"/>
              </w:rPr>
            </w:pPr>
            <w:r>
              <w:rPr>
                <w:color w:val="auto"/>
                <w:spacing w:val="-1"/>
                <w:sz w:val="21"/>
                <w:szCs w:val="21"/>
                <w:highlight w:val="none"/>
              </w:rPr>
              <w:t xml:space="preserve">环境保护措施</w:t>
            </w:r>
            <w:r/>
          </w:p>
        </w:tc>
        <w:tc>
          <w:tcPr>
            <w:tcBorders>
              <w:top w:val="single" w:color="000000" w:sz="6" w:space="0"/>
              <w:right w:val="single" w:color="000000" w:sz="6" w:space="0"/>
            </w:tcBorders>
            <w:tcW w:w="2071" w:type="dxa"/>
            <w:vAlign w:val="top"/>
            <w:textDirection w:val="lrTb"/>
            <w:noWrap w:val="false"/>
          </w:tcPr>
          <w:p>
            <w:pPr>
              <w:pStyle w:val="2883"/>
              <w:ind w:left="622"/>
              <w:spacing w:before="307" w:line="221" w:lineRule="auto"/>
              <w:rPr>
                <w:color w:val="auto"/>
                <w:sz w:val="21"/>
                <w:szCs w:val="21"/>
                <w:highlight w:val="none"/>
              </w:rPr>
            </w:pPr>
            <w:r>
              <w:rPr>
                <w:color w:val="auto"/>
                <w:spacing w:val="-2"/>
                <w:sz w:val="21"/>
                <w:szCs w:val="21"/>
                <w:highlight w:val="none"/>
              </w:rPr>
              <w:t xml:space="preserve">执行标准</w:t>
            </w:r>
            <w:r/>
          </w:p>
        </w:tc>
      </w:tr>
      <w:tr>
        <w:trPr>
          <w:trHeight w:val="1094"/>
        </w:trPr>
        <w:tc>
          <w:tcPr>
            <w:tcBorders>
              <w:left w:val="single" w:color="000000" w:sz="6" w:space="0"/>
              <w:bottom w:val="none" w:color="000000" w:sz="4" w:space="0"/>
              <w:right w:val="single" w:color="000000" w:sz="4" w:space="0"/>
            </w:tcBorders>
            <w:tcW w:w="1835" w:type="dxa"/>
            <w:vAlign w:val="top"/>
            <w:vMerge w:val="restart"/>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pStyle w:val="2883"/>
              <w:ind w:left="499"/>
              <w:spacing w:before="68" w:line="221" w:lineRule="auto"/>
              <w:rPr>
                <w:color w:val="auto"/>
                <w:sz w:val="21"/>
                <w:szCs w:val="21"/>
                <w:highlight w:val="none"/>
              </w:rPr>
            </w:pPr>
            <w:r>
              <w:rPr>
                <w:color w:val="auto"/>
                <w:spacing w:val="-2"/>
                <w:sz w:val="21"/>
                <w:szCs w:val="21"/>
                <w:highlight w:val="none"/>
              </w:rPr>
              <w:t xml:space="preserve">大气环境</w:t>
            </w:r>
            <w:r/>
          </w:p>
        </w:tc>
        <w:tc>
          <w:tcPr>
            <w:tcBorders>
              <w:left w:val="single" w:color="000000" w:sz="4" w:space="0"/>
              <w:bottom w:val="none" w:color="000000" w:sz="4" w:space="0"/>
            </w:tcBorders>
            <w:tcW w:w="1539" w:type="dxa"/>
            <w:vAlign w:val="top"/>
            <w:vMerge w:val="restart"/>
            <w:textDirection w:val="lrTb"/>
            <w:noWrap w:val="false"/>
          </w:tcPr>
          <w:p>
            <w:pPr>
              <w:spacing w:line="375" w:lineRule="auto"/>
              <w:rPr>
                <w:rFonts w:ascii="Arial"/>
                <w:color w:val="auto"/>
                <w:sz w:val="21"/>
                <w:highlight w:val="none"/>
              </w:rPr>
            </w:pPr>
            <w:r>
              <w:rPr>
                <w:rFonts w:ascii="Arial"/>
                <w:color w:val="auto"/>
                <w:sz w:val="21"/>
                <w:highlight w:val="none"/>
              </w:rPr>
            </w:r>
            <w:r/>
          </w:p>
          <w:p>
            <w:pPr>
              <w:pStyle w:val="2883"/>
              <w:ind w:left="203"/>
              <w:spacing w:before="68" w:line="234" w:lineRule="auto"/>
              <w:rPr>
                <w:color w:val="auto"/>
                <w:sz w:val="21"/>
                <w:szCs w:val="21"/>
                <w:highlight w:val="none"/>
              </w:rPr>
            </w:pPr>
            <w:r>
              <w:rPr>
                <w:color w:val="auto"/>
                <w:spacing w:val="-2"/>
                <w:sz w:val="21"/>
                <w:szCs w:val="21"/>
                <w:highlight w:val="none"/>
              </w:rPr>
              <w:t xml:space="preserve">分拣厂房</w:t>
            </w:r>
            <w:r>
              <w:rPr>
                <w:rFonts w:ascii="Times New Roman" w:hAnsi="Times New Roman" w:eastAsia="Times New Roman" w:cs="Times New Roman"/>
                <w:color w:val="auto"/>
                <w:spacing w:val="-2"/>
                <w:sz w:val="21"/>
                <w:szCs w:val="21"/>
                <w:highlight w:val="none"/>
              </w:rPr>
              <w:t xml:space="preserve">/</w:t>
            </w:r>
            <w:r>
              <w:rPr>
                <w:color w:val="auto"/>
                <w:spacing w:val="-2"/>
                <w:sz w:val="21"/>
                <w:szCs w:val="21"/>
                <w:highlight w:val="none"/>
              </w:rPr>
              <w:t xml:space="preserve">人</w:t>
            </w:r>
            <w:r/>
          </w:p>
          <w:p>
            <w:pPr>
              <w:pStyle w:val="2883"/>
              <w:ind w:left="172"/>
              <w:spacing w:before="3" w:line="221" w:lineRule="auto"/>
              <w:rPr>
                <w:color w:val="auto"/>
                <w:sz w:val="21"/>
                <w:szCs w:val="21"/>
                <w:highlight w:val="none"/>
              </w:rPr>
            </w:pPr>
            <w:r>
              <w:rPr>
                <w:color w:val="auto"/>
                <w:spacing w:val="22"/>
                <w:sz w:val="21"/>
                <w:szCs w:val="21"/>
                <w:highlight w:val="none"/>
              </w:rPr>
              <w:t xml:space="preserve">工分拣、投</w:t>
            </w:r>
            <w:r/>
          </w:p>
          <w:p>
            <w:pPr>
              <w:pStyle w:val="2883"/>
              <w:ind w:left="170"/>
              <w:spacing w:before="22" w:line="221" w:lineRule="auto"/>
              <w:rPr>
                <w:color w:val="auto"/>
                <w:sz w:val="21"/>
                <w:szCs w:val="21"/>
                <w:highlight w:val="none"/>
              </w:rPr>
            </w:pPr>
            <w:r>
              <w:rPr>
                <w:color w:val="auto"/>
                <w:spacing w:val="22"/>
                <w:sz w:val="21"/>
                <w:szCs w:val="21"/>
                <w:highlight w:val="none"/>
              </w:rPr>
              <w:t xml:space="preserve">料筛分、装</w:t>
            </w:r>
            <w:r/>
          </w:p>
          <w:p>
            <w:pPr>
              <w:pStyle w:val="2883"/>
              <w:ind w:left="651"/>
              <w:spacing w:before="19" w:line="221" w:lineRule="auto"/>
              <w:rPr>
                <w:color w:val="auto"/>
                <w:sz w:val="21"/>
                <w:szCs w:val="21"/>
                <w:highlight w:val="none"/>
              </w:rPr>
            </w:pPr>
            <w:r>
              <w:rPr>
                <w:color w:val="auto"/>
                <w:sz w:val="21"/>
                <w:szCs w:val="21"/>
                <w:highlight w:val="none"/>
              </w:rPr>
              <w:t xml:space="preserve">车</w:t>
            </w:r>
            <w:r/>
          </w:p>
        </w:tc>
        <w:tc>
          <w:tcPr>
            <w:tcW w:w="1414" w:type="dxa"/>
            <w:vAlign w:val="top"/>
            <w:textDirection w:val="lrTb"/>
            <w:noWrap w:val="false"/>
          </w:tcPr>
          <w:p>
            <w:pPr>
              <w:spacing w:line="370" w:lineRule="auto"/>
              <w:rPr>
                <w:rFonts w:ascii="Arial"/>
                <w:color w:val="auto"/>
                <w:sz w:val="21"/>
                <w:highlight w:val="none"/>
              </w:rPr>
            </w:pPr>
            <w:r>
              <w:rPr>
                <w:rFonts w:ascii="Arial"/>
                <w:color w:val="auto"/>
                <w:sz w:val="21"/>
                <w:highlight w:val="none"/>
              </w:rPr>
            </w:r>
            <w:r/>
          </w:p>
          <w:p>
            <w:pPr>
              <w:pStyle w:val="2883"/>
              <w:ind w:left="394"/>
              <w:spacing w:before="68" w:line="221" w:lineRule="auto"/>
              <w:rPr>
                <w:color w:val="auto"/>
                <w:sz w:val="21"/>
                <w:szCs w:val="21"/>
                <w:highlight w:val="none"/>
              </w:rPr>
            </w:pPr>
            <w:r>
              <w:rPr>
                <w:color w:val="auto"/>
                <w:spacing w:val="-1"/>
                <w:sz w:val="21"/>
                <w:szCs w:val="21"/>
                <w:highlight w:val="none"/>
              </w:rPr>
              <w:t xml:space="preserve">颗粒物</w:t>
            </w:r>
            <w:r/>
          </w:p>
        </w:tc>
        <w:tc>
          <w:tcPr>
            <w:tcW w:w="2207" w:type="dxa"/>
            <w:vAlign w:val="top"/>
            <w:textDirection w:val="lrTb"/>
            <w:noWrap w:val="false"/>
          </w:tcPr>
          <w:p>
            <w:pPr>
              <w:pStyle w:val="2883"/>
              <w:ind w:left="573" w:right="136" w:hanging="396"/>
              <w:spacing w:before="303" w:line="241" w:lineRule="auto"/>
              <w:rPr>
                <w:color w:val="auto"/>
                <w:sz w:val="21"/>
                <w:szCs w:val="21"/>
                <w:highlight w:val="none"/>
              </w:rPr>
            </w:pPr>
            <w:r>
              <w:rPr>
                <w:color w:val="auto"/>
                <w:spacing w:val="-1"/>
                <w:sz w:val="21"/>
                <w:szCs w:val="21"/>
                <w:highlight w:val="none"/>
              </w:rPr>
              <w:t xml:space="preserve">自然沉降、雾炮机气</w:t>
            </w:r>
            <w:r>
              <w:rPr>
                <w:color w:val="auto"/>
                <w:spacing w:val="2"/>
                <w:sz w:val="21"/>
                <w:szCs w:val="21"/>
                <w:highlight w:val="none"/>
              </w:rPr>
              <w:t xml:space="preserve">雾加湿抑尘</w:t>
            </w:r>
            <w:r/>
          </w:p>
        </w:tc>
        <w:tc>
          <w:tcPr>
            <w:tcBorders>
              <w:right w:val="single" w:color="000000" w:sz="6" w:space="0"/>
            </w:tcBorders>
            <w:tcW w:w="2071" w:type="dxa"/>
            <w:vAlign w:val="top"/>
            <w:textDirection w:val="lrTb"/>
            <w:noWrap w:val="false"/>
          </w:tcPr>
          <w:p>
            <w:pPr>
              <w:pStyle w:val="2883"/>
              <w:ind w:left="203"/>
              <w:spacing w:before="30" w:line="221" w:lineRule="auto"/>
              <w:rPr>
                <w:color w:val="auto"/>
                <w:sz w:val="21"/>
                <w:szCs w:val="21"/>
                <w:highlight w:val="none"/>
              </w:rPr>
            </w:pPr>
            <w:r>
              <w:rPr>
                <w:color w:val="auto"/>
                <w:spacing w:val="-1"/>
                <w:sz w:val="21"/>
                <w:szCs w:val="21"/>
                <w:highlight w:val="none"/>
              </w:rPr>
              <w:t xml:space="preserve">《大气污染物综合</w:t>
            </w:r>
            <w:r/>
          </w:p>
          <w:p>
            <w:pPr>
              <w:pStyle w:val="2883"/>
              <w:ind w:left="516"/>
              <w:spacing w:before="22" w:line="221" w:lineRule="auto"/>
              <w:rPr>
                <w:color w:val="auto"/>
                <w:sz w:val="21"/>
                <w:szCs w:val="21"/>
                <w:highlight w:val="none"/>
              </w:rPr>
            </w:pPr>
            <w:r>
              <w:rPr>
                <w:color w:val="auto"/>
                <w:spacing w:val="-2"/>
                <w:sz w:val="21"/>
                <w:szCs w:val="21"/>
                <w:highlight w:val="none"/>
              </w:rPr>
              <w:t xml:space="preserve">排放标准》</w:t>
            </w:r>
            <w:r/>
          </w:p>
          <w:p>
            <w:pPr>
              <w:pStyle w:val="2883"/>
              <w:ind w:left="417"/>
              <w:spacing w:before="18" w:line="234" w:lineRule="auto"/>
              <w:rPr>
                <w:rFonts w:ascii="Times New Roman" w:hAnsi="Times New Roman" w:eastAsia="Times New Roman" w:cs="Times New Roman"/>
                <w:color w:val="auto"/>
                <w:sz w:val="21"/>
                <w:szCs w:val="21"/>
                <w:highlight w:val="none"/>
              </w:rPr>
            </w:pP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DB32/4041-</w:t>
            </w:r>
            <w:r/>
          </w:p>
          <w:p>
            <w:pPr>
              <w:pStyle w:val="2883"/>
              <w:ind w:left="308"/>
              <w:spacing w:before="8" w:line="207" w:lineRule="auto"/>
              <w:rPr>
                <w:color w:val="auto"/>
                <w:sz w:val="21"/>
                <w:szCs w:val="21"/>
                <w:highlight w:val="none"/>
              </w:rPr>
            </w:pPr>
            <w:r>
              <w:rPr>
                <w:rFonts w:ascii="Times New Roman" w:hAnsi="Times New Roman" w:eastAsia="Times New Roman" w:cs="Times New Roman"/>
                <w:color w:val="auto"/>
                <w:spacing w:val="-4"/>
                <w:sz w:val="21"/>
                <w:szCs w:val="21"/>
                <w:highlight w:val="none"/>
              </w:rPr>
              <w:t xml:space="preserve">2021</w:t>
            </w:r>
            <w:r>
              <w:rPr>
                <w:color w:val="auto"/>
                <w:spacing w:val="-4"/>
                <w:sz w:val="21"/>
                <w:szCs w:val="21"/>
                <w:highlight w:val="none"/>
              </w:rPr>
              <w:t xml:space="preserve">）表</w:t>
            </w:r>
            <w:r>
              <w:rPr>
                <w:color w:val="auto"/>
                <w:spacing w:val="-33"/>
                <w:sz w:val="21"/>
                <w:szCs w:val="21"/>
                <w:highlight w:val="none"/>
              </w:rPr>
              <w:t xml:space="preserve"> </w:t>
            </w:r>
            <w:r>
              <w:rPr>
                <w:rFonts w:ascii="Times New Roman" w:hAnsi="Times New Roman" w:eastAsia="Times New Roman" w:cs="Times New Roman"/>
                <w:color w:val="auto"/>
                <w:spacing w:val="-4"/>
                <w:sz w:val="21"/>
                <w:szCs w:val="21"/>
                <w:highlight w:val="none"/>
              </w:rPr>
              <w:t xml:space="preserve">3</w:t>
            </w:r>
            <w:r>
              <w:rPr>
                <w:rFonts w:ascii="Times New Roman" w:hAnsi="Times New Roman" w:eastAsia="Times New Roman" w:cs="Times New Roman"/>
                <w:color w:val="auto"/>
                <w:spacing w:val="14"/>
                <w:sz w:val="21"/>
                <w:szCs w:val="21"/>
                <w:highlight w:val="none"/>
              </w:rPr>
              <w:t xml:space="preserve"> </w:t>
            </w:r>
            <w:r>
              <w:rPr>
                <w:color w:val="auto"/>
                <w:spacing w:val="-4"/>
                <w:sz w:val="21"/>
                <w:szCs w:val="21"/>
                <w:highlight w:val="none"/>
              </w:rPr>
              <w:t xml:space="preserve">限值</w:t>
            </w:r>
            <w:r/>
          </w:p>
        </w:tc>
      </w:tr>
      <w:tr>
        <w:trPr>
          <w:trHeight w:val="823"/>
        </w:trPr>
        <w:tc>
          <w:tcPr>
            <w:tcBorders>
              <w:top w:val="none" w:color="000000" w:sz="4" w:space="0"/>
              <w:left w:val="single" w:color="000000" w:sz="6" w:space="0"/>
              <w:bottom w:val="none" w:color="000000" w:sz="4" w:space="0"/>
              <w:right w:val="single" w:color="000000" w:sz="4" w:space="0"/>
            </w:tcBorders>
            <w:tcW w:w="183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4" w:space="0"/>
            </w:tcBorders>
            <w:tcW w:w="153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14" w:type="dxa"/>
            <w:vAlign w:val="top"/>
            <w:textDirection w:val="lrTb"/>
            <w:noWrap w:val="false"/>
          </w:tcPr>
          <w:p>
            <w:pPr>
              <w:pStyle w:val="2883"/>
              <w:ind w:left="291"/>
              <w:spacing w:before="303" w:line="221" w:lineRule="auto"/>
              <w:rPr>
                <w:color w:val="auto"/>
                <w:sz w:val="21"/>
                <w:szCs w:val="21"/>
                <w:highlight w:val="none"/>
              </w:rPr>
            </w:pPr>
            <w:r>
              <w:rPr>
                <w:color w:val="auto"/>
                <w:spacing w:val="-2"/>
                <w:sz w:val="21"/>
                <w:szCs w:val="21"/>
                <w:highlight w:val="none"/>
              </w:rPr>
              <w:t xml:space="preserve">臭气浓度</w:t>
            </w:r>
            <w:r/>
          </w:p>
        </w:tc>
        <w:tc>
          <w:tcPr>
            <w:tcW w:w="2207" w:type="dxa"/>
            <w:vAlign w:val="top"/>
            <w:textDirection w:val="lrTb"/>
            <w:noWrap w:val="false"/>
          </w:tcPr>
          <w:p>
            <w:pPr>
              <w:pStyle w:val="2883"/>
              <w:ind w:left="144" w:right="136" w:firstLine="107"/>
              <w:spacing w:before="167" w:line="243" w:lineRule="auto"/>
              <w:rPr>
                <w:color w:val="auto"/>
                <w:sz w:val="21"/>
                <w:szCs w:val="21"/>
                <w:highlight w:val="none"/>
              </w:rPr>
            </w:pPr>
            <w:r>
              <w:rPr>
                <w:color w:val="auto"/>
                <w:spacing w:val="3"/>
                <w:sz w:val="21"/>
                <w:szCs w:val="21"/>
                <w:highlight w:val="none"/>
              </w:rPr>
              <w:t xml:space="preserve">加强管理、规范操作，喷洒植物除臭液</w:t>
            </w:r>
            <w:r/>
          </w:p>
        </w:tc>
        <w:tc>
          <w:tcPr>
            <w:tcBorders>
              <w:right w:val="single" w:color="000000" w:sz="6" w:space="0"/>
            </w:tcBorders>
            <w:tcW w:w="2071" w:type="dxa"/>
            <w:vAlign w:val="top"/>
            <w:textDirection w:val="lrTb"/>
            <w:noWrap w:val="false"/>
          </w:tcPr>
          <w:p>
            <w:pPr>
              <w:pStyle w:val="2883"/>
              <w:ind w:left="203"/>
              <w:spacing w:before="29" w:line="221" w:lineRule="auto"/>
              <w:rPr>
                <w:color w:val="auto"/>
                <w:sz w:val="21"/>
                <w:szCs w:val="21"/>
                <w:highlight w:val="none"/>
              </w:rPr>
            </w:pPr>
            <w:r>
              <w:rPr>
                <w:color w:val="auto"/>
                <w:spacing w:val="-1"/>
                <w:sz w:val="21"/>
                <w:szCs w:val="21"/>
                <w:highlight w:val="none"/>
              </w:rPr>
              <w:t xml:space="preserve">《恶臭污染物排放</w:t>
            </w:r>
            <w:r/>
          </w:p>
          <w:p>
            <w:pPr>
              <w:pStyle w:val="2883"/>
              <w:ind w:left="179"/>
              <w:spacing w:before="23" w:line="221" w:lineRule="auto"/>
              <w:rPr>
                <w:rFonts w:ascii="Times New Roman" w:hAnsi="Times New Roman" w:eastAsia="Times New Roman" w:cs="Times New Roman"/>
                <w:color w:val="auto"/>
                <w:sz w:val="21"/>
                <w:szCs w:val="21"/>
                <w:highlight w:val="none"/>
              </w:rPr>
            </w:pPr>
            <w:r>
              <w:rPr>
                <w:color w:val="auto"/>
                <w:sz w:val="21"/>
                <w:szCs w:val="21"/>
                <w:highlight w:val="none"/>
              </w:rPr>
              <w:t xml:space="preserve">标准》（</w:t>
            </w:r>
            <w:r>
              <w:rPr>
                <w:rFonts w:ascii="Times New Roman" w:hAnsi="Times New Roman" w:eastAsia="Times New Roman" w:cs="Times New Roman"/>
                <w:color w:val="auto"/>
                <w:sz w:val="21"/>
                <w:szCs w:val="21"/>
                <w:highlight w:val="none"/>
              </w:rPr>
              <w:t xml:space="preserve">GB14554-</w:t>
            </w:r>
            <w:r/>
          </w:p>
          <w:p>
            <w:pPr>
              <w:pStyle w:val="2883"/>
              <w:ind w:left="416"/>
              <w:spacing w:before="19" w:line="209"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93</w:t>
            </w:r>
            <w:r>
              <w:rPr>
                <w:color w:val="auto"/>
                <w:spacing w:val="-6"/>
                <w:sz w:val="21"/>
                <w:szCs w:val="21"/>
                <w:highlight w:val="none"/>
              </w:rPr>
              <w:t xml:space="preserve">）表</w:t>
            </w:r>
            <w:r>
              <w:rPr>
                <w:color w:val="auto"/>
                <w:spacing w:val="-18"/>
                <w:sz w:val="21"/>
                <w:szCs w:val="21"/>
                <w:highlight w:val="none"/>
              </w:rPr>
              <w:t xml:space="preserve"> </w:t>
            </w:r>
            <w:r>
              <w:rPr>
                <w:rFonts w:ascii="Times New Roman" w:hAnsi="Times New Roman" w:eastAsia="Times New Roman" w:cs="Times New Roman"/>
                <w:color w:val="auto"/>
                <w:spacing w:val="-6"/>
                <w:sz w:val="21"/>
                <w:szCs w:val="21"/>
                <w:highlight w:val="none"/>
              </w:rPr>
              <w:t xml:space="preserve">1 </w:t>
            </w:r>
            <w:r>
              <w:rPr>
                <w:color w:val="auto"/>
                <w:spacing w:val="-6"/>
                <w:sz w:val="21"/>
                <w:szCs w:val="21"/>
                <w:highlight w:val="none"/>
              </w:rPr>
              <w:t xml:space="preserve">标准</w:t>
            </w:r>
            <w:r/>
          </w:p>
        </w:tc>
      </w:tr>
      <w:tr>
        <w:trPr>
          <w:trHeight w:val="1094"/>
        </w:trPr>
        <w:tc>
          <w:tcPr>
            <w:tcBorders>
              <w:top w:val="none" w:color="000000" w:sz="4" w:space="0"/>
              <w:left w:val="single" w:color="000000" w:sz="6" w:space="0"/>
              <w:bottom w:val="none" w:color="000000" w:sz="4" w:space="0"/>
              <w:right w:val="single" w:color="000000" w:sz="4" w:space="0"/>
            </w:tcBorders>
            <w:tcW w:w="183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4" w:space="0"/>
              <w:bottom w:val="none" w:color="000000" w:sz="4" w:space="0"/>
            </w:tcBorders>
            <w:tcW w:w="1539" w:type="dxa"/>
            <w:vAlign w:val="top"/>
            <w:vMerge w:val="restart"/>
            <w:textDirection w:val="lrTb"/>
            <w:noWrap w:val="false"/>
          </w:tcPr>
          <w:p>
            <w:pPr>
              <w:spacing w:line="259" w:lineRule="auto"/>
              <w:rPr>
                <w:rFonts w:ascii="Arial"/>
                <w:color w:val="auto"/>
                <w:sz w:val="21"/>
                <w:highlight w:val="none"/>
              </w:rPr>
            </w:pPr>
            <w:r>
              <w:rPr>
                <w:rFonts w:ascii="Arial"/>
                <w:color w:val="auto"/>
                <w:sz w:val="21"/>
                <w:highlight w:val="none"/>
              </w:rPr>
            </w:r>
            <w:r/>
          </w:p>
          <w:p>
            <w:pPr>
              <w:spacing w:line="259" w:lineRule="auto"/>
              <w:rPr>
                <w:rFonts w:ascii="Arial"/>
                <w:color w:val="auto"/>
                <w:sz w:val="21"/>
                <w:highlight w:val="none"/>
              </w:rPr>
            </w:pPr>
            <w:r>
              <w:rPr>
                <w:rFonts w:ascii="Arial"/>
                <w:color w:val="auto"/>
                <w:sz w:val="21"/>
                <w:highlight w:val="none"/>
              </w:rPr>
            </w:r>
            <w:r/>
          </w:p>
          <w:p>
            <w:pPr>
              <w:spacing w:line="260" w:lineRule="auto"/>
              <w:rPr>
                <w:rFonts w:ascii="Arial"/>
                <w:color w:val="auto"/>
                <w:sz w:val="21"/>
                <w:highlight w:val="none"/>
              </w:rPr>
            </w:pPr>
            <w:r>
              <w:rPr>
                <w:rFonts w:ascii="Arial"/>
                <w:color w:val="auto"/>
                <w:sz w:val="21"/>
                <w:highlight w:val="none"/>
              </w:rPr>
            </w:r>
            <w:r/>
          </w:p>
          <w:p>
            <w:pPr>
              <w:pStyle w:val="2883"/>
              <w:ind w:left="290"/>
              <w:spacing w:before="69" w:line="235" w:lineRule="auto"/>
              <w:rPr>
                <w:color w:val="auto"/>
                <w:sz w:val="21"/>
                <w:szCs w:val="21"/>
                <w:highlight w:val="none"/>
              </w:rPr>
            </w:pPr>
            <w:r>
              <w:rPr>
                <w:color w:val="auto"/>
                <w:spacing w:val="4"/>
                <w:sz w:val="21"/>
                <w:szCs w:val="21"/>
                <w:highlight w:val="none"/>
              </w:rPr>
              <w:t xml:space="preserve">堆场</w:t>
            </w:r>
            <w:r>
              <w:rPr>
                <w:rFonts w:ascii="Times New Roman" w:hAnsi="Times New Roman" w:eastAsia="Times New Roman" w:cs="Times New Roman"/>
                <w:color w:val="auto"/>
                <w:spacing w:val="4"/>
                <w:sz w:val="21"/>
                <w:szCs w:val="21"/>
                <w:highlight w:val="none"/>
              </w:rPr>
              <w:t xml:space="preserve">/</w:t>
            </w:r>
            <w:r>
              <w:rPr>
                <w:color w:val="auto"/>
                <w:spacing w:val="4"/>
                <w:sz w:val="21"/>
                <w:szCs w:val="21"/>
                <w:highlight w:val="none"/>
              </w:rPr>
              <w:t xml:space="preserve">开挖</w:t>
            </w:r>
            <w:r/>
          </w:p>
        </w:tc>
        <w:tc>
          <w:tcPr>
            <w:tcW w:w="1414" w:type="dxa"/>
            <w:vAlign w:val="top"/>
            <w:textDirection w:val="lrTb"/>
            <w:noWrap w:val="false"/>
          </w:tcPr>
          <w:p>
            <w:pPr>
              <w:spacing w:line="368" w:lineRule="auto"/>
              <w:rPr>
                <w:rFonts w:ascii="Arial"/>
                <w:color w:val="auto"/>
                <w:sz w:val="21"/>
                <w:highlight w:val="none"/>
              </w:rPr>
            </w:pPr>
            <w:r>
              <w:rPr>
                <w:rFonts w:ascii="Arial"/>
                <w:color w:val="auto"/>
                <w:sz w:val="21"/>
                <w:highlight w:val="none"/>
              </w:rPr>
            </w:r>
            <w:r/>
          </w:p>
          <w:p>
            <w:pPr>
              <w:pStyle w:val="2883"/>
              <w:ind w:left="351"/>
              <w:spacing w:before="68" w:line="221" w:lineRule="auto"/>
              <w:rPr>
                <w:color w:val="auto"/>
                <w:sz w:val="21"/>
                <w:szCs w:val="21"/>
                <w:highlight w:val="none"/>
              </w:rPr>
            </w:pPr>
            <w:r>
              <w:rPr>
                <w:color w:val="auto"/>
                <w:spacing w:val="17"/>
                <w:sz w:val="21"/>
                <w:szCs w:val="21"/>
                <w:highlight w:val="none"/>
              </w:rPr>
              <w:t xml:space="preserve">颗粒物</w:t>
            </w:r>
            <w:r/>
          </w:p>
        </w:tc>
        <w:tc>
          <w:tcPr>
            <w:tcW w:w="2207" w:type="dxa"/>
            <w:vAlign w:val="top"/>
            <w:textDirection w:val="lrTb"/>
            <w:noWrap w:val="false"/>
          </w:tcPr>
          <w:p>
            <w:pPr>
              <w:pStyle w:val="2883"/>
              <w:ind w:left="681" w:right="242" w:hanging="430"/>
              <w:spacing w:before="300" w:line="243" w:lineRule="auto"/>
              <w:rPr>
                <w:color w:val="auto"/>
                <w:sz w:val="21"/>
                <w:szCs w:val="21"/>
                <w:highlight w:val="none"/>
              </w:rPr>
            </w:pPr>
            <w:r>
              <w:rPr>
                <w:color w:val="auto"/>
                <w:spacing w:val="3"/>
                <w:sz w:val="21"/>
                <w:szCs w:val="21"/>
                <w:highlight w:val="none"/>
              </w:rPr>
              <w:t xml:space="preserve">加强管理、规范操</w:t>
            </w:r>
            <w:r>
              <w:rPr>
                <w:color w:val="auto"/>
                <w:spacing w:val="1"/>
                <w:sz w:val="21"/>
                <w:szCs w:val="21"/>
                <w:highlight w:val="none"/>
              </w:rPr>
              <w:t xml:space="preserve">作，洒水</w:t>
            </w:r>
            <w:r/>
          </w:p>
        </w:tc>
        <w:tc>
          <w:tcPr>
            <w:tcBorders>
              <w:right w:val="single" w:color="000000" w:sz="6" w:space="0"/>
            </w:tcBorders>
            <w:tcW w:w="2071" w:type="dxa"/>
            <w:vAlign w:val="top"/>
            <w:textDirection w:val="lrTb"/>
            <w:noWrap w:val="false"/>
          </w:tcPr>
          <w:p>
            <w:pPr>
              <w:pStyle w:val="2883"/>
              <w:ind w:left="203"/>
              <w:spacing w:before="31" w:line="221" w:lineRule="auto"/>
              <w:rPr>
                <w:color w:val="auto"/>
                <w:sz w:val="21"/>
                <w:szCs w:val="21"/>
                <w:highlight w:val="none"/>
              </w:rPr>
            </w:pPr>
            <w:r>
              <w:rPr>
                <w:color w:val="auto"/>
                <w:spacing w:val="-1"/>
                <w:sz w:val="21"/>
                <w:szCs w:val="21"/>
                <w:highlight w:val="none"/>
              </w:rPr>
              <w:t xml:space="preserve">《大气污染物综合</w:t>
            </w:r>
            <w:r/>
          </w:p>
          <w:p>
            <w:pPr>
              <w:pStyle w:val="2883"/>
              <w:ind w:left="516"/>
              <w:spacing w:before="19" w:line="221" w:lineRule="auto"/>
              <w:rPr>
                <w:color w:val="auto"/>
                <w:sz w:val="21"/>
                <w:szCs w:val="21"/>
                <w:highlight w:val="none"/>
              </w:rPr>
            </w:pPr>
            <w:r>
              <w:rPr>
                <w:color w:val="auto"/>
                <w:spacing w:val="-2"/>
                <w:sz w:val="21"/>
                <w:szCs w:val="21"/>
                <w:highlight w:val="none"/>
              </w:rPr>
              <w:t xml:space="preserve">排放标准》</w:t>
            </w:r>
            <w:r/>
          </w:p>
          <w:p>
            <w:pPr>
              <w:pStyle w:val="2883"/>
              <w:ind w:left="417"/>
              <w:spacing w:before="21" w:line="234" w:lineRule="auto"/>
              <w:rPr>
                <w:rFonts w:ascii="Times New Roman" w:hAnsi="Times New Roman" w:eastAsia="Times New Roman" w:cs="Times New Roman"/>
                <w:color w:val="auto"/>
                <w:sz w:val="21"/>
                <w:szCs w:val="21"/>
                <w:highlight w:val="none"/>
              </w:rPr>
            </w:pP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DB32/4041-</w:t>
            </w:r>
            <w:r/>
          </w:p>
          <w:p>
            <w:pPr>
              <w:pStyle w:val="2883"/>
              <w:ind w:left="308"/>
              <w:spacing w:before="5" w:line="209" w:lineRule="auto"/>
              <w:rPr>
                <w:color w:val="auto"/>
                <w:sz w:val="21"/>
                <w:szCs w:val="21"/>
                <w:highlight w:val="none"/>
              </w:rPr>
            </w:pPr>
            <w:r>
              <w:rPr>
                <w:rFonts w:ascii="Times New Roman" w:hAnsi="Times New Roman" w:eastAsia="Times New Roman" w:cs="Times New Roman"/>
                <w:color w:val="auto"/>
                <w:spacing w:val="-4"/>
                <w:sz w:val="21"/>
                <w:szCs w:val="21"/>
                <w:highlight w:val="none"/>
              </w:rPr>
              <w:t xml:space="preserve">2021</w:t>
            </w:r>
            <w:r>
              <w:rPr>
                <w:color w:val="auto"/>
                <w:spacing w:val="-4"/>
                <w:sz w:val="21"/>
                <w:szCs w:val="21"/>
                <w:highlight w:val="none"/>
              </w:rPr>
              <w:t xml:space="preserve">）表</w:t>
            </w:r>
            <w:r>
              <w:rPr>
                <w:color w:val="auto"/>
                <w:spacing w:val="-33"/>
                <w:sz w:val="21"/>
                <w:szCs w:val="21"/>
                <w:highlight w:val="none"/>
              </w:rPr>
              <w:t xml:space="preserve"> </w:t>
            </w:r>
            <w:r>
              <w:rPr>
                <w:rFonts w:ascii="Times New Roman" w:hAnsi="Times New Roman" w:eastAsia="Times New Roman" w:cs="Times New Roman"/>
                <w:color w:val="auto"/>
                <w:spacing w:val="-4"/>
                <w:sz w:val="21"/>
                <w:szCs w:val="21"/>
                <w:highlight w:val="none"/>
              </w:rPr>
              <w:t xml:space="preserve">3</w:t>
            </w:r>
            <w:r>
              <w:rPr>
                <w:rFonts w:ascii="Times New Roman" w:hAnsi="Times New Roman" w:eastAsia="Times New Roman" w:cs="Times New Roman"/>
                <w:color w:val="auto"/>
                <w:spacing w:val="14"/>
                <w:sz w:val="21"/>
                <w:szCs w:val="21"/>
                <w:highlight w:val="none"/>
              </w:rPr>
              <w:t xml:space="preserve"> </w:t>
            </w:r>
            <w:r>
              <w:rPr>
                <w:color w:val="auto"/>
                <w:spacing w:val="-4"/>
                <w:sz w:val="21"/>
                <w:szCs w:val="21"/>
                <w:highlight w:val="none"/>
              </w:rPr>
              <w:t xml:space="preserve">限值</w:t>
            </w:r>
            <w:r/>
          </w:p>
        </w:tc>
      </w:tr>
      <w:tr>
        <w:trPr>
          <w:trHeight w:val="820"/>
        </w:trPr>
        <w:tc>
          <w:tcPr>
            <w:tcBorders>
              <w:top w:val="none" w:color="000000" w:sz="4" w:space="0"/>
              <w:left w:val="single" w:color="000000" w:sz="6" w:space="0"/>
              <w:right w:val="single" w:color="000000" w:sz="4" w:space="0"/>
            </w:tcBorders>
            <w:tcW w:w="183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left w:val="single" w:color="000000" w:sz="4" w:space="0"/>
            </w:tcBorders>
            <w:tcW w:w="1539"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14" w:type="dxa"/>
            <w:vAlign w:val="top"/>
            <w:textDirection w:val="lrTb"/>
            <w:noWrap w:val="false"/>
          </w:tcPr>
          <w:p>
            <w:pPr>
              <w:pStyle w:val="2883"/>
              <w:ind w:left="291"/>
              <w:spacing w:before="304" w:line="221" w:lineRule="auto"/>
              <w:rPr>
                <w:color w:val="auto"/>
                <w:sz w:val="21"/>
                <w:szCs w:val="21"/>
                <w:highlight w:val="none"/>
              </w:rPr>
            </w:pPr>
            <w:r>
              <w:rPr>
                <w:color w:val="auto"/>
                <w:spacing w:val="-2"/>
                <w:sz w:val="21"/>
                <w:szCs w:val="21"/>
                <w:highlight w:val="none"/>
              </w:rPr>
              <w:t xml:space="preserve">臭气浓度</w:t>
            </w:r>
            <w:r/>
          </w:p>
        </w:tc>
        <w:tc>
          <w:tcPr>
            <w:tcW w:w="2207" w:type="dxa"/>
            <w:vAlign w:val="top"/>
            <w:textDirection w:val="lrTb"/>
            <w:noWrap w:val="false"/>
          </w:tcPr>
          <w:p>
            <w:pPr>
              <w:pStyle w:val="2883"/>
              <w:ind w:left="144" w:right="136" w:firstLine="107"/>
              <w:spacing w:before="168"/>
              <w:rPr>
                <w:color w:val="auto"/>
                <w:sz w:val="21"/>
                <w:szCs w:val="21"/>
                <w:highlight w:val="none"/>
              </w:rPr>
            </w:pPr>
            <w:r>
              <w:rPr>
                <w:color w:val="auto"/>
                <w:spacing w:val="3"/>
                <w:sz w:val="21"/>
                <w:szCs w:val="21"/>
                <w:highlight w:val="none"/>
              </w:rPr>
              <w:t xml:space="preserve">加强管理、规范操作，喷洒植物除臭液</w:t>
            </w:r>
            <w:r/>
          </w:p>
        </w:tc>
        <w:tc>
          <w:tcPr>
            <w:tcBorders>
              <w:right w:val="single" w:color="000000" w:sz="6" w:space="0"/>
            </w:tcBorders>
            <w:tcW w:w="2071" w:type="dxa"/>
            <w:vAlign w:val="top"/>
            <w:textDirection w:val="lrTb"/>
            <w:noWrap w:val="false"/>
          </w:tcPr>
          <w:p>
            <w:pPr>
              <w:pStyle w:val="2883"/>
              <w:ind w:left="203"/>
              <w:spacing w:before="30" w:line="221" w:lineRule="auto"/>
              <w:rPr>
                <w:color w:val="auto"/>
                <w:sz w:val="21"/>
                <w:szCs w:val="21"/>
                <w:highlight w:val="none"/>
              </w:rPr>
            </w:pPr>
            <w:r>
              <w:rPr>
                <w:color w:val="auto"/>
                <w:spacing w:val="-1"/>
                <w:sz w:val="21"/>
                <w:szCs w:val="21"/>
                <w:highlight w:val="none"/>
              </w:rPr>
              <w:t xml:space="preserve">《恶臭污染物排放</w:t>
            </w:r>
            <w:r/>
          </w:p>
          <w:p>
            <w:pPr>
              <w:pStyle w:val="2883"/>
              <w:ind w:left="179"/>
              <w:spacing w:before="23" w:line="221" w:lineRule="auto"/>
              <w:rPr>
                <w:rFonts w:ascii="Times New Roman" w:hAnsi="Times New Roman" w:eastAsia="Times New Roman" w:cs="Times New Roman"/>
                <w:color w:val="auto"/>
                <w:sz w:val="21"/>
                <w:szCs w:val="21"/>
                <w:highlight w:val="none"/>
              </w:rPr>
            </w:pPr>
            <w:r>
              <w:rPr>
                <w:color w:val="auto"/>
                <w:sz w:val="21"/>
                <w:szCs w:val="21"/>
                <w:highlight w:val="none"/>
              </w:rPr>
              <w:t xml:space="preserve">标准》（</w:t>
            </w:r>
            <w:r>
              <w:rPr>
                <w:rFonts w:ascii="Times New Roman" w:hAnsi="Times New Roman" w:eastAsia="Times New Roman" w:cs="Times New Roman"/>
                <w:color w:val="auto"/>
                <w:sz w:val="21"/>
                <w:szCs w:val="21"/>
                <w:highlight w:val="none"/>
              </w:rPr>
              <w:t xml:space="preserve">GB14554-</w:t>
            </w:r>
            <w:r/>
          </w:p>
          <w:p>
            <w:pPr>
              <w:pStyle w:val="2883"/>
              <w:ind w:left="416"/>
              <w:spacing w:before="19" w:line="206" w:lineRule="auto"/>
              <w:rPr>
                <w:color w:val="auto"/>
                <w:sz w:val="21"/>
                <w:szCs w:val="21"/>
                <w:highlight w:val="none"/>
              </w:rPr>
            </w:pPr>
            <w:r>
              <w:rPr>
                <w:rFonts w:ascii="Times New Roman" w:hAnsi="Times New Roman" w:eastAsia="Times New Roman" w:cs="Times New Roman"/>
                <w:color w:val="auto"/>
                <w:spacing w:val="-6"/>
                <w:sz w:val="21"/>
                <w:szCs w:val="21"/>
                <w:highlight w:val="none"/>
              </w:rPr>
              <w:t xml:space="preserve">93</w:t>
            </w:r>
            <w:r>
              <w:rPr>
                <w:color w:val="auto"/>
                <w:spacing w:val="-6"/>
                <w:sz w:val="21"/>
                <w:szCs w:val="21"/>
                <w:highlight w:val="none"/>
              </w:rPr>
              <w:t xml:space="preserve">）表</w:t>
            </w:r>
            <w:r>
              <w:rPr>
                <w:color w:val="auto"/>
                <w:spacing w:val="-18"/>
                <w:sz w:val="21"/>
                <w:szCs w:val="21"/>
                <w:highlight w:val="none"/>
              </w:rPr>
              <w:t xml:space="preserve"> </w:t>
            </w:r>
            <w:r>
              <w:rPr>
                <w:rFonts w:ascii="Times New Roman" w:hAnsi="Times New Roman" w:eastAsia="Times New Roman" w:cs="Times New Roman"/>
                <w:color w:val="auto"/>
                <w:spacing w:val="-6"/>
                <w:sz w:val="21"/>
                <w:szCs w:val="21"/>
                <w:highlight w:val="none"/>
              </w:rPr>
              <w:t xml:space="preserve">1 </w:t>
            </w:r>
            <w:r>
              <w:rPr>
                <w:color w:val="auto"/>
                <w:spacing w:val="-6"/>
                <w:sz w:val="21"/>
                <w:szCs w:val="21"/>
                <w:highlight w:val="none"/>
              </w:rPr>
              <w:t xml:space="preserve">标准</w:t>
            </w:r>
            <w:r/>
          </w:p>
        </w:tc>
      </w:tr>
      <w:tr>
        <w:trPr>
          <w:trHeight w:val="823"/>
        </w:trPr>
        <w:tc>
          <w:tcPr>
            <w:tcBorders>
              <w:left w:val="single" w:color="000000" w:sz="6" w:space="0"/>
              <w:right w:val="single" w:color="000000" w:sz="4" w:space="0"/>
            </w:tcBorders>
            <w:tcW w:w="1835" w:type="dxa"/>
            <w:vAlign w:val="top"/>
            <w:textDirection w:val="lrTb"/>
            <w:noWrap w:val="false"/>
          </w:tcPr>
          <w:p>
            <w:pPr>
              <w:pStyle w:val="2883"/>
              <w:ind w:left="391"/>
              <w:spacing w:before="304" w:line="221" w:lineRule="auto"/>
              <w:rPr>
                <w:color w:val="auto"/>
                <w:sz w:val="21"/>
                <w:szCs w:val="21"/>
                <w:highlight w:val="none"/>
              </w:rPr>
            </w:pPr>
            <w:r>
              <w:rPr>
                <w:color w:val="auto"/>
                <w:spacing w:val="-1"/>
                <w:sz w:val="21"/>
                <w:szCs w:val="21"/>
                <w:highlight w:val="none"/>
              </w:rPr>
              <w:t xml:space="preserve">地表水环境</w:t>
            </w:r>
            <w:r/>
          </w:p>
        </w:tc>
        <w:tc>
          <w:tcPr>
            <w:tcBorders>
              <w:left w:val="single" w:color="000000" w:sz="4" w:space="0"/>
            </w:tcBorders>
            <w:tcW w:w="1539" w:type="dxa"/>
            <w:vAlign w:val="top"/>
            <w:textDirection w:val="lrTb"/>
            <w:noWrap w:val="false"/>
          </w:tcPr>
          <w:p>
            <w:pPr>
              <w:pStyle w:val="2883"/>
              <w:ind w:left="346"/>
              <w:spacing w:before="304" w:line="221" w:lineRule="auto"/>
              <w:rPr>
                <w:color w:val="auto"/>
                <w:sz w:val="21"/>
                <w:szCs w:val="21"/>
                <w:highlight w:val="none"/>
              </w:rPr>
            </w:pPr>
            <w:r>
              <w:rPr>
                <w:color w:val="auto"/>
                <w:spacing w:val="-1"/>
                <w:sz w:val="21"/>
                <w:szCs w:val="21"/>
                <w:highlight w:val="none"/>
              </w:rPr>
              <w:t xml:space="preserve">生活污水</w:t>
            </w:r>
            <w:r/>
          </w:p>
        </w:tc>
        <w:tc>
          <w:tcPr>
            <w:tcW w:w="1414" w:type="dxa"/>
            <w:vAlign w:val="top"/>
            <w:textDirection w:val="lrTb"/>
            <w:noWrap w:val="false"/>
          </w:tcPr>
          <w:p>
            <w:pPr>
              <w:pStyle w:val="2883"/>
              <w:ind w:left="176" w:right="174" w:hanging="35"/>
              <w:jc w:val="right"/>
              <w:spacing w:before="69" w:line="218"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 xml:space="preserve">pH</w:t>
            </w:r>
            <w:r>
              <w:rPr>
                <w:rFonts w:ascii="Times New Roman" w:hAnsi="Times New Roman" w:eastAsia="Times New Roman" w:cs="Times New Roman"/>
                <w:color w:val="auto"/>
                <w:spacing w:val="-31"/>
                <w:sz w:val="21"/>
                <w:szCs w:val="21"/>
                <w:highlight w:val="none"/>
              </w:rPr>
              <w:t xml:space="preserve"> </w:t>
            </w:r>
            <w:r>
              <w:rPr>
                <w:color w:val="auto"/>
                <w:spacing w:val="-7"/>
                <w:sz w:val="21"/>
                <w:szCs w:val="21"/>
                <w:highlight w:val="none"/>
              </w:rPr>
              <w:t xml:space="preserve">、</w:t>
            </w:r>
            <w:r>
              <w:rPr>
                <w:rFonts w:ascii="Times New Roman" w:hAnsi="Times New Roman" w:eastAsia="Times New Roman" w:cs="Times New Roman"/>
                <w:color w:val="auto"/>
                <w:spacing w:val="-7"/>
                <w:sz w:val="21"/>
                <w:szCs w:val="21"/>
                <w:highlight w:val="none"/>
              </w:rPr>
              <w:t xml:space="preserve">COD</w:t>
            </w:r>
            <w:r>
              <w:rPr>
                <w:color w:val="auto"/>
                <w:spacing w:val="-7"/>
                <w:sz w:val="21"/>
                <w:szCs w:val="21"/>
                <w:highlight w:val="none"/>
              </w:rPr>
              <w:t xml:space="preserve">、</w:t>
            </w:r>
            <w:r>
              <w:rPr>
                <w:color w:val="auto"/>
                <w:sz w:val="21"/>
                <w:szCs w:val="21"/>
                <w:highlight w:val="none"/>
              </w:rPr>
              <w:t xml:space="preserve"> </w:t>
            </w:r>
            <w:r>
              <w:rPr>
                <w:rFonts w:ascii="Times New Roman" w:hAnsi="Times New Roman" w:eastAsia="Times New Roman" w:cs="Times New Roman"/>
                <w:color w:val="auto"/>
                <w:spacing w:val="-3"/>
                <w:sz w:val="21"/>
                <w:szCs w:val="21"/>
                <w:highlight w:val="none"/>
              </w:rPr>
              <w:t xml:space="preserve">SS</w:t>
            </w:r>
            <w:r>
              <w:rPr>
                <w:color w:val="auto"/>
                <w:spacing w:val="-3"/>
                <w:sz w:val="21"/>
                <w:szCs w:val="21"/>
                <w:highlight w:val="none"/>
              </w:rPr>
              <w:t xml:space="preserve">、氨氮、</w:t>
            </w:r>
            <w:r>
              <w:rPr>
                <w:color w:val="auto"/>
                <w:sz w:val="21"/>
                <w:szCs w:val="21"/>
                <w:highlight w:val="none"/>
              </w:rPr>
              <w:t xml:space="preserve"> </w:t>
            </w:r>
            <w:r>
              <w:rPr>
                <w:rFonts w:ascii="Times New Roman" w:hAnsi="Times New Roman" w:eastAsia="Times New Roman" w:cs="Times New Roman"/>
                <w:color w:val="auto"/>
                <w:spacing w:val="-4"/>
                <w:sz w:val="21"/>
                <w:szCs w:val="21"/>
                <w:highlight w:val="none"/>
              </w:rPr>
              <w:t xml:space="preserve">TN</w:t>
            </w:r>
            <w:r>
              <w:rPr>
                <w:rFonts w:ascii="Times New Roman" w:hAnsi="Times New Roman" w:eastAsia="Times New Roman" w:cs="Times New Roman"/>
                <w:color w:val="auto"/>
                <w:spacing w:val="-29"/>
                <w:sz w:val="21"/>
                <w:szCs w:val="21"/>
                <w:highlight w:val="none"/>
              </w:rPr>
              <w:t xml:space="preserve"> </w:t>
            </w:r>
            <w:r>
              <w:rPr>
                <w:color w:val="auto"/>
                <w:spacing w:val="-4"/>
                <w:sz w:val="21"/>
                <w:szCs w:val="21"/>
                <w:highlight w:val="none"/>
              </w:rPr>
              <w:t xml:space="preserve">、</w:t>
            </w:r>
            <w:r>
              <w:rPr>
                <w:rFonts w:ascii="Times New Roman" w:hAnsi="Times New Roman" w:eastAsia="Times New Roman" w:cs="Times New Roman"/>
                <w:color w:val="auto"/>
                <w:spacing w:val="-4"/>
                <w:sz w:val="21"/>
                <w:szCs w:val="21"/>
                <w:highlight w:val="none"/>
              </w:rPr>
              <w:t xml:space="preserve">TP</w:t>
            </w:r>
            <w:r/>
          </w:p>
        </w:tc>
        <w:tc>
          <w:tcPr>
            <w:tcW w:w="2207" w:type="dxa"/>
            <w:vAlign w:val="top"/>
            <w:textDirection w:val="lrTb"/>
            <w:noWrap w:val="false"/>
          </w:tcPr>
          <w:p>
            <w:pPr>
              <w:pStyle w:val="2883"/>
              <w:ind w:left="159" w:right="145"/>
              <w:spacing w:before="34" w:line="228" w:lineRule="auto"/>
              <w:rPr>
                <w:color w:val="auto"/>
                <w:sz w:val="21"/>
                <w:szCs w:val="21"/>
                <w:highlight w:val="none"/>
              </w:rPr>
            </w:pPr>
            <w:r>
              <w:rPr>
                <w:color w:val="auto"/>
                <w:sz w:val="21"/>
                <w:szCs w:val="21"/>
                <w:highlight w:val="none"/>
              </w:rPr>
              <w:t xml:space="preserve">依托出租企业办公楼</w:t>
            </w:r>
            <w:r>
              <w:rPr>
                <w:color w:val="auto"/>
                <w:spacing w:val="-3"/>
                <w:sz w:val="21"/>
                <w:szCs w:val="21"/>
                <w:highlight w:val="none"/>
              </w:rPr>
              <w:t xml:space="preserve">卫生间，生活用水、</w:t>
            </w:r>
            <w:r>
              <w:rPr>
                <w:color w:val="auto"/>
                <w:sz w:val="21"/>
                <w:szCs w:val="21"/>
                <w:highlight w:val="none"/>
              </w:rPr>
              <w:t xml:space="preserve">生活污水本次不评价</w:t>
            </w:r>
            <w:r/>
          </w:p>
        </w:tc>
        <w:tc>
          <w:tcPr>
            <w:tcBorders>
              <w:right w:val="single" w:color="000000" w:sz="6" w:space="0"/>
            </w:tcBorders>
            <w:tcW w:w="2071" w:type="dxa"/>
            <w:vAlign w:val="top"/>
            <w:textDirection w:val="lrTb"/>
            <w:noWrap w:val="false"/>
          </w:tcPr>
          <w:p>
            <w:pPr>
              <w:pStyle w:val="2883"/>
              <w:ind w:left="513" w:right="180" w:hanging="321"/>
              <w:spacing w:before="167" w:line="243" w:lineRule="auto"/>
              <w:rPr>
                <w:color w:val="auto"/>
                <w:sz w:val="21"/>
                <w:szCs w:val="21"/>
                <w:highlight w:val="none"/>
              </w:rPr>
            </w:pPr>
            <w:r>
              <w:rPr>
                <w:color w:val="auto"/>
                <w:sz w:val="21"/>
                <w:szCs w:val="21"/>
                <w:highlight w:val="none"/>
              </w:rPr>
              <w:t xml:space="preserve">执行临港污水处理</w:t>
            </w:r>
            <w:r>
              <w:rPr>
                <w:color w:val="auto"/>
                <w:spacing w:val="-1"/>
                <w:sz w:val="21"/>
                <w:szCs w:val="21"/>
                <w:highlight w:val="none"/>
              </w:rPr>
              <w:t xml:space="preserve">厂接管标准</w:t>
            </w:r>
            <w:r/>
          </w:p>
        </w:tc>
      </w:tr>
      <w:tr>
        <w:trPr>
          <w:trHeight w:val="1094"/>
        </w:trPr>
        <w:tc>
          <w:tcPr>
            <w:tcBorders>
              <w:left w:val="single" w:color="000000" w:sz="6" w:space="0"/>
              <w:right w:val="single" w:color="000000" w:sz="4" w:space="0"/>
            </w:tcBorders>
            <w:tcW w:w="1835" w:type="dxa"/>
            <w:vAlign w:val="top"/>
            <w:textDirection w:val="lrTb"/>
            <w:noWrap w:val="false"/>
          </w:tcPr>
          <w:p>
            <w:pPr>
              <w:spacing w:line="369" w:lineRule="auto"/>
              <w:rPr>
                <w:rFonts w:ascii="Arial"/>
                <w:color w:val="auto"/>
                <w:sz w:val="21"/>
                <w:highlight w:val="none"/>
              </w:rPr>
            </w:pPr>
            <w:r>
              <w:rPr>
                <w:rFonts w:ascii="Arial"/>
                <w:color w:val="auto"/>
                <w:sz w:val="21"/>
                <w:highlight w:val="none"/>
              </w:rPr>
            </w:r>
            <w:r/>
          </w:p>
          <w:p>
            <w:pPr>
              <w:pStyle w:val="2883"/>
              <w:ind w:left="604"/>
              <w:spacing w:before="69" w:line="221" w:lineRule="auto"/>
              <w:rPr>
                <w:color w:val="auto"/>
                <w:sz w:val="21"/>
                <w:szCs w:val="21"/>
                <w:highlight w:val="none"/>
              </w:rPr>
            </w:pPr>
            <w:r>
              <w:rPr>
                <w:color w:val="auto"/>
                <w:spacing w:val="-2"/>
                <w:sz w:val="21"/>
                <w:szCs w:val="21"/>
                <w:highlight w:val="none"/>
              </w:rPr>
              <w:t xml:space="preserve">声环境</w:t>
            </w:r>
            <w:r/>
          </w:p>
        </w:tc>
        <w:tc>
          <w:tcPr>
            <w:tcBorders>
              <w:left w:val="single" w:color="000000" w:sz="4" w:space="0"/>
            </w:tcBorders>
            <w:tcW w:w="1539" w:type="dxa"/>
            <w:vAlign w:val="top"/>
            <w:textDirection w:val="lrTb"/>
            <w:noWrap w:val="false"/>
          </w:tcPr>
          <w:p>
            <w:pPr>
              <w:pStyle w:val="2883"/>
              <w:ind w:left="243" w:right="138" w:hanging="101"/>
              <w:spacing w:before="305" w:line="241" w:lineRule="auto"/>
              <w:rPr>
                <w:color w:val="auto"/>
                <w:sz w:val="21"/>
                <w:szCs w:val="21"/>
                <w:highlight w:val="none"/>
              </w:rPr>
            </w:pPr>
            <w:r>
              <w:rPr>
                <w:color w:val="auto"/>
                <w:spacing w:val="-2"/>
                <w:sz w:val="21"/>
                <w:szCs w:val="21"/>
                <w:highlight w:val="none"/>
              </w:rPr>
              <w:t xml:space="preserve">设备、机械设</w:t>
            </w:r>
            <w:r>
              <w:rPr>
                <w:color w:val="auto"/>
                <w:spacing w:val="-1"/>
                <w:sz w:val="21"/>
                <w:szCs w:val="21"/>
                <w:highlight w:val="none"/>
              </w:rPr>
              <w:t xml:space="preserve">施运行噪声</w:t>
            </w:r>
            <w:r/>
          </w:p>
        </w:tc>
        <w:tc>
          <w:tcPr>
            <w:tcW w:w="1414" w:type="dxa"/>
            <w:vAlign w:val="top"/>
            <w:textDirection w:val="lrTb"/>
            <w:noWrap w:val="false"/>
          </w:tcPr>
          <w:p>
            <w:pPr>
              <w:spacing w:line="368" w:lineRule="auto"/>
              <w:rPr>
                <w:rFonts w:ascii="Arial"/>
                <w:color w:val="auto"/>
                <w:sz w:val="21"/>
                <w:highlight w:val="none"/>
              </w:rPr>
            </w:pPr>
            <w:r>
              <w:rPr>
                <w:rFonts w:ascii="Arial"/>
                <w:color w:val="auto"/>
                <w:sz w:val="21"/>
                <w:highlight w:val="none"/>
              </w:rPr>
            </w:r>
            <w:r/>
          </w:p>
          <w:p>
            <w:pPr>
              <w:pStyle w:val="2883"/>
              <w:ind w:left="168"/>
              <w:spacing w:before="69" w:line="221" w:lineRule="auto"/>
              <w:rPr>
                <w:color w:val="auto"/>
                <w:sz w:val="21"/>
                <w:szCs w:val="21"/>
                <w:highlight w:val="none"/>
              </w:rPr>
            </w:pPr>
            <w:r>
              <w:rPr>
                <w:color w:val="auto"/>
                <w:spacing w:val="-2"/>
                <w:sz w:val="21"/>
                <w:szCs w:val="21"/>
                <w:highlight w:val="none"/>
              </w:rPr>
              <w:t xml:space="preserve">等效</w:t>
            </w:r>
            <w:r>
              <w:rPr>
                <w:color w:val="auto"/>
                <w:spacing w:val="-53"/>
                <w:sz w:val="21"/>
                <w:szCs w:val="21"/>
                <w:highlight w:val="none"/>
              </w:rPr>
              <w:t xml:space="preserve"> </w:t>
            </w:r>
            <w:r>
              <w:rPr>
                <w:rFonts w:ascii="Times New Roman" w:hAnsi="Times New Roman" w:eastAsia="Times New Roman" w:cs="Times New Roman"/>
                <w:color w:val="auto"/>
                <w:spacing w:val="-2"/>
                <w:sz w:val="21"/>
                <w:szCs w:val="21"/>
                <w:highlight w:val="none"/>
              </w:rPr>
              <w:t xml:space="preserve">A </w:t>
            </w:r>
            <w:r>
              <w:rPr>
                <w:color w:val="auto"/>
                <w:spacing w:val="-2"/>
                <w:sz w:val="21"/>
                <w:szCs w:val="21"/>
                <w:highlight w:val="none"/>
              </w:rPr>
              <w:t xml:space="preserve">声级</w:t>
            </w:r>
            <w:r/>
          </w:p>
        </w:tc>
        <w:tc>
          <w:tcPr>
            <w:tcW w:w="2207" w:type="dxa"/>
            <w:vAlign w:val="top"/>
            <w:textDirection w:val="lrTb"/>
            <w:noWrap w:val="false"/>
          </w:tcPr>
          <w:p>
            <w:pPr>
              <w:pStyle w:val="2883"/>
              <w:ind w:left="244" w:right="221" w:hanging="25"/>
              <w:spacing w:before="306"/>
              <w:rPr>
                <w:color w:val="auto"/>
                <w:sz w:val="21"/>
                <w:szCs w:val="21"/>
                <w:highlight w:val="none"/>
              </w:rPr>
            </w:pPr>
            <w:r>
              <w:rPr>
                <w:color w:val="auto"/>
                <w:spacing w:val="4"/>
                <w:sz w:val="21"/>
                <w:szCs w:val="21"/>
                <w:highlight w:val="none"/>
              </w:rPr>
              <w:t xml:space="preserve">选用低噪声设备，</w:t>
            </w:r>
            <w:r>
              <w:rPr>
                <w:color w:val="auto"/>
                <w:spacing w:val="6"/>
                <w:sz w:val="21"/>
                <w:szCs w:val="21"/>
                <w:highlight w:val="none"/>
              </w:rPr>
              <w:t xml:space="preserve">隔声及距离衰减等</w:t>
            </w:r>
            <w:r/>
          </w:p>
        </w:tc>
        <w:tc>
          <w:tcPr>
            <w:tcBorders>
              <w:right w:val="single" w:color="000000" w:sz="6" w:space="0"/>
            </w:tcBorders>
            <w:tcW w:w="2071" w:type="dxa"/>
            <w:vAlign w:val="top"/>
            <w:textDirection w:val="lrTb"/>
            <w:noWrap w:val="false"/>
          </w:tcPr>
          <w:p>
            <w:pPr>
              <w:pStyle w:val="2883"/>
              <w:ind w:left="203"/>
              <w:spacing w:before="31" w:line="221" w:lineRule="auto"/>
              <w:rPr>
                <w:color w:val="auto"/>
                <w:sz w:val="21"/>
                <w:szCs w:val="21"/>
                <w:highlight w:val="none"/>
              </w:rPr>
            </w:pPr>
            <w:r>
              <w:rPr>
                <w:color w:val="auto"/>
                <w:spacing w:val="-1"/>
                <w:sz w:val="21"/>
                <w:szCs w:val="21"/>
                <w:highlight w:val="none"/>
              </w:rPr>
              <w:t xml:space="preserve">《工业企业厂界环</w:t>
            </w:r>
            <w:r/>
          </w:p>
          <w:p>
            <w:pPr>
              <w:pStyle w:val="2883"/>
              <w:ind w:left="203"/>
              <w:spacing w:before="22" w:line="221" w:lineRule="auto"/>
              <w:rPr>
                <w:color w:val="auto"/>
                <w:sz w:val="21"/>
                <w:szCs w:val="21"/>
                <w:highlight w:val="none"/>
              </w:rPr>
            </w:pPr>
            <w:r>
              <w:rPr>
                <w:color w:val="auto"/>
                <w:spacing w:val="-1"/>
                <w:sz w:val="21"/>
                <w:szCs w:val="21"/>
                <w:highlight w:val="none"/>
              </w:rPr>
              <w:t xml:space="preserve">境噪声排放标准》</w:t>
            </w:r>
            <w:r/>
          </w:p>
          <w:p>
            <w:pPr>
              <w:pStyle w:val="2883"/>
              <w:ind w:left="131"/>
              <w:spacing w:before="18" w:line="241" w:lineRule="auto"/>
              <w:rPr>
                <w:rFonts w:ascii="Times New Roman" w:hAnsi="Times New Roman" w:eastAsia="Times New Roman" w:cs="Times New Roman"/>
                <w:color w:val="auto"/>
                <w:sz w:val="21"/>
                <w:szCs w:val="21"/>
                <w:highlight w:val="none"/>
              </w:rPr>
            </w:pP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GB12348-2008</w:t>
            </w:r>
            <w:r>
              <w:rPr>
                <w:color w:val="auto"/>
                <w:spacing w:val="-1"/>
                <w:sz w:val="21"/>
                <w:szCs w:val="21"/>
                <w:highlight w:val="none"/>
              </w:rPr>
              <w:t xml:space="preserve">）</w:t>
            </w:r>
            <w:r>
              <w:rPr>
                <w:rFonts w:ascii="Times New Roman" w:hAnsi="Times New Roman" w:eastAsia="Times New Roman" w:cs="Times New Roman"/>
                <w:color w:val="auto"/>
                <w:spacing w:val="-1"/>
                <w:sz w:val="21"/>
                <w:szCs w:val="21"/>
                <w:highlight w:val="none"/>
              </w:rPr>
              <w:t xml:space="preserve">3</w:t>
            </w:r>
            <w:r/>
          </w:p>
          <w:p>
            <w:pPr>
              <w:pStyle w:val="2883"/>
              <w:ind w:left="936"/>
              <w:spacing w:line="205" w:lineRule="auto"/>
              <w:rPr>
                <w:color w:val="auto"/>
                <w:sz w:val="21"/>
                <w:szCs w:val="21"/>
                <w:highlight w:val="none"/>
              </w:rPr>
            </w:pPr>
            <w:r>
              <w:rPr>
                <w:color w:val="auto"/>
                <w:sz w:val="21"/>
                <w:szCs w:val="21"/>
                <w:highlight w:val="none"/>
              </w:rPr>
              <w:t xml:space="preserve">类</w:t>
            </w:r>
            <w:r/>
          </w:p>
        </w:tc>
      </w:tr>
      <w:tr>
        <w:trPr>
          <w:trHeight w:val="278"/>
        </w:trPr>
        <w:tc>
          <w:tcPr>
            <w:tcBorders>
              <w:left w:val="single" w:color="000000" w:sz="6" w:space="0"/>
              <w:right w:val="single" w:color="000000" w:sz="4" w:space="0"/>
            </w:tcBorders>
            <w:tcW w:w="1835" w:type="dxa"/>
            <w:vAlign w:val="top"/>
            <w:textDirection w:val="lrTb"/>
            <w:noWrap w:val="false"/>
          </w:tcPr>
          <w:p>
            <w:pPr>
              <w:pStyle w:val="2883"/>
              <w:ind w:left="521"/>
              <w:spacing w:before="32" w:line="207" w:lineRule="auto"/>
              <w:rPr>
                <w:color w:val="auto"/>
                <w:sz w:val="21"/>
                <w:szCs w:val="21"/>
                <w:highlight w:val="none"/>
              </w:rPr>
            </w:pPr>
            <w:r>
              <w:rPr>
                <w:color w:val="auto"/>
                <w:spacing w:val="-8"/>
                <w:sz w:val="21"/>
                <w:szCs w:val="21"/>
                <w:highlight w:val="none"/>
              </w:rPr>
              <w:t xml:space="preserve">电磁辐射</w:t>
            </w:r>
            <w:r/>
          </w:p>
        </w:tc>
        <w:tc>
          <w:tcPr>
            <w:tcBorders>
              <w:left w:val="single" w:color="000000" w:sz="4" w:space="0"/>
            </w:tcBorders>
            <w:tcW w:w="1539" w:type="dxa"/>
            <w:vAlign w:val="top"/>
            <w:textDirection w:val="lrTb"/>
            <w:noWrap w:val="false"/>
          </w:tcPr>
          <w:p>
            <w:pPr>
              <w:ind w:left="733"/>
              <w:spacing w:before="66"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W w:w="1414" w:type="dxa"/>
            <w:vAlign w:val="top"/>
            <w:textDirection w:val="lrTb"/>
            <w:noWrap w:val="false"/>
          </w:tcPr>
          <w:p>
            <w:pPr>
              <w:ind w:left="675"/>
              <w:spacing w:before="66"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W w:w="2207" w:type="dxa"/>
            <w:vAlign w:val="top"/>
            <w:textDirection w:val="lrTb"/>
            <w:noWrap w:val="false"/>
          </w:tcPr>
          <w:p>
            <w:pPr>
              <w:ind w:left="1073"/>
              <w:spacing w:before="66"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c>
          <w:tcPr>
            <w:tcBorders>
              <w:right w:val="single" w:color="000000" w:sz="6" w:space="0"/>
            </w:tcBorders>
            <w:tcW w:w="2071" w:type="dxa"/>
            <w:vAlign w:val="top"/>
            <w:textDirection w:val="lrTb"/>
            <w:noWrap w:val="false"/>
          </w:tcPr>
          <w:p>
            <w:pPr>
              <w:ind w:left="1005"/>
              <w:spacing w:before="66" w:line="200"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r>
      <w:tr>
        <w:trPr>
          <w:trHeight w:val="276"/>
        </w:trPr>
        <w:tc>
          <w:tcPr>
            <w:tcBorders>
              <w:left w:val="single" w:color="000000" w:sz="6" w:space="0"/>
              <w:right w:val="single" w:color="000000" w:sz="4" w:space="0"/>
            </w:tcBorders>
            <w:tcW w:w="1835" w:type="dxa"/>
            <w:vAlign w:val="top"/>
            <w:textDirection w:val="lrTb"/>
            <w:noWrap w:val="false"/>
          </w:tcPr>
          <w:p>
            <w:pPr>
              <w:pStyle w:val="2883"/>
              <w:ind w:left="515"/>
              <w:spacing w:before="32" w:line="205" w:lineRule="auto"/>
              <w:rPr>
                <w:color w:val="auto"/>
                <w:sz w:val="21"/>
                <w:szCs w:val="21"/>
                <w:highlight w:val="none"/>
              </w:rPr>
            </w:pPr>
            <w:r>
              <w:rPr>
                <w:color w:val="auto"/>
                <w:spacing w:val="-6"/>
                <w:sz w:val="21"/>
                <w:szCs w:val="21"/>
                <w:highlight w:val="none"/>
              </w:rPr>
              <w:t xml:space="preserve">固体废物</w:t>
            </w:r>
            <w:r/>
          </w:p>
        </w:tc>
        <w:tc>
          <w:tcPr>
            <w:gridSpan w:val="4"/>
            <w:tcBorders>
              <w:left w:val="single" w:color="000000" w:sz="4" w:space="0"/>
              <w:right w:val="single" w:color="000000" w:sz="6" w:space="0"/>
            </w:tcBorders>
            <w:tcW w:w="7231" w:type="dxa"/>
            <w:vAlign w:val="top"/>
            <w:textDirection w:val="lrTb"/>
            <w:noWrap w:val="false"/>
          </w:tcPr>
          <w:p>
            <w:pPr>
              <w:pStyle w:val="2883"/>
              <w:ind w:left="2250"/>
              <w:spacing w:before="32" w:line="205" w:lineRule="auto"/>
              <w:rPr>
                <w:color w:val="auto"/>
                <w:sz w:val="21"/>
                <w:szCs w:val="21"/>
                <w:highlight w:val="none"/>
              </w:rPr>
            </w:pPr>
            <w:r>
              <w:rPr>
                <w:color w:val="auto"/>
                <w:spacing w:val="-2"/>
                <w:sz w:val="21"/>
                <w:szCs w:val="21"/>
                <w:highlight w:val="none"/>
              </w:rPr>
              <w:t xml:space="preserve">生活垃圾交由环卫部门清运。</w:t>
            </w:r>
            <w:r/>
          </w:p>
        </w:tc>
      </w:tr>
      <w:tr>
        <w:trPr>
          <w:trHeight w:val="551"/>
        </w:trPr>
        <w:tc>
          <w:tcPr>
            <w:tcBorders>
              <w:left w:val="single" w:color="000000" w:sz="6" w:space="0"/>
              <w:right w:val="single" w:color="000000" w:sz="4" w:space="0"/>
            </w:tcBorders>
            <w:tcW w:w="1835" w:type="dxa"/>
            <w:vAlign w:val="top"/>
            <w:textDirection w:val="lrTb"/>
            <w:noWrap w:val="false"/>
          </w:tcPr>
          <w:p>
            <w:pPr>
              <w:pStyle w:val="2883"/>
              <w:ind w:left="286" w:right="282"/>
              <w:spacing w:before="33" w:line="223" w:lineRule="auto"/>
              <w:rPr>
                <w:color w:val="auto"/>
                <w:sz w:val="21"/>
                <w:szCs w:val="21"/>
                <w:highlight w:val="none"/>
              </w:rPr>
            </w:pPr>
            <w:r>
              <w:rPr>
                <w:color w:val="auto"/>
                <w:spacing w:val="-2"/>
                <w:sz w:val="21"/>
                <w:szCs w:val="21"/>
                <w:highlight w:val="none"/>
              </w:rPr>
              <w:t xml:space="preserve">土壤及地下水污染防治措施</w:t>
            </w:r>
            <w:r/>
          </w:p>
        </w:tc>
        <w:tc>
          <w:tcPr>
            <w:gridSpan w:val="4"/>
            <w:tcBorders>
              <w:left w:val="single" w:color="000000" w:sz="4" w:space="0"/>
              <w:right w:val="single" w:color="000000" w:sz="6" w:space="0"/>
            </w:tcBorders>
            <w:tcW w:w="7231" w:type="dxa"/>
            <w:vAlign w:val="top"/>
            <w:textDirection w:val="lrTb"/>
            <w:noWrap w:val="false"/>
          </w:tcPr>
          <w:p>
            <w:pPr>
              <w:pStyle w:val="2883"/>
              <w:ind w:left="2567"/>
              <w:spacing w:before="168" w:line="221" w:lineRule="auto"/>
              <w:rPr>
                <w:color w:val="auto"/>
                <w:sz w:val="21"/>
                <w:szCs w:val="21"/>
                <w:highlight w:val="none"/>
              </w:rPr>
            </w:pPr>
            <w:r>
              <w:rPr>
                <w:color w:val="auto"/>
                <w:spacing w:val="-17"/>
                <w:sz w:val="21"/>
                <w:szCs w:val="21"/>
                <w:highlight w:val="none"/>
              </w:rPr>
              <w:t xml:space="preserve">落实防渗、防漏措施等。</w:t>
            </w:r>
            <w:r/>
          </w:p>
        </w:tc>
      </w:tr>
      <w:tr>
        <w:trPr>
          <w:trHeight w:val="276"/>
        </w:trPr>
        <w:tc>
          <w:tcPr>
            <w:tcBorders>
              <w:left w:val="single" w:color="000000" w:sz="6" w:space="0"/>
              <w:right w:val="single" w:color="000000" w:sz="4" w:space="0"/>
            </w:tcBorders>
            <w:tcW w:w="1835" w:type="dxa"/>
            <w:vAlign w:val="top"/>
            <w:textDirection w:val="lrTb"/>
            <w:noWrap w:val="false"/>
          </w:tcPr>
          <w:p>
            <w:pPr>
              <w:pStyle w:val="2883"/>
              <w:ind w:left="287"/>
              <w:spacing w:before="32" w:line="205" w:lineRule="auto"/>
              <w:rPr>
                <w:color w:val="auto"/>
                <w:sz w:val="21"/>
                <w:szCs w:val="21"/>
                <w:highlight w:val="none"/>
              </w:rPr>
            </w:pPr>
            <w:r>
              <w:rPr>
                <w:color w:val="auto"/>
                <w:spacing w:val="-2"/>
                <w:sz w:val="21"/>
                <w:szCs w:val="21"/>
                <w:highlight w:val="none"/>
              </w:rPr>
              <w:t xml:space="preserve">生态保护措施</w:t>
            </w:r>
            <w:r/>
          </w:p>
        </w:tc>
        <w:tc>
          <w:tcPr>
            <w:gridSpan w:val="4"/>
            <w:tcBorders>
              <w:left w:val="single" w:color="000000" w:sz="4" w:space="0"/>
              <w:right w:val="single" w:color="000000" w:sz="6" w:space="0"/>
            </w:tcBorders>
            <w:tcW w:w="7231" w:type="dxa"/>
            <w:vAlign w:val="top"/>
            <w:textDirection w:val="lrTb"/>
            <w:noWrap w:val="false"/>
          </w:tcPr>
          <w:p>
            <w:pPr>
              <w:ind w:left="3577"/>
              <w:spacing w:before="67" w:line="19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w:t>
            </w:r>
            <w:r/>
          </w:p>
        </w:tc>
      </w:tr>
      <w:tr>
        <w:trPr>
          <w:trHeight w:val="2457"/>
        </w:trPr>
        <w:tc>
          <w:tcPr>
            <w:tcBorders>
              <w:left w:val="single" w:color="000000" w:sz="6" w:space="0"/>
              <w:right w:val="single" w:color="000000" w:sz="4" w:space="0"/>
            </w:tcBorders>
            <w:tcW w:w="1835" w:type="dxa"/>
            <w:vAlign w:val="top"/>
            <w:textDirection w:val="lrTb"/>
            <w:noWrap w:val="false"/>
          </w:tcPr>
          <w:p>
            <w:pPr>
              <w:spacing w:line="304" w:lineRule="auto"/>
              <w:rPr>
                <w:rFonts w:ascii="Arial"/>
                <w:color w:val="auto"/>
                <w:sz w:val="21"/>
                <w:highlight w:val="none"/>
              </w:rPr>
            </w:pPr>
            <w:r>
              <w:rPr>
                <w:rFonts w:ascii="Arial"/>
                <w:color w:val="auto"/>
                <w:sz w:val="21"/>
                <w:highlight w:val="none"/>
              </w:rPr>
            </w:r>
            <w:r/>
          </w:p>
          <w:p>
            <w:pPr>
              <w:spacing w:line="305" w:lineRule="auto"/>
              <w:rPr>
                <w:rFonts w:ascii="Arial"/>
                <w:color w:val="auto"/>
                <w:sz w:val="21"/>
                <w:highlight w:val="none"/>
              </w:rPr>
            </w:pPr>
            <w:r>
              <w:rPr>
                <w:rFonts w:ascii="Arial"/>
                <w:color w:val="auto"/>
                <w:sz w:val="21"/>
                <w:highlight w:val="none"/>
              </w:rPr>
            </w:r>
            <w:r/>
          </w:p>
          <w:p>
            <w:pPr>
              <w:spacing w:line="305" w:lineRule="auto"/>
              <w:rPr>
                <w:rFonts w:ascii="Arial"/>
                <w:color w:val="auto"/>
                <w:sz w:val="21"/>
                <w:highlight w:val="none"/>
              </w:rPr>
            </w:pPr>
            <w:r>
              <w:rPr>
                <w:rFonts w:ascii="Arial"/>
                <w:color w:val="auto"/>
                <w:sz w:val="21"/>
                <w:highlight w:val="none"/>
              </w:rPr>
            </w:r>
            <w:r/>
          </w:p>
          <w:p>
            <w:pPr>
              <w:pStyle w:val="2883"/>
              <w:ind w:left="815" w:right="197" w:hanging="606"/>
              <w:spacing w:before="69" w:line="242" w:lineRule="auto"/>
              <w:rPr>
                <w:color w:val="auto"/>
                <w:sz w:val="21"/>
                <w:szCs w:val="21"/>
                <w:highlight w:val="none"/>
              </w:rPr>
            </w:pPr>
            <w:r>
              <w:rPr>
                <w:color w:val="auto"/>
                <w:spacing w:val="-8"/>
                <w:sz w:val="21"/>
                <w:szCs w:val="21"/>
                <w:highlight w:val="none"/>
              </w:rPr>
              <w:t xml:space="preserve">环境风险防范措</w:t>
            </w:r>
            <w:r>
              <w:rPr>
                <w:color w:val="auto"/>
                <w:sz w:val="21"/>
                <w:szCs w:val="21"/>
                <w:highlight w:val="none"/>
              </w:rPr>
              <w:t xml:space="preserve">施</w:t>
            </w:r>
            <w:r/>
          </w:p>
        </w:tc>
        <w:tc>
          <w:tcPr>
            <w:gridSpan w:val="4"/>
            <w:tcBorders>
              <w:left w:val="single" w:color="000000" w:sz="4" w:space="0"/>
              <w:right w:val="single" w:color="000000" w:sz="6" w:space="0"/>
            </w:tcBorders>
            <w:tcW w:w="7231" w:type="dxa"/>
            <w:vAlign w:val="top"/>
            <w:textDirection w:val="lrTb"/>
            <w:noWrap w:val="false"/>
          </w:tcPr>
          <w:p>
            <w:pPr>
              <w:pStyle w:val="2883"/>
              <w:ind w:left="110" w:right="102" w:firstLine="419"/>
              <w:spacing w:before="24" w:line="234" w:lineRule="auto"/>
              <w:rPr>
                <w:color w:val="auto"/>
                <w:sz w:val="21"/>
                <w:szCs w:val="21"/>
                <w:highlight w:val="none"/>
              </w:rPr>
            </w:pPr>
            <w:r>
              <w:rPr>
                <w:rFonts w:ascii="Cambria Math" w:hAnsi="Cambria Math" w:eastAsia="Cambria Math" w:cs="Cambria Math"/>
                <w:color w:val="auto"/>
                <w:spacing w:val="1"/>
                <w:sz w:val="21"/>
                <w:szCs w:val="21"/>
                <w:highlight w:val="none"/>
              </w:rPr>
              <w:t xml:space="preserve">①</w:t>
            </w:r>
            <w:r>
              <w:rPr>
                <w:color w:val="auto"/>
                <w:spacing w:val="1"/>
                <w:sz w:val="21"/>
                <w:szCs w:val="21"/>
                <w:highlight w:val="none"/>
              </w:rPr>
              <w:t xml:space="preserve">制定各项安全生产管理制度、严格生产操作规则，对电线线路及设备</w:t>
            </w:r>
            <w:r>
              <w:rPr>
                <w:color w:val="auto"/>
                <w:spacing w:val="-1"/>
                <w:sz w:val="21"/>
                <w:szCs w:val="21"/>
                <w:highlight w:val="none"/>
              </w:rPr>
              <w:t xml:space="preserve">线路定期进行检查，加强管理和安全知识教育，防范意识，防止火灾发生。</w:t>
            </w:r>
            <w:r/>
          </w:p>
          <w:p>
            <w:pPr>
              <w:pStyle w:val="2883"/>
              <w:ind w:left="106" w:right="102" w:firstLine="422"/>
              <w:spacing w:before="11" w:line="236" w:lineRule="auto"/>
              <w:rPr>
                <w:color w:val="auto"/>
                <w:sz w:val="21"/>
                <w:szCs w:val="21"/>
                <w:highlight w:val="none"/>
              </w:rPr>
            </w:pPr>
            <w:r>
              <w:rPr>
                <w:rFonts w:ascii="Cambria Math" w:hAnsi="Cambria Math" w:eastAsia="Cambria Math" w:cs="Cambria Math"/>
                <w:color w:val="auto"/>
                <w:spacing w:val="1"/>
                <w:sz w:val="21"/>
                <w:szCs w:val="21"/>
                <w:highlight w:val="none"/>
              </w:rPr>
              <w:t xml:space="preserve">②</w:t>
            </w:r>
            <w:r>
              <w:rPr>
                <w:color w:val="auto"/>
                <w:spacing w:val="1"/>
                <w:sz w:val="21"/>
                <w:szCs w:val="21"/>
                <w:highlight w:val="none"/>
              </w:rPr>
              <w:t xml:space="preserve">建议建设单位在雨水管网的厂区出口处设置一个闸门，发生事故时及</w:t>
            </w:r>
            <w:r>
              <w:rPr>
                <w:color w:val="auto"/>
                <w:spacing w:val="2"/>
                <w:sz w:val="21"/>
                <w:szCs w:val="21"/>
                <w:highlight w:val="none"/>
              </w:rPr>
              <w:t xml:space="preserve">时关闭闸门，防止泄漏液体和消防废水流出厂区，将其可能产生的环境影响</w:t>
            </w:r>
            <w:r>
              <w:rPr>
                <w:color w:val="auto"/>
                <w:spacing w:val="-1"/>
                <w:sz w:val="21"/>
                <w:szCs w:val="21"/>
                <w:highlight w:val="none"/>
              </w:rPr>
              <w:t xml:space="preserve">控制在厂区之内。</w:t>
            </w:r>
            <w:r/>
          </w:p>
          <w:p>
            <w:pPr>
              <w:pStyle w:val="2883"/>
              <w:ind w:left="105" w:right="105" w:firstLine="423"/>
              <w:spacing w:before="12" w:line="233" w:lineRule="auto"/>
              <w:rPr>
                <w:color w:val="auto"/>
                <w:sz w:val="21"/>
                <w:szCs w:val="21"/>
                <w:highlight w:val="none"/>
              </w:rPr>
            </w:pPr>
            <w:r>
              <w:rPr>
                <w:rFonts w:ascii="Cambria Math" w:hAnsi="Cambria Math" w:eastAsia="Cambria Math" w:cs="Cambria Math"/>
                <w:color w:val="auto"/>
                <w:spacing w:val="8"/>
                <w:sz w:val="21"/>
                <w:szCs w:val="21"/>
                <w:highlight w:val="none"/>
              </w:rPr>
              <w:t xml:space="preserve">③</w:t>
            </w:r>
            <w:r>
              <w:rPr>
                <w:color w:val="auto"/>
                <w:spacing w:val="8"/>
                <w:sz w:val="21"/>
                <w:szCs w:val="21"/>
                <w:highlight w:val="none"/>
              </w:rPr>
              <w:t xml:space="preserve">事故发生后，及时转移、撤离或疏散可能受到危害的人员并妥善安</w:t>
            </w:r>
            <w:r>
              <w:rPr>
                <w:color w:val="auto"/>
                <w:spacing w:val="2"/>
                <w:sz w:val="21"/>
                <w:szCs w:val="21"/>
                <w:highlight w:val="none"/>
              </w:rPr>
              <w:t xml:space="preserve">置。在事故发生位置四周用装满沙土的袋子围成围堰拦截消防废液，并在厂内采取导流方式将消防废液、泡沫等统集，集中处理，消除隐患后交由有资</w:t>
            </w:r>
            <w:r>
              <w:rPr>
                <w:color w:val="auto"/>
                <w:spacing w:val="-1"/>
                <w:sz w:val="21"/>
                <w:szCs w:val="21"/>
                <w:highlight w:val="none"/>
              </w:rPr>
              <w:t xml:space="preserve">质单位处理。</w:t>
            </w:r>
            <w:r/>
          </w:p>
        </w:tc>
      </w:tr>
      <w:tr>
        <w:trPr>
          <w:trHeight w:val="1643"/>
        </w:trPr>
        <w:tc>
          <w:tcPr>
            <w:tcBorders>
              <w:left w:val="single" w:color="000000" w:sz="6" w:space="0"/>
              <w:right w:val="single" w:color="000000" w:sz="4" w:space="0"/>
            </w:tcBorders>
            <w:tcW w:w="1835"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pStyle w:val="2883"/>
              <w:ind w:left="817" w:right="197" w:hanging="607"/>
              <w:spacing w:before="68" w:line="241" w:lineRule="auto"/>
              <w:rPr>
                <w:color w:val="auto"/>
                <w:sz w:val="21"/>
                <w:szCs w:val="21"/>
                <w:highlight w:val="none"/>
              </w:rPr>
            </w:pPr>
            <w:r>
              <w:rPr>
                <w:color w:val="auto"/>
                <w:spacing w:val="-8"/>
                <w:sz w:val="21"/>
                <w:szCs w:val="21"/>
                <w:highlight w:val="none"/>
              </w:rPr>
              <w:t xml:space="preserve">其他环境管理要</w:t>
            </w:r>
            <w:r>
              <w:rPr>
                <w:color w:val="auto"/>
                <w:sz w:val="21"/>
                <w:szCs w:val="21"/>
                <w:highlight w:val="none"/>
              </w:rPr>
              <w:t xml:space="preserve">求</w:t>
            </w:r>
            <w:r/>
          </w:p>
        </w:tc>
        <w:tc>
          <w:tcPr>
            <w:gridSpan w:val="4"/>
            <w:tcBorders>
              <w:left w:val="single" w:color="000000" w:sz="4" w:space="0"/>
              <w:right w:val="single" w:color="000000" w:sz="6" w:space="0"/>
            </w:tcBorders>
            <w:tcW w:w="7231" w:type="dxa"/>
            <w:vAlign w:val="top"/>
            <w:textDirection w:val="lrTb"/>
            <w:noWrap w:val="false"/>
          </w:tcPr>
          <w:p>
            <w:pPr>
              <w:pStyle w:val="2883"/>
              <w:ind w:left="110" w:right="112" w:firstLine="418"/>
              <w:spacing w:before="34" w:line="239" w:lineRule="auto"/>
              <w:rPr>
                <w:color w:val="auto"/>
                <w:sz w:val="21"/>
                <w:szCs w:val="21"/>
                <w:highlight w:val="none"/>
              </w:rPr>
            </w:pPr>
            <w:r>
              <w:rPr>
                <w:color w:val="auto"/>
                <w:spacing w:val="2"/>
                <w:sz w:val="21"/>
                <w:szCs w:val="21"/>
                <w:highlight w:val="none"/>
              </w:rPr>
              <w:t xml:space="preserve">本项目为临时应急处置固废项目，参照《建设项目环境影响评价分类管</w:t>
            </w:r>
            <w:r>
              <w:rPr>
                <w:color w:val="auto"/>
                <w:spacing w:val="-1"/>
                <w:sz w:val="21"/>
                <w:szCs w:val="21"/>
                <w:highlight w:val="none"/>
              </w:rPr>
              <w:t xml:space="preserve">理名录》（</w:t>
            </w:r>
            <w:r>
              <w:rPr>
                <w:rFonts w:ascii="Cambria Math" w:hAnsi="Cambria Math" w:eastAsia="Cambria Math" w:cs="Cambria Math"/>
                <w:color w:val="auto"/>
                <w:spacing w:val="-1"/>
                <w:sz w:val="21"/>
                <w:szCs w:val="21"/>
                <w:highlight w:val="none"/>
              </w:rPr>
              <w:t xml:space="preserve">2021</w:t>
            </w:r>
            <w:r>
              <w:rPr>
                <w:rFonts w:ascii="Cambria Math" w:hAnsi="Cambria Math" w:eastAsia="Cambria Math" w:cs="Cambria Math"/>
                <w:color w:val="auto"/>
                <w:spacing w:val="29"/>
                <w:sz w:val="21"/>
                <w:szCs w:val="21"/>
                <w:highlight w:val="none"/>
              </w:rPr>
              <w:t xml:space="preserve"> </w:t>
            </w:r>
            <w:r>
              <w:rPr>
                <w:color w:val="auto"/>
                <w:spacing w:val="-1"/>
                <w:sz w:val="21"/>
                <w:szCs w:val="21"/>
                <w:highlight w:val="none"/>
              </w:rPr>
              <w:t xml:space="preserve">年版）开展环评工作，为环保主管部门监管提供依据。</w:t>
            </w:r>
            <w:r/>
          </w:p>
          <w:p>
            <w:pPr>
              <w:pStyle w:val="2883"/>
              <w:ind w:left="107" w:right="97" w:firstLine="420"/>
              <w:jc w:val="both"/>
              <w:spacing w:before="3" w:line="231" w:lineRule="auto"/>
              <w:rPr>
                <w:color w:val="auto"/>
                <w:sz w:val="21"/>
                <w:szCs w:val="21"/>
                <w:highlight w:val="none"/>
              </w:rPr>
            </w:pPr>
            <w:r>
              <w:rPr>
                <w:color w:val="auto"/>
                <w:spacing w:val="1"/>
                <w:sz w:val="21"/>
                <w:szCs w:val="21"/>
                <w:highlight w:val="none"/>
              </w:rPr>
              <w:t xml:space="preserve">根据《排污许可管理条例》《固定污染源排污许可分类管理名录（</w:t>
            </w:r>
            <w:r>
              <w:rPr>
                <w:rFonts w:ascii="Cambria Math" w:hAnsi="Cambria Math" w:eastAsia="Cambria Math" w:cs="Cambria Math"/>
                <w:color w:val="auto"/>
                <w:spacing w:val="1"/>
                <w:sz w:val="21"/>
                <w:szCs w:val="21"/>
                <w:highlight w:val="none"/>
              </w:rPr>
              <w:t xml:space="preserve">2019</w:t>
            </w:r>
            <w:r>
              <w:rPr>
                <w:color w:val="auto"/>
                <w:sz w:val="21"/>
                <w:szCs w:val="21"/>
                <w:highlight w:val="none"/>
              </w:rPr>
              <w:t xml:space="preserve">年）》，排污许可证的申领核心是</w:t>
            </w:r>
            <w:r>
              <w:rPr>
                <w:rFonts w:ascii="Cambria Math" w:hAnsi="Cambria Math" w:eastAsia="Cambria Math" w:cs="Cambria Math"/>
                <w:color w:val="auto"/>
                <w:sz w:val="21"/>
                <w:szCs w:val="21"/>
                <w:highlight w:val="none"/>
              </w:rPr>
              <w:t xml:space="preserve">“</w:t>
            </w:r>
            <w:r>
              <w:rPr>
                <w:color w:val="auto"/>
                <w:sz w:val="21"/>
                <w:szCs w:val="21"/>
                <w:highlight w:val="none"/>
              </w:rPr>
              <w:t xml:space="preserve">是否属于固定污染源、是否排放名录内的</w:t>
            </w:r>
            <w:r>
              <w:rPr>
                <w:color w:val="auto"/>
                <w:spacing w:val="-1"/>
                <w:sz w:val="21"/>
                <w:szCs w:val="21"/>
                <w:highlight w:val="none"/>
              </w:rPr>
              <w:t xml:space="preserve">污染物</w:t>
            </w:r>
            <w:r>
              <w:rPr>
                <w:rFonts w:ascii="Cambria Math" w:hAnsi="Cambria Math" w:eastAsia="Cambria Math" w:cs="Cambria Math"/>
                <w:color w:val="auto"/>
                <w:spacing w:val="-1"/>
                <w:sz w:val="21"/>
                <w:szCs w:val="21"/>
                <w:highlight w:val="none"/>
              </w:rPr>
              <w:t xml:space="preserve">”</w:t>
            </w:r>
            <w:r>
              <w:rPr>
                <w:rFonts w:ascii="Cambria Math" w:hAnsi="Cambria Math" w:eastAsia="Cambria Math" w:cs="Cambria Math"/>
                <w:color w:val="auto"/>
                <w:spacing w:val="-9"/>
                <w:sz w:val="21"/>
                <w:szCs w:val="21"/>
                <w:highlight w:val="none"/>
              </w:rPr>
              <w:t xml:space="preserve"> </w:t>
            </w:r>
            <w:r>
              <w:rPr>
                <w:color w:val="auto"/>
                <w:spacing w:val="-1"/>
                <w:sz w:val="21"/>
                <w:szCs w:val="21"/>
                <w:highlight w:val="none"/>
              </w:rPr>
              <w:t xml:space="preserve">，本项目核心特征有临时应急处置、仅物理分拣筛分，实施工期短仅</w:t>
            </w:r>
            <w:r>
              <w:rPr>
                <w:rFonts w:ascii="Cambria Math" w:hAnsi="Cambria Math" w:eastAsia="Cambria Math" w:cs="Cambria Math"/>
                <w:color w:val="auto"/>
                <w:spacing w:val="10"/>
                <w:sz w:val="21"/>
                <w:szCs w:val="21"/>
                <w:highlight w:val="none"/>
              </w:rPr>
              <w:t xml:space="preserve">42   </w:t>
            </w:r>
            <w:r>
              <w:rPr>
                <w:color w:val="auto"/>
                <w:spacing w:val="10"/>
                <w:sz w:val="21"/>
                <w:szCs w:val="21"/>
                <w:highlight w:val="none"/>
              </w:rPr>
              <w:t xml:space="preserve">天，实施阶段为临时、短期作业，无</w:t>
            </w:r>
            <w:r>
              <w:rPr>
                <w:color w:val="auto"/>
                <w:spacing w:val="9"/>
                <w:sz w:val="21"/>
                <w:szCs w:val="21"/>
                <w:highlight w:val="none"/>
              </w:rPr>
              <w:t xml:space="preserve">固定生产设施、无常态化生产行</w:t>
            </w:r>
            <w:r/>
          </w:p>
        </w:tc>
      </w:tr>
    </w:tbl>
    <w:p>
      <w:pPr>
        <w:rPr>
          <w:rFonts w:ascii="Arial" w:hAnsi="Arial" w:eastAsia="Arial" w:cs="Arial"/>
          <w:color w:val="auto"/>
          <w:sz w:val="21"/>
          <w:szCs w:val="21"/>
          <w:highlight w:val="none"/>
        </w:rPr>
        <w:sectPr>
          <w:footerReference w:type="default" r:id="rId62"/>
          <w:footnotePr/>
          <w:endnotePr/>
          <w:type w:val="nextPage"/>
          <w:pgSz w:w="11907" w:h="16841"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spacing w:before="29"/>
        <w:rPr>
          <w:color w:val="auto"/>
          <w:highlight w:val="none"/>
        </w:rPr>
      </w:pPr>
      <w:r>
        <w:rPr>
          <w:color w:val="auto"/>
          <w:highlight w:val="none"/>
        </w:rPr>
      </w:r>
      <w:r/>
    </w:p>
    <w:tbl>
      <w:tblPr>
        <w:tblStyle w:val="2882"/>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35"/>
        <w:gridCol w:w="7231"/>
      </w:tblGrid>
      <w:tr>
        <w:trPr>
          <w:trHeight w:val="10189"/>
        </w:trPr>
        <w:tc>
          <w:tcPr>
            <w:tcBorders>
              <w:left w:val="single" w:color="000000" w:sz="6" w:space="0"/>
              <w:right w:val="single" w:color="000000" w:sz="4" w:space="0"/>
            </w:tcBorders>
            <w:tcW w:w="1835" w:type="dxa"/>
            <w:vAlign w:val="top"/>
            <w:textDirection w:val="lrTb"/>
            <w:noWrap w:val="false"/>
          </w:tcPr>
          <w:p>
            <w:pPr>
              <w:rPr>
                <w:rFonts w:ascii="Arial"/>
                <w:color w:val="auto"/>
                <w:sz w:val="21"/>
                <w:highlight w:val="none"/>
              </w:rPr>
            </w:pPr>
            <w:r>
              <w:rPr>
                <w:rFonts w:ascii="Arial"/>
                <w:color w:val="auto"/>
                <w:sz w:val="21"/>
                <w:highlight w:val="none"/>
              </w:rPr>
            </w:r>
            <w:r/>
          </w:p>
        </w:tc>
        <w:tc>
          <w:tcPr>
            <w:tcBorders>
              <w:left w:val="single" w:color="000000" w:sz="4" w:space="0"/>
              <w:right w:val="single" w:color="000000" w:sz="6" w:space="0"/>
            </w:tcBorders>
            <w:tcW w:w="7231" w:type="dxa"/>
            <w:vAlign w:val="top"/>
            <w:textDirection w:val="lrTb"/>
            <w:noWrap w:val="false"/>
          </w:tcPr>
          <w:p>
            <w:pPr>
              <w:pStyle w:val="2883"/>
              <w:ind w:left="107" w:right="99" w:firstLine="2"/>
              <w:spacing w:before="35" w:line="239" w:lineRule="auto"/>
              <w:rPr>
                <w:color w:val="auto"/>
                <w:sz w:val="21"/>
                <w:szCs w:val="21"/>
                <w:highlight w:val="none"/>
              </w:rPr>
            </w:pPr>
            <w:r>
              <w:rPr>
                <w:color w:val="auto"/>
                <w:spacing w:val="2"/>
                <w:sz w:val="21"/>
                <w:szCs w:val="21"/>
                <w:highlight w:val="none"/>
              </w:rPr>
              <w:t xml:space="preserve">为，不属于</w:t>
            </w:r>
            <w:r>
              <w:rPr>
                <w:rFonts w:ascii="Cambria Math" w:hAnsi="Cambria Math" w:eastAsia="Cambria Math" w:cs="Cambria Math"/>
                <w:color w:val="auto"/>
                <w:spacing w:val="2"/>
                <w:sz w:val="21"/>
                <w:szCs w:val="21"/>
                <w:highlight w:val="none"/>
              </w:rPr>
              <w:t xml:space="preserve">“</w:t>
            </w:r>
            <w:r>
              <w:rPr>
                <w:rFonts w:ascii="Cambria Math" w:hAnsi="Cambria Math" w:eastAsia="Cambria Math" w:cs="Cambria Math"/>
                <w:color w:val="auto"/>
                <w:spacing w:val="-1"/>
                <w:sz w:val="21"/>
                <w:szCs w:val="21"/>
                <w:highlight w:val="none"/>
              </w:rPr>
              <w:t xml:space="preserve"> </w:t>
            </w:r>
            <w:r>
              <w:rPr>
                <w:color w:val="auto"/>
                <w:spacing w:val="2"/>
                <w:sz w:val="21"/>
                <w:szCs w:val="21"/>
                <w:highlight w:val="none"/>
              </w:rPr>
              <w:t xml:space="preserve">固定污染源</w:t>
            </w:r>
            <w:r>
              <w:rPr>
                <w:rFonts w:ascii="Cambria Math" w:hAnsi="Cambria Math" w:eastAsia="Cambria Math" w:cs="Cambria Math"/>
                <w:color w:val="auto"/>
                <w:spacing w:val="2"/>
                <w:sz w:val="21"/>
                <w:szCs w:val="21"/>
                <w:highlight w:val="none"/>
              </w:rPr>
              <w:t xml:space="preserve">”</w:t>
            </w:r>
            <w:r>
              <w:rPr>
                <w:rFonts w:ascii="Cambria Math" w:hAnsi="Cambria Math" w:eastAsia="Cambria Math" w:cs="Cambria Math"/>
                <w:color w:val="auto"/>
                <w:spacing w:val="-30"/>
                <w:sz w:val="21"/>
                <w:szCs w:val="21"/>
                <w:highlight w:val="none"/>
              </w:rPr>
              <w:t xml:space="preserve"> </w:t>
            </w:r>
            <w:r>
              <w:rPr>
                <w:color w:val="auto"/>
                <w:spacing w:val="2"/>
                <w:sz w:val="21"/>
                <w:szCs w:val="21"/>
                <w:highlight w:val="none"/>
              </w:rPr>
              <w:t xml:space="preserve">范畴，不符合申领条件，因此，无需申领排污许可</w:t>
            </w:r>
            <w:r>
              <w:rPr>
                <w:color w:val="auto"/>
                <w:spacing w:val="-4"/>
                <w:sz w:val="21"/>
                <w:szCs w:val="21"/>
                <w:highlight w:val="none"/>
              </w:rPr>
              <w:t xml:space="preserve">证。</w:t>
            </w:r>
            <w:r/>
          </w:p>
          <w:p>
            <w:pPr>
              <w:pStyle w:val="2883"/>
              <w:ind w:left="70" w:right="97" w:firstLine="456"/>
              <w:jc w:val="both"/>
              <w:spacing w:before="1" w:line="239" w:lineRule="auto"/>
              <w:rPr>
                <w:color w:val="auto"/>
                <w:sz w:val="21"/>
                <w:szCs w:val="21"/>
                <w:highlight w:val="none"/>
              </w:rPr>
            </w:pPr>
            <w:r>
              <w:rPr>
                <w:color w:val="auto"/>
                <w:spacing w:val="3"/>
                <w:sz w:val="21"/>
                <w:szCs w:val="21"/>
                <w:highlight w:val="none"/>
              </w:rPr>
              <w:t xml:space="preserve">根据对《建设项目环境影响评价分类管理名录（</w:t>
            </w:r>
            <w:r>
              <w:rPr>
                <w:rFonts w:ascii="Cambria Math" w:hAnsi="Cambria Math" w:eastAsia="Cambria Math" w:cs="Cambria Math"/>
                <w:color w:val="auto"/>
                <w:spacing w:val="3"/>
                <w:sz w:val="21"/>
                <w:szCs w:val="21"/>
                <w:highlight w:val="none"/>
              </w:rPr>
              <w:t xml:space="preserve">2021   </w:t>
            </w:r>
            <w:r>
              <w:rPr>
                <w:color w:val="auto"/>
                <w:spacing w:val="3"/>
                <w:sz w:val="21"/>
                <w:szCs w:val="21"/>
                <w:highlight w:val="none"/>
              </w:rPr>
              <w:t xml:space="preserve">年</w:t>
            </w:r>
            <w:r>
              <w:rPr>
                <w:color w:val="auto"/>
                <w:spacing w:val="2"/>
                <w:sz w:val="21"/>
                <w:szCs w:val="21"/>
                <w:highlight w:val="none"/>
              </w:rPr>
              <w:t xml:space="preserve">版）》解读，</w:t>
            </w:r>
            <w:r>
              <w:rPr>
                <w:color w:val="auto"/>
                <w:sz w:val="21"/>
                <w:szCs w:val="21"/>
                <w:highlight w:val="none"/>
              </w:rPr>
              <w:t xml:space="preserve"> </w:t>
            </w:r>
            <w:r>
              <w:rPr>
                <w:rFonts w:ascii="Cambria Math" w:hAnsi="Cambria Math" w:eastAsia="Cambria Math" w:cs="Cambria Math"/>
                <w:color w:val="auto"/>
                <w:spacing w:val="3"/>
                <w:sz w:val="21"/>
                <w:szCs w:val="21"/>
                <w:highlight w:val="none"/>
              </w:rPr>
              <w:t xml:space="preserve">“</w:t>
            </w:r>
            <w:r>
              <w:rPr>
                <w:color w:val="auto"/>
                <w:spacing w:val="3"/>
                <w:sz w:val="21"/>
                <w:szCs w:val="21"/>
                <w:highlight w:val="none"/>
              </w:rPr>
              <w:t xml:space="preserve">一般固体废物的临时贮存、转运</w:t>
            </w:r>
            <w:r>
              <w:rPr>
                <w:rFonts w:ascii="Cambria Math" w:hAnsi="Cambria Math" w:eastAsia="Cambria Math" w:cs="Cambria Math"/>
                <w:color w:val="auto"/>
                <w:spacing w:val="3"/>
                <w:sz w:val="21"/>
                <w:szCs w:val="21"/>
                <w:highlight w:val="none"/>
              </w:rPr>
              <w:t xml:space="preserve">”</w:t>
            </w:r>
            <w:r>
              <w:rPr>
                <w:color w:val="auto"/>
                <w:spacing w:val="3"/>
                <w:sz w:val="21"/>
                <w:szCs w:val="21"/>
                <w:highlight w:val="none"/>
              </w:rPr>
              <w:t xml:space="preserve">未纳入</w:t>
            </w:r>
            <w:r>
              <w:rPr>
                <w:color w:val="auto"/>
                <w:spacing w:val="2"/>
                <w:sz w:val="21"/>
                <w:szCs w:val="21"/>
                <w:highlight w:val="none"/>
              </w:rPr>
              <w:t xml:space="preserve">环评管理范畴，仅</w:t>
            </w:r>
            <w:r>
              <w:rPr>
                <w:rFonts w:ascii="Cambria Math" w:hAnsi="Cambria Math" w:eastAsia="Cambria Math" w:cs="Cambria Math"/>
                <w:color w:val="auto"/>
                <w:spacing w:val="2"/>
                <w:sz w:val="21"/>
                <w:szCs w:val="21"/>
                <w:highlight w:val="none"/>
              </w:rPr>
              <w:t xml:space="preserve">“</w:t>
            </w:r>
            <w:r>
              <w:rPr>
                <w:color w:val="auto"/>
                <w:spacing w:val="2"/>
                <w:sz w:val="21"/>
                <w:szCs w:val="21"/>
                <w:highlight w:val="none"/>
              </w:rPr>
              <w:t xml:space="preserve">规模化、常态化</w:t>
            </w:r>
            <w:r>
              <w:rPr>
                <w:color w:val="auto"/>
                <w:spacing w:val="1"/>
                <w:sz w:val="21"/>
                <w:szCs w:val="21"/>
                <w:highlight w:val="none"/>
              </w:rPr>
              <w:t xml:space="preserve">的固废处理处置项目</w:t>
            </w:r>
            <w:r>
              <w:rPr>
                <w:rFonts w:ascii="Cambria Math" w:hAnsi="Cambria Math" w:eastAsia="Cambria Math" w:cs="Cambria Math"/>
                <w:color w:val="auto"/>
                <w:spacing w:val="1"/>
                <w:sz w:val="21"/>
                <w:szCs w:val="21"/>
                <w:highlight w:val="none"/>
              </w:rPr>
              <w:t xml:space="preserve">”</w:t>
            </w:r>
            <w:r>
              <w:rPr>
                <w:rFonts w:ascii="Cambria Math" w:hAnsi="Cambria Math" w:eastAsia="Cambria Math" w:cs="Cambria Math"/>
                <w:color w:val="auto"/>
                <w:spacing w:val="-27"/>
                <w:sz w:val="21"/>
                <w:szCs w:val="21"/>
                <w:highlight w:val="none"/>
              </w:rPr>
              <w:t xml:space="preserve"> </w:t>
            </w:r>
            <w:r>
              <w:rPr>
                <w:color w:val="auto"/>
                <w:spacing w:val="1"/>
                <w:sz w:val="21"/>
                <w:szCs w:val="21"/>
                <w:highlight w:val="none"/>
              </w:rPr>
              <w:t xml:space="preserve">需办理环评，本次报告</w:t>
            </w:r>
            <w:r>
              <w:rPr>
                <w:color w:val="auto"/>
                <w:sz w:val="21"/>
                <w:szCs w:val="21"/>
                <w:highlight w:val="none"/>
              </w:rPr>
              <w:t xml:space="preserve">仅参照环评文件形式，向属地生</w:t>
            </w:r>
            <w:r>
              <w:rPr>
                <w:color w:val="auto"/>
                <w:spacing w:val="3"/>
                <w:sz w:val="21"/>
                <w:szCs w:val="21"/>
                <w:highlight w:val="none"/>
              </w:rPr>
              <w:t xml:space="preserve">态环境分局报备作业方案（含污染防控措施、作业时限、固废处置去向</w:t>
            </w:r>
            <w:r>
              <w:rPr>
                <w:color w:val="auto"/>
                <w:spacing w:val="2"/>
                <w:sz w:val="21"/>
                <w:szCs w:val="21"/>
                <w:highlight w:val="none"/>
              </w:rPr>
              <w:t xml:space="preserve">等）</w:t>
            </w:r>
            <w:r>
              <w:rPr>
                <w:color w:val="auto"/>
                <w:spacing w:val="1"/>
                <w:sz w:val="21"/>
                <w:szCs w:val="21"/>
                <w:highlight w:val="none"/>
              </w:rPr>
              <w:t xml:space="preserve">等内容，接受监管。本项目不属于常态化项目，无需开展</w:t>
            </w:r>
            <w:r>
              <w:rPr>
                <w:rFonts w:ascii="Cambria Math" w:hAnsi="Cambria Math" w:eastAsia="Cambria Math" w:cs="Cambria Math"/>
                <w:color w:val="auto"/>
                <w:spacing w:val="1"/>
                <w:sz w:val="21"/>
                <w:szCs w:val="21"/>
                <w:highlight w:val="none"/>
              </w:rPr>
              <w:t xml:space="preserve">“</w:t>
            </w:r>
            <w:r>
              <w:rPr>
                <w:color w:val="auto"/>
                <w:spacing w:val="1"/>
                <w:sz w:val="21"/>
                <w:szCs w:val="21"/>
                <w:highlight w:val="none"/>
              </w:rPr>
              <w:t xml:space="preserve">三同时</w:t>
            </w:r>
            <w:r>
              <w:rPr>
                <w:rFonts w:ascii="Cambria Math" w:hAnsi="Cambria Math" w:eastAsia="Cambria Math" w:cs="Cambria Math"/>
                <w:color w:val="auto"/>
                <w:spacing w:val="1"/>
                <w:sz w:val="21"/>
                <w:szCs w:val="21"/>
                <w:highlight w:val="none"/>
              </w:rPr>
              <w:t xml:space="preserve">”</w:t>
            </w:r>
            <w:r>
              <w:rPr>
                <w:color w:val="auto"/>
                <w:spacing w:val="1"/>
                <w:sz w:val="21"/>
                <w:szCs w:val="21"/>
                <w:highlight w:val="none"/>
              </w:rPr>
              <w:t xml:space="preserve">验收。</w:t>
            </w:r>
            <w:r/>
          </w:p>
          <w:p>
            <w:pPr>
              <w:pStyle w:val="2883"/>
              <w:ind w:left="123" w:right="99" w:firstLine="407"/>
              <w:spacing w:line="242" w:lineRule="auto"/>
              <w:rPr>
                <w:color w:val="auto"/>
                <w:sz w:val="21"/>
                <w:szCs w:val="21"/>
                <w:highlight w:val="none"/>
              </w:rPr>
            </w:pPr>
            <w:r>
              <w:rPr>
                <w:color w:val="auto"/>
                <w:spacing w:val="2"/>
                <w:sz w:val="21"/>
                <w:szCs w:val="21"/>
                <w:highlight w:val="none"/>
              </w:rPr>
              <w:t xml:space="preserve">项目完成后，由连云港市生态环境局开发区分局或连云港经济技术开发</w:t>
            </w:r>
            <w:r>
              <w:rPr>
                <w:color w:val="auto"/>
                <w:spacing w:val="-1"/>
                <w:sz w:val="21"/>
                <w:szCs w:val="21"/>
                <w:highlight w:val="none"/>
              </w:rPr>
              <w:t xml:space="preserve">区朝阳街道办事处牵头组织住建等相关单位，现场检查。</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63"/>
          <w:footnotePr/>
          <w:endnotePr/>
          <w:type w:val="nextPage"/>
          <w:pgSz w:w="11907" w:h="16841" w:orient="portrait"/>
          <w:pgMar w:top="1431" w:right="1411" w:bottom="1012" w:left="1414" w:header="0" w:footer="812" w:gutter="0"/>
          <w:cols w:num="1" w:sep="0" w:space="720" w:equalWidth="1"/>
          <w:docGrid w:linePitch="360"/>
        </w:sectPr>
      </w:pPr>
      <w:r>
        <w:rPr>
          <w:rFonts w:ascii="Arial" w:hAnsi="Arial" w:eastAsia="Arial" w:cs="Arial"/>
          <w:color w:val="auto"/>
          <w:sz w:val="21"/>
          <w:szCs w:val="21"/>
          <w:highlight w:val="none"/>
        </w:rPr>
      </w:r>
      <w:r/>
    </w:p>
    <w:p>
      <w:pPr>
        <w:pStyle w:val="2681"/>
        <w:ind w:left="3854"/>
        <w:spacing w:before="315" w:line="221" w:lineRule="auto"/>
        <w:rPr>
          <w:color w:val="auto"/>
          <w:sz w:val="30"/>
          <w:szCs w:val="30"/>
          <w:highlight w:val="none"/>
        </w:rPr>
        <w:outlineLvl w:val="0"/>
      </w:pPr>
      <w:r/>
      <w:bookmarkStart w:id="28" w:name="bookmark7"/>
      <w:r/>
      <w:bookmarkEnd w:id="28"/>
      <w:r>
        <w:rPr>
          <w:color w:val="auto"/>
          <w:spacing w:val="-3"/>
          <w:sz w:val="30"/>
          <w:szCs w:val="30"/>
          <w:highlight w:val="none"/>
        </w:rPr>
        <w:t xml:space="preserve">六、结论</w:t>
      </w:r>
      <w:r/>
    </w:p>
    <w:p>
      <w:pPr>
        <w:spacing w:line="174" w:lineRule="exact"/>
        <w:rPr>
          <w:color w:val="auto"/>
          <w:highlight w:val="none"/>
        </w:rPr>
      </w:pPr>
      <w:r>
        <w:rPr>
          <w:color w:val="auto"/>
          <w:highlight w:val="none"/>
        </w:rPr>
      </w:r>
      <w:r/>
    </w:p>
    <w:tbl>
      <w:tblPr>
        <w:tblStyle w:val="2882"/>
        <w:tblW w:w="887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871"/>
      </w:tblGrid>
      <w:tr>
        <w:trPr>
          <w:trHeight w:val="12002"/>
        </w:trPr>
        <w:tc>
          <w:tcPr>
            <w:tcW w:w="8871" w:type="dxa"/>
            <w:vAlign w:val="top"/>
            <w:textDirection w:val="lrTb"/>
            <w:noWrap w:val="false"/>
          </w:tcPr>
          <w:p>
            <w:pPr>
              <w:pStyle w:val="2883"/>
              <w:ind w:left="629"/>
              <w:spacing w:before="200" w:line="235" w:lineRule="auto"/>
              <w:rPr>
                <w:color w:val="auto"/>
                <w:highlight w:val="none"/>
              </w:rPr>
            </w:pPr>
            <w:r>
              <w:rPr>
                <w:rFonts w:ascii="Times New Roman" w:hAnsi="Times New Roman" w:eastAsia="Times New Roman" w:cs="Times New Roman"/>
                <w:color w:val="auto"/>
                <w:highlight w:val="none"/>
              </w:rPr>
              <w:t xml:space="preserve">1.</w:t>
            </w:r>
            <w:r>
              <w:rPr>
                <w:color w:val="auto"/>
                <w:highlight w:val="none"/>
              </w:rPr>
              <w:t xml:space="preserve">结论</w:t>
            </w:r>
            <w:r/>
          </w:p>
          <w:p>
            <w:pPr>
              <w:pStyle w:val="2883"/>
              <w:ind w:left="114" w:right="114" w:firstLine="497"/>
              <w:spacing w:before="193" w:line="385" w:lineRule="auto"/>
              <w:rPr>
                <w:color w:val="auto"/>
                <w:highlight w:val="none"/>
              </w:rPr>
            </w:pPr>
            <w:r>
              <w:rPr>
                <w:color w:val="auto"/>
                <w:spacing w:val="14"/>
                <w:highlight w:val="none"/>
              </w:rPr>
              <w:t xml:space="preserve">本项目的建设符合相关政策，选址合理，在运营期间，各污染物经有效治</w:t>
            </w:r>
            <w:r>
              <w:rPr>
                <w:color w:val="auto"/>
                <w:spacing w:val="8"/>
                <w:highlight w:val="none"/>
              </w:rPr>
              <w:t xml:space="preserve">理后能达到国家规定的排放标准，不会给周围环境产生大的影响。</w:t>
            </w:r>
            <w:r/>
          </w:p>
          <w:p>
            <w:pPr>
              <w:pStyle w:val="2883"/>
              <w:ind w:left="111" w:right="114" w:firstLine="501"/>
              <w:jc w:val="both"/>
              <w:spacing w:before="2" w:line="384" w:lineRule="auto"/>
              <w:rPr>
                <w:color w:val="auto"/>
                <w:highlight w:val="none"/>
              </w:rPr>
            </w:pPr>
            <w:r>
              <w:rPr>
                <w:color w:val="auto"/>
                <w:spacing w:val="11"/>
                <w:highlight w:val="none"/>
              </w:rPr>
              <w:t xml:space="preserve">本次项目为一般固废临时应急处置项目，</w:t>
            </w:r>
            <w:r>
              <w:rPr>
                <w:color w:val="auto"/>
                <w:spacing w:val="-72"/>
                <w:highlight w:val="none"/>
              </w:rPr>
              <w:t xml:space="preserve"> </w:t>
            </w:r>
            <w:r>
              <w:rPr>
                <w:color w:val="auto"/>
                <w:spacing w:val="11"/>
                <w:highlight w:val="none"/>
              </w:rPr>
              <w:t xml:space="preserve">实施工期短，污染</w:t>
            </w:r>
            <w:r>
              <w:rPr>
                <w:color w:val="auto"/>
                <w:spacing w:val="10"/>
                <w:highlight w:val="none"/>
              </w:rPr>
              <w:t xml:space="preserve">物排放量少，</w:t>
            </w:r>
            <w:r>
              <w:rPr>
                <w:color w:val="auto"/>
                <w:spacing w:val="14"/>
                <w:highlight w:val="none"/>
              </w:rPr>
              <w:t xml:space="preserve">项目结束后废气、废水环境影响随即消失。项目对周围环境的</w:t>
            </w:r>
            <w:r>
              <w:rPr>
                <w:color w:val="auto"/>
                <w:spacing w:val="13"/>
                <w:highlight w:val="none"/>
              </w:rPr>
              <w:t xml:space="preserve">影响是可以控制</w:t>
            </w:r>
            <w:r>
              <w:rPr>
                <w:color w:val="auto"/>
                <w:spacing w:val="14"/>
                <w:highlight w:val="none"/>
              </w:rPr>
              <w:t xml:space="preserve">在环境保护许可的范围内，因此从环境保护的角度来看项目选</w:t>
            </w:r>
            <w:r>
              <w:rPr>
                <w:color w:val="auto"/>
                <w:spacing w:val="13"/>
                <w:highlight w:val="none"/>
              </w:rPr>
              <w:t xml:space="preserve">址和建设是可行</w:t>
            </w:r>
            <w:r>
              <w:rPr>
                <w:color w:val="auto"/>
                <w:spacing w:val="-9"/>
                <w:highlight w:val="none"/>
              </w:rPr>
              <w:t xml:space="preserve">的。</w:t>
            </w:r>
            <w:r/>
          </w:p>
          <w:p>
            <w:pPr>
              <w:pStyle w:val="2883"/>
              <w:ind w:left="111" w:right="114" w:firstLine="502"/>
              <w:jc w:val="both"/>
              <w:spacing w:before="3" w:line="384" w:lineRule="auto"/>
              <w:rPr>
                <w:color w:val="auto"/>
                <w:highlight w:val="none"/>
              </w:rPr>
            </w:pPr>
            <w:r>
              <w:rPr>
                <w:color w:val="auto"/>
                <w:spacing w:val="14"/>
                <w:highlight w:val="none"/>
              </w:rPr>
              <w:t xml:space="preserve">说明：上述评价结果是在建设单位提供的有关资料基础上得出的，建</w:t>
            </w:r>
            <w:r>
              <w:rPr>
                <w:color w:val="auto"/>
                <w:spacing w:val="13"/>
                <w:highlight w:val="none"/>
              </w:rPr>
              <w:t xml:space="preserve">设单</w:t>
            </w:r>
            <w:r>
              <w:rPr>
                <w:color w:val="auto"/>
                <w:spacing w:val="14"/>
                <w:highlight w:val="none"/>
              </w:rPr>
              <w:t xml:space="preserve">位对所提供资料真实性负责。评价结论仅对以上的建设地点、</w:t>
            </w:r>
            <w:r>
              <w:rPr>
                <w:color w:val="auto"/>
                <w:spacing w:val="13"/>
                <w:highlight w:val="none"/>
              </w:rPr>
              <w:t xml:space="preserve">工程方案、建设</w:t>
            </w:r>
            <w:r>
              <w:rPr>
                <w:color w:val="auto"/>
                <w:spacing w:val="14"/>
                <w:highlight w:val="none"/>
              </w:rPr>
              <w:t xml:space="preserve">规模负责。若项目的建设地点、工程方案、建设规模发生大的</w:t>
            </w:r>
            <w:r>
              <w:rPr>
                <w:color w:val="auto"/>
                <w:spacing w:val="13"/>
                <w:highlight w:val="none"/>
              </w:rPr>
              <w:t xml:space="preserve">变化时，应另行</w:t>
            </w:r>
            <w:r>
              <w:rPr>
                <w:color w:val="auto"/>
                <w:spacing w:val="-6"/>
                <w:highlight w:val="none"/>
              </w:rPr>
              <w:t xml:space="preserve">评价。</w:t>
            </w:r>
            <w:r/>
          </w:p>
          <w:p>
            <w:pPr>
              <w:pStyle w:val="2883"/>
              <w:ind w:left="606"/>
              <w:spacing w:line="234" w:lineRule="auto"/>
              <w:rPr>
                <w:color w:val="auto"/>
                <w:highlight w:val="none"/>
              </w:rPr>
            </w:pPr>
            <w:r>
              <w:rPr>
                <w:rFonts w:ascii="Times New Roman" w:hAnsi="Times New Roman" w:eastAsia="Times New Roman" w:cs="Times New Roman"/>
                <w:color w:val="auto"/>
                <w:spacing w:val="5"/>
                <w:highlight w:val="none"/>
              </w:rPr>
              <w:t xml:space="preserve">2.</w:t>
            </w:r>
            <w:r>
              <w:rPr>
                <w:color w:val="auto"/>
                <w:spacing w:val="5"/>
                <w:highlight w:val="none"/>
              </w:rPr>
              <w:t xml:space="preserve">建议</w:t>
            </w:r>
            <w:r/>
          </w:p>
          <w:p>
            <w:pPr>
              <w:pStyle w:val="2883"/>
              <w:ind w:left="617"/>
              <w:spacing w:before="198" w:line="233" w:lineRule="auto"/>
              <w:rPr>
                <w:color w:val="auto"/>
                <w:highlight w:val="none"/>
              </w:rPr>
            </w:pPr>
            <w:r>
              <w:rPr>
                <w:color w:val="auto"/>
                <w:spacing w:val="9"/>
                <w:highlight w:val="none"/>
              </w:rPr>
              <w:t xml:space="preserve">（</w:t>
            </w:r>
            <w:r>
              <w:rPr>
                <w:rFonts w:ascii="Times New Roman" w:hAnsi="Times New Roman" w:eastAsia="Times New Roman" w:cs="Times New Roman"/>
                <w:color w:val="auto"/>
                <w:spacing w:val="9"/>
                <w:highlight w:val="none"/>
              </w:rPr>
              <w:t xml:space="preserve">1</w:t>
            </w:r>
            <w:r>
              <w:rPr>
                <w:color w:val="auto"/>
                <w:spacing w:val="9"/>
                <w:highlight w:val="none"/>
              </w:rPr>
              <w:t xml:space="preserve">）项目实施期间应加强车间通风换气，保持车</w:t>
            </w:r>
            <w:r>
              <w:rPr>
                <w:color w:val="auto"/>
                <w:spacing w:val="8"/>
                <w:highlight w:val="none"/>
              </w:rPr>
              <w:t xml:space="preserve">间内空气流通。</w:t>
            </w:r>
            <w:r/>
          </w:p>
          <w:p>
            <w:pPr>
              <w:pStyle w:val="2883"/>
              <w:ind w:left="111" w:right="118" w:firstLine="505"/>
              <w:spacing w:before="195" w:line="330" w:lineRule="auto"/>
              <w:rPr>
                <w:color w:val="auto"/>
                <w:highlight w:val="none"/>
              </w:rPr>
            </w:pPr>
            <w:r>
              <w:rPr>
                <w:color w:val="auto"/>
                <w:spacing w:val="10"/>
                <w:highlight w:val="none"/>
              </w:rPr>
              <w:t xml:space="preserve">（</w:t>
            </w:r>
            <w:r>
              <w:rPr>
                <w:rFonts w:ascii="Times New Roman" w:hAnsi="Times New Roman" w:eastAsia="Times New Roman" w:cs="Times New Roman"/>
                <w:color w:val="auto"/>
                <w:spacing w:val="10"/>
                <w:highlight w:val="none"/>
              </w:rPr>
              <w:t xml:space="preserve">2</w:t>
            </w:r>
            <w:r>
              <w:rPr>
                <w:color w:val="auto"/>
                <w:spacing w:val="10"/>
                <w:highlight w:val="none"/>
              </w:rPr>
              <w:t xml:space="preserve">）严格控制噪声，采用设备减振等措施确保</w:t>
            </w:r>
            <w:r>
              <w:rPr>
                <w:color w:val="auto"/>
                <w:spacing w:val="9"/>
                <w:highlight w:val="none"/>
              </w:rPr>
              <w:t xml:space="preserve">厂界噪声符合《工业企业厂</w:t>
            </w:r>
            <w:r>
              <w:rPr>
                <w:color w:val="auto"/>
                <w:spacing w:val="11"/>
                <w:highlight w:val="none"/>
              </w:rPr>
              <w:t xml:space="preserve">界环境噪声排放标准》（</w:t>
            </w:r>
            <w:r>
              <w:rPr>
                <w:rFonts w:ascii="Times New Roman" w:hAnsi="Times New Roman" w:eastAsia="Times New Roman" w:cs="Times New Roman"/>
                <w:color w:val="auto"/>
                <w:highlight w:val="none"/>
              </w:rPr>
              <w:t xml:space="preserve">GB</w:t>
            </w:r>
            <w:r>
              <w:rPr>
                <w:rFonts w:ascii="Times New Roman" w:hAnsi="Times New Roman" w:eastAsia="Times New Roman" w:cs="Times New Roman"/>
                <w:color w:val="auto"/>
                <w:spacing w:val="11"/>
                <w:highlight w:val="none"/>
              </w:rPr>
              <w:t xml:space="preserve">12348-2008</w:t>
            </w:r>
            <w:r>
              <w:rPr>
                <w:color w:val="auto"/>
                <w:spacing w:val="11"/>
                <w:highlight w:val="none"/>
              </w:rPr>
              <w:t xml:space="preserve">）要求；加强生产设备</w:t>
            </w:r>
            <w:r>
              <w:rPr>
                <w:color w:val="auto"/>
                <w:spacing w:val="10"/>
                <w:highlight w:val="none"/>
              </w:rPr>
              <w:t xml:space="preserve">的管理，保持良</w:t>
            </w:r>
            <w:r>
              <w:rPr>
                <w:color w:val="auto"/>
                <w:highlight w:val="none"/>
              </w:rPr>
              <w:t xml:space="preserve">好运转状态。</w:t>
            </w:r>
            <w:r/>
          </w:p>
          <w:p>
            <w:pPr>
              <w:pStyle w:val="2883"/>
              <w:ind w:left="112" w:right="176" w:firstLine="504"/>
              <w:spacing w:before="214" w:line="302" w:lineRule="auto"/>
              <w:rPr>
                <w:color w:val="auto"/>
                <w:highlight w:val="none"/>
              </w:rPr>
            </w:pPr>
            <w:r>
              <w:rPr>
                <w:color w:val="auto"/>
                <w:spacing w:val="8"/>
                <w:highlight w:val="none"/>
              </w:rPr>
              <w:t xml:space="preserve">（</w:t>
            </w:r>
            <w:r>
              <w:rPr>
                <w:rFonts w:ascii="Times New Roman" w:hAnsi="Times New Roman" w:eastAsia="Times New Roman" w:cs="Times New Roman"/>
                <w:color w:val="auto"/>
                <w:spacing w:val="8"/>
                <w:highlight w:val="none"/>
              </w:rPr>
              <w:t xml:space="preserve">3</w:t>
            </w:r>
            <w:r>
              <w:rPr>
                <w:color w:val="auto"/>
                <w:spacing w:val="8"/>
                <w:highlight w:val="none"/>
              </w:rPr>
              <w:t xml:space="preserve">）按照环保相关法规和本环评的要求，建设污染防治措施，加</w:t>
            </w:r>
            <w:r>
              <w:rPr>
                <w:color w:val="auto"/>
                <w:spacing w:val="7"/>
                <w:highlight w:val="none"/>
              </w:rPr>
              <w:t xml:space="preserve">强管理，</w:t>
            </w:r>
            <w:r>
              <w:rPr>
                <w:color w:val="auto"/>
                <w:spacing w:val="6"/>
                <w:highlight w:val="none"/>
              </w:rPr>
              <w:t xml:space="preserve">保证装置的正常运营。</w:t>
            </w:r>
            <w:r/>
          </w:p>
        </w:tc>
      </w:tr>
    </w:tbl>
    <w:p>
      <w:pPr>
        <w:rPr>
          <w:rFonts w:ascii="Arial"/>
          <w:color w:val="auto"/>
          <w:sz w:val="21"/>
          <w:highlight w:val="none"/>
        </w:rPr>
      </w:pPr>
      <w:r>
        <w:rPr>
          <w:rFonts w:ascii="Arial"/>
          <w:color w:val="auto"/>
          <w:sz w:val="21"/>
          <w:highlight w:val="none"/>
        </w:rPr>
      </w:r>
      <w:r/>
    </w:p>
    <w:p>
      <w:pPr>
        <w:rPr>
          <w:rFonts w:ascii="Arial" w:hAnsi="Arial" w:eastAsia="Arial" w:cs="Arial"/>
          <w:color w:val="auto"/>
          <w:sz w:val="21"/>
          <w:szCs w:val="21"/>
          <w:highlight w:val="none"/>
        </w:rPr>
        <w:sectPr>
          <w:footerReference w:type="default" r:id="rId64"/>
          <w:footnotePr/>
          <w:endnotePr/>
          <w:type w:val="nextPage"/>
          <w:pgSz w:w="11907" w:h="16841" w:orient="portrait"/>
          <w:pgMar w:top="1431" w:right="1507" w:bottom="1012" w:left="1512" w:header="0" w:footer="812" w:gutter="0"/>
          <w:cols w:num="1" w:sep="0" w:space="720" w:equalWidth="1"/>
          <w:docGrid w:linePitch="360"/>
        </w:sectPr>
      </w:pPr>
      <w:r>
        <w:rPr>
          <w:rFonts w:ascii="Arial" w:hAnsi="Arial" w:eastAsia="Arial" w:cs="Arial"/>
          <w:color w:val="auto"/>
          <w:sz w:val="21"/>
          <w:szCs w:val="21"/>
          <w:highlight w:val="none"/>
        </w:rPr>
      </w:r>
      <w:r/>
    </w:p>
    <w:p>
      <w:pPr>
        <w:spacing w:line="474" w:lineRule="auto"/>
        <w:rPr>
          <w:rFonts w:ascii="Arial"/>
          <w:color w:val="auto"/>
          <w:sz w:val="21"/>
          <w:highlight w:val="none"/>
        </w:rPr>
      </w:pPr>
      <w:r>
        <w:rPr>
          <w:rFonts w:ascii="Arial"/>
          <w:color w:val="auto"/>
          <w:sz w:val="21"/>
          <w:highlight w:val="none"/>
        </w:rPr>
      </w:r>
      <w:r/>
    </w:p>
    <w:p>
      <w:pPr>
        <w:pStyle w:val="2681"/>
        <w:ind w:left="42"/>
        <w:spacing w:before="78" w:line="219" w:lineRule="auto"/>
        <w:rPr>
          <w:color w:val="auto"/>
          <w:highlight w:val="none"/>
        </w:rPr>
        <w:outlineLvl w:val="0"/>
      </w:pPr>
      <w:r/>
      <w:bookmarkStart w:id="29" w:name="bookmark8"/>
      <w:r/>
      <w:bookmarkEnd w:id="29"/>
      <w:r>
        <w:rPr>
          <w:color w:val="auto"/>
          <w:spacing w:val="-8"/>
          <w:highlight w:val="none"/>
        </w:rPr>
        <w:t xml:space="preserve">附表</w:t>
      </w:r>
      <w:r/>
    </w:p>
    <w:p>
      <w:pPr>
        <w:pStyle w:val="2681"/>
        <w:jc w:val="center"/>
        <w:spacing w:before="25" w:line="212" w:lineRule="auto"/>
        <w:rPr>
          <w:color w:val="auto"/>
          <w:spacing w:val="-1"/>
          <w:highlight w:val="none"/>
        </w:rPr>
      </w:pPr>
      <w:r>
        <w:rPr>
          <w:color w:val="auto"/>
          <w:spacing w:val="-1"/>
          <w:highlight w:val="none"/>
        </w:rPr>
        <w:t xml:space="preserve">建设项目污染物排放量汇总表（</w:t>
      </w:r>
      <w:r>
        <w:rPr>
          <w:rFonts w:ascii="Times New Roman" w:hAnsi="Times New Roman" w:eastAsia="Times New Roman" w:cs="Times New Roman"/>
          <w:color w:val="auto"/>
          <w:spacing w:val="-1"/>
          <w:highlight w:val="none"/>
        </w:rPr>
        <w:t xml:space="preserve">t</w:t>
      </w:r>
      <w:r>
        <w:rPr>
          <w:color w:val="auto"/>
          <w:spacing w:val="-1"/>
          <w:highlight w:val="none"/>
        </w:rPr>
        <w:t xml:space="preserve">）</w:t>
      </w:r>
      <w:r/>
    </w:p>
    <w:p>
      <w:pPr>
        <w:pStyle w:val="2681"/>
        <w:spacing w:before="25" w:line="212" w:lineRule="auto"/>
        <w:rPr>
          <w:color w:val="auto"/>
          <w:spacing w:val="-1"/>
          <w:highlight w:val="none"/>
        </w:rPr>
      </w:pPr>
      <w:r>
        <w:rPr>
          <w:color w:val="auto"/>
          <w:spacing w:val="-1"/>
          <w:highlight w:val="none"/>
        </w:rPr>
      </w:r>
      <w:r/>
    </w:p>
    <w:tbl>
      <w:tblPr>
        <w:tblStyle w:val="2882"/>
        <w:tblW w:w="939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5"/>
        <w:gridCol w:w="1318"/>
        <w:gridCol w:w="1089"/>
        <w:gridCol w:w="868"/>
        <w:gridCol w:w="1126"/>
        <w:gridCol w:w="1088"/>
        <w:gridCol w:w="1196"/>
        <w:gridCol w:w="1087"/>
        <w:gridCol w:w="819"/>
      </w:tblGrid>
      <w:tr>
        <w:trPr>
          <w:trHeight w:val="1352"/>
        </w:trPr>
        <w:tc>
          <w:tcPr>
            <w:tcW w:w="805" w:type="dxa"/>
            <w:vAlign w:val="top"/>
            <w:textDirection w:val="lrTb"/>
            <w:noWrap w:val="false"/>
          </w:tcPr>
          <w:p>
            <w:pPr>
              <w:pStyle w:val="2883"/>
              <w:ind w:left="377" w:right="364"/>
              <w:spacing w:before="244" w:line="243" w:lineRule="auto"/>
              <w:rPr>
                <w:color w:val="auto"/>
                <w:sz w:val="21"/>
                <w:szCs w:val="21"/>
                <w:highlight w:val="none"/>
              </w:rPr>
            </w:pPr>
            <w:r>
              <w:rPr>
                <w:color w:val="auto"/>
                <w:spacing w:val="-8"/>
                <w:sz w:val="21"/>
                <w:szCs w:val="21"/>
                <w:highlight w:val="none"/>
              </w:rPr>
              <w:t xml:space="preserve">项目</w:t>
            </w:r>
            <w:r>
              <w:rPr>
                <w:color w:val="auto"/>
                <w:spacing w:val="-7"/>
                <w:sz w:val="21"/>
                <w:szCs w:val="21"/>
                <w:highlight w:val="none"/>
              </w:rPr>
              <w:t xml:space="preserve">分类</w:t>
            </w:r>
            <w:r/>
          </w:p>
        </w:tc>
        <w:tc>
          <w:tcPr>
            <w:tcW w:w="1318" w:type="dxa"/>
            <w:vAlign w:val="top"/>
            <w:textDirection w:val="lrTb"/>
            <w:noWrap w:val="false"/>
          </w:tcPr>
          <w:p>
            <w:pPr>
              <w:spacing w:line="312" w:lineRule="auto"/>
              <w:rPr>
                <w:rFonts w:ascii="Arial"/>
                <w:color w:val="auto"/>
                <w:sz w:val="21"/>
                <w:highlight w:val="none"/>
              </w:rPr>
            </w:pPr>
            <w:r>
              <w:rPr>
                <w:rFonts w:ascii="Arial"/>
                <w:color w:val="auto"/>
                <w:sz w:val="21"/>
                <w:highlight w:val="none"/>
              </w:rPr>
            </w:r>
            <w:r/>
          </w:p>
          <w:p>
            <w:pPr>
              <w:pStyle w:val="2883"/>
              <w:ind w:left="432"/>
              <w:spacing w:before="68" w:line="221" w:lineRule="auto"/>
              <w:rPr>
                <w:color w:val="auto"/>
                <w:sz w:val="21"/>
                <w:szCs w:val="21"/>
                <w:highlight w:val="none"/>
              </w:rPr>
            </w:pPr>
            <w:r>
              <w:rPr>
                <w:color w:val="auto"/>
                <w:spacing w:val="-4"/>
                <w:sz w:val="21"/>
                <w:szCs w:val="21"/>
                <w:highlight w:val="none"/>
              </w:rPr>
              <w:t xml:space="preserve">污染物名称</w:t>
            </w:r>
            <w:r/>
          </w:p>
        </w:tc>
        <w:tc>
          <w:tcPr>
            <w:tcW w:w="1089" w:type="dxa"/>
            <w:vAlign w:val="top"/>
            <w:textDirection w:val="lrTb"/>
            <w:noWrap w:val="false"/>
          </w:tcPr>
          <w:p>
            <w:pPr>
              <w:pStyle w:val="2883"/>
              <w:ind w:left="368"/>
              <w:spacing w:before="109" w:line="221" w:lineRule="auto"/>
              <w:rPr>
                <w:color w:val="auto"/>
                <w:sz w:val="21"/>
                <w:szCs w:val="21"/>
                <w:highlight w:val="none"/>
              </w:rPr>
            </w:pPr>
            <w:r>
              <w:rPr>
                <w:color w:val="auto"/>
                <w:spacing w:val="-4"/>
                <w:sz w:val="21"/>
                <w:szCs w:val="21"/>
                <w:highlight w:val="none"/>
              </w:rPr>
              <w:t xml:space="preserve">现有工程</w:t>
            </w:r>
            <w:r/>
          </w:p>
          <w:p>
            <w:pPr>
              <w:pStyle w:val="2883"/>
              <w:ind w:left="140" w:right="61" w:hanging="69"/>
              <w:spacing w:before="22" w:line="230" w:lineRule="auto"/>
              <w:rPr>
                <w:rFonts w:ascii="Cambria Math" w:hAnsi="Cambria Math" w:eastAsia="Cambria Math" w:cs="Cambria Math"/>
                <w:color w:val="auto"/>
                <w:sz w:val="21"/>
                <w:szCs w:val="21"/>
                <w:highlight w:val="none"/>
              </w:rPr>
            </w:pPr>
            <w:r>
              <w:rPr>
                <w:color w:val="auto"/>
                <w:spacing w:val="-7"/>
                <w:sz w:val="21"/>
                <w:szCs w:val="21"/>
                <w:highlight w:val="none"/>
              </w:rPr>
              <w:t xml:space="preserve">排放量（固体废</w:t>
            </w:r>
            <w:r>
              <w:rPr>
                <w:color w:val="auto"/>
                <w:spacing w:val="-3"/>
                <w:sz w:val="21"/>
                <w:szCs w:val="21"/>
                <w:highlight w:val="none"/>
              </w:rPr>
              <w:t xml:space="preserve">物产生量）</w:t>
            </w:r>
            <w:r>
              <w:rPr>
                <w:rFonts w:ascii="Cambria Math" w:hAnsi="Cambria Math" w:eastAsia="Cambria Math" w:cs="Cambria Math"/>
                <w:color w:val="auto"/>
                <w:spacing w:val="-3"/>
                <w:sz w:val="21"/>
                <w:szCs w:val="21"/>
                <w:highlight w:val="none"/>
              </w:rPr>
              <w:t xml:space="preserve">①</w:t>
            </w:r>
            <w:r/>
          </w:p>
        </w:tc>
        <w:tc>
          <w:tcPr>
            <w:tcW w:w="868" w:type="dxa"/>
            <w:vAlign w:val="top"/>
            <w:textDirection w:val="lrTb"/>
            <w:noWrap w:val="false"/>
          </w:tcPr>
          <w:p>
            <w:pPr>
              <w:pStyle w:val="2883"/>
              <w:ind w:left="107"/>
              <w:spacing w:before="123" w:line="221" w:lineRule="auto"/>
              <w:rPr>
                <w:color w:val="auto"/>
                <w:sz w:val="21"/>
                <w:szCs w:val="21"/>
                <w:highlight w:val="none"/>
              </w:rPr>
            </w:pPr>
            <w:r>
              <w:rPr>
                <w:color w:val="auto"/>
                <w:spacing w:val="-4"/>
                <w:sz w:val="21"/>
                <w:szCs w:val="21"/>
                <w:highlight w:val="none"/>
              </w:rPr>
              <w:t xml:space="preserve">现有工程许</w:t>
            </w:r>
            <w:r/>
          </w:p>
          <w:p>
            <w:pPr>
              <w:pStyle w:val="2883"/>
              <w:ind w:left="213"/>
              <w:spacing w:before="19" w:line="222" w:lineRule="auto"/>
              <w:rPr>
                <w:color w:val="auto"/>
                <w:sz w:val="21"/>
                <w:szCs w:val="21"/>
                <w:highlight w:val="none"/>
              </w:rPr>
            </w:pPr>
            <w:r>
              <w:rPr>
                <w:color w:val="auto"/>
                <w:spacing w:val="-4"/>
                <w:sz w:val="21"/>
                <w:szCs w:val="21"/>
                <w:highlight w:val="none"/>
              </w:rPr>
              <w:t xml:space="preserve">可排放量</w:t>
            </w:r>
            <w:r/>
          </w:p>
          <w:p>
            <w:pPr>
              <w:ind w:left="499"/>
              <w:spacing w:before="1" w:line="230" w:lineRule="auto"/>
              <w:rPr>
                <w:rFonts w:ascii="Cambria Math" w:hAnsi="Cambria Math" w:eastAsia="Cambria Math" w:cs="Cambria Math"/>
                <w:color w:val="auto"/>
                <w:sz w:val="21"/>
                <w:szCs w:val="21"/>
                <w:highlight w:val="none"/>
              </w:rPr>
            </w:pPr>
            <w:r>
              <w:rPr>
                <w:rFonts w:ascii="Cambria Math" w:hAnsi="Cambria Math" w:eastAsia="Cambria Math" w:cs="Cambria Math"/>
                <w:color w:val="auto"/>
                <w:sz w:val="21"/>
                <w:szCs w:val="21"/>
                <w:highlight w:val="none"/>
              </w:rPr>
              <w:t xml:space="preserve">②</w:t>
            </w:r>
            <w:r/>
          </w:p>
        </w:tc>
        <w:tc>
          <w:tcPr>
            <w:tcW w:w="1126" w:type="dxa"/>
            <w:vAlign w:val="top"/>
            <w:textDirection w:val="lrTb"/>
            <w:noWrap w:val="false"/>
          </w:tcPr>
          <w:p>
            <w:pPr>
              <w:pStyle w:val="2883"/>
              <w:ind w:left="393"/>
              <w:spacing w:before="109" w:line="221" w:lineRule="auto"/>
              <w:rPr>
                <w:color w:val="auto"/>
                <w:sz w:val="21"/>
                <w:szCs w:val="21"/>
                <w:highlight w:val="none"/>
              </w:rPr>
            </w:pPr>
            <w:r>
              <w:rPr>
                <w:color w:val="auto"/>
                <w:spacing w:val="-3"/>
                <w:sz w:val="21"/>
                <w:szCs w:val="21"/>
                <w:highlight w:val="none"/>
              </w:rPr>
              <w:t xml:space="preserve">在建工程</w:t>
            </w:r>
            <w:r/>
          </w:p>
          <w:p>
            <w:pPr>
              <w:pStyle w:val="2883"/>
              <w:ind w:left="165" w:right="74" w:hanging="86"/>
              <w:spacing w:before="22" w:line="230" w:lineRule="auto"/>
              <w:rPr>
                <w:rFonts w:ascii="Cambria Math" w:hAnsi="Cambria Math" w:eastAsia="Cambria Math" w:cs="Cambria Math"/>
                <w:color w:val="auto"/>
                <w:sz w:val="21"/>
                <w:szCs w:val="21"/>
                <w:highlight w:val="none"/>
              </w:rPr>
            </w:pPr>
            <w:r>
              <w:rPr>
                <w:color w:val="auto"/>
                <w:spacing w:val="-3"/>
                <w:sz w:val="21"/>
                <w:szCs w:val="21"/>
                <w:highlight w:val="none"/>
              </w:rPr>
              <w:t xml:space="preserve">排放量（固体废</w:t>
            </w:r>
            <w:r>
              <w:rPr>
                <w:color w:val="auto"/>
                <w:spacing w:val="-2"/>
                <w:sz w:val="21"/>
                <w:szCs w:val="21"/>
                <w:highlight w:val="none"/>
              </w:rPr>
              <w:t xml:space="preserve">物产生量）</w:t>
            </w:r>
            <w:r>
              <w:rPr>
                <w:rFonts w:ascii="Cambria Math" w:hAnsi="Cambria Math" w:eastAsia="Cambria Math" w:cs="Cambria Math"/>
                <w:color w:val="auto"/>
                <w:spacing w:val="-2"/>
                <w:sz w:val="21"/>
                <w:szCs w:val="21"/>
                <w:highlight w:val="none"/>
              </w:rPr>
              <w:t xml:space="preserve">③</w:t>
            </w:r>
            <w:r/>
          </w:p>
        </w:tc>
        <w:tc>
          <w:tcPr>
            <w:tcW w:w="1088" w:type="dxa"/>
            <w:vAlign w:val="top"/>
            <w:textDirection w:val="lrTb"/>
            <w:noWrap w:val="false"/>
          </w:tcPr>
          <w:p>
            <w:pPr>
              <w:pStyle w:val="2883"/>
              <w:ind w:left="474"/>
              <w:spacing w:before="108" w:line="220" w:lineRule="auto"/>
              <w:rPr>
                <w:color w:val="auto"/>
                <w:sz w:val="21"/>
                <w:szCs w:val="21"/>
                <w:highlight w:val="none"/>
              </w:rPr>
            </w:pPr>
            <w:r>
              <w:rPr>
                <w:color w:val="auto"/>
                <w:spacing w:val="-4"/>
                <w:sz w:val="21"/>
                <w:szCs w:val="21"/>
                <w:highlight w:val="none"/>
              </w:rPr>
              <w:t xml:space="preserve">本项目</w:t>
            </w:r>
            <w:r/>
          </w:p>
          <w:p>
            <w:pPr>
              <w:pStyle w:val="2883"/>
              <w:ind w:left="143" w:right="56" w:hanging="69"/>
              <w:spacing w:before="23" w:line="230" w:lineRule="auto"/>
              <w:rPr>
                <w:rFonts w:ascii="Cambria Math" w:hAnsi="Cambria Math" w:eastAsia="Cambria Math" w:cs="Cambria Math"/>
                <w:color w:val="auto"/>
                <w:sz w:val="21"/>
                <w:szCs w:val="21"/>
                <w:highlight w:val="none"/>
              </w:rPr>
            </w:pPr>
            <w:r>
              <w:rPr>
                <w:color w:val="auto"/>
                <w:spacing w:val="-7"/>
                <w:sz w:val="21"/>
                <w:szCs w:val="21"/>
                <w:highlight w:val="none"/>
              </w:rPr>
              <w:t xml:space="preserve">排放量（固体废</w:t>
            </w:r>
            <w:r>
              <w:rPr>
                <w:color w:val="auto"/>
                <w:spacing w:val="-3"/>
                <w:sz w:val="21"/>
                <w:szCs w:val="21"/>
                <w:highlight w:val="none"/>
              </w:rPr>
              <w:t xml:space="preserve">物产生量）</w:t>
            </w:r>
            <w:r>
              <w:rPr>
                <w:rFonts w:ascii="Cambria Math" w:hAnsi="Cambria Math" w:eastAsia="Cambria Math" w:cs="Cambria Math"/>
                <w:color w:val="auto"/>
                <w:spacing w:val="-3"/>
                <w:sz w:val="21"/>
                <w:szCs w:val="21"/>
                <w:highlight w:val="none"/>
              </w:rPr>
              <w:t xml:space="preserve">④</w:t>
            </w:r>
            <w:r/>
          </w:p>
        </w:tc>
        <w:tc>
          <w:tcPr>
            <w:tcW w:w="1196" w:type="dxa"/>
            <w:vAlign w:val="top"/>
            <w:textDirection w:val="lrTb"/>
            <w:noWrap w:val="false"/>
          </w:tcPr>
          <w:p>
            <w:pPr>
              <w:pStyle w:val="2883"/>
              <w:ind w:left="181" w:hanging="139"/>
              <w:spacing w:before="246" w:line="232" w:lineRule="auto"/>
              <w:rPr>
                <w:rFonts w:ascii="Cambria Math" w:hAnsi="Cambria Math" w:eastAsia="Cambria Math" w:cs="Cambria Math"/>
                <w:color w:val="auto"/>
                <w:sz w:val="21"/>
                <w:szCs w:val="21"/>
                <w:highlight w:val="none"/>
              </w:rPr>
            </w:pPr>
            <w:r>
              <w:rPr>
                <w:color w:val="auto"/>
                <w:spacing w:val="-27"/>
                <w:sz w:val="21"/>
                <w:szCs w:val="21"/>
                <w:highlight w:val="none"/>
              </w:rPr>
              <w:t xml:space="preserve">以新带老削减量</w:t>
            </w:r>
            <w:r>
              <w:rPr>
                <w:color w:val="auto"/>
                <w:spacing w:val="-26"/>
                <w:sz w:val="21"/>
                <w:szCs w:val="21"/>
                <w:highlight w:val="none"/>
              </w:rPr>
              <w:t xml:space="preserve">（</w:t>
            </w:r>
            <w:r>
              <w:rPr>
                <w:color w:val="auto"/>
                <w:spacing w:val="-10"/>
                <w:sz w:val="21"/>
                <w:szCs w:val="21"/>
                <w:highlight w:val="none"/>
              </w:rPr>
              <w:t xml:space="preserve">新</w:t>
            </w:r>
            <w:r>
              <w:rPr>
                <w:color w:val="auto"/>
                <w:spacing w:val="-19"/>
                <w:sz w:val="21"/>
                <w:szCs w:val="21"/>
                <w:highlight w:val="none"/>
              </w:rPr>
              <w:t xml:space="preserve">建项目不填）</w:t>
            </w:r>
            <w:r>
              <w:rPr>
                <w:rFonts w:ascii="Cambria Math" w:hAnsi="Cambria Math" w:eastAsia="Cambria Math" w:cs="Cambria Math"/>
                <w:color w:val="auto"/>
                <w:spacing w:val="-19"/>
                <w:sz w:val="21"/>
                <w:szCs w:val="21"/>
                <w:highlight w:val="none"/>
              </w:rPr>
              <w:t xml:space="preserve">⑤</w:t>
            </w:r>
            <w:r/>
          </w:p>
        </w:tc>
        <w:tc>
          <w:tcPr>
            <w:tcW w:w="1087" w:type="dxa"/>
            <w:vAlign w:val="top"/>
            <w:textDirection w:val="lrTb"/>
            <w:noWrap w:val="false"/>
          </w:tcPr>
          <w:p>
            <w:pPr>
              <w:pStyle w:val="2883"/>
              <w:ind w:left="72" w:right="28" w:firstLine="130"/>
              <w:spacing w:before="108" w:line="236" w:lineRule="auto"/>
              <w:rPr>
                <w:rFonts w:ascii="Cambria Math" w:hAnsi="Cambria Math" w:eastAsia="Cambria Math" w:cs="Cambria Math"/>
                <w:color w:val="auto"/>
                <w:sz w:val="21"/>
                <w:szCs w:val="21"/>
                <w:highlight w:val="none"/>
              </w:rPr>
            </w:pPr>
            <w:r>
              <w:rPr>
                <w:color w:val="auto"/>
                <w:spacing w:val="-15"/>
                <w:sz w:val="21"/>
                <w:szCs w:val="21"/>
                <w:highlight w:val="none"/>
              </w:rPr>
              <w:t xml:space="preserve">本项目建成后</w:t>
            </w:r>
            <w:r>
              <w:rPr>
                <w:color w:val="auto"/>
                <w:spacing w:val="-25"/>
                <w:sz w:val="21"/>
                <w:szCs w:val="21"/>
                <w:highlight w:val="none"/>
              </w:rPr>
              <w:t xml:space="preserve">全厂排放量（固体</w:t>
            </w:r>
            <w:r>
              <w:rPr>
                <w:color w:val="auto"/>
                <w:spacing w:val="-13"/>
                <w:sz w:val="21"/>
                <w:szCs w:val="21"/>
                <w:highlight w:val="none"/>
              </w:rPr>
              <w:t xml:space="preserve">废物产生量）</w:t>
            </w:r>
            <w:r>
              <w:rPr>
                <w:rFonts w:ascii="Cambria Math" w:hAnsi="Cambria Math" w:eastAsia="Cambria Math" w:cs="Cambria Math"/>
                <w:color w:val="auto"/>
                <w:spacing w:val="-13"/>
                <w:sz w:val="21"/>
                <w:szCs w:val="21"/>
                <w:highlight w:val="none"/>
              </w:rPr>
              <w:t xml:space="preserve">⑥</w:t>
            </w:r>
            <w:r/>
          </w:p>
        </w:tc>
        <w:tc>
          <w:tcPr>
            <w:tcW w:w="819" w:type="dxa"/>
            <w:vAlign w:val="top"/>
            <w:textDirection w:val="lrTb"/>
            <w:noWrap w:val="false"/>
          </w:tcPr>
          <w:p>
            <w:pPr>
              <w:spacing w:line="304" w:lineRule="auto"/>
              <w:rPr>
                <w:rFonts w:ascii="Arial"/>
                <w:color w:val="auto"/>
                <w:sz w:val="21"/>
                <w:highlight w:val="none"/>
              </w:rPr>
            </w:pPr>
            <w:r>
              <w:rPr>
                <w:rFonts w:ascii="Arial"/>
                <w:color w:val="auto"/>
                <w:sz w:val="21"/>
                <w:highlight w:val="none"/>
              </w:rPr>
            </w:r>
            <w:r/>
          </w:p>
          <w:p>
            <w:pPr>
              <w:pStyle w:val="2883"/>
              <w:ind w:left="156"/>
              <w:spacing w:before="68" w:line="220" w:lineRule="auto"/>
              <w:rPr>
                <w:rFonts w:ascii="Cambria Math" w:hAnsi="Cambria Math" w:eastAsia="Cambria Math" w:cs="Cambria Math"/>
                <w:color w:val="auto"/>
                <w:sz w:val="21"/>
                <w:szCs w:val="21"/>
                <w:highlight w:val="none"/>
              </w:rPr>
            </w:pPr>
            <w:r>
              <w:rPr>
                <w:color w:val="auto"/>
                <w:spacing w:val="-5"/>
                <w:sz w:val="21"/>
                <w:szCs w:val="21"/>
                <w:highlight w:val="none"/>
              </w:rPr>
              <w:t xml:space="preserve">变化量</w:t>
            </w:r>
            <w:r>
              <w:rPr>
                <w:rFonts w:ascii="Cambria Math" w:hAnsi="Cambria Math" w:eastAsia="Cambria Math" w:cs="Cambria Math"/>
                <w:color w:val="auto"/>
                <w:spacing w:val="-5"/>
                <w:sz w:val="21"/>
                <w:szCs w:val="21"/>
                <w:highlight w:val="none"/>
              </w:rPr>
              <w:t xml:space="preserve">⑦</w:t>
            </w:r>
            <w:r/>
          </w:p>
        </w:tc>
      </w:tr>
      <w:tr>
        <w:trPr>
          <w:trHeight w:val="458"/>
        </w:trPr>
        <w:tc>
          <w:tcPr>
            <w:tcW w:w="805" w:type="dxa"/>
            <w:vAlign w:val="top"/>
            <w:textDirection w:val="lrTb"/>
            <w:noWrap w:val="false"/>
          </w:tcPr>
          <w:p>
            <w:pPr>
              <w:pStyle w:val="2883"/>
              <w:ind w:left="371"/>
              <w:spacing w:before="56" w:line="221" w:lineRule="auto"/>
              <w:rPr>
                <w:color w:val="auto"/>
                <w:sz w:val="21"/>
                <w:szCs w:val="21"/>
                <w:highlight w:val="none"/>
              </w:rPr>
            </w:pPr>
            <w:r>
              <w:rPr>
                <w:color w:val="auto"/>
                <w:spacing w:val="-2"/>
                <w:sz w:val="21"/>
                <w:szCs w:val="21"/>
                <w:highlight w:val="none"/>
              </w:rPr>
              <w:t xml:space="preserve">废气</w:t>
            </w:r>
            <w:r/>
          </w:p>
        </w:tc>
        <w:tc>
          <w:tcPr>
            <w:tcW w:w="1318" w:type="dxa"/>
            <w:vAlign w:val="top"/>
            <w:textDirection w:val="lrTb"/>
            <w:noWrap w:val="false"/>
          </w:tcPr>
          <w:p>
            <w:pPr>
              <w:ind w:left="911"/>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9" w:type="dxa"/>
            <w:vAlign w:val="top"/>
            <w:textDirection w:val="lrTb"/>
            <w:noWrap w:val="false"/>
          </w:tcPr>
          <w:p>
            <w:pPr>
              <w:ind w:left="746"/>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68" w:type="dxa"/>
            <w:vAlign w:val="top"/>
            <w:textDirection w:val="lrTb"/>
            <w:noWrap w:val="false"/>
          </w:tcPr>
          <w:p>
            <w:pPr>
              <w:ind w:left="588"/>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26" w:type="dxa"/>
            <w:vAlign w:val="top"/>
            <w:textDirection w:val="lrTb"/>
            <w:noWrap w:val="false"/>
          </w:tcPr>
          <w:p>
            <w:pPr>
              <w:ind w:left="773"/>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8" w:type="dxa"/>
            <w:vAlign w:val="top"/>
            <w:textDirection w:val="lrTb"/>
            <w:noWrap w:val="false"/>
          </w:tcPr>
          <w:p>
            <w:pPr>
              <w:ind w:left="749"/>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96" w:type="dxa"/>
            <w:vAlign w:val="top"/>
            <w:textDirection w:val="lrTb"/>
            <w:noWrap w:val="false"/>
          </w:tcPr>
          <w:p>
            <w:pPr>
              <w:ind w:left="827"/>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7" w:type="dxa"/>
            <w:vAlign w:val="top"/>
            <w:textDirection w:val="lrTb"/>
            <w:noWrap w:val="false"/>
          </w:tcPr>
          <w:p>
            <w:pPr>
              <w:ind w:left="749"/>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19" w:type="dxa"/>
            <w:vAlign w:val="top"/>
            <w:textDirection w:val="lrTb"/>
            <w:noWrap w:val="false"/>
          </w:tcPr>
          <w:p>
            <w:pPr>
              <w:ind w:left="555"/>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459"/>
        </w:trPr>
        <w:tc>
          <w:tcPr>
            <w:tcBorders>
              <w:bottom w:val="none" w:color="000000" w:sz="4" w:space="0"/>
            </w:tcBorders>
            <w:tcW w:w="805" w:type="dxa"/>
            <w:vAlign w:val="top"/>
            <w:vMerge w:val="restart"/>
            <w:textDirection w:val="lrTb"/>
            <w:noWrap w:val="false"/>
          </w:tcPr>
          <w:p>
            <w:pPr>
              <w:spacing w:line="272" w:lineRule="auto"/>
              <w:rPr>
                <w:rFonts w:ascii="Arial"/>
                <w:color w:val="auto"/>
                <w:sz w:val="21"/>
                <w:highlight w:val="none"/>
              </w:rPr>
            </w:pPr>
            <w:r>
              <w:rPr>
                <w:rFonts w:ascii="Arial"/>
                <w:color w:val="auto"/>
                <w:sz w:val="21"/>
                <w:highlight w:val="none"/>
              </w:rPr>
            </w:r>
            <w:r/>
          </w:p>
          <w:p>
            <w:pPr>
              <w:spacing w:line="272" w:lineRule="auto"/>
              <w:rPr>
                <w:rFonts w:ascii="Arial"/>
                <w:color w:val="auto"/>
                <w:sz w:val="21"/>
                <w:highlight w:val="none"/>
              </w:rPr>
            </w:pPr>
            <w:r>
              <w:rPr>
                <w:rFonts w:ascii="Arial"/>
                <w:color w:val="auto"/>
                <w:sz w:val="21"/>
                <w:highlight w:val="none"/>
              </w:rPr>
            </w:r>
            <w:r/>
          </w:p>
          <w:p>
            <w:pPr>
              <w:spacing w:line="272" w:lineRule="auto"/>
              <w:rPr>
                <w:rFonts w:ascii="Arial"/>
                <w:color w:val="auto"/>
                <w:sz w:val="21"/>
                <w:highlight w:val="none"/>
              </w:rPr>
            </w:pPr>
            <w:r>
              <w:rPr>
                <w:rFonts w:ascii="Arial"/>
                <w:color w:val="auto"/>
                <w:sz w:val="21"/>
                <w:highlight w:val="none"/>
              </w:rPr>
            </w:r>
            <w:r/>
          </w:p>
          <w:p>
            <w:pPr>
              <w:pStyle w:val="2883"/>
              <w:ind w:left="371"/>
              <w:spacing w:before="68" w:line="221" w:lineRule="auto"/>
              <w:rPr>
                <w:color w:val="auto"/>
                <w:sz w:val="21"/>
                <w:szCs w:val="21"/>
                <w:highlight w:val="none"/>
              </w:rPr>
            </w:pPr>
            <w:r>
              <w:rPr>
                <w:color w:val="auto"/>
                <w:spacing w:val="-2"/>
                <w:sz w:val="21"/>
                <w:szCs w:val="21"/>
                <w:highlight w:val="none"/>
              </w:rPr>
              <w:t xml:space="preserve">废水</w:t>
            </w:r>
            <w:r/>
          </w:p>
        </w:tc>
        <w:tc>
          <w:tcPr>
            <w:tcW w:w="1318" w:type="dxa"/>
            <w:vAlign w:val="top"/>
            <w:textDirection w:val="lrTb"/>
            <w:noWrap w:val="false"/>
          </w:tcPr>
          <w:p>
            <w:pPr>
              <w:pStyle w:val="2883"/>
              <w:ind w:left="211"/>
              <w:spacing w:before="57" w:line="229" w:lineRule="auto"/>
              <w:rPr>
                <w:color w:val="auto"/>
                <w:sz w:val="21"/>
                <w:szCs w:val="21"/>
                <w:highlight w:val="none"/>
              </w:rPr>
            </w:pPr>
            <w:r>
              <w:rPr>
                <w:color w:val="auto"/>
                <w:spacing w:val="-3"/>
                <w:sz w:val="21"/>
                <w:szCs w:val="21"/>
                <w:highlight w:val="none"/>
              </w:rPr>
              <w:t xml:space="preserve">废水量（</w:t>
            </w:r>
            <w:r>
              <w:rPr>
                <w:rFonts w:ascii="Times New Roman" w:hAnsi="Times New Roman" w:eastAsia="Times New Roman" w:cs="Times New Roman"/>
                <w:color w:val="auto"/>
                <w:spacing w:val="-3"/>
                <w:sz w:val="21"/>
                <w:szCs w:val="21"/>
                <w:highlight w:val="none"/>
              </w:rPr>
              <w:t xml:space="preserve">m3/a</w:t>
            </w:r>
            <w:r>
              <w:rPr>
                <w:color w:val="auto"/>
                <w:spacing w:val="-3"/>
                <w:sz w:val="21"/>
                <w:szCs w:val="21"/>
                <w:highlight w:val="none"/>
              </w:rPr>
              <w:t xml:space="preserve">）</w:t>
            </w:r>
            <w:r/>
          </w:p>
        </w:tc>
        <w:tc>
          <w:tcPr>
            <w:tcW w:w="1089" w:type="dxa"/>
            <w:vAlign w:val="top"/>
            <w:textDirection w:val="lrTb"/>
            <w:noWrap w:val="false"/>
          </w:tcPr>
          <w:p>
            <w:pPr>
              <w:ind w:left="746"/>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68" w:type="dxa"/>
            <w:vAlign w:val="top"/>
            <w:textDirection w:val="lrTb"/>
            <w:noWrap w:val="false"/>
          </w:tcPr>
          <w:p>
            <w:pPr>
              <w:ind w:left="588"/>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26" w:type="dxa"/>
            <w:vAlign w:val="top"/>
            <w:textDirection w:val="lrTb"/>
            <w:noWrap w:val="false"/>
          </w:tcPr>
          <w:p>
            <w:pPr>
              <w:ind w:left="773"/>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8" w:type="dxa"/>
            <w:vAlign w:val="top"/>
            <w:textDirection w:val="lrTb"/>
            <w:noWrap w:val="false"/>
          </w:tcPr>
          <w:p>
            <w:pPr>
              <w:ind w:left="749"/>
              <w:spacing w:before="181"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96" w:type="dxa"/>
            <w:vAlign w:val="top"/>
            <w:textDirection w:val="lrTb"/>
            <w:noWrap w:val="false"/>
          </w:tcPr>
          <w:p>
            <w:pPr>
              <w:ind w:left="827"/>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7" w:type="dxa"/>
            <w:vAlign w:val="top"/>
            <w:textDirection w:val="lrTb"/>
            <w:noWrap w:val="false"/>
          </w:tcPr>
          <w:p>
            <w:pPr>
              <w:ind w:left="749"/>
              <w:spacing w:before="181"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19" w:type="dxa"/>
            <w:vAlign w:val="top"/>
            <w:textDirection w:val="lrTb"/>
            <w:noWrap w:val="false"/>
          </w:tcPr>
          <w:p>
            <w:pPr>
              <w:ind w:left="555"/>
              <w:spacing w:before="181"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459"/>
        </w:trPr>
        <w:tc>
          <w:tcPr>
            <w:tcBorders>
              <w:top w:val="none" w:color="000000" w:sz="4" w:space="0"/>
              <w:bottom w:val="none" w:color="000000" w:sz="4" w:space="0"/>
            </w:tcBorders>
            <w:tcW w:w="80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318" w:type="dxa"/>
            <w:vAlign w:val="top"/>
            <w:textDirection w:val="lrTb"/>
            <w:noWrap w:val="false"/>
          </w:tcPr>
          <w:p>
            <w:pPr>
              <w:ind w:left="718"/>
              <w:spacing w:before="96"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 xml:space="preserve">COD</w:t>
            </w:r>
            <w:r/>
          </w:p>
        </w:tc>
        <w:tc>
          <w:tcPr>
            <w:tcW w:w="1089" w:type="dxa"/>
            <w:vAlign w:val="top"/>
            <w:textDirection w:val="lrTb"/>
            <w:noWrap w:val="false"/>
          </w:tcPr>
          <w:p>
            <w:pPr>
              <w:ind w:left="746"/>
              <w:spacing w:before="18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68" w:type="dxa"/>
            <w:vAlign w:val="top"/>
            <w:textDirection w:val="lrTb"/>
            <w:noWrap w:val="false"/>
          </w:tcPr>
          <w:p>
            <w:pPr>
              <w:ind w:left="588"/>
              <w:spacing w:before="18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26" w:type="dxa"/>
            <w:vAlign w:val="top"/>
            <w:textDirection w:val="lrTb"/>
            <w:noWrap w:val="false"/>
          </w:tcPr>
          <w:p>
            <w:pPr>
              <w:ind w:left="773"/>
              <w:spacing w:before="18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8" w:type="dxa"/>
            <w:vAlign w:val="top"/>
            <w:textDirection w:val="lrTb"/>
            <w:noWrap w:val="false"/>
          </w:tcPr>
          <w:p>
            <w:pPr>
              <w:ind w:left="749"/>
              <w:spacing w:before="181"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96" w:type="dxa"/>
            <w:vAlign w:val="top"/>
            <w:textDirection w:val="lrTb"/>
            <w:noWrap w:val="false"/>
          </w:tcPr>
          <w:p>
            <w:pPr>
              <w:ind w:left="827"/>
              <w:spacing w:before="18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7" w:type="dxa"/>
            <w:vAlign w:val="top"/>
            <w:textDirection w:val="lrTb"/>
            <w:noWrap w:val="false"/>
          </w:tcPr>
          <w:p>
            <w:pPr>
              <w:ind w:left="749"/>
              <w:spacing w:before="181"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19" w:type="dxa"/>
            <w:vAlign w:val="top"/>
            <w:textDirection w:val="lrTb"/>
            <w:noWrap w:val="false"/>
          </w:tcPr>
          <w:p>
            <w:pPr>
              <w:ind w:left="555"/>
              <w:spacing w:before="181"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459"/>
        </w:trPr>
        <w:tc>
          <w:tcPr>
            <w:tcBorders>
              <w:top w:val="none" w:color="000000" w:sz="4" w:space="0"/>
              <w:bottom w:val="none" w:color="000000" w:sz="4" w:space="0"/>
            </w:tcBorders>
            <w:tcW w:w="80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318" w:type="dxa"/>
            <w:vAlign w:val="top"/>
            <w:textDirection w:val="lrTb"/>
            <w:noWrap w:val="false"/>
          </w:tcPr>
          <w:p>
            <w:pPr>
              <w:ind w:left="836"/>
              <w:spacing w:before="97" w:line="187"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 xml:space="preserve">SS</w:t>
            </w:r>
            <w:r/>
          </w:p>
        </w:tc>
        <w:tc>
          <w:tcPr>
            <w:tcW w:w="1089" w:type="dxa"/>
            <w:vAlign w:val="top"/>
            <w:textDirection w:val="lrTb"/>
            <w:noWrap w:val="false"/>
          </w:tcPr>
          <w:p>
            <w:pPr>
              <w:ind w:left="746"/>
              <w:spacing w:before="184"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68" w:type="dxa"/>
            <w:vAlign w:val="top"/>
            <w:textDirection w:val="lrTb"/>
            <w:noWrap w:val="false"/>
          </w:tcPr>
          <w:p>
            <w:pPr>
              <w:ind w:left="588"/>
              <w:spacing w:before="184"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26" w:type="dxa"/>
            <w:vAlign w:val="top"/>
            <w:textDirection w:val="lrTb"/>
            <w:noWrap w:val="false"/>
          </w:tcPr>
          <w:p>
            <w:pPr>
              <w:ind w:left="773"/>
              <w:spacing w:before="184"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8" w:type="dxa"/>
            <w:vAlign w:val="top"/>
            <w:textDirection w:val="lrTb"/>
            <w:noWrap w:val="false"/>
          </w:tcPr>
          <w:p>
            <w:pPr>
              <w:ind w:left="749"/>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96" w:type="dxa"/>
            <w:vAlign w:val="top"/>
            <w:textDirection w:val="lrTb"/>
            <w:noWrap w:val="false"/>
          </w:tcPr>
          <w:p>
            <w:pPr>
              <w:ind w:left="827"/>
              <w:spacing w:before="184"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7" w:type="dxa"/>
            <w:vAlign w:val="top"/>
            <w:textDirection w:val="lrTb"/>
            <w:noWrap w:val="false"/>
          </w:tcPr>
          <w:p>
            <w:pPr>
              <w:ind w:left="749"/>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19" w:type="dxa"/>
            <w:vAlign w:val="top"/>
            <w:textDirection w:val="lrTb"/>
            <w:noWrap w:val="false"/>
          </w:tcPr>
          <w:p>
            <w:pPr>
              <w:ind w:left="555"/>
              <w:spacing w:before="182"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456"/>
        </w:trPr>
        <w:tc>
          <w:tcPr>
            <w:tcBorders>
              <w:top w:val="none" w:color="000000" w:sz="4" w:space="0"/>
              <w:bottom w:val="none" w:color="000000" w:sz="4" w:space="0"/>
            </w:tcBorders>
            <w:tcW w:w="80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318" w:type="dxa"/>
            <w:vAlign w:val="top"/>
            <w:textDirection w:val="lrTb"/>
            <w:noWrap w:val="false"/>
          </w:tcPr>
          <w:p>
            <w:pPr>
              <w:pStyle w:val="2883"/>
              <w:ind w:left="735"/>
              <w:spacing w:before="56" w:line="220" w:lineRule="auto"/>
              <w:rPr>
                <w:color w:val="auto"/>
                <w:sz w:val="21"/>
                <w:szCs w:val="21"/>
                <w:highlight w:val="none"/>
              </w:rPr>
            </w:pPr>
            <w:r>
              <w:rPr>
                <w:color w:val="auto"/>
                <w:spacing w:val="-2"/>
                <w:sz w:val="21"/>
                <w:szCs w:val="21"/>
                <w:highlight w:val="none"/>
              </w:rPr>
              <w:t xml:space="preserve">氨氮</w:t>
            </w:r>
            <w:r/>
          </w:p>
        </w:tc>
        <w:tc>
          <w:tcPr>
            <w:tcW w:w="1089" w:type="dxa"/>
            <w:vAlign w:val="top"/>
            <w:textDirection w:val="lrTb"/>
            <w:noWrap w:val="false"/>
          </w:tcPr>
          <w:p>
            <w:pPr>
              <w:ind w:left="746"/>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68" w:type="dxa"/>
            <w:vAlign w:val="top"/>
            <w:textDirection w:val="lrTb"/>
            <w:noWrap w:val="false"/>
          </w:tcPr>
          <w:p>
            <w:pPr>
              <w:ind w:left="588"/>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26" w:type="dxa"/>
            <w:vAlign w:val="top"/>
            <w:textDirection w:val="lrTb"/>
            <w:noWrap w:val="false"/>
          </w:tcPr>
          <w:p>
            <w:pPr>
              <w:ind w:left="773"/>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8" w:type="dxa"/>
            <w:vAlign w:val="top"/>
            <w:textDirection w:val="lrTb"/>
            <w:noWrap w:val="false"/>
          </w:tcPr>
          <w:p>
            <w:pPr>
              <w:ind w:left="749"/>
              <w:spacing w:before="180"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96" w:type="dxa"/>
            <w:vAlign w:val="top"/>
            <w:textDirection w:val="lrTb"/>
            <w:noWrap w:val="false"/>
          </w:tcPr>
          <w:p>
            <w:pPr>
              <w:ind w:left="827"/>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7" w:type="dxa"/>
            <w:vAlign w:val="top"/>
            <w:textDirection w:val="lrTb"/>
            <w:noWrap w:val="false"/>
          </w:tcPr>
          <w:p>
            <w:pPr>
              <w:ind w:left="749"/>
              <w:spacing w:before="180"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19" w:type="dxa"/>
            <w:vAlign w:val="top"/>
            <w:textDirection w:val="lrTb"/>
            <w:noWrap w:val="false"/>
          </w:tcPr>
          <w:p>
            <w:pPr>
              <w:ind w:left="555"/>
              <w:spacing w:before="180"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459"/>
        </w:trPr>
        <w:tc>
          <w:tcPr>
            <w:tcBorders>
              <w:top w:val="none" w:color="000000" w:sz="4" w:space="0"/>
              <w:bottom w:val="none" w:color="000000" w:sz="4" w:space="0"/>
            </w:tcBorders>
            <w:tcW w:w="80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318" w:type="dxa"/>
            <w:vAlign w:val="top"/>
            <w:textDirection w:val="lrTb"/>
            <w:noWrap w:val="false"/>
          </w:tcPr>
          <w:p>
            <w:pPr>
              <w:ind w:left="800"/>
              <w:spacing w:before="100"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TN</w:t>
            </w:r>
            <w:r/>
          </w:p>
        </w:tc>
        <w:tc>
          <w:tcPr>
            <w:tcW w:w="1089" w:type="dxa"/>
            <w:vAlign w:val="top"/>
            <w:textDirection w:val="lrTb"/>
            <w:noWrap w:val="false"/>
          </w:tcPr>
          <w:p>
            <w:pPr>
              <w:ind w:left="746"/>
              <w:spacing w:before="185"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68" w:type="dxa"/>
            <w:vAlign w:val="top"/>
            <w:textDirection w:val="lrTb"/>
            <w:noWrap w:val="false"/>
          </w:tcPr>
          <w:p>
            <w:pPr>
              <w:ind w:left="588"/>
              <w:spacing w:before="185"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26" w:type="dxa"/>
            <w:vAlign w:val="top"/>
            <w:textDirection w:val="lrTb"/>
            <w:noWrap w:val="false"/>
          </w:tcPr>
          <w:p>
            <w:pPr>
              <w:ind w:left="773"/>
              <w:spacing w:before="185"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8" w:type="dxa"/>
            <w:vAlign w:val="top"/>
            <w:textDirection w:val="lrTb"/>
            <w:noWrap w:val="false"/>
          </w:tcPr>
          <w:p>
            <w:pPr>
              <w:ind w:left="749"/>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196" w:type="dxa"/>
            <w:vAlign w:val="top"/>
            <w:textDirection w:val="lrTb"/>
            <w:noWrap w:val="false"/>
          </w:tcPr>
          <w:p>
            <w:pPr>
              <w:ind w:left="827"/>
              <w:spacing w:before="185"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1087" w:type="dxa"/>
            <w:vAlign w:val="top"/>
            <w:textDirection w:val="lrTb"/>
            <w:noWrap w:val="false"/>
          </w:tcPr>
          <w:p>
            <w:pPr>
              <w:ind w:left="749"/>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W w:w="819" w:type="dxa"/>
            <w:vAlign w:val="top"/>
            <w:textDirection w:val="lrTb"/>
            <w:noWrap w:val="false"/>
          </w:tcPr>
          <w:p>
            <w:pPr>
              <w:ind w:left="555"/>
              <w:spacing w:before="183"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459"/>
        </w:trPr>
        <w:tc>
          <w:tcPr>
            <w:tcBorders>
              <w:top w:val="none" w:color="000000" w:sz="4" w:space="0"/>
              <w:bottom w:val="single" w:color="000000" w:sz="4" w:space="0"/>
            </w:tcBorders>
            <w:tcW w:w="80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single" w:color="000000" w:sz="4" w:space="0"/>
            </w:tcBorders>
            <w:tcW w:w="1318" w:type="dxa"/>
            <w:vAlign w:val="top"/>
            <w:textDirection w:val="lrTb"/>
            <w:noWrap w:val="false"/>
          </w:tcPr>
          <w:p>
            <w:pPr>
              <w:ind w:left="820"/>
              <w:spacing w:before="101" w:line="184"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 xml:space="preserve">TP</w:t>
            </w:r>
            <w:r/>
          </w:p>
        </w:tc>
        <w:tc>
          <w:tcPr>
            <w:tcBorders>
              <w:bottom w:val="single" w:color="000000" w:sz="4" w:space="0"/>
            </w:tcBorders>
            <w:tcW w:w="1089" w:type="dxa"/>
            <w:vAlign w:val="top"/>
            <w:textDirection w:val="lrTb"/>
            <w:noWrap w:val="false"/>
          </w:tcPr>
          <w:p>
            <w:pPr>
              <w:ind w:left="746"/>
              <w:spacing w:before="186"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bottom w:val="single" w:color="000000" w:sz="4" w:space="0"/>
            </w:tcBorders>
            <w:tcW w:w="868" w:type="dxa"/>
            <w:vAlign w:val="top"/>
            <w:textDirection w:val="lrTb"/>
            <w:noWrap w:val="false"/>
          </w:tcPr>
          <w:p>
            <w:pPr>
              <w:ind w:left="588"/>
              <w:spacing w:before="186"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bottom w:val="single" w:color="000000" w:sz="4" w:space="0"/>
            </w:tcBorders>
            <w:tcW w:w="1126" w:type="dxa"/>
            <w:vAlign w:val="top"/>
            <w:textDirection w:val="lrTb"/>
            <w:noWrap w:val="false"/>
          </w:tcPr>
          <w:p>
            <w:pPr>
              <w:ind w:left="773"/>
              <w:spacing w:before="186"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bottom w:val="single" w:color="000000" w:sz="4" w:space="0"/>
            </w:tcBorders>
            <w:tcW w:w="1088" w:type="dxa"/>
            <w:vAlign w:val="top"/>
            <w:textDirection w:val="lrTb"/>
            <w:noWrap w:val="false"/>
          </w:tcPr>
          <w:p>
            <w:pPr>
              <w:ind w:left="749"/>
              <w:spacing w:before="183"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bottom w:val="single" w:color="000000" w:sz="4" w:space="0"/>
            </w:tcBorders>
            <w:tcW w:w="1196" w:type="dxa"/>
            <w:vAlign w:val="top"/>
            <w:textDirection w:val="lrTb"/>
            <w:noWrap w:val="false"/>
          </w:tcPr>
          <w:p>
            <w:pPr>
              <w:ind w:left="827"/>
              <w:spacing w:before="186"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bottom w:val="single" w:color="000000" w:sz="4" w:space="0"/>
            </w:tcBorders>
            <w:tcW w:w="1087" w:type="dxa"/>
            <w:vAlign w:val="top"/>
            <w:textDirection w:val="lrTb"/>
            <w:noWrap w:val="false"/>
          </w:tcPr>
          <w:p>
            <w:pPr>
              <w:ind w:left="749"/>
              <w:spacing w:before="183"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bottom w:val="single" w:color="000000" w:sz="4" w:space="0"/>
            </w:tcBorders>
            <w:tcW w:w="819" w:type="dxa"/>
            <w:vAlign w:val="top"/>
            <w:textDirection w:val="lrTb"/>
            <w:noWrap w:val="false"/>
          </w:tcPr>
          <w:p>
            <w:pPr>
              <w:ind w:left="555"/>
              <w:spacing w:before="183"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r>
      <w:tr>
        <w:trPr>
          <w:trHeight w:val="506"/>
        </w:trPr>
        <w:tc>
          <w:tcPr>
            <w:gridSpan w:val="2"/>
            <w:tcBorders>
              <w:top w:val="single" w:color="000000" w:sz="4" w:space="0"/>
            </w:tcBorders>
            <w:tcW w:w="2123" w:type="dxa"/>
            <w:vAlign w:val="top"/>
            <w:textDirection w:val="lrTb"/>
            <w:noWrap w:val="false"/>
          </w:tcPr>
          <w:p>
            <w:pPr>
              <w:pStyle w:val="2883"/>
              <w:ind w:left="1104"/>
              <w:spacing w:before="68" w:line="221" w:lineRule="auto"/>
              <w:rPr>
                <w:color w:val="auto"/>
                <w:sz w:val="21"/>
                <w:szCs w:val="21"/>
                <w:highlight w:val="none"/>
              </w:rPr>
            </w:pPr>
            <w:r>
              <w:rPr>
                <w:color w:val="auto"/>
                <w:spacing w:val="-1"/>
                <w:sz w:val="21"/>
                <w:szCs w:val="21"/>
                <w:highlight w:val="none"/>
              </w:rPr>
              <w:t xml:space="preserve">生活垃圾</w:t>
            </w:r>
            <w:r/>
          </w:p>
        </w:tc>
        <w:tc>
          <w:tcPr>
            <w:tcBorders>
              <w:top w:val="single" w:color="000000" w:sz="4" w:space="0"/>
            </w:tcBorders>
            <w:tcW w:w="1089" w:type="dxa"/>
            <w:vAlign w:val="top"/>
            <w:textDirection w:val="lrTb"/>
            <w:noWrap w:val="false"/>
          </w:tcPr>
          <w:p>
            <w:pPr>
              <w:ind w:left="746"/>
              <w:spacing w:before="19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top w:val="single" w:color="000000" w:sz="4" w:space="0"/>
            </w:tcBorders>
            <w:tcW w:w="868" w:type="dxa"/>
            <w:vAlign w:val="top"/>
            <w:textDirection w:val="lrTb"/>
            <w:noWrap w:val="false"/>
          </w:tcPr>
          <w:p>
            <w:pPr>
              <w:ind w:left="588"/>
              <w:spacing w:before="19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top w:val="single" w:color="000000" w:sz="4" w:space="0"/>
            </w:tcBorders>
            <w:tcW w:w="1126" w:type="dxa"/>
            <w:vAlign w:val="top"/>
            <w:textDirection w:val="lrTb"/>
            <w:noWrap w:val="false"/>
          </w:tcPr>
          <w:p>
            <w:pPr>
              <w:ind w:left="773"/>
              <w:spacing w:before="194" w:line="100"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top w:val="single" w:color="000000" w:sz="4" w:space="0"/>
            </w:tcBorders>
            <w:tcW w:w="1088" w:type="dxa"/>
            <w:vAlign w:val="top"/>
            <w:textDirection w:val="lrTb"/>
            <w:noWrap w:val="false"/>
          </w:tcPr>
          <w:p>
            <w:pPr>
              <w:ind w:left="547"/>
              <w:spacing w:before="103"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0.021</w:t>
            </w:r>
            <w:r/>
          </w:p>
        </w:tc>
        <w:tc>
          <w:tcPr>
            <w:tcBorders>
              <w:top w:val="single" w:color="000000" w:sz="4" w:space="0"/>
            </w:tcBorders>
            <w:tcW w:w="1196" w:type="dxa"/>
            <w:vAlign w:val="top"/>
            <w:textDirection w:val="lrTb"/>
            <w:noWrap w:val="false"/>
          </w:tcPr>
          <w:p>
            <w:pPr>
              <w:ind w:left="827"/>
              <w:spacing w:before="191" w:line="101" w:lineRule="exact"/>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6"/>
                <w:sz w:val="21"/>
                <w:szCs w:val="21"/>
                <w:highlight w:val="none"/>
              </w:rPr>
              <w:t xml:space="preserve">-</w:t>
            </w:r>
            <w:r/>
          </w:p>
        </w:tc>
        <w:tc>
          <w:tcPr>
            <w:tcBorders>
              <w:top w:val="single" w:color="000000" w:sz="4" w:space="0"/>
            </w:tcBorders>
            <w:tcW w:w="1087" w:type="dxa"/>
            <w:vAlign w:val="top"/>
            <w:textDirection w:val="lrTb"/>
            <w:noWrap w:val="false"/>
          </w:tcPr>
          <w:p>
            <w:pPr>
              <w:ind w:left="546"/>
              <w:spacing w:before="103"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0.021</w:t>
            </w:r>
            <w:r/>
          </w:p>
        </w:tc>
        <w:tc>
          <w:tcPr>
            <w:tcBorders>
              <w:top w:val="single" w:color="000000" w:sz="4" w:space="0"/>
            </w:tcBorders>
            <w:tcW w:w="819" w:type="dxa"/>
            <w:vAlign w:val="top"/>
            <w:textDirection w:val="lrTb"/>
            <w:noWrap w:val="false"/>
          </w:tcPr>
          <w:p>
            <w:pPr>
              <w:ind w:left="289"/>
              <w:spacing w:before="103" w:line="233" w:lineRule="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 xml:space="preserve">+0.021</w:t>
            </w:r>
            <w:r/>
          </w:p>
        </w:tc>
      </w:tr>
    </w:tbl>
    <w:p>
      <w:pPr>
        <w:pStyle w:val="2681"/>
        <w:ind w:left="22"/>
        <w:spacing w:before="213" w:line="220" w:lineRule="auto"/>
        <w:rPr>
          <w:rFonts w:ascii="Cambria Math" w:hAnsi="Cambria Math" w:eastAsia="Cambria Math" w:cs="Cambria Math"/>
          <w:color w:val="auto"/>
          <w:sz w:val="21"/>
          <w:szCs w:val="21"/>
          <w:highlight w:val="none"/>
        </w:rPr>
      </w:pPr>
      <w:r>
        <w:rPr>
          <w:color w:val="auto"/>
          <w:spacing w:val="-7"/>
          <w:sz w:val="21"/>
          <w:szCs w:val="21"/>
          <w:highlight w:val="none"/>
        </w:rPr>
        <w:t xml:space="preserve">注：</w:t>
      </w:r>
      <w:r>
        <w:rPr>
          <w:rFonts w:ascii="Cambria Math" w:hAnsi="Cambria Math" w:eastAsia="Cambria Math" w:cs="Cambria Math"/>
          <w:color w:val="auto"/>
          <w:spacing w:val="-7"/>
          <w:sz w:val="21"/>
          <w:szCs w:val="21"/>
          <w:highlight w:val="none"/>
        </w:rPr>
        <w:t xml:space="preserve">⑥</w:t>
      </w:r>
      <w:r>
        <w:rPr>
          <w:rFonts w:ascii="Times New Roman" w:hAnsi="Times New Roman" w:eastAsia="Times New Roman" w:cs="Times New Roman"/>
          <w:color w:val="auto"/>
          <w:spacing w:val="-7"/>
          <w:sz w:val="21"/>
          <w:szCs w:val="21"/>
          <w:highlight w:val="none"/>
        </w:rPr>
        <w:t xml:space="preserve">=</w:t>
      </w:r>
      <w:r>
        <w:rPr>
          <w:rFonts w:ascii="Cambria Math" w:hAnsi="Cambria Math" w:eastAsia="Cambria Math" w:cs="Cambria Math"/>
          <w:color w:val="auto"/>
          <w:spacing w:val="-7"/>
          <w:sz w:val="21"/>
          <w:szCs w:val="21"/>
          <w:highlight w:val="none"/>
        </w:rPr>
        <w:t xml:space="preserve">①</w:t>
      </w:r>
      <w:r>
        <w:rPr>
          <w:rFonts w:ascii="Times New Roman" w:hAnsi="Times New Roman" w:eastAsia="Times New Roman" w:cs="Times New Roman"/>
          <w:color w:val="auto"/>
          <w:spacing w:val="-7"/>
          <w:sz w:val="21"/>
          <w:szCs w:val="21"/>
          <w:highlight w:val="none"/>
        </w:rPr>
        <w:t xml:space="preserve">+</w:t>
      </w:r>
      <w:r>
        <w:rPr>
          <w:rFonts w:ascii="Cambria Math" w:hAnsi="Cambria Math" w:eastAsia="Cambria Math" w:cs="Cambria Math"/>
          <w:color w:val="auto"/>
          <w:spacing w:val="-7"/>
          <w:sz w:val="21"/>
          <w:szCs w:val="21"/>
          <w:highlight w:val="none"/>
        </w:rPr>
        <w:t xml:space="preserve">③</w:t>
      </w:r>
      <w:r>
        <w:rPr>
          <w:rFonts w:ascii="Times New Roman" w:hAnsi="Times New Roman" w:eastAsia="Times New Roman" w:cs="Times New Roman"/>
          <w:color w:val="auto"/>
          <w:spacing w:val="-7"/>
          <w:sz w:val="21"/>
          <w:szCs w:val="21"/>
          <w:highlight w:val="none"/>
        </w:rPr>
        <w:t xml:space="preserve">+</w:t>
      </w:r>
      <w:r>
        <w:rPr>
          <w:rFonts w:ascii="Cambria Math" w:hAnsi="Cambria Math" w:eastAsia="Cambria Math" w:cs="Cambria Math"/>
          <w:color w:val="auto"/>
          <w:spacing w:val="-7"/>
          <w:sz w:val="21"/>
          <w:szCs w:val="21"/>
          <w:highlight w:val="none"/>
        </w:rPr>
        <w:t xml:space="preserve">④</w:t>
      </w:r>
      <w:r>
        <w:rPr>
          <w:rFonts w:ascii="Times New Roman" w:hAnsi="Times New Roman" w:eastAsia="Times New Roman" w:cs="Times New Roman"/>
          <w:color w:val="auto"/>
          <w:spacing w:val="-7"/>
          <w:sz w:val="21"/>
          <w:szCs w:val="21"/>
          <w:highlight w:val="none"/>
        </w:rPr>
        <w:t xml:space="preserve">-</w:t>
      </w:r>
      <w:r>
        <w:rPr>
          <w:rFonts w:ascii="Cambria Math" w:hAnsi="Cambria Math" w:eastAsia="Cambria Math" w:cs="Cambria Math"/>
          <w:color w:val="auto"/>
          <w:spacing w:val="-7"/>
          <w:sz w:val="21"/>
          <w:szCs w:val="21"/>
          <w:highlight w:val="none"/>
        </w:rPr>
        <w:t xml:space="preserve">⑤</w:t>
      </w:r>
      <w:r>
        <w:rPr>
          <w:color w:val="auto"/>
          <w:spacing w:val="-7"/>
          <w:sz w:val="21"/>
          <w:szCs w:val="21"/>
          <w:highlight w:val="none"/>
        </w:rPr>
        <w:t xml:space="preserve">;</w:t>
      </w:r>
      <w:r>
        <w:rPr>
          <w:color w:val="auto"/>
          <w:spacing w:val="56"/>
          <w:sz w:val="21"/>
          <w:szCs w:val="21"/>
          <w:highlight w:val="none"/>
        </w:rPr>
        <w:t xml:space="preserve"> </w:t>
      </w:r>
      <w:r>
        <w:rPr>
          <w:rFonts w:ascii="Cambria Math" w:hAnsi="Cambria Math" w:eastAsia="Cambria Math" w:cs="Cambria Math"/>
          <w:color w:val="auto"/>
          <w:spacing w:val="-7"/>
          <w:sz w:val="21"/>
          <w:szCs w:val="21"/>
          <w:highlight w:val="none"/>
        </w:rPr>
        <w:t xml:space="preserve">⑦</w:t>
      </w:r>
      <w:r>
        <w:rPr>
          <w:rFonts w:ascii="Times New Roman" w:hAnsi="Times New Roman" w:eastAsia="Times New Roman" w:cs="Times New Roman"/>
          <w:color w:val="auto"/>
          <w:spacing w:val="-7"/>
          <w:sz w:val="21"/>
          <w:szCs w:val="21"/>
          <w:highlight w:val="none"/>
        </w:rPr>
        <w:t xml:space="preserve">=</w:t>
      </w:r>
      <w:r>
        <w:rPr>
          <w:rFonts w:ascii="Cambria Math" w:hAnsi="Cambria Math" w:eastAsia="Cambria Math" w:cs="Cambria Math"/>
          <w:color w:val="auto"/>
          <w:spacing w:val="-7"/>
          <w:sz w:val="21"/>
          <w:szCs w:val="21"/>
          <w:highlight w:val="none"/>
        </w:rPr>
        <w:t xml:space="preserve">⑥</w:t>
      </w:r>
      <w:r>
        <w:rPr>
          <w:rFonts w:ascii="Times New Roman" w:hAnsi="Times New Roman" w:eastAsia="Times New Roman" w:cs="Times New Roman"/>
          <w:color w:val="auto"/>
          <w:spacing w:val="-7"/>
          <w:sz w:val="21"/>
          <w:szCs w:val="21"/>
          <w:highlight w:val="none"/>
        </w:rPr>
        <w:t xml:space="preserve">-</w:t>
      </w:r>
      <w:r>
        <w:rPr>
          <w:rFonts w:ascii="Cambria Math" w:hAnsi="Cambria Math" w:eastAsia="Cambria Math" w:cs="Cambria Math"/>
          <w:color w:val="auto"/>
          <w:spacing w:val="-7"/>
          <w:sz w:val="21"/>
          <w:szCs w:val="21"/>
          <w:highlight w:val="none"/>
        </w:rPr>
        <w:t xml:space="preserve">①</w:t>
      </w:r>
      <w:r/>
    </w:p>
    <w:p>
      <w:pPr>
        <w:spacing w:line="360" w:lineRule="auto"/>
        <w:rPr>
          <w:rFonts w:hint="eastAsia"/>
          <w:color w:val="auto"/>
          <w:sz w:val="24"/>
          <w:highlight w:val="none"/>
        </w:rPr>
      </w:pPr>
      <w:r>
        <w:rPr>
          <w:rFonts w:hint="eastAsia"/>
          <w:color w:val="auto"/>
          <w:sz w:val="24"/>
          <w:highlight w:val="none"/>
        </w:rPr>
      </w:r>
      <w:r/>
    </w:p>
    <w:p>
      <w:pPr>
        <w:jc w:val="left"/>
        <w:spacing w:line="500" w:lineRule="exact"/>
        <w:widowControl/>
        <w:rPr>
          <w:rFonts w:hint="default" w:ascii="宋体" w:hAnsi="宋体"/>
          <w:b/>
          <w:color w:val="auto"/>
          <w:sz w:val="24"/>
          <w:szCs w:val="24"/>
          <w:highlight w:val="none"/>
          <w:lang w:val="en-US" w:eastAsia="zh-CN"/>
        </w:rPr>
      </w:pPr>
      <w:r>
        <w:rPr>
          <w:rFonts w:hint="default" w:ascii="宋体" w:hAnsi="宋体"/>
          <w:b/>
          <w:color w:val="auto"/>
          <w:sz w:val="24"/>
          <w:szCs w:val="24"/>
          <w:highlight w:val="none"/>
          <w:lang w:val="en-US" w:eastAsia="zh-CN"/>
        </w:rPr>
      </w:r>
      <w:r/>
    </w:p>
    <w:sectPr>
      <w:footerReference w:type="default" r:id="rId65"/>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S Gothic">
    <w:panose1 w:val="020B0609070205080204"/>
  </w:font>
  <w:font w:name="方正魏碑_GBK">
    <w:panose1 w:val="020B0503020202020204"/>
  </w:font>
  <w:font w:name="Symbol">
    <w:panose1 w:val="05050102010706020507"/>
  </w:font>
  <w:font w:name="Wingdings">
    <w:panose1 w:val="05000000000000000000"/>
  </w:font>
  <w:font w:name="仿宋">
    <w:panose1 w:val="02010609060101010101"/>
  </w:font>
  <w:font w:name="font-weight : 400">
    <w:panose1 w:val="020B0503020202020204"/>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68"/>
      <w:jc w:val="center"/>
    </w:pPr>
    <w:r/>
    <w:r/>
  </w:p>
  <w:p>
    <w:pPr>
      <w:pStyle w:val="2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3"/>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33</w:t>
                    </w:r>
                    <w:r>
                      <w:fldChar w:fldCharType="end"/>
                    </w:r>
                    <w:r/>
                  </w:p>
                </w:txbxContent>
              </v:textbox>
            </v:shape>
          </w:pict>
        </mc:Fallback>
      </mc:AlternateContent>
    </w:r>
    <w:r>
      <w:rPr>
        <w:rFonts w:ascii="Times New Roman" w:hAnsi="Times New Roman" w:eastAsia="Times New Roman" w:cs="Times New Roman"/>
        <w:sz w:val="18"/>
        <w:szCs w:val="18"/>
      </w:rPr>
      <w:t xml:space="preserve">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rFonts w:ascii="Times New Roman" w:hAnsi="Times New Roman" w:eastAsia="Times New Roman" w:cs="Times New Roman"/>
        <w:sz w:val="18"/>
        <w:szCs w:val="18"/>
      </w:rPr>
      <w:t xml:space="preserve">3</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3"/>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rFonts w:ascii="Times New Roman" w:hAnsi="Times New Roman" w:eastAsia="Times New Roman" w:cs="Times New Roman"/>
        <w:sz w:val="18"/>
        <w:szCs w:val="18"/>
      </w:rPr>
      <w:t xml:space="preserve">4</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Fonts w:ascii="Times New Roman" w:hAnsi="Times New Roman" w:eastAsia="Times New Roman" w:cs="Times New Roman"/>
        <w:sz w:val="18"/>
        <w:szCs w:val="18"/>
      </w:rPr>
      <w:t xml:space="preserve">5</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rFonts w:ascii="Times New Roman" w:hAnsi="Times New Roman" w:eastAsia="Times New Roman" w:cs="Times New Roman"/>
        <w:sz w:val="18"/>
        <w:szCs w:val="18"/>
      </w:rPr>
      <w:t xml:space="preserve">6</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6"/>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42</w:t>
                    </w:r>
                    <w:r>
                      <w:fldChar w:fldCharType="end"/>
                    </w:r>
                    <w:r/>
                  </w:p>
                </w:txbxContent>
              </v:textbox>
            </v:shape>
          </w:pict>
        </mc:Fallback>
      </mc:AlternateContent>
    </w:r>
    <w:r>
      <w:rPr>
        <w:rFonts w:ascii="Times New Roman" w:hAnsi="Times New Roman" w:eastAsia="Times New Roman" w:cs="Times New Roman"/>
        <w:sz w:val="18"/>
        <w:szCs w:val="18"/>
      </w:rPr>
      <w:t xml:space="preserve">7</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43</w:t>
                    </w:r>
                    <w:r>
                      <w:fldChar w:fldCharType="end"/>
                    </w:r>
                    <w:r/>
                  </w:p>
                </w:txbxContent>
              </v:textbox>
            </v:shape>
          </w:pict>
        </mc:Fallback>
      </mc:AlternateContent>
    </w:r>
    <w:r>
      <w:rPr>
        <w:rFonts w:ascii="Times New Roman" w:hAnsi="Times New Roman" w:eastAsia="Times New Roman" w:cs="Times New Roman"/>
        <w:sz w:val="18"/>
        <w:szCs w:val="18"/>
      </w:rPr>
      <w:t xml:space="preserve">8</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48</w:t>
                    </w:r>
                    <w:r>
                      <w:fldChar w:fldCharType="end"/>
                    </w:r>
                    <w:r/>
                  </w:p>
                </w:txbxContent>
              </v:textbox>
            </v:shape>
          </w:pict>
        </mc:Fallback>
      </mc:AlternateContent>
    </w:r>
    <w:r>
      <w:rPr>
        <w:rFonts w:ascii="Times New Roman" w:hAnsi="Times New Roman" w:eastAsia="Times New Roman" w:cs="Times New Roman"/>
        <w:spacing w:val="-5"/>
        <w:sz w:val="18"/>
        <w:szCs w:val="18"/>
      </w:rPr>
      <w:t xml:space="preserve">12</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49</w:t>
                    </w:r>
                    <w:r>
                      <w:fldChar w:fldCharType="end"/>
                    </w:r>
                    <w:r/>
                  </w:p>
                </w:txbxContent>
              </v:textbox>
            </v:shape>
          </w:pict>
        </mc:Fallback>
      </mc:AlternateContent>
    </w:r>
    <w:r>
      <w:rPr>
        <w:rFonts w:ascii="Times New Roman" w:hAnsi="Times New Roman" w:eastAsia="Times New Roman" w:cs="Times New Roman"/>
        <w:spacing w:val="-5"/>
        <w:sz w:val="18"/>
        <w:szCs w:val="18"/>
      </w:rPr>
      <w:t xml:space="preserve">13</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rFonts w:ascii="Times New Roman" w:hAnsi="Times New Roman" w:eastAsia="Times New Roman" w:cs="Times New Roman"/>
        <w:spacing w:val="-5"/>
        <w:sz w:val="18"/>
        <w:szCs w:val="18"/>
      </w:rPr>
      <w:t xml:space="preserve">14</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51</w:t>
                    </w:r>
                    <w:r>
                      <w:fldChar w:fldCharType="end"/>
                    </w:r>
                    <w:r/>
                  </w:p>
                </w:txbxContent>
              </v:textbox>
            </v:shape>
          </w:pict>
        </mc:Fallback>
      </mc:AlternateContent>
    </w:r>
    <w:r>
      <w:rPr>
        <w:rFonts w:ascii="Times New Roman" w:hAnsi="Times New Roman" w:eastAsia="Times New Roman" w:cs="Times New Roman"/>
        <w:spacing w:val="-5"/>
        <w:sz w:val="18"/>
        <w:szCs w:val="18"/>
      </w:rPr>
      <w:t xml:space="preserve">15</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rFonts w:ascii="Times New Roman" w:hAnsi="Times New Roman" w:eastAsia="Times New Roman" w:cs="Times New Roman"/>
        <w:spacing w:val="-5"/>
        <w:sz w:val="18"/>
        <w:szCs w:val="18"/>
      </w:rPr>
      <w:t xml:space="preserve">16</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rFonts w:ascii="Times New Roman" w:hAnsi="Times New Roman" w:eastAsia="Times New Roman" w:cs="Times New Roman"/>
        <w:spacing w:val="-5"/>
        <w:sz w:val="18"/>
        <w:szCs w:val="18"/>
      </w:rPr>
      <w:t xml:space="preserve">17</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ascii="Times New Roman" w:hAnsi="Times New Roman" w:eastAsia="Times New Roman" w:cs="Times New Roman"/>
        <w:spacing w:val="-5"/>
        <w:sz w:val="18"/>
        <w:szCs w:val="18"/>
      </w:rPr>
      <w:t xml:space="preserve">18</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1"/>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56</w:t>
                    </w:r>
                    <w:r>
                      <w:fldChar w:fldCharType="end"/>
                    </w:r>
                    <w:r/>
                  </w:p>
                </w:txbxContent>
              </v:textbox>
            </v:shape>
          </w:pict>
        </mc:Fallback>
      </mc:AlternateContent>
    </w:r>
    <w:r>
      <w:rPr>
        <w:rFonts w:ascii="Times New Roman" w:hAnsi="Times New Roman" w:eastAsia="Times New Roman" w:cs="Times New Roman"/>
        <w:spacing w:val="-5"/>
        <w:sz w:val="18"/>
        <w:szCs w:val="18"/>
      </w:rPr>
      <w:t xml:space="preserve">19</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rFonts w:ascii="Times New Roman" w:hAnsi="Times New Roman" w:eastAsia="Times New Roman" w:cs="Times New Roman"/>
        <w:spacing w:val="-1"/>
        <w:sz w:val="18"/>
        <w:szCs w:val="18"/>
      </w:rPr>
      <w:t xml:space="preserve">20</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Times New Roman" w:hAnsi="Times New Roman" w:eastAsia="Times New Roman" w:cs="Times New Roman"/>
        <w:spacing w:val="-1"/>
        <w:sz w:val="18"/>
        <w:szCs w:val="18"/>
      </w:rPr>
      <w:t xml:space="preserve">21</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59</w:t>
                    </w:r>
                    <w:r>
                      <w:fldChar w:fldCharType="end"/>
                    </w:r>
                    <w:r/>
                  </w:p>
                </w:txbxContent>
              </v:textbox>
            </v:shape>
          </w:pict>
        </mc:Fallback>
      </mc:AlternateContent>
    </w:r>
    <w:r>
      <w:rPr>
        <w:rFonts w:ascii="Times New Roman" w:hAnsi="Times New Roman" w:eastAsia="Times New Roman" w:cs="Times New Roman"/>
        <w:spacing w:val="-1"/>
        <w:sz w:val="18"/>
        <w:szCs w:val="18"/>
      </w:rPr>
      <w:t xml:space="preserve">22</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rFonts w:ascii="Times New Roman" w:hAnsi="Times New Roman" w:eastAsia="Times New Roman" w:cs="Times New Roman"/>
        <w:spacing w:val="-1"/>
        <w:sz w:val="18"/>
        <w:szCs w:val="18"/>
      </w:rPr>
      <w:t xml:space="preserve">23</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rFonts w:ascii="Times New Roman" w:hAnsi="Times New Roman" w:eastAsia="Times New Roman" w:cs="Times New Roman"/>
        <w:spacing w:val="-1"/>
        <w:sz w:val="18"/>
        <w:szCs w:val="18"/>
      </w:rPr>
      <w:t xml:space="preserve">24</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rFonts w:ascii="Times New Roman" w:hAnsi="Times New Roman" w:eastAsia="Times New Roman" w:cs="Times New Roman"/>
        <w:spacing w:val="-1"/>
        <w:sz w:val="18"/>
        <w:szCs w:val="18"/>
      </w:rPr>
      <w:t xml:space="preserve">25</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63</w:t>
                    </w:r>
                    <w:r>
                      <w:fldChar w:fldCharType="end"/>
                    </w:r>
                    <w:r/>
                  </w:p>
                </w:txbxContent>
              </v:textbox>
            </v:shape>
          </w:pict>
        </mc:Fallback>
      </mc:AlternateContent>
    </w:r>
    <w:r>
      <w:rPr>
        <w:rFonts w:ascii="Times New Roman" w:hAnsi="Times New Roman" w:eastAsia="Times New Roman" w:cs="Times New Roman"/>
        <w:spacing w:val="-1"/>
        <w:sz w:val="18"/>
        <w:szCs w:val="18"/>
      </w:rPr>
      <w:t xml:space="preserve">26</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64</w:t>
                    </w:r>
                    <w:r>
                      <w:fldChar w:fldCharType="end"/>
                    </w:r>
                    <w:r/>
                  </w:p>
                </w:txbxContent>
              </v:textbox>
            </v:shape>
          </w:pict>
        </mc:Fallback>
      </mc:AlternateContent>
    </w:r>
    <w:r>
      <w:rPr>
        <w:rFonts w:ascii="Times New Roman" w:hAnsi="Times New Roman" w:eastAsia="Times New Roman" w:cs="Times New Roman"/>
        <w:spacing w:val="-1"/>
        <w:sz w:val="18"/>
        <w:szCs w:val="18"/>
      </w:rPr>
      <w:t xml:space="preserve">27</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65</w:t>
                    </w:r>
                    <w:r>
                      <w:fldChar w:fldCharType="end"/>
                    </w:r>
                    <w:r/>
                  </w:p>
                </w:txbxContent>
              </v:textbox>
            </v:shape>
          </w:pict>
        </mc:Fallback>
      </mc:AlternateContent>
    </w:r>
    <w:r>
      <w:rPr>
        <w:rFonts w:ascii="Times New Roman" w:hAnsi="Times New Roman" w:eastAsia="Times New Roman" w:cs="Times New Roman"/>
        <w:spacing w:val="-1"/>
        <w:sz w:val="18"/>
        <w:szCs w:val="18"/>
      </w:rPr>
      <w:t xml:space="preserve">28</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66</w:t>
                    </w:r>
                    <w:r>
                      <w:fldChar w:fldCharType="end"/>
                    </w:r>
                    <w:r/>
                  </w:p>
                </w:txbxContent>
              </v:textbox>
            </v:shape>
          </w:pict>
        </mc:Fallback>
      </mc:AlternateContent>
    </w:r>
    <w:r>
      <w:rPr>
        <w:rFonts w:ascii="Times New Roman" w:hAnsi="Times New Roman" w:eastAsia="Times New Roman" w:cs="Times New Roman"/>
        <w:spacing w:val="-1"/>
        <w:sz w:val="18"/>
        <w:szCs w:val="18"/>
      </w:rPr>
      <w:t xml:space="preserve">29</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67</w:t>
                    </w:r>
                    <w:r>
                      <w:fldChar w:fldCharType="end"/>
                    </w:r>
                    <w:r/>
                  </w:p>
                </w:txbxContent>
              </v:textbox>
            </v:shape>
          </w:pict>
        </mc:Fallback>
      </mc:AlternateContent>
    </w:r>
    <w:r>
      <w:rPr>
        <w:rFonts w:ascii="Times New Roman" w:hAnsi="Times New Roman" w:eastAsia="Times New Roman" w:cs="Times New Roman"/>
        <w:spacing w:val="-2"/>
        <w:sz w:val="18"/>
        <w:szCs w:val="18"/>
      </w:rPr>
      <w:t xml:space="preserve">30</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68</w:t>
                    </w:r>
                    <w:r>
                      <w:fldChar w:fldCharType="end"/>
                    </w:r>
                    <w:r/>
                  </w:p>
                </w:txbxContent>
              </v:textbox>
            </v:shape>
          </w:pict>
        </mc:Fallback>
      </mc:AlternateContent>
    </w:r>
    <w:r>
      <w:rPr>
        <w:rFonts w:ascii="Times New Roman" w:hAnsi="Times New Roman" w:eastAsia="Times New Roman" w:cs="Times New Roman"/>
        <w:spacing w:val="-2"/>
        <w:sz w:val="18"/>
        <w:szCs w:val="18"/>
      </w:rPr>
      <w:t xml:space="preserve">31</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69</w:t>
                    </w:r>
                    <w:r>
                      <w:fldChar w:fldCharType="end"/>
                    </w:r>
                    <w:r/>
                  </w:p>
                </w:txbxContent>
              </v:textbox>
            </v:shape>
          </w:pict>
        </mc:Fallback>
      </mc:AlternateContent>
    </w:r>
    <w:r>
      <w:rPr>
        <w:rFonts w:ascii="Times New Roman" w:hAnsi="Times New Roman" w:eastAsia="Times New Roman" w:cs="Times New Roman"/>
        <w:spacing w:val="-2"/>
        <w:sz w:val="18"/>
        <w:szCs w:val="18"/>
      </w:rPr>
      <w:t xml:space="preserve">32</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70</w:t>
                    </w:r>
                    <w:r>
                      <w:fldChar w:fldCharType="end"/>
                    </w:r>
                    <w:r/>
                  </w:p>
                </w:txbxContent>
              </v:textbox>
            </v:shape>
          </w:pict>
        </mc:Fallback>
      </mc:AlternateContent>
    </w:r>
    <w:r>
      <w:rPr>
        <w:rFonts w:ascii="Times New Roman" w:hAnsi="Times New Roman" w:eastAsia="Times New Roman" w:cs="Times New Roman"/>
        <w:spacing w:val="-2"/>
        <w:sz w:val="18"/>
        <w:szCs w:val="18"/>
      </w:rPr>
      <w:t xml:space="preserve">33</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71</w:t>
                    </w:r>
                    <w:r>
                      <w:fldChar w:fldCharType="end"/>
                    </w:r>
                    <w:r/>
                  </w:p>
                </w:txbxContent>
              </v:textbox>
            </v:shape>
          </w:pict>
        </mc:Fallback>
      </mc:AlternateContent>
    </w:r>
    <w:r>
      <w:rPr>
        <w:rFonts w:ascii="Times New Roman" w:hAnsi="Times New Roman" w:eastAsia="Times New Roman" w:cs="Times New Roman"/>
        <w:spacing w:val="-2"/>
        <w:sz w:val="18"/>
        <w:szCs w:val="18"/>
      </w:rPr>
      <w:t xml:space="preserve">34</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5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1" o:spid="_x0000_s31"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73</w:t>
                    </w:r>
                    <w:r>
                      <w:fldChar w:fldCharType="end"/>
                    </w:r>
                    <w:r/>
                  </w:p>
                </w:txbxContent>
              </v:textbox>
            </v:shape>
          </w:pict>
        </mc:Fallback>
      </mc:AlternateContent>
    </w:r>
    <w:r>
      <w:rPr>
        <w:rFonts w:ascii="Times New Roman" w:hAnsi="Times New Roman" w:eastAsia="Times New Roman" w:cs="Times New Roman"/>
        <w:spacing w:val="-2"/>
        <w:sz w:val="18"/>
        <w:szCs w:val="18"/>
      </w:rPr>
      <w:t xml:space="preserve">35</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Fonts w:ascii="Times New Roman" w:hAnsi="Times New Roman" w:eastAsia="Times New Roman" w:cs="Times New Roman"/>
        <w:spacing w:val="-2"/>
        <w:sz w:val="18"/>
        <w:szCs w:val="18"/>
      </w:rPr>
      <w:t xml:space="preserve">36</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3" o:spid="_x0000_s33" o:spt="202" type="#_x0000_t202" style="position:absolute;z-index:2516940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75</w:t>
                    </w:r>
                    <w:r>
                      <w:fldChar w:fldCharType="end"/>
                    </w:r>
                    <w:r/>
                  </w:p>
                </w:txbxContent>
              </v:textbox>
            </v:shape>
          </w:pict>
        </mc:Fallback>
      </mc:AlternateContent>
    </w:r>
    <w:r>
      <w:rPr>
        <w:rFonts w:ascii="Times New Roman" w:hAnsi="Times New Roman" w:eastAsia="Times New Roman" w:cs="Times New Roman"/>
        <w:spacing w:val="-2"/>
        <w:sz w:val="18"/>
        <w:szCs w:val="18"/>
      </w:rPr>
      <w:t xml:space="preserve">37</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4" o:spid="_x0000_s34" o:spt="202" type="#_x0000_t202" style="position:absolute;z-index:2516951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Fonts w:ascii="Times New Roman" w:hAnsi="Times New Roman" w:eastAsia="Times New Roman" w:cs="Times New Roman"/>
        <w:spacing w:val="-2"/>
        <w:sz w:val="18"/>
        <w:szCs w:val="18"/>
      </w:rPr>
      <w:t xml:space="preserve">38</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7"/>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6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5" o:spid="_x0000_s35" o:spt="202" type="#_x0000_t202" style="position:absolute;z-index:2516961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77</w:t>
                    </w:r>
                    <w:r>
                      <w:fldChar w:fldCharType="end"/>
                    </w:r>
                    <w:r/>
                  </w:p>
                </w:txbxContent>
              </v:textbox>
            </v:shape>
          </w:pict>
        </mc:Fallback>
      </mc:AlternateContent>
    </w:r>
    <w:r>
      <w:rPr>
        <w:rFonts w:ascii="Times New Roman" w:hAnsi="Times New Roman" w:eastAsia="Times New Roman" w:cs="Times New Roman"/>
        <w:spacing w:val="-2"/>
        <w:sz w:val="18"/>
        <w:szCs w:val="18"/>
      </w:rPr>
      <w:t xml:space="preserve">39</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6" o:spid="_x0000_s36"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78</w:t>
                    </w:r>
                    <w:r>
                      <w:fldChar w:fldCharType="end"/>
                    </w:r>
                    <w:r/>
                  </w:p>
                </w:txbxContent>
              </v:textbox>
            </v:shape>
          </w:pict>
        </mc:Fallback>
      </mc:AlternateContent>
    </w:r>
    <w:r>
      <w:rPr>
        <w:rFonts w:ascii="Times New Roman" w:hAnsi="Times New Roman" w:eastAsia="Times New Roman" w:cs="Times New Roman"/>
        <w:spacing w:val="-1"/>
        <w:sz w:val="18"/>
        <w:szCs w:val="18"/>
      </w:rPr>
      <w:t xml:space="preserve">40</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7" o:spid="_x0000_s37" o:spt="202" type="#_x0000_t202" style="position:absolute;z-index:2516981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rFonts w:ascii="Times New Roman" w:hAnsi="Times New Roman" w:eastAsia="Times New Roman" w:cs="Times New Roman"/>
        <w:spacing w:val="-1"/>
        <w:sz w:val="18"/>
        <w:szCs w:val="18"/>
      </w:rPr>
      <w:t xml:space="preserve">41</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6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8" o:spid="_x0000_s38"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80</w:t>
                    </w:r>
                    <w:r>
                      <w:fldChar w:fldCharType="end"/>
                    </w:r>
                    <w:r/>
                  </w:p>
                </w:txbxContent>
              </v:textbox>
            </v:shape>
          </w:pict>
        </mc:Fallback>
      </mc:AlternateContent>
    </w:r>
    <w:r>
      <w:rPr>
        <w:rFonts w:ascii="Times New Roman" w:hAnsi="Times New Roman" w:eastAsia="Times New Roman" w:cs="Times New Roman"/>
        <w:spacing w:val="-1"/>
        <w:sz w:val="18"/>
        <w:szCs w:val="18"/>
      </w:rPr>
      <w:t xml:space="preserve">42</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9" o:spid="_x0000_s39"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81</w:t>
                    </w:r>
                    <w:r>
                      <w:fldChar w:fldCharType="end"/>
                    </w:r>
                    <w:r/>
                  </w:p>
                </w:txbxContent>
              </v:textbox>
            </v:shape>
          </w:pict>
        </mc:Fallback>
      </mc:AlternateContent>
    </w:r>
    <w:r>
      <w:rPr>
        <w:rFonts w:ascii="Times New Roman" w:hAnsi="Times New Roman" w:eastAsia="Times New Roman" w:cs="Times New Roman"/>
        <w:spacing w:val="-1"/>
        <w:sz w:val="18"/>
        <w:szCs w:val="18"/>
      </w:rPr>
      <w:t xml:space="preserve">43</w: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6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0" o:spid="_x0000_s40" o:spt="202" type="#_x0000_t202" style="position:absolute;z-index:251701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82</w:t>
                    </w:r>
                    <w:r>
                      <w:fldChar w:fldCharType="end"/>
                    </w:r>
                    <w:r/>
                  </w:p>
                </w:txbxContent>
              </v:textbox>
            </v:shape>
          </w:pict>
        </mc:Fallback>
      </mc:AlternateContent>
    </w:r>
    <w:r>
      <w:rPr>
        <w:rFonts w:ascii="Times New Roman" w:hAnsi="Times New Roman" w:eastAsia="Times New Roman" w:cs="Times New Roman"/>
        <w:spacing w:val="-1"/>
        <w:sz w:val="18"/>
        <w:szCs w:val="18"/>
      </w:rPr>
      <w:t xml:space="preserve">44</w: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6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1" o:spid="_x0000_s41" o:spt="202" type="#_x0000_t202" style="position:absolute;z-index:2517022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83</w:t>
                    </w:r>
                    <w:r>
                      <w:fldChar w:fldCharType="end"/>
                    </w:r>
                    <w:r/>
                  </w:p>
                </w:txbxContent>
              </v:textbox>
            </v:shape>
          </w:pict>
        </mc:Fallback>
      </mc:AlternateContent>
    </w:r>
    <w:r>
      <w:rPr>
        <w:rFonts w:ascii="Times New Roman" w:hAnsi="Times New Roman" w:eastAsia="Times New Roman" w:cs="Times New Roman"/>
        <w:spacing w:val="-1"/>
        <w:sz w:val="18"/>
        <w:szCs w:val="18"/>
      </w:rPr>
      <w:t xml:space="preserve">45</w: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2" o:spid="_x0000_s42" o:spt="202" type="#_x0000_t202" style="position:absolute;z-index:2517032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84</w:t>
                    </w:r>
                    <w:r>
                      <w:fldChar w:fldCharType="end"/>
                    </w:r>
                    <w:r/>
                  </w:p>
                </w:txbxContent>
              </v:textbox>
            </v:shape>
          </w:pict>
        </mc:Fallback>
      </mc:AlternateContent>
    </w:r>
    <w:r>
      <w:rPr>
        <w:rFonts w:ascii="Times New Roman" w:hAnsi="Times New Roman" w:eastAsia="Times New Roman" w:cs="Times New Roman"/>
        <w:spacing w:val="-1"/>
        <w:sz w:val="18"/>
        <w:szCs w:val="18"/>
      </w:rPr>
      <w:t xml:space="preserve">46</w: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3" o:spid="_x0000_s43" o:spt="202" type="#_x0000_t202" style="position:absolute;z-index:2517043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ascii="Times New Roman" w:hAnsi="Times New Roman" w:eastAsia="Times New Roman" w:cs="Times New Roman"/>
        <w:spacing w:val="-1"/>
        <w:sz w:val="18"/>
        <w:szCs w:val="18"/>
      </w:rPr>
      <w:t xml:space="preserve">47</w: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4" o:spid="_x0000_s44" o:spt="202" type="#_x0000_t202" style="position:absolute;z-index:2517053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86</w:t>
                    </w:r>
                    <w:r>
                      <w:fldChar w:fldCharType="end"/>
                    </w:r>
                    <w:r/>
                  </w:p>
                </w:txbxContent>
              </v:textbox>
            </v:shape>
          </w:pict>
        </mc:Fallback>
      </mc:AlternateContent>
    </w:r>
    <w:r>
      <w:rPr>
        <w:rFonts w:ascii="Times New Roman" w:hAnsi="Times New Roman" w:eastAsia="Times New Roman" w:cs="Times New Roman"/>
        <w:spacing w:val="-1"/>
        <w:sz w:val="18"/>
        <w:szCs w:val="18"/>
      </w:rPr>
      <w:t xml:space="preserve">48</w: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7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5" o:spid="_x0000_s45" o:spt="202" type="#_x0000_t202" style="position:absolute;z-index:2517063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87</w:t>
                    </w:r>
                    <w:r>
                      <w:fldChar w:fldCharType="end"/>
                    </w:r>
                    <w:r/>
                  </w:p>
                </w:txbxContent>
              </v:textbox>
            </v:shape>
          </w:pict>
        </mc:Fallback>
      </mc:AlternateContent>
    </w:r>
    <w:r>
      <w:rPr>
        <w:rFonts w:ascii="Times New Roman" w:hAnsi="Times New Roman" w:eastAsia="Times New Roman" w:cs="Times New Roman"/>
        <w:spacing w:val="-1"/>
        <w:sz w:val="18"/>
        <w:szCs w:val="18"/>
      </w:rPr>
      <w:t xml:space="preserve">49</w:t>
    </w:r>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6" o:spid="_x0000_s46" o:spt="202" type="#_x0000_t202" style="position:absolute;z-index:2517073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88</w:t>
                    </w:r>
                    <w:r>
                      <w:fldChar w:fldCharType="end"/>
                    </w:r>
                    <w:r/>
                  </w:p>
                </w:txbxContent>
              </v:textbox>
            </v:shape>
          </w:pict>
        </mc:Fallback>
      </mc:AlternateContent>
    </w:r>
    <w:r>
      <w:rPr>
        <w:rFonts w:ascii="Times New Roman" w:hAnsi="Times New Roman" w:eastAsia="Times New Roman" w:cs="Times New Roman"/>
        <w:spacing w:val="-2"/>
        <w:sz w:val="18"/>
        <w:szCs w:val="18"/>
      </w:rPr>
      <w:t xml:space="preserve">50</w:t>
    </w:r>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89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7" o:spid="_x0000_s47" o:spt="202" type="#_x0000_t202" style="position:absolute;z-index:2517084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89</w:t>
                    </w:r>
                    <w:r>
                      <w:fldChar w:fldCharType="end"/>
                    </w:r>
                    <w:r/>
                  </w:p>
                </w:txbxContent>
              </v:textbox>
            </v:shape>
          </w:pict>
        </mc:Fallback>
      </mc:AlternateContent>
    </w:r>
    <w:r>
      <w:rPr>
        <w:rFonts w:ascii="Times New Roman" w:hAnsi="Times New Roman" w:eastAsia="Times New Roman" w:cs="Times New Roman"/>
        <w:spacing w:val="-2"/>
        <w:sz w:val="18"/>
        <w:szCs w:val="18"/>
      </w:rPr>
      <w:t xml:space="preserve">51</w:t>
    </w:r>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7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8" o:spid="_x0000_s48" o:spt="202" type="#_x0000_t202" style="position:absolute;z-index:2517094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91</w:t>
                    </w:r>
                    <w:r>
                      <w:fldChar w:fldCharType="end"/>
                    </w:r>
                    <w:r/>
                  </w:p>
                </w:txbxContent>
              </v:textbox>
            </v:shape>
          </w:pict>
        </mc:Fallback>
      </mc:AlternateContent>
    </w:r>
    <w:r>
      <w:rPr>
        <w:rFonts w:ascii="Times New Roman" w:hAnsi="Times New Roman" w:eastAsia="Times New Roman" w:cs="Times New Roman"/>
        <w:spacing w:val="-2"/>
        <w:sz w:val="18"/>
        <w:szCs w:val="18"/>
      </w:rPr>
      <w:t xml:space="preserve">52</w:t>
    </w:r>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7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9" o:spid="_x0000_s49" o:spt="202" type="#_x0000_t202" style="position:absolute;z-index:2517104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92</w:t>
                    </w:r>
                    <w:r>
                      <w:fldChar w:fldCharType="end"/>
                    </w:r>
                    <w:r/>
                  </w:p>
                </w:txbxContent>
              </v:textbox>
            </v:shape>
          </w:pict>
        </mc:Fallback>
      </mc:AlternateContent>
    </w:r>
    <w:r>
      <w:rPr>
        <w:rFonts w:ascii="Times New Roman" w:hAnsi="Times New Roman" w:eastAsia="Times New Roman" w:cs="Times New Roman"/>
        <w:spacing w:val="-2"/>
        <w:sz w:val="18"/>
        <w:szCs w:val="18"/>
      </w:rPr>
      <w:t xml:space="preserve">53</w:t>
    </w:r>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0" o:spid="_x0000_s50"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93</w:t>
                    </w:r>
                    <w:r>
                      <w:fldChar w:fldCharType="end"/>
                    </w:r>
                    <w:r/>
                  </w:p>
                </w:txbxContent>
              </v:textbox>
            </v:shape>
          </w:pict>
        </mc:Fallback>
      </mc:AlternateContent>
    </w:r>
    <w:r>
      <w:rPr>
        <w:rFonts w:ascii="Times New Roman" w:hAnsi="Times New Roman" w:eastAsia="Times New Roman" w:cs="Times New Roman"/>
        <w:spacing w:val="-2"/>
        <w:sz w:val="18"/>
        <w:szCs w:val="18"/>
      </w:rPr>
      <w:t xml:space="preserve">54</w:t>
    </w:r>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8"/>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1" o:spid="_x0000_s51" o:spt="202" type="#_x0000_t202" style="position:absolute;z-index:2517125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94</w:t>
                    </w:r>
                    <w:r>
                      <w:fldChar w:fldCharType="end"/>
                    </w:r>
                    <w:r/>
                  </w:p>
                </w:txbxContent>
              </v:textbox>
            </v:shape>
          </w:pict>
        </mc:Fallback>
      </mc:AlternateContent>
    </w:r>
    <w:r>
      <w:rPr>
        <w:rFonts w:ascii="Times New Roman" w:hAnsi="Times New Roman" w:eastAsia="Times New Roman" w:cs="Times New Roman"/>
        <w:spacing w:val="-2"/>
        <w:sz w:val="18"/>
        <w:szCs w:val="18"/>
      </w:rPr>
      <w:t xml:space="preserve">55</w:t>
    </w:r>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7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2" o:spid="_x0000_s52" o:spt="202" type="#_x0000_t202" style="position:absolute;z-index:2517135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95</w:t>
                    </w:r>
                    <w:r>
                      <w:fldChar w:fldCharType="end"/>
                    </w:r>
                    <w:r/>
                  </w:p>
                </w:txbxContent>
              </v:textbox>
            </v:shape>
          </w:pict>
        </mc:Fallback>
      </mc:AlternateContent>
    </w:r>
    <w:r>
      <w:rPr>
        <w:rFonts w:ascii="Times New Roman" w:hAnsi="Times New Roman" w:eastAsia="Times New Roman" w:cs="Times New Roman"/>
        <w:spacing w:val="-2"/>
        <w:sz w:val="18"/>
        <w:szCs w:val="18"/>
      </w:rPr>
      <w:t xml:space="preserve">56</w:t>
    </w:r>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9"/>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8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3" o:spid="_x0000_s53" o:spt="202" type="#_x0000_t202" style="position:absolute;z-index:2517145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96</w:t>
                    </w:r>
                    <w:r>
                      <w:fldChar w:fldCharType="end"/>
                    </w:r>
                    <w:r/>
                  </w:p>
                </w:txbxContent>
              </v:textbox>
            </v:shape>
          </w:pict>
        </mc:Fallback>
      </mc:AlternateContent>
    </w:r>
    <w:r>
      <w:rPr>
        <w:rFonts w:ascii="Times New Roman" w:hAnsi="Times New Roman" w:eastAsia="Times New Roman" w:cs="Times New Roman"/>
        <w:spacing w:val="-2"/>
        <w:sz w:val="18"/>
        <w:szCs w:val="18"/>
      </w:rPr>
      <w:t xml:space="preserve">57</w:t>
    </w:r>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60"/>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8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4" o:spid="_x0000_s54" o:spt="202" type="#_x0000_t202" style="position:absolute;z-index:2517155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97</w:t>
                    </w:r>
                    <w:r>
                      <w:fldChar w:fldCharType="end"/>
                    </w:r>
                    <w:r/>
                  </w:p>
                </w:txbxContent>
              </v:textbox>
            </v:shape>
          </w:pict>
        </mc:Fallback>
      </mc:AlternateContent>
    </w:r>
    <w:r>
      <w:rPr>
        <w:rFonts w:ascii="Times New Roman" w:hAnsi="Times New Roman" w:eastAsia="Times New Roman" w:cs="Times New Roman"/>
        <w:spacing w:val="-2"/>
        <w:sz w:val="18"/>
        <w:szCs w:val="18"/>
      </w:rPr>
      <w:t xml:space="preserve">58</w:t>
    </w:r>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86"/>
                          </w:pPr>
                          <w:r>
                            <w:fldChar w:fldCharType="begin"/>
                          </w:r>
                          <w:r>
                            <w:instrText xml:space="preserve"> PAGE  \* MERGEFORMAT </w:instrText>
                          </w:r>
                          <w:r>
                            <w:fldChar w:fldCharType="separate"/>
                          </w:r>
                          <w:r>
                            <w:t xml:space="preserve">119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5" o:spid="_x0000_s55" o:spt="202" type="#_x0000_t202" style="position:absolute;z-index:2517166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686"/>
                    </w:pPr>
                    <w:r>
                      <w:fldChar w:fldCharType="begin"/>
                    </w:r>
                    <w:r>
                      <w:instrText xml:space="preserve"> PAGE  \* MERGEFORMAT </w:instrText>
                    </w:r>
                    <w:r>
                      <w:fldChar w:fldCharType="separate"/>
                    </w:r>
                    <w:r>
                      <w:t xml:space="preserve">119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666" w:default="1">
    <w:name w:val="Normal"/>
    <w:link w:val="2880"/>
    <w:uiPriority w:val="0"/>
    <w:qFormat/>
    <w:pPr>
      <w:jc w:val="both"/>
      <w:widowControl w:val="off"/>
    </w:pPr>
    <w:rPr>
      <w:rFonts w:hint="default" w:ascii="Calibri" w:hAnsi="Calibri" w:eastAsia="宋体" w:cs="Times New Roman"/>
      <w:sz w:val="21"/>
      <w:szCs w:val="22"/>
      <w:lang w:val="en-US" w:eastAsia="zh-CN" w:bidi="ar-SA"/>
    </w:rPr>
  </w:style>
  <w:style w:type="paragraph" w:styleId="2667">
    <w:name w:val="Heading 1"/>
    <w:basedOn w:val="2666"/>
    <w:next w:val="2666"/>
    <w:link w:val="2702"/>
    <w:uiPriority w:val="9"/>
    <w:qFormat/>
    <w:pPr>
      <w:keepLines/>
      <w:keepNext/>
      <w:spacing w:before="480" w:after="200"/>
      <w:outlineLvl w:val="0"/>
    </w:pPr>
    <w:rPr>
      <w:rFonts w:ascii="Arial" w:hAnsi="Arial" w:eastAsia="Arial" w:cs="Arial"/>
      <w:sz w:val="40"/>
      <w:szCs w:val="40"/>
    </w:rPr>
  </w:style>
  <w:style w:type="paragraph" w:styleId="2668">
    <w:name w:val="Heading 2"/>
    <w:basedOn w:val="2666"/>
    <w:next w:val="2666"/>
    <w:link w:val="2703"/>
    <w:uiPriority w:val="9"/>
    <w:unhideWhenUsed/>
    <w:qFormat/>
    <w:pPr>
      <w:keepLines/>
      <w:keepNext/>
      <w:spacing w:before="360" w:after="200"/>
      <w:outlineLvl w:val="1"/>
    </w:pPr>
    <w:rPr>
      <w:rFonts w:ascii="Arial" w:hAnsi="Arial" w:eastAsia="Arial" w:cs="Arial"/>
      <w:sz w:val="34"/>
    </w:rPr>
  </w:style>
  <w:style w:type="paragraph" w:styleId="2669">
    <w:name w:val="Heading 3"/>
    <w:basedOn w:val="2666"/>
    <w:next w:val="2666"/>
    <w:link w:val="2704"/>
    <w:uiPriority w:val="9"/>
    <w:unhideWhenUsed/>
    <w:qFormat/>
    <w:pPr>
      <w:keepLines/>
      <w:keepNext/>
      <w:spacing w:before="320" w:after="200"/>
      <w:outlineLvl w:val="2"/>
    </w:pPr>
    <w:rPr>
      <w:rFonts w:ascii="Arial" w:hAnsi="Arial" w:eastAsia="Arial" w:cs="Arial"/>
      <w:sz w:val="30"/>
      <w:szCs w:val="30"/>
    </w:rPr>
  </w:style>
  <w:style w:type="paragraph" w:styleId="2670">
    <w:name w:val="Heading 4"/>
    <w:basedOn w:val="2666"/>
    <w:next w:val="2666"/>
    <w:link w:val="2705"/>
    <w:uiPriority w:val="9"/>
    <w:unhideWhenUsed/>
    <w:qFormat/>
    <w:pPr>
      <w:keepLines/>
      <w:keepNext/>
      <w:spacing w:before="320" w:after="200"/>
      <w:outlineLvl w:val="3"/>
    </w:pPr>
    <w:rPr>
      <w:rFonts w:ascii="Arial" w:hAnsi="Arial" w:eastAsia="Arial" w:cs="Arial"/>
      <w:b/>
      <w:bCs/>
      <w:sz w:val="26"/>
      <w:szCs w:val="26"/>
    </w:rPr>
  </w:style>
  <w:style w:type="paragraph" w:styleId="2671">
    <w:name w:val="Heading 5"/>
    <w:basedOn w:val="2666"/>
    <w:next w:val="2666"/>
    <w:link w:val="2706"/>
    <w:uiPriority w:val="9"/>
    <w:unhideWhenUsed/>
    <w:qFormat/>
    <w:pPr>
      <w:keepLines/>
      <w:keepNext/>
      <w:spacing w:before="320" w:after="200"/>
      <w:outlineLvl w:val="4"/>
    </w:pPr>
    <w:rPr>
      <w:rFonts w:ascii="Arial" w:hAnsi="Arial" w:eastAsia="Arial" w:cs="Arial"/>
      <w:b/>
      <w:bCs/>
      <w:sz w:val="24"/>
      <w:szCs w:val="24"/>
    </w:rPr>
  </w:style>
  <w:style w:type="paragraph" w:styleId="2672">
    <w:name w:val="Heading 6"/>
    <w:basedOn w:val="2666"/>
    <w:next w:val="2666"/>
    <w:link w:val="2707"/>
    <w:uiPriority w:val="9"/>
    <w:unhideWhenUsed/>
    <w:qFormat/>
    <w:pPr>
      <w:keepLines/>
      <w:keepNext/>
      <w:spacing w:before="320" w:after="200"/>
      <w:outlineLvl w:val="5"/>
    </w:pPr>
    <w:rPr>
      <w:rFonts w:ascii="Arial" w:hAnsi="Arial" w:eastAsia="Arial" w:cs="Arial"/>
      <w:b/>
      <w:bCs/>
      <w:sz w:val="22"/>
      <w:szCs w:val="22"/>
    </w:rPr>
  </w:style>
  <w:style w:type="paragraph" w:styleId="2673">
    <w:name w:val="Heading 7"/>
    <w:basedOn w:val="2666"/>
    <w:next w:val="2666"/>
    <w:link w:val="2708"/>
    <w:uiPriority w:val="9"/>
    <w:unhideWhenUsed/>
    <w:qFormat/>
    <w:pPr>
      <w:keepLines/>
      <w:keepNext/>
      <w:spacing w:before="320" w:after="200"/>
      <w:outlineLvl w:val="6"/>
    </w:pPr>
    <w:rPr>
      <w:rFonts w:ascii="Arial" w:hAnsi="Arial" w:eastAsia="Arial" w:cs="Arial"/>
      <w:b/>
      <w:bCs/>
      <w:i/>
      <w:iCs/>
      <w:sz w:val="22"/>
      <w:szCs w:val="22"/>
    </w:rPr>
  </w:style>
  <w:style w:type="paragraph" w:styleId="2674">
    <w:name w:val="Heading 8"/>
    <w:basedOn w:val="2666"/>
    <w:next w:val="2666"/>
    <w:link w:val="2709"/>
    <w:uiPriority w:val="9"/>
    <w:unhideWhenUsed/>
    <w:qFormat/>
    <w:pPr>
      <w:keepLines/>
      <w:keepNext/>
      <w:spacing w:before="320" w:after="200"/>
      <w:outlineLvl w:val="7"/>
    </w:pPr>
    <w:rPr>
      <w:rFonts w:ascii="Arial" w:hAnsi="Arial" w:eastAsia="Arial" w:cs="Arial"/>
      <w:i/>
      <w:iCs/>
      <w:sz w:val="22"/>
      <w:szCs w:val="22"/>
    </w:rPr>
  </w:style>
  <w:style w:type="paragraph" w:styleId="2675">
    <w:name w:val="Heading 9"/>
    <w:basedOn w:val="2666"/>
    <w:next w:val="2666"/>
    <w:link w:val="2710"/>
    <w:uiPriority w:val="9"/>
    <w:unhideWhenUsed/>
    <w:qFormat/>
    <w:pPr>
      <w:keepLines/>
      <w:keepNext/>
      <w:spacing w:before="320" w:after="200"/>
      <w:outlineLvl w:val="8"/>
    </w:pPr>
    <w:rPr>
      <w:rFonts w:ascii="Arial" w:hAnsi="Arial" w:eastAsia="Arial" w:cs="Arial"/>
      <w:i/>
      <w:iCs/>
      <w:sz w:val="21"/>
      <w:szCs w:val="21"/>
    </w:rPr>
  </w:style>
  <w:style w:type="character" w:styleId="2676" w:default="1">
    <w:name w:val="Default Paragraph Font"/>
    <w:uiPriority w:val="1"/>
    <w:semiHidden/>
    <w:unhideWhenUsed/>
    <w:qFormat/>
  </w:style>
  <w:style w:type="table" w:styleId="2677" w:default="1">
    <w:name w:val="Normal Table"/>
    <w:uiPriority w:val="99"/>
    <w:semiHidden/>
    <w:unhideWhenUsed/>
    <w:qFormat/>
    <w:tblPr>
      <w:tblCellMar>
        <w:left w:w="108" w:type="dxa"/>
        <w:top w:w="0" w:type="dxa"/>
        <w:right w:w="108" w:type="dxa"/>
        <w:bottom w:w="0" w:type="dxa"/>
      </w:tblCellMar>
    </w:tblPr>
  </w:style>
  <w:style w:type="paragraph" w:styleId="2678">
    <w:name w:val="toc 7"/>
    <w:basedOn w:val="2666"/>
    <w:next w:val="2666"/>
    <w:uiPriority w:val="39"/>
    <w:unhideWhenUsed/>
    <w:qFormat/>
    <w:pPr>
      <w:ind w:left="1701" w:right="0" w:firstLine="0"/>
      <w:spacing w:after="57"/>
    </w:pPr>
  </w:style>
  <w:style w:type="paragraph" w:styleId="2679">
    <w:name w:val="Caption"/>
    <w:basedOn w:val="2666"/>
    <w:next w:val="2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2680">
    <w:name w:val="annotation text"/>
    <w:basedOn w:val="2666"/>
    <w:uiPriority w:val="99"/>
    <w:semiHidden/>
    <w:unhideWhenUsed/>
    <w:qFormat/>
    <w:pPr>
      <w:jc w:val="left"/>
    </w:pPr>
  </w:style>
  <w:style w:type="paragraph" w:styleId="2681">
    <w:name w:val="Body Text"/>
    <w:basedOn w:val="2666"/>
    <w:uiPriority w:val="0"/>
    <w:semiHidden/>
    <w:qFormat/>
    <w:rPr>
      <w:rFonts w:ascii="宋体" w:hAnsi="宋体" w:eastAsia="宋体" w:cs="宋体"/>
      <w:sz w:val="24"/>
      <w:szCs w:val="24"/>
      <w:lang w:val="en-US" w:eastAsia="en-US" w:bidi="ar-SA"/>
    </w:rPr>
  </w:style>
  <w:style w:type="paragraph" w:styleId="2682">
    <w:name w:val="toc 5"/>
    <w:basedOn w:val="2666"/>
    <w:next w:val="2666"/>
    <w:uiPriority w:val="39"/>
    <w:unhideWhenUsed/>
    <w:qFormat/>
    <w:pPr>
      <w:ind w:left="1134" w:right="0" w:firstLine="0"/>
      <w:spacing w:after="57"/>
    </w:pPr>
  </w:style>
  <w:style w:type="paragraph" w:styleId="2683">
    <w:name w:val="toc 3"/>
    <w:basedOn w:val="2666"/>
    <w:next w:val="2666"/>
    <w:uiPriority w:val="39"/>
    <w:unhideWhenUsed/>
    <w:qFormat/>
    <w:pPr>
      <w:ind w:left="567" w:right="0" w:firstLine="0"/>
      <w:spacing w:after="57"/>
    </w:pPr>
  </w:style>
  <w:style w:type="paragraph" w:styleId="2684">
    <w:name w:val="toc 8"/>
    <w:basedOn w:val="2666"/>
    <w:next w:val="2666"/>
    <w:uiPriority w:val="39"/>
    <w:unhideWhenUsed/>
    <w:qFormat/>
    <w:pPr>
      <w:ind w:left="1984" w:right="0" w:firstLine="0"/>
      <w:spacing w:after="57"/>
    </w:pPr>
  </w:style>
  <w:style w:type="paragraph" w:styleId="2685">
    <w:name w:val="endnote text"/>
    <w:basedOn w:val="2666"/>
    <w:link w:val="2848"/>
    <w:uiPriority w:val="99"/>
    <w:semiHidden/>
    <w:unhideWhenUsed/>
    <w:qFormat/>
    <w:pPr>
      <w:spacing w:after="0" w:line="240" w:lineRule="auto"/>
    </w:pPr>
    <w:rPr>
      <w:sz w:val="20"/>
    </w:rPr>
  </w:style>
  <w:style w:type="paragraph" w:styleId="2686">
    <w:name w:val="Footer"/>
    <w:basedOn w:val="2666"/>
    <w:link w:val="2721"/>
    <w:uiPriority w:val="99"/>
    <w:unhideWhenUsed/>
    <w:qFormat/>
    <w:pPr>
      <w:spacing w:after="0" w:line="240" w:lineRule="auto"/>
      <w:tabs>
        <w:tab w:val="center" w:pos="7143" w:leader="none"/>
        <w:tab w:val="right" w:pos="14287" w:leader="none"/>
      </w:tabs>
    </w:pPr>
  </w:style>
  <w:style w:type="paragraph" w:styleId="2687">
    <w:name w:val="Header"/>
    <w:basedOn w:val="2666"/>
    <w:link w:val="2719"/>
    <w:uiPriority w:val="99"/>
    <w:unhideWhenUsed/>
    <w:qFormat/>
    <w:pPr>
      <w:spacing w:after="0" w:line="240" w:lineRule="auto"/>
      <w:tabs>
        <w:tab w:val="center" w:pos="7143" w:leader="none"/>
        <w:tab w:val="right" w:pos="14287" w:leader="none"/>
      </w:tabs>
    </w:pPr>
  </w:style>
  <w:style w:type="paragraph" w:styleId="2688">
    <w:name w:val="toc 1"/>
    <w:basedOn w:val="2666"/>
    <w:next w:val="2666"/>
    <w:uiPriority w:val="39"/>
    <w:unhideWhenUsed/>
    <w:qFormat/>
    <w:pPr>
      <w:ind w:left="0" w:right="0" w:firstLine="0"/>
      <w:spacing w:after="57"/>
    </w:pPr>
  </w:style>
  <w:style w:type="paragraph" w:styleId="2689">
    <w:name w:val="toc 4"/>
    <w:basedOn w:val="2666"/>
    <w:next w:val="2666"/>
    <w:uiPriority w:val="39"/>
    <w:unhideWhenUsed/>
    <w:qFormat/>
    <w:pPr>
      <w:ind w:left="850" w:right="0" w:firstLine="0"/>
      <w:spacing w:after="57"/>
    </w:pPr>
  </w:style>
  <w:style w:type="paragraph" w:styleId="2690">
    <w:name w:val="Subtitle"/>
    <w:basedOn w:val="2666"/>
    <w:next w:val="2666"/>
    <w:link w:val="2714"/>
    <w:uiPriority w:val="11"/>
    <w:qFormat/>
    <w:pPr>
      <w:spacing w:before="200" w:after="200"/>
    </w:pPr>
    <w:rPr>
      <w:sz w:val="24"/>
      <w:szCs w:val="24"/>
    </w:rPr>
  </w:style>
  <w:style w:type="paragraph" w:styleId="2691">
    <w:name w:val="footnote text"/>
    <w:basedOn w:val="2666"/>
    <w:link w:val="2847"/>
    <w:uiPriority w:val="99"/>
    <w:semiHidden/>
    <w:unhideWhenUsed/>
    <w:qFormat/>
    <w:pPr>
      <w:spacing w:after="40" w:line="240" w:lineRule="auto"/>
    </w:pPr>
    <w:rPr>
      <w:sz w:val="18"/>
    </w:rPr>
  </w:style>
  <w:style w:type="paragraph" w:styleId="2692">
    <w:name w:val="toc 6"/>
    <w:basedOn w:val="2666"/>
    <w:next w:val="2666"/>
    <w:uiPriority w:val="39"/>
    <w:unhideWhenUsed/>
    <w:qFormat/>
    <w:pPr>
      <w:ind w:left="1417" w:right="0" w:firstLine="0"/>
      <w:spacing w:after="57"/>
    </w:pPr>
  </w:style>
  <w:style w:type="paragraph" w:styleId="2693">
    <w:name w:val="table of figures"/>
    <w:basedOn w:val="2666"/>
    <w:next w:val="2666"/>
    <w:uiPriority w:val="99"/>
    <w:unhideWhenUsed/>
    <w:qFormat/>
    <w:pPr>
      <w:spacing w:after="0" w:afterAutospacing="0"/>
    </w:pPr>
  </w:style>
  <w:style w:type="paragraph" w:styleId="2694">
    <w:name w:val="toc 2"/>
    <w:basedOn w:val="2666"/>
    <w:next w:val="2666"/>
    <w:uiPriority w:val="39"/>
    <w:unhideWhenUsed/>
    <w:qFormat/>
    <w:pPr>
      <w:ind w:left="283" w:right="0" w:firstLine="0"/>
      <w:spacing w:after="57"/>
    </w:pPr>
  </w:style>
  <w:style w:type="paragraph" w:styleId="2695">
    <w:name w:val="toc 9"/>
    <w:basedOn w:val="2666"/>
    <w:next w:val="2666"/>
    <w:uiPriority w:val="39"/>
    <w:unhideWhenUsed/>
    <w:qFormat/>
    <w:pPr>
      <w:ind w:left="2268" w:right="0" w:firstLine="0"/>
      <w:spacing w:after="57"/>
    </w:pPr>
  </w:style>
  <w:style w:type="paragraph" w:styleId="2696">
    <w:name w:val="Title"/>
    <w:basedOn w:val="2666"/>
    <w:next w:val="2666"/>
    <w:link w:val="2713"/>
    <w:uiPriority w:val="10"/>
    <w:qFormat/>
    <w:pPr>
      <w:contextualSpacing/>
      <w:spacing w:before="300" w:after="200"/>
    </w:pPr>
    <w:rPr>
      <w:sz w:val="48"/>
      <w:szCs w:val="48"/>
    </w:rPr>
  </w:style>
  <w:style w:type="table" w:styleId="2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698">
    <w:name w:val="endnote reference"/>
    <w:uiPriority w:val="99"/>
    <w:semiHidden/>
    <w:unhideWhenUsed/>
    <w:qFormat/>
    <w:rPr>
      <w:vertAlign w:val="superscript"/>
    </w:rPr>
  </w:style>
  <w:style w:type="character" w:styleId="2699">
    <w:name w:val="Emphasis"/>
    <w:uiPriority w:val="0"/>
    <w:qFormat/>
    <w:rPr>
      <w:i/>
    </w:rPr>
  </w:style>
  <w:style w:type="character" w:styleId="2700">
    <w:name w:val="Hyperlink"/>
    <w:uiPriority w:val="99"/>
    <w:unhideWhenUsed/>
    <w:qFormat/>
    <w:rPr>
      <w:color w:val="0000ff" w:themeColor="hyperlink"/>
      <w:u w:val="single"/>
      <w14:textFill>
        <w14:solidFill>
          <w14:schemeClr w14:val="hlink"/>
        </w14:solidFill>
      </w14:textFill>
    </w:rPr>
  </w:style>
  <w:style w:type="character" w:styleId="2701">
    <w:name w:val="footnote reference"/>
    <w:uiPriority w:val="99"/>
    <w:unhideWhenUsed/>
    <w:qFormat/>
    <w:rPr>
      <w:vertAlign w:val="superscript"/>
    </w:rPr>
  </w:style>
  <w:style w:type="character" w:styleId="2702" w:customStyle="1">
    <w:name w:val="Heading 1 Char"/>
    <w:link w:val="2667"/>
    <w:uiPriority w:val="9"/>
    <w:qFormat/>
    <w:rPr>
      <w:rFonts w:ascii="Arial" w:hAnsi="Arial" w:eastAsia="Arial" w:cs="Arial"/>
      <w:sz w:val="40"/>
      <w:szCs w:val="40"/>
    </w:rPr>
  </w:style>
  <w:style w:type="character" w:styleId="2703" w:customStyle="1">
    <w:name w:val="Heading 2 Char"/>
    <w:link w:val="2668"/>
    <w:uiPriority w:val="9"/>
    <w:qFormat/>
    <w:rPr>
      <w:rFonts w:ascii="Arial" w:hAnsi="Arial" w:eastAsia="Arial" w:cs="Arial"/>
      <w:sz w:val="34"/>
    </w:rPr>
  </w:style>
  <w:style w:type="character" w:styleId="2704" w:customStyle="1">
    <w:name w:val="Heading 3 Char"/>
    <w:link w:val="2669"/>
    <w:uiPriority w:val="9"/>
    <w:qFormat/>
    <w:rPr>
      <w:rFonts w:ascii="Arial" w:hAnsi="Arial" w:eastAsia="Arial" w:cs="Arial"/>
      <w:sz w:val="30"/>
      <w:szCs w:val="30"/>
    </w:rPr>
  </w:style>
  <w:style w:type="character" w:styleId="2705" w:customStyle="1">
    <w:name w:val="Heading 4 Char"/>
    <w:link w:val="2670"/>
    <w:uiPriority w:val="9"/>
    <w:qFormat/>
    <w:rPr>
      <w:rFonts w:ascii="Arial" w:hAnsi="Arial" w:eastAsia="Arial" w:cs="Arial"/>
      <w:b/>
      <w:bCs/>
      <w:sz w:val="26"/>
      <w:szCs w:val="26"/>
    </w:rPr>
  </w:style>
  <w:style w:type="character" w:styleId="2706" w:customStyle="1">
    <w:name w:val="Heading 5 Char"/>
    <w:link w:val="2671"/>
    <w:uiPriority w:val="9"/>
    <w:qFormat/>
    <w:rPr>
      <w:rFonts w:ascii="Arial" w:hAnsi="Arial" w:eastAsia="Arial" w:cs="Arial"/>
      <w:b/>
      <w:bCs/>
      <w:sz w:val="24"/>
      <w:szCs w:val="24"/>
    </w:rPr>
  </w:style>
  <w:style w:type="character" w:styleId="2707" w:customStyle="1">
    <w:name w:val="Heading 6 Char"/>
    <w:link w:val="2672"/>
    <w:uiPriority w:val="9"/>
    <w:qFormat/>
    <w:rPr>
      <w:rFonts w:ascii="Arial" w:hAnsi="Arial" w:eastAsia="Arial" w:cs="Arial"/>
      <w:b/>
      <w:bCs/>
      <w:sz w:val="22"/>
      <w:szCs w:val="22"/>
    </w:rPr>
  </w:style>
  <w:style w:type="character" w:styleId="2708" w:customStyle="1">
    <w:name w:val="Heading 7 Char"/>
    <w:link w:val="2673"/>
    <w:uiPriority w:val="9"/>
    <w:qFormat/>
    <w:rPr>
      <w:rFonts w:ascii="Arial" w:hAnsi="Arial" w:eastAsia="Arial" w:cs="Arial"/>
      <w:b/>
      <w:bCs/>
      <w:i/>
      <w:iCs/>
      <w:sz w:val="22"/>
      <w:szCs w:val="22"/>
    </w:rPr>
  </w:style>
  <w:style w:type="character" w:styleId="2709" w:customStyle="1">
    <w:name w:val="Heading 8 Char"/>
    <w:link w:val="2674"/>
    <w:uiPriority w:val="9"/>
    <w:qFormat/>
    <w:rPr>
      <w:rFonts w:ascii="Arial" w:hAnsi="Arial" w:eastAsia="Arial" w:cs="Arial"/>
      <w:i/>
      <w:iCs/>
      <w:sz w:val="22"/>
      <w:szCs w:val="22"/>
    </w:rPr>
  </w:style>
  <w:style w:type="character" w:styleId="2710" w:customStyle="1">
    <w:name w:val="Heading 9 Char"/>
    <w:link w:val="2675"/>
    <w:uiPriority w:val="9"/>
    <w:qFormat/>
    <w:rPr>
      <w:rFonts w:ascii="Arial" w:hAnsi="Arial" w:eastAsia="Arial" w:cs="Arial"/>
      <w:i/>
      <w:iCs/>
      <w:sz w:val="21"/>
      <w:szCs w:val="21"/>
    </w:rPr>
  </w:style>
  <w:style w:type="paragraph" w:styleId="2711">
    <w:name w:val="List Paragraph"/>
    <w:basedOn w:val="2666"/>
    <w:uiPriority w:val="34"/>
    <w:qFormat/>
    <w:pPr>
      <w:contextualSpacing/>
      <w:ind w:left="720"/>
    </w:pPr>
  </w:style>
  <w:style w:type="paragraph" w:styleId="2712">
    <w:name w:val="No Spacing"/>
    <w:uiPriority w:val="1"/>
    <w:qFormat/>
    <w:pPr>
      <w:spacing w:before="0" w:after="0" w:line="240" w:lineRule="auto"/>
    </w:pPr>
    <w:rPr>
      <w:rFonts w:hint="default" w:ascii="Times New Roman" w:hAnsi="Times New Roman" w:eastAsia="宋体" w:cs="Times New Roman"/>
    </w:rPr>
  </w:style>
  <w:style w:type="character" w:styleId="2713" w:customStyle="1">
    <w:name w:val="Title Char"/>
    <w:link w:val="2696"/>
    <w:uiPriority w:val="10"/>
    <w:qFormat/>
    <w:rPr>
      <w:sz w:val="48"/>
      <w:szCs w:val="48"/>
    </w:rPr>
  </w:style>
  <w:style w:type="character" w:styleId="2714" w:customStyle="1">
    <w:name w:val="Subtitle Char"/>
    <w:link w:val="2690"/>
    <w:uiPriority w:val="11"/>
    <w:qFormat/>
    <w:rPr>
      <w:sz w:val="24"/>
      <w:szCs w:val="24"/>
    </w:rPr>
  </w:style>
  <w:style w:type="paragraph" w:styleId="2715">
    <w:name w:val="Quote"/>
    <w:basedOn w:val="2666"/>
    <w:next w:val="2666"/>
    <w:link w:val="2716"/>
    <w:uiPriority w:val="29"/>
    <w:qFormat/>
    <w:pPr>
      <w:ind w:left="720" w:right="720"/>
    </w:pPr>
    <w:rPr>
      <w:i/>
    </w:rPr>
  </w:style>
  <w:style w:type="character" w:styleId="2716" w:customStyle="1">
    <w:name w:val="Quote Char"/>
    <w:link w:val="2715"/>
    <w:uiPriority w:val="29"/>
    <w:qFormat/>
    <w:rPr>
      <w:i/>
    </w:rPr>
  </w:style>
  <w:style w:type="paragraph" w:styleId="2717">
    <w:name w:val="Intense Quote"/>
    <w:basedOn w:val="2666"/>
    <w:next w:val="2666"/>
    <w:link w:val="2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718" w:customStyle="1">
    <w:name w:val="Intense Quote Char"/>
    <w:link w:val="2717"/>
    <w:uiPriority w:val="30"/>
    <w:qFormat/>
    <w:rPr>
      <w:i/>
    </w:rPr>
  </w:style>
  <w:style w:type="character" w:styleId="2719" w:customStyle="1">
    <w:name w:val="Header Char"/>
    <w:link w:val="2687"/>
    <w:uiPriority w:val="99"/>
    <w:qFormat/>
  </w:style>
  <w:style w:type="character" w:styleId="2720" w:customStyle="1">
    <w:name w:val="Footer Char"/>
    <w:link w:val="2686"/>
    <w:uiPriority w:val="99"/>
    <w:qFormat/>
  </w:style>
  <w:style w:type="character" w:styleId="2721" w:customStyle="1">
    <w:name w:val="Caption Char"/>
    <w:link w:val="2686"/>
    <w:uiPriority w:val="99"/>
    <w:qFormat/>
  </w:style>
  <w:style w:type="table" w:styleId="2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27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7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7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27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27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27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27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27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27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27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7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27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27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27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27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27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27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7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27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27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27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27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27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27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7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27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27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27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27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27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27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7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27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27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27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27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27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27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7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27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7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27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7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27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27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7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27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27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27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27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27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2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7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27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27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27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27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27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2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7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7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27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27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27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27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27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7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8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28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28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28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28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2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8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8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28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28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28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28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28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2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8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8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8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28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8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8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8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8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8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8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8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8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8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8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8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8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8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8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8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8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8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8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8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28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28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8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8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2847" w:customStyle="1">
    <w:name w:val="Footnote Text Char"/>
    <w:link w:val="2691"/>
    <w:uiPriority w:val="99"/>
    <w:qFormat/>
    <w:rPr>
      <w:sz w:val="18"/>
    </w:rPr>
  </w:style>
  <w:style w:type="character" w:styleId="2848" w:customStyle="1">
    <w:name w:val="Endnote Text Char"/>
    <w:link w:val="2685"/>
    <w:uiPriority w:val="99"/>
    <w:qFormat/>
    <w:rPr>
      <w:sz w:val="20"/>
    </w:rPr>
  </w:style>
  <w:style w:type="paragraph" w:styleId="2849" w:customStyle="1">
    <w:name w:val="TOC Heading"/>
    <w:uiPriority w:val="39"/>
    <w:unhideWhenUsed/>
    <w:qFormat/>
    <w:rPr>
      <w:rFonts w:hint="default" w:ascii="Times New Roman" w:hAnsi="Times New Roman" w:eastAsia="宋体" w:cs="Times New Roman"/>
    </w:rPr>
  </w:style>
  <w:style w:type="paragraph" w:styleId="2850" w:customStyle="1">
    <w:name w:val="标题 11"/>
    <w:basedOn w:val="2666"/>
    <w:next w:val="2666"/>
    <w:link w:val="2855"/>
    <w:uiPriority w:val="9"/>
    <w:qFormat/>
    <w:pPr>
      <w:keepLines/>
      <w:keepNext/>
      <w:spacing w:before="340" w:after="330" w:line="578" w:lineRule="auto"/>
      <w:outlineLvl w:val="0"/>
    </w:pPr>
    <w:rPr>
      <w:b/>
      <w:bCs/>
      <w:sz w:val="44"/>
      <w:szCs w:val="44"/>
    </w:rPr>
  </w:style>
  <w:style w:type="paragraph" w:styleId="2851" w:customStyle="1">
    <w:name w:val="标题 21"/>
    <w:basedOn w:val="2666"/>
    <w:next w:val="2666"/>
    <w:link w:val="285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2852" w:customStyle="1">
    <w:name w:val="标题 31"/>
    <w:basedOn w:val="2666"/>
    <w:next w:val="2666"/>
    <w:link w:val="2857"/>
    <w:uiPriority w:val="9"/>
    <w:qFormat/>
    <w:pPr>
      <w:keepLines/>
      <w:keepNext/>
      <w:spacing w:before="260" w:after="260" w:line="416" w:lineRule="auto"/>
      <w:outlineLvl w:val="2"/>
    </w:pPr>
    <w:rPr>
      <w:b/>
      <w:bCs/>
      <w:sz w:val="32"/>
      <w:szCs w:val="32"/>
    </w:rPr>
  </w:style>
  <w:style w:type="character" w:styleId="2853" w:customStyle="1">
    <w:name w:val="默认段落字体1"/>
    <w:link w:val="2666"/>
    <w:uiPriority w:val="1"/>
    <w:unhideWhenUsed/>
    <w:qFormat/>
  </w:style>
  <w:style w:type="table" w:styleId="285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2855" w:customStyle="1">
    <w:name w:val="标题 1 字符"/>
    <w:link w:val="2850"/>
    <w:uiPriority w:val="9"/>
    <w:qFormat/>
    <w:rPr>
      <w:b/>
      <w:bCs/>
      <w:sz w:val="44"/>
      <w:szCs w:val="44"/>
    </w:rPr>
  </w:style>
  <w:style w:type="character" w:styleId="2856" w:customStyle="1">
    <w:name w:val="标题 2 字符"/>
    <w:link w:val="2851"/>
    <w:uiPriority w:val="9"/>
    <w:qFormat/>
    <w:rPr>
      <w:rFonts w:ascii="Cambria" w:hAnsi="Cambria" w:eastAsia="宋体" w:cs="Times New Roman"/>
      <w:b/>
      <w:bCs/>
      <w:sz w:val="32"/>
      <w:szCs w:val="32"/>
    </w:rPr>
  </w:style>
  <w:style w:type="character" w:styleId="2857" w:customStyle="1">
    <w:name w:val="标题 3 字符"/>
    <w:link w:val="2852"/>
    <w:uiPriority w:val="9"/>
    <w:qFormat/>
    <w:rPr>
      <w:b/>
      <w:bCs/>
      <w:sz w:val="32"/>
      <w:szCs w:val="32"/>
    </w:rPr>
  </w:style>
  <w:style w:type="paragraph" w:styleId="2858" w:customStyle="1">
    <w:name w:val="文档结构图1"/>
    <w:basedOn w:val="2666"/>
    <w:link w:val="2859"/>
    <w:uiPriority w:val="99"/>
    <w:unhideWhenUsed/>
    <w:qFormat/>
    <w:rPr>
      <w:rFonts w:ascii="宋体" w:eastAsia="宋体"/>
      <w:sz w:val="18"/>
      <w:szCs w:val="18"/>
    </w:rPr>
  </w:style>
  <w:style w:type="character" w:styleId="2859" w:customStyle="1">
    <w:name w:val="文档结构图 字符"/>
    <w:link w:val="2858"/>
    <w:uiPriority w:val="99"/>
    <w:semiHidden/>
    <w:qFormat/>
    <w:rPr>
      <w:rFonts w:ascii="宋体" w:eastAsia="宋体"/>
      <w:sz w:val="18"/>
      <w:szCs w:val="18"/>
    </w:rPr>
  </w:style>
  <w:style w:type="paragraph" w:styleId="2860" w:customStyle="1">
    <w:name w:val="批注文字1"/>
    <w:basedOn w:val="2666"/>
    <w:link w:val="2861"/>
    <w:uiPriority w:val="0"/>
    <w:qFormat/>
    <w:pPr>
      <w:ind w:firstLine="922"/>
      <w:jc w:val="left"/>
      <w:spacing w:line="360" w:lineRule="auto"/>
    </w:pPr>
    <w:rPr>
      <w:rFonts w:ascii="Times New Roman" w:hAnsi="Times New Roman" w:eastAsia="宋体" w:cs="Times New Roman"/>
      <w:szCs w:val="24"/>
    </w:rPr>
  </w:style>
  <w:style w:type="character" w:styleId="2861" w:customStyle="1">
    <w:name w:val="批注文字 字符"/>
    <w:link w:val="2860"/>
    <w:uiPriority w:val="0"/>
    <w:qFormat/>
    <w:rPr>
      <w:rFonts w:ascii="Times New Roman" w:hAnsi="Times New Roman" w:eastAsia="宋体" w:cs="Times New Roman"/>
      <w:szCs w:val="24"/>
    </w:rPr>
  </w:style>
  <w:style w:type="paragraph" w:styleId="2862" w:customStyle="1">
    <w:name w:val="纯文本1"/>
    <w:basedOn w:val="2666"/>
    <w:link w:val="2863"/>
    <w:uiPriority w:val="0"/>
    <w:qFormat/>
    <w:rPr>
      <w:rFonts w:ascii="宋体" w:hAnsi="Courier New" w:eastAsia="宋体" w:cs="Times New Roman"/>
      <w:szCs w:val="20"/>
    </w:rPr>
  </w:style>
  <w:style w:type="character" w:styleId="2863" w:customStyle="1">
    <w:name w:val="纯文本 字符"/>
    <w:link w:val="2862"/>
    <w:uiPriority w:val="0"/>
    <w:qFormat/>
    <w:rPr>
      <w:rFonts w:ascii="宋体" w:hAnsi="Courier New" w:eastAsia="宋体" w:cs="Times New Roman"/>
      <w:szCs w:val="20"/>
    </w:rPr>
  </w:style>
  <w:style w:type="paragraph" w:styleId="2864" w:customStyle="1">
    <w:name w:val="日期1"/>
    <w:basedOn w:val="2666"/>
    <w:next w:val="2666"/>
    <w:link w:val="2865"/>
    <w:uiPriority w:val="99"/>
    <w:unhideWhenUsed/>
    <w:qFormat/>
    <w:pPr>
      <w:ind w:left="100"/>
    </w:pPr>
  </w:style>
  <w:style w:type="character" w:styleId="2865" w:customStyle="1">
    <w:name w:val="日期 字符"/>
    <w:link w:val="2864"/>
    <w:uiPriority w:val="99"/>
    <w:semiHidden/>
    <w:qFormat/>
  </w:style>
  <w:style w:type="paragraph" w:styleId="2866" w:customStyle="1">
    <w:name w:val="批注框文本1"/>
    <w:basedOn w:val="2666"/>
    <w:link w:val="2867"/>
    <w:uiPriority w:val="99"/>
    <w:unhideWhenUsed/>
    <w:qFormat/>
    <w:rPr>
      <w:sz w:val="18"/>
      <w:szCs w:val="18"/>
    </w:rPr>
  </w:style>
  <w:style w:type="character" w:styleId="2867" w:customStyle="1">
    <w:name w:val="批注框文本 字符"/>
    <w:link w:val="2866"/>
    <w:uiPriority w:val="99"/>
    <w:semiHidden/>
    <w:qFormat/>
    <w:rPr>
      <w:sz w:val="18"/>
      <w:szCs w:val="18"/>
    </w:rPr>
  </w:style>
  <w:style w:type="paragraph" w:styleId="2868" w:customStyle="1">
    <w:name w:val="页脚1"/>
    <w:basedOn w:val="2666"/>
    <w:link w:val="2869"/>
    <w:uiPriority w:val="99"/>
    <w:unhideWhenUsed/>
    <w:qFormat/>
    <w:pPr>
      <w:jc w:val="left"/>
      <w:tabs>
        <w:tab w:val="center" w:pos="4153" w:leader="none"/>
        <w:tab w:val="right" w:pos="8306" w:leader="none"/>
      </w:tabs>
    </w:pPr>
    <w:rPr>
      <w:sz w:val="18"/>
      <w:szCs w:val="18"/>
    </w:rPr>
  </w:style>
  <w:style w:type="character" w:styleId="2869" w:customStyle="1">
    <w:name w:val="页脚 字符"/>
    <w:link w:val="2868"/>
    <w:uiPriority w:val="99"/>
    <w:qFormat/>
    <w:rPr>
      <w:sz w:val="18"/>
      <w:szCs w:val="18"/>
    </w:rPr>
  </w:style>
  <w:style w:type="paragraph" w:styleId="2870" w:customStyle="1">
    <w:name w:val="页眉1"/>
    <w:basedOn w:val="2666"/>
    <w:link w:val="28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2871" w:customStyle="1">
    <w:name w:val="页眉 字符"/>
    <w:link w:val="2870"/>
    <w:uiPriority w:val="99"/>
    <w:semiHidden/>
    <w:qFormat/>
    <w:rPr>
      <w:sz w:val="18"/>
      <w:szCs w:val="18"/>
    </w:rPr>
  </w:style>
  <w:style w:type="paragraph" w:styleId="2872" w:customStyle="1">
    <w:name w:val="目录 11"/>
    <w:basedOn w:val="2666"/>
    <w:next w:val="2666"/>
    <w:uiPriority w:val="39"/>
    <w:unhideWhenUsed/>
    <w:qFormat/>
  </w:style>
  <w:style w:type="table" w:styleId="2873" w:customStyle="1">
    <w:name w:val="网格型1"/>
    <w:basedOn w:val="2854"/>
    <w:uiPriority w:val="59"/>
    <w:qFormat/>
    <w:tblPr/>
  </w:style>
  <w:style w:type="character" w:styleId="2874" w:customStyle="1">
    <w:name w:val="超链接1"/>
    <w:link w:val="2666"/>
    <w:uiPriority w:val="99"/>
    <w:qFormat/>
    <w:rPr>
      <w:color w:val="0000ff"/>
      <w:u w:val="none"/>
    </w:rPr>
  </w:style>
  <w:style w:type="character" w:styleId="2875" w:customStyle="1">
    <w:name w:val="批注引用1"/>
    <w:link w:val="2666"/>
    <w:uiPriority w:val="0"/>
    <w:qFormat/>
    <w:rPr>
      <w:sz w:val="21"/>
      <w:szCs w:val="21"/>
    </w:rPr>
  </w:style>
  <w:style w:type="paragraph" w:styleId="2876" w:customStyle="1">
    <w:name w:val="Default"/>
    <w:link w:val="2877"/>
    <w:uiPriority w:val="99"/>
    <w:qFormat/>
    <w:pPr>
      <w:widowControl w:val="off"/>
    </w:pPr>
    <w:rPr>
      <w:rFonts w:hint="default" w:ascii="MS Mincho" w:hAnsi="Calibri" w:eastAsia="宋体" w:cs="Times New Roman"/>
      <w:color w:val="000000"/>
      <w:szCs w:val="24"/>
      <w:lang w:val="en-US" w:eastAsia="zh-CN" w:bidi="ar-SA"/>
    </w:rPr>
  </w:style>
  <w:style w:type="character" w:styleId="2877" w:customStyle="1">
    <w:name w:val="Default Char"/>
    <w:link w:val="2876"/>
    <w:uiPriority w:val="99"/>
    <w:qFormat/>
    <w:rPr>
      <w:rFonts w:ascii="MS Mincho" w:hAnsi="Calibri"/>
      <w:color w:val="000000"/>
      <w:szCs w:val="24"/>
      <w:lang w:bidi="ar-SA"/>
    </w:rPr>
  </w:style>
  <w:style w:type="paragraph" w:styleId="2878" w:customStyle="1">
    <w:name w:val="正文首行缩进11"/>
    <w:basedOn w:val="2879"/>
    <w:uiPriority w:val="0"/>
    <w:qFormat/>
    <w:pPr>
      <w:ind w:firstLine="200"/>
      <w:spacing w:line="360" w:lineRule="auto"/>
    </w:pPr>
    <w:rPr>
      <w:rFonts w:ascii="仿宋_GB2312" w:hAnsi="Times New Roman" w:eastAsia="仿宋_GB2312"/>
      <w:sz w:val="30"/>
      <w:szCs w:val="30"/>
    </w:rPr>
  </w:style>
  <w:style w:type="paragraph" w:styleId="2879" w:customStyle="1">
    <w:name w:val="正文文本11"/>
    <w:basedOn w:val="2666"/>
    <w:next w:val="2666"/>
    <w:uiPriority w:val="0"/>
    <w:qFormat/>
    <w:rPr>
      <w:rFonts w:ascii="楷体_GB2312" w:hAnsi="Arial" w:eastAsia="楷体_GB2312"/>
      <w:sz w:val="28"/>
      <w:szCs w:val="28"/>
      <w:lang w:eastAsia="en-US"/>
    </w:rPr>
  </w:style>
  <w:style w:type="character" w:styleId="2880" w:customStyle="1">
    <w:name w:val="font31"/>
    <w:link w:val="2666"/>
    <w:uiPriority w:val="0"/>
    <w:qFormat/>
    <w:rPr>
      <w:rFonts w:ascii="font-weight : 400" w:hAnsi="font-weight : 400" w:eastAsia="font-weight : 400" w:cs="font-weight : 400"/>
      <w:color w:val="000000"/>
      <w:sz w:val="22"/>
      <w:szCs w:val="22"/>
      <w:u w:val="none"/>
    </w:rPr>
  </w:style>
  <w:style w:type="paragraph" w:styleId="2881" w:customStyle="1">
    <w:name w:val="null3"/>
    <w:uiPriority w:val="0"/>
    <w:qFormat/>
    <w:rPr>
      <w:rFonts w:hint="default" w:ascii="Calibri" w:hAnsi="Calibri" w:eastAsia="Arial" w:cs="Arial"/>
      <w:lang w:val="en-US" w:eastAsia="zh-CN" w:bidi="ar-SA"/>
    </w:rPr>
  </w:style>
  <w:style w:type="table" w:styleId="2882"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883" w:customStyle="1">
    <w:name w:val="Table Text"/>
    <w:basedOn w:val="2666"/>
    <w:uiPriority w:val="0"/>
    <w:semiHidden/>
    <w:qFormat/>
    <w:rPr>
      <w:rFonts w:ascii="宋体" w:hAnsi="宋体" w:eastAsia="宋体" w:cs="宋体"/>
      <w:sz w:val="24"/>
      <w:szCs w:val="24"/>
      <w:lang w:val="en-US" w:eastAsia="en-US" w:bidi="ar-SA"/>
    </w:rPr>
  </w:style>
  <w:style w:type="numbering" w:styleId="2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footer" Target="footer26.xml" /><Relationship Id="rId35" Type="http://schemas.openxmlformats.org/officeDocument/2006/relationships/footer" Target="footer27.xml" /><Relationship Id="rId36" Type="http://schemas.openxmlformats.org/officeDocument/2006/relationships/footer" Target="footer28.xml" /><Relationship Id="rId37" Type="http://schemas.openxmlformats.org/officeDocument/2006/relationships/footer" Target="footer29.xml" /><Relationship Id="rId38" Type="http://schemas.openxmlformats.org/officeDocument/2006/relationships/footer" Target="footer30.xml" /><Relationship Id="rId39" Type="http://schemas.openxmlformats.org/officeDocument/2006/relationships/footer" Target="footer31.xml" /><Relationship Id="rId40" Type="http://schemas.openxmlformats.org/officeDocument/2006/relationships/footer" Target="footer32.xml" /><Relationship Id="rId41" Type="http://schemas.openxmlformats.org/officeDocument/2006/relationships/footer" Target="footer33.xml" /><Relationship Id="rId42" Type="http://schemas.openxmlformats.org/officeDocument/2006/relationships/footer" Target="footer34.xml" /><Relationship Id="rId43" Type="http://schemas.openxmlformats.org/officeDocument/2006/relationships/footer" Target="footer35.xml" /><Relationship Id="rId44" Type="http://schemas.openxmlformats.org/officeDocument/2006/relationships/footer" Target="footer36.xml" /><Relationship Id="rId45" Type="http://schemas.openxmlformats.org/officeDocument/2006/relationships/footer" Target="footer37.xml" /><Relationship Id="rId46" Type="http://schemas.openxmlformats.org/officeDocument/2006/relationships/footer" Target="footer38.xml" /><Relationship Id="rId47" Type="http://schemas.openxmlformats.org/officeDocument/2006/relationships/footer" Target="footer39.xml" /><Relationship Id="rId48" Type="http://schemas.openxmlformats.org/officeDocument/2006/relationships/footer" Target="footer40.xml" /><Relationship Id="rId49" Type="http://schemas.openxmlformats.org/officeDocument/2006/relationships/footer" Target="footer41.xml" /><Relationship Id="rId50" Type="http://schemas.openxmlformats.org/officeDocument/2006/relationships/footer" Target="footer42.xml" /><Relationship Id="rId51" Type="http://schemas.openxmlformats.org/officeDocument/2006/relationships/footer" Target="footer43.xml" /><Relationship Id="rId52" Type="http://schemas.openxmlformats.org/officeDocument/2006/relationships/footer" Target="footer44.xml" /><Relationship Id="rId53" Type="http://schemas.openxmlformats.org/officeDocument/2006/relationships/footer" Target="footer45.xml" /><Relationship Id="rId54" Type="http://schemas.openxmlformats.org/officeDocument/2006/relationships/footer" Target="footer46.xml" /><Relationship Id="rId55" Type="http://schemas.openxmlformats.org/officeDocument/2006/relationships/footer" Target="footer47.xml" /><Relationship Id="rId56" Type="http://schemas.openxmlformats.org/officeDocument/2006/relationships/footer" Target="footer48.xml" /><Relationship Id="rId57" Type="http://schemas.openxmlformats.org/officeDocument/2006/relationships/footer" Target="footer49.xml" /><Relationship Id="rId58" Type="http://schemas.openxmlformats.org/officeDocument/2006/relationships/footer" Target="footer50.xml" /><Relationship Id="rId59" Type="http://schemas.openxmlformats.org/officeDocument/2006/relationships/footer" Target="footer51.xml" /><Relationship Id="rId60" Type="http://schemas.openxmlformats.org/officeDocument/2006/relationships/footer" Target="footer52.xml" /><Relationship Id="rId61" Type="http://schemas.openxmlformats.org/officeDocument/2006/relationships/footer" Target="footer53.xml" /><Relationship Id="rId62" Type="http://schemas.openxmlformats.org/officeDocument/2006/relationships/footer" Target="footer54.xml" /><Relationship Id="rId63" Type="http://schemas.openxmlformats.org/officeDocument/2006/relationships/footer" Target="footer55.xml" /><Relationship Id="rId64" Type="http://schemas.openxmlformats.org/officeDocument/2006/relationships/footer" Target="footer56.xml" /><Relationship Id="rId65" Type="http://schemas.openxmlformats.org/officeDocument/2006/relationships/footer" Target="footer57.xml" /><Relationship Id="rId66" Type="http://schemas.openxmlformats.org/officeDocument/2006/relationships/customXml" Target="../customXml/item1.xml" /><Relationship Id="rId67" Type="http://schemas.openxmlformats.org/officeDocument/2006/relationships/image" Target="media/image1.png"/><Relationship Id="rId68" Type="http://schemas.openxmlformats.org/officeDocument/2006/relationships/image" Target="media/image2.jpg"/><Relationship Id="rId69" Type="http://schemas.openxmlformats.org/officeDocument/2006/relationships/image" Target="media/image3.jpg"/><Relationship Id="rId70" Type="http://schemas.openxmlformats.org/officeDocument/2006/relationships/image" Target="media/image4.png"/><Relationship Id="rId71" Type="http://schemas.openxmlformats.org/officeDocument/2006/relationships/image" Target="media/image5.png"/><Relationship Id="rId72" Type="http://schemas.openxmlformats.org/officeDocument/2006/relationships/image" Target="media/image6.png"/><Relationship Id="rId73" Type="http://schemas.openxmlformats.org/officeDocument/2006/relationships/image" Target="media/image7.png"/><Relationship Id="rId74" Type="http://schemas.openxmlformats.org/officeDocument/2006/relationships/image" Target="media/image8.jpg"/><Relationship Id="rId75" Type="http://schemas.openxmlformats.org/officeDocument/2006/relationships/image" Target="media/image9.png"/><Relationship Id="rId76" Type="http://schemas.openxmlformats.org/officeDocument/2006/relationships/image" Target="media/image10.png"/><Relationship Id="rId77" Type="http://schemas.openxmlformats.org/officeDocument/2006/relationships/image" Target="media/image11.png"/><Relationship Id="rId78" Type="http://schemas.openxmlformats.org/officeDocument/2006/relationships/image" Target="media/image12.jpg"/><Relationship Id="rId79" Type="http://schemas.openxmlformats.org/officeDocument/2006/relationships/image" Target="media/image13.png"/><Relationship Id="rId80" Type="http://schemas.openxmlformats.org/officeDocument/2006/relationships/image" Target="media/image14.png"/><Relationship Id="rId81" Type="http://schemas.openxmlformats.org/officeDocument/2006/relationships/image" Target="media/image15.jpg"/><Relationship Id="rId82" Type="http://schemas.openxmlformats.org/officeDocument/2006/relationships/image" Target="media/image1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er48.xml.rels><?xml version="1.0" encoding="UTF-8" standalone="yes"?><Relationships xmlns="http://schemas.openxmlformats.org/package/2006/relationships"></Relationships>
</file>

<file path=word/_rels/footer49.xml.rels><?xml version="1.0" encoding="UTF-8" standalone="yes"?><Relationships xmlns="http://schemas.openxmlformats.org/package/2006/relationships"></Relationships>
</file>

<file path=word/_rels/footer50.xml.rels><?xml version="1.0" encoding="UTF-8" standalone="yes"?><Relationships xmlns="http://schemas.openxmlformats.org/package/2006/relationships"></Relationships>
</file>

<file path=word/_rels/footer51.xml.rels><?xml version="1.0" encoding="UTF-8" standalone="yes"?><Relationships xmlns="http://schemas.openxmlformats.org/package/2006/relationships"></Relationships>
</file>

<file path=word/_rels/footer52.xml.rels><?xml version="1.0" encoding="UTF-8" standalone="yes"?><Relationships xmlns="http://schemas.openxmlformats.org/package/2006/relationships"></Relationships>
</file>

<file path=word/_rels/footer53.xml.rels><?xml version="1.0" encoding="UTF-8" standalone="yes"?><Relationships xmlns="http://schemas.openxmlformats.org/package/2006/relationships"></Relationships>
</file>

<file path=word/_rels/footer54.xml.rels><?xml version="1.0" encoding="UTF-8" standalone="yes"?><Relationships xmlns="http://schemas.openxmlformats.org/package/2006/relationships"></Relationships>
</file>

<file path=word/_rels/footer55.xml.rels><?xml version="1.0" encoding="UTF-8" standalone="yes"?><Relationships xmlns="http://schemas.openxmlformats.org/package/2006/relationships"></Relationships>
</file>

<file path=word/_rels/footer56.xml.rels><?xml version="1.0" encoding="UTF-8" standalone="yes"?><Relationships xmlns="http://schemas.openxmlformats.org/package/2006/relationships"></Relationships>
</file>

<file path=word/_rels/footer5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2024年11</dc:description>
  <cp:lastModifiedBy>毕恒翔</cp:lastModifiedBy>
  <cp:revision>5</cp:revision>
  <dcterms:created xsi:type="dcterms:W3CDTF">2024-08-14T05:18:00Z</dcterms:created>
  <dcterms:modified xsi:type="dcterms:W3CDTF">2026-05-14T07:52:09Z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031ADF64DBC8417082D485DBD188100F_13</vt:lpwstr>
  </property>
  <property fmtid="{D5CDD505-2E9C-101B-9397-08002B2CF9AE}" pid="4" name="KSOTemplateDocerSaveRecord">
    <vt:lpwstr>eyJoZGlkIjoiNzgyZDQwZDEyMzg5MzExZGViMmI4YmE0YjNjOWIyZmEiLCJ1c2VySWQiOiI5MzE4OTM5NDMifQ==</vt:lpwstr>
  </property>
</Properties>
</file>