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spacing w:before="120" w:beforeAutospacing="0" w:after="120" w:afterAutospacing="0" w:line="360" w:lineRule="auto"/>
      </w:pPr>
      <w:r/>
      <w:r/>
    </w:p>
    <w:p>
      <w:pPr>
        <w:pStyle w:val="941"/>
        <w:jc w:val="center"/>
        <w:spacing w:before="120" w:beforeAutospacing="0" w:after="120" w:afterAutospacing="0" w:line="360" w:lineRule="auto"/>
      </w:pPr>
      <w:r>
        <w:rPr>
          <w:rFonts w:ascii="Arial" w:hAnsi="Arial" w:cs="Arial"/>
          <w:b/>
          <w:bCs/>
          <w:color w:val="000000"/>
          <w:sz w:val="84"/>
          <w:szCs w:val="84"/>
        </w:rPr>
        <w:t xml:space="preserve">招 标 文 件</w:t>
      </w:r>
      <w:r/>
    </w:p>
    <w:p>
      <w:pPr>
        <w:ind w:firstLine="1325"/>
        <w:rPr>
          <w:b/>
          <w:sz w:val="44"/>
          <w:szCs w:val="44"/>
        </w:rPr>
      </w:pPr>
      <w:r>
        <w:rPr>
          <w:b/>
          <w:sz w:val="44"/>
          <w:szCs w:val="44"/>
        </w:rPr>
      </w:r>
      <w:r/>
    </w:p>
    <w:p>
      <w:pPr>
        <w:ind w:firstLine="1325"/>
        <w:rPr>
          <w:b/>
          <w:sz w:val="44"/>
          <w:szCs w:val="44"/>
        </w:rPr>
      </w:pPr>
      <w:r>
        <w:rPr>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项目名称：常熟市医疗责任保险服务</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JSZC-320581-CSXC-G2026-0024</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941"/>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941"/>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941"/>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941"/>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941"/>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941"/>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江苏协诚工程咨询有限公司</w:t>
      </w:r>
      <w:r/>
    </w:p>
    <w:p>
      <w:pPr>
        <w:jc w:val="center"/>
        <w:rPr>
          <w:b/>
          <w:sz w:val="44"/>
          <w:szCs w:val="44"/>
        </w:rPr>
      </w:pPr>
      <w:r>
        <w:rPr>
          <w:rFonts w:hint="eastAsia" w:ascii="宋体" w:hAnsi="宋体" w:eastAsia="宋体" w:cs="宋体"/>
          <w:b/>
          <w:sz w:val="44"/>
          <w:szCs w:val="44"/>
        </w:rPr>
        <w:t xml:space="preserve">2026年</w:t>
      </w:r>
      <w:r>
        <w:rPr>
          <w:rFonts w:hint="eastAsia" w:ascii="宋体" w:hAnsi="宋体" w:eastAsia="宋体" w:cs="宋体"/>
          <w:b/>
          <w:sz w:val="44"/>
          <w:szCs w:val="44"/>
          <w:lang w:val="en-US" w:eastAsia="zh-CN"/>
        </w:rPr>
        <w:t xml:space="preserve">5</w:t>
      </w:r>
      <w:r>
        <w:rPr>
          <w:rFonts w:hint="eastAsia" w:ascii="宋体" w:hAnsi="宋体" w:eastAsia="宋体" w:cs="宋体"/>
          <w:b/>
          <w:sz w:val="44"/>
          <w:szCs w:val="44"/>
        </w:rPr>
        <w:t xml:space="preserve">月</w:t>
      </w:r>
      <w:r>
        <w:rPr>
          <w:rFonts w:hint="eastAsia" w:ascii="宋体" w:hAnsi="宋体" w:eastAsia="宋体" w:cs="宋体"/>
          <w:b/>
          <w:sz w:val="44"/>
          <w:szCs w:val="44"/>
          <w:lang w:val="en-US" w:eastAsia="zh-CN"/>
        </w:rPr>
        <w:t xml:space="preserve">15</w:t>
      </w:r>
      <w:r>
        <w:rPr>
          <w:rFonts w:hint="eastAsia" w:ascii="宋体" w:hAnsi="宋体" w:eastAsia="宋体" w:cs="宋体"/>
          <w:b/>
          <w:sz w:val="44"/>
          <w:szCs w:val="44"/>
        </w:rPr>
        <w:t xml:space="preserve">日</w:t>
      </w:r>
      <w:r/>
    </w:p>
    <w:p>
      <w:pPr>
        <w:pStyle w:val="941"/>
        <w:jc w:val="center"/>
        <w:spacing w:beforeAutospacing="0" w:afterAutospacing="0" w:line="460" w:lineRule="exact"/>
        <w:rPr>
          <w:b/>
          <w:bCs/>
          <w:sz w:val="44"/>
          <w:szCs w:val="44"/>
        </w:rPr>
        <w:sectPr>
          <w:headerReference w:type="default" r:id="rId9"/>
          <w:footerReference w:type="default" r:id="rId10"/>
          <w:footnotePr/>
          <w:endnotePr/>
          <w:type w:val="nextPage"/>
          <w:pgSz w:w="11907" w:h="16839" w:orient="portrait"/>
          <w:pgMar w:top="1440" w:right="1077" w:bottom="1440" w:left="1077" w:header="0" w:footer="0" w:gutter="0"/>
          <w:pgNumType w:start="1"/>
          <w:cols w:num="1" w:sep="0" w:space="720" w:equalWidth="1"/>
          <w:docGrid w:linePitch="360"/>
          <w:titlePg/>
        </w:sectPr>
      </w:pPr>
      <w:r>
        <w:rPr>
          <w:b/>
          <w:bCs/>
          <w:sz w:val="44"/>
          <w:szCs w:val="44"/>
        </w:rPr>
      </w:r>
      <w:r/>
    </w:p>
    <w:p>
      <w:pPr>
        <w:pStyle w:val="941"/>
        <w:jc w:val="center"/>
        <w:spacing w:beforeAutospacing="0" w:afterAutospacing="0" w:line="460" w:lineRule="exact"/>
        <w:rPr>
          <w:b/>
          <w:bCs/>
          <w:sz w:val="44"/>
          <w:szCs w:val="44"/>
        </w:rPr>
      </w:pPr>
      <w:r>
        <w:rPr>
          <w:rFonts w:hint="eastAsia"/>
          <w:b/>
          <w:bCs/>
          <w:sz w:val="44"/>
          <w:szCs w:val="44"/>
        </w:rPr>
        <w:t xml:space="preserve">目   录</w:t>
      </w:r>
      <w:r/>
    </w:p>
    <w:p>
      <w:pPr>
        <w:pStyle w:val="939"/>
        <w:spacing w:line="440" w:lineRule="exact"/>
        <w:tabs>
          <w:tab w:val="right" w:pos="9753" w:leader="dot"/>
        </w:tabs>
        <w:rPr>
          <w:rFonts w:hint="eastAsia" w:ascii="宋体" w:hAnsi="宋体" w:eastAsia="宋体" w:cs="宋体"/>
          <w:sz w:val="24"/>
        </w:rPr>
      </w:pPr>
      <w:r>
        <w:rPr>
          <w:rFonts w:ascii="Times New Roman" w:hAnsi="Times New Roman" w:eastAsia="宋体" w:cs="Times New Roman"/>
          <w:sz w:val="24"/>
        </w:rPr>
        <w:fldChar w:fldCharType="begin"/>
      </w:r>
      <w:r>
        <w:rPr>
          <w:rFonts w:ascii="Times New Roman" w:hAnsi="Times New Roman" w:eastAsia="宋体" w:cs="Times New Roman"/>
          <w:sz w:val="24"/>
        </w:rPr>
        <w:instrText xml:space="preserve">TOC \o "1-3" \h \u </w:instrText>
      </w:r>
      <w:r>
        <w:rPr>
          <w:rFonts w:ascii="Times New Roman" w:hAnsi="Times New Roman" w:eastAsia="宋体" w:cs="Times New Roman"/>
          <w:sz w:val="24"/>
        </w:rPr>
        <w:fldChar w:fldCharType="separate"/>
      </w:r>
      <w:r>
        <w:fldChar w:fldCharType="begin"/>
      </w:r>
      <w:r>
        <w:instrText xml:space="preserve"> HYPERLINK \l "_Toc10233" </w:instrText>
      </w:r>
      <w:r>
        <w:fldChar w:fldCharType="separate"/>
      </w:r>
      <w:r>
        <w:rPr>
          <w:rFonts w:hint="eastAsia" w:ascii="宋体" w:hAnsi="宋体" w:eastAsia="宋体" w:cs="宋体"/>
          <w:sz w:val="24"/>
        </w:rPr>
        <w:t xml:space="preserve">第一章  投标邀请</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_Toc10233 \h </w:instrText>
      </w:r>
      <w:r>
        <w:rPr>
          <w:rFonts w:hint="eastAsia" w:ascii="宋体" w:hAnsi="宋体" w:eastAsia="宋体" w:cs="宋体"/>
          <w:sz w:val="24"/>
        </w:rPr>
        <w:fldChar w:fldCharType="separate"/>
      </w:r>
      <w:r>
        <w:rPr>
          <w:rFonts w:hint="eastAsia" w:ascii="宋体" w:hAnsi="宋体" w:eastAsia="宋体" w:cs="宋体"/>
          <w:sz w:val="24"/>
        </w:rPr>
        <w:t xml:space="preserve">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39"/>
        <w:spacing w:line="440" w:lineRule="exact"/>
        <w:tabs>
          <w:tab w:val="right" w:pos="9753" w:leader="dot"/>
        </w:tabs>
        <w:rPr>
          <w:rFonts w:hint="eastAsia" w:ascii="宋体" w:hAnsi="宋体" w:eastAsia="宋体" w:cs="宋体"/>
          <w:sz w:val="24"/>
        </w:rPr>
      </w:pPr>
      <w:r>
        <w:fldChar w:fldCharType="begin"/>
      </w:r>
      <w:r>
        <w:instrText xml:space="preserve"> HYPERLINK \l "_Toc20355" </w:instrText>
      </w:r>
      <w:r>
        <w:fldChar w:fldCharType="separate"/>
      </w:r>
      <w:r>
        <w:rPr>
          <w:rFonts w:hint="eastAsia" w:ascii="宋体" w:hAnsi="宋体" w:eastAsia="宋体" w:cs="宋体"/>
          <w:bCs/>
          <w:sz w:val="24"/>
        </w:rPr>
        <w:t xml:space="preserve">第二章  投标人须知</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_Toc20355 \h </w:instrText>
      </w:r>
      <w:r>
        <w:rPr>
          <w:rFonts w:hint="eastAsia" w:ascii="宋体" w:hAnsi="宋体" w:eastAsia="宋体" w:cs="宋体"/>
          <w:sz w:val="24"/>
        </w:rPr>
        <w:fldChar w:fldCharType="separate"/>
      </w:r>
      <w:r>
        <w:rPr>
          <w:rFonts w:hint="eastAsia" w:ascii="宋体" w:hAnsi="宋体" w:eastAsia="宋体" w:cs="宋体"/>
          <w:sz w:val="24"/>
        </w:rPr>
        <w:t xml:space="preserve">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"_Toc4591" </w:instrText>
      </w:r>
      <w:r>
        <w:fldChar w:fldCharType="separate"/>
      </w:r>
      <w:r>
        <w:rPr>
          <w:rFonts w:hint="eastAsia" w:ascii="宋体" w:hAnsi="宋体" w:eastAsia="宋体" w:cs="宋体"/>
          <w:bCs/>
          <w:sz w:val="24"/>
        </w:rPr>
        <w:t xml:space="preserve">一、总则</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_Toc4591 \h </w:instrText>
      </w:r>
      <w:r>
        <w:rPr>
          <w:rFonts w:hint="eastAsia" w:ascii="宋体" w:hAnsi="宋体" w:eastAsia="宋体" w:cs="宋体"/>
          <w:sz w:val="24"/>
        </w:rPr>
        <w:fldChar w:fldCharType="separate"/>
      </w:r>
      <w:r>
        <w:rPr>
          <w:rFonts w:hint="eastAsia" w:ascii="宋体" w:hAnsi="宋体" w:eastAsia="宋体" w:cs="宋体"/>
          <w:sz w:val="24"/>
        </w:rPr>
        <w:t xml:space="preserve">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"_Toc10944" </w:instrText>
      </w:r>
      <w:r>
        <w:fldChar w:fldCharType="separate"/>
      </w:r>
      <w:r>
        <w:rPr>
          <w:rFonts w:hint="eastAsia" w:ascii="宋体" w:hAnsi="宋体" w:eastAsia="宋体" w:cs="宋体"/>
          <w:bCs/>
          <w:sz w:val="24"/>
        </w:rPr>
        <w:t xml:space="preserve">二、招标文件</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_Toc10944 \h </w:instrText>
      </w:r>
      <w:r>
        <w:rPr>
          <w:rFonts w:hint="eastAsia" w:ascii="宋体" w:hAnsi="宋体" w:eastAsia="宋体" w:cs="宋体"/>
          <w:sz w:val="24"/>
        </w:rPr>
        <w:fldChar w:fldCharType="separate"/>
      </w:r>
      <w:r>
        <w:rPr>
          <w:rFonts w:hint="eastAsia" w:ascii="宋体" w:hAnsi="宋体" w:eastAsia="宋体" w:cs="宋体"/>
          <w:sz w:val="24"/>
        </w:rPr>
        <w:t xml:space="preserve">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"_Toc24190" </w:instrText>
      </w:r>
      <w:r>
        <w:fldChar w:fldCharType="separate"/>
      </w:r>
      <w:r>
        <w:rPr>
          <w:rFonts w:hint="eastAsia" w:ascii="宋体" w:hAnsi="宋体" w:eastAsia="宋体" w:cs="宋体"/>
          <w:bCs/>
          <w:sz w:val="24"/>
        </w:rPr>
        <w:t xml:space="preserve">三、投标文件的编制</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_Toc24190 \h </w:instrText>
      </w:r>
      <w:r>
        <w:rPr>
          <w:rFonts w:hint="eastAsia" w:ascii="宋体" w:hAnsi="宋体" w:eastAsia="宋体" w:cs="宋体"/>
          <w:sz w:val="24"/>
        </w:rPr>
        <w:fldChar w:fldCharType="separate"/>
      </w:r>
      <w:r>
        <w:rPr>
          <w:rFonts w:hint="eastAsia" w:ascii="宋体" w:hAnsi="宋体" w:eastAsia="宋体" w:cs="宋体"/>
          <w:sz w:val="24"/>
        </w:rPr>
        <w:t xml:space="preserve">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"_Toc11616" </w:instrText>
      </w:r>
      <w:r>
        <w:fldChar w:fldCharType="separate"/>
      </w:r>
      <w:r>
        <w:rPr>
          <w:rFonts w:hint="eastAsia" w:ascii="宋体" w:hAnsi="宋体" w:eastAsia="宋体" w:cs="宋体"/>
          <w:bCs/>
          <w:sz w:val="24"/>
        </w:rPr>
        <w:t xml:space="preserve">四、投标文件的递交</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_Toc11616 \h </w:instrText>
      </w:r>
      <w:r>
        <w:rPr>
          <w:rFonts w:hint="eastAsia" w:ascii="宋体" w:hAnsi="宋体" w:eastAsia="宋体" w:cs="宋体"/>
          <w:sz w:val="24"/>
        </w:rPr>
        <w:fldChar w:fldCharType="separate"/>
      </w:r>
      <w:r>
        <w:rPr>
          <w:rFonts w:hint="eastAsia" w:ascii="宋体" w:hAnsi="宋体" w:eastAsia="宋体" w:cs="宋体"/>
          <w:sz w:val="24"/>
        </w:rPr>
        <w:t xml:space="preserve">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"_Toc5207" </w:instrText>
      </w:r>
      <w:r>
        <w:fldChar w:fldCharType="separate"/>
      </w:r>
      <w:r>
        <w:rPr>
          <w:rFonts w:hint="eastAsia" w:ascii="宋体" w:hAnsi="宋体" w:eastAsia="宋体" w:cs="宋体"/>
          <w:bCs/>
          <w:sz w:val="24"/>
        </w:rPr>
        <w:t xml:space="preserve">五、开标与评标</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_Toc5207 \h </w:instrText>
      </w:r>
      <w:r>
        <w:rPr>
          <w:rFonts w:hint="eastAsia" w:ascii="宋体" w:hAnsi="宋体" w:eastAsia="宋体" w:cs="宋体"/>
          <w:sz w:val="24"/>
        </w:rPr>
        <w:fldChar w:fldCharType="separate"/>
      </w:r>
      <w:r>
        <w:rPr>
          <w:rFonts w:hint="eastAsia" w:ascii="宋体" w:hAnsi="宋体" w:eastAsia="宋体" w:cs="宋体"/>
          <w:sz w:val="24"/>
        </w:rPr>
        <w:t xml:space="preserve">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"_Toc28363" </w:instrText>
      </w:r>
      <w:r>
        <w:fldChar w:fldCharType="separate"/>
      </w:r>
      <w:r>
        <w:rPr>
          <w:rFonts w:hint="eastAsia" w:ascii="宋体" w:hAnsi="宋体" w:eastAsia="宋体" w:cs="宋体"/>
          <w:bCs/>
          <w:sz w:val="24"/>
        </w:rPr>
        <w:t xml:space="preserve">六、定标</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_Toc28363 \h </w:instrText>
      </w:r>
      <w:r>
        <w:rPr>
          <w:rFonts w:hint="eastAsia" w:ascii="宋体" w:hAnsi="宋体" w:eastAsia="宋体" w:cs="宋体"/>
          <w:sz w:val="24"/>
        </w:rPr>
        <w:fldChar w:fldCharType="separate"/>
      </w:r>
      <w:r>
        <w:rPr>
          <w:rFonts w:hint="eastAsia" w:ascii="宋体" w:hAnsi="宋体" w:eastAsia="宋体" w:cs="宋体"/>
          <w:sz w:val="24"/>
        </w:rPr>
        <w:t xml:space="preserve">12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"_Toc21204" </w:instrText>
      </w:r>
      <w:r>
        <w:fldChar w:fldCharType="separate"/>
      </w:r>
      <w:r>
        <w:rPr>
          <w:rFonts w:hint="eastAsia" w:ascii="宋体" w:hAnsi="宋体" w:eastAsia="宋体" w:cs="宋体"/>
          <w:bCs/>
          <w:sz w:val="24"/>
        </w:rPr>
        <w:t xml:space="preserve">七、授予合同</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_Toc21204 \h </w:instrText>
      </w:r>
      <w:r>
        <w:rPr>
          <w:rFonts w:hint="eastAsia" w:ascii="宋体" w:hAnsi="宋体" w:eastAsia="宋体" w:cs="宋体"/>
          <w:sz w:val="24"/>
        </w:rPr>
        <w:fldChar w:fldCharType="separate"/>
      </w:r>
      <w:r>
        <w:rPr>
          <w:rFonts w:hint="eastAsia" w:ascii="宋体" w:hAnsi="宋体" w:eastAsia="宋体" w:cs="宋体"/>
          <w:sz w:val="24"/>
        </w:rPr>
        <w:t xml:space="preserve">12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39"/>
        <w:spacing w:line="440" w:lineRule="exact"/>
        <w:tabs>
          <w:tab w:val="right" w:pos="9753" w:leader="dot"/>
        </w:tabs>
        <w:rPr>
          <w:rFonts w:hint="eastAsia" w:ascii="宋体" w:hAnsi="宋体" w:eastAsia="宋体" w:cs="宋体"/>
          <w:sz w:val="24"/>
        </w:rPr>
      </w:pPr>
      <w:r>
        <w:fldChar w:fldCharType="begin"/>
      </w:r>
      <w:r>
        <w:instrText xml:space="preserve"> HYPERLINK \l "_Toc10303" </w:instrText>
      </w:r>
      <w:r>
        <w:fldChar w:fldCharType="separate"/>
      </w:r>
      <w:r>
        <w:rPr>
          <w:rFonts w:hint="eastAsia" w:ascii="宋体" w:hAnsi="宋体" w:eastAsia="宋体" w:cs="宋体"/>
          <w:sz w:val="24"/>
        </w:rPr>
        <w:t xml:space="preserve">第三章  合同文本</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_Toc10303 \h </w:instrText>
      </w:r>
      <w:r>
        <w:rPr>
          <w:rFonts w:hint="eastAsia" w:ascii="宋体" w:hAnsi="宋体" w:eastAsia="宋体" w:cs="宋体"/>
          <w:sz w:val="24"/>
        </w:rPr>
        <w:fldChar w:fldCharType="separate"/>
      </w:r>
      <w:r>
        <w:rPr>
          <w:rFonts w:hint="eastAsia" w:ascii="宋体" w:hAnsi="宋体" w:eastAsia="宋体" w:cs="宋体"/>
          <w:sz w:val="24"/>
        </w:rPr>
        <w:t xml:space="preserve">14</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39"/>
        <w:spacing w:line="440" w:lineRule="exact"/>
        <w:tabs>
          <w:tab w:val="right" w:pos="9753" w:leader="dot"/>
        </w:tabs>
        <w:rPr>
          <w:rFonts w:hint="eastAsia" w:ascii="宋体" w:hAnsi="宋体" w:eastAsia="宋体" w:cs="宋体"/>
          <w:sz w:val="24"/>
        </w:rPr>
      </w:pPr>
      <w:r>
        <w:fldChar w:fldCharType="begin"/>
      </w:r>
      <w:r>
        <w:instrText xml:space="preserve"> HYPERLINK \l "_Toc20572" </w:instrText>
      </w:r>
      <w:r>
        <w:fldChar w:fldCharType="separate"/>
      </w:r>
      <w:r>
        <w:rPr>
          <w:rFonts w:hint="eastAsia" w:ascii="宋体" w:hAnsi="宋体" w:eastAsia="宋体" w:cs="宋体"/>
          <w:sz w:val="24"/>
        </w:rPr>
        <w:t xml:space="preserve">第四章  采购需求</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_Toc20572 \h </w:instrText>
      </w:r>
      <w:r>
        <w:rPr>
          <w:rFonts w:hint="eastAsia" w:ascii="宋体" w:hAnsi="宋体" w:eastAsia="宋体" w:cs="宋体"/>
          <w:sz w:val="24"/>
        </w:rPr>
        <w:fldChar w:fldCharType="separate"/>
      </w:r>
      <w:r>
        <w:rPr>
          <w:rFonts w:hint="eastAsia" w:ascii="宋体" w:hAnsi="宋体" w:eastAsia="宋体" w:cs="宋体"/>
          <w:sz w:val="24"/>
        </w:rPr>
        <w:t xml:space="preserve">25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39"/>
        <w:spacing w:line="440" w:lineRule="exact"/>
        <w:tabs>
          <w:tab w:val="right" w:pos="9753" w:leader="dot"/>
        </w:tabs>
        <w:rPr>
          <w:rFonts w:hint="eastAsia" w:ascii="宋体" w:hAnsi="宋体" w:eastAsia="宋体" w:cs="宋体"/>
          <w:sz w:val="24"/>
        </w:rPr>
      </w:pPr>
      <w:r>
        <w:fldChar w:fldCharType="begin"/>
      </w:r>
      <w:r>
        <w:instrText xml:space="preserve"> HYPERLINK \l "_Toc6175" </w:instrText>
      </w:r>
      <w:r>
        <w:fldChar w:fldCharType="separate"/>
      </w:r>
      <w:r>
        <w:rPr>
          <w:rFonts w:hint="eastAsia" w:ascii="宋体" w:hAnsi="宋体" w:eastAsia="宋体" w:cs="宋体"/>
          <w:sz w:val="24"/>
        </w:rPr>
        <w:t xml:space="preserve">第五章  评审因素和评分标准</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_Toc6175 \h </w:instrText>
      </w:r>
      <w:r>
        <w:rPr>
          <w:rFonts w:hint="eastAsia" w:ascii="宋体" w:hAnsi="宋体" w:eastAsia="宋体" w:cs="宋体"/>
          <w:sz w:val="24"/>
        </w:rPr>
        <w:fldChar w:fldCharType="separate"/>
      </w:r>
      <w:r>
        <w:rPr>
          <w:rFonts w:hint="eastAsia" w:ascii="宋体" w:hAnsi="宋体" w:eastAsia="宋体" w:cs="宋体"/>
          <w:sz w:val="24"/>
        </w:rPr>
        <w:t xml:space="preserve">38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39"/>
        <w:spacing w:line="440" w:lineRule="exact"/>
        <w:tabs>
          <w:tab w:val="right" w:pos="9753" w:leader="dot"/>
        </w:tabs>
        <w:rPr>
          <w:rFonts w:hint="eastAsia" w:ascii="宋体" w:hAnsi="宋体" w:eastAsia="宋体" w:cs="宋体"/>
          <w:sz w:val="24"/>
        </w:rPr>
      </w:pPr>
      <w:r>
        <w:fldChar w:fldCharType="begin"/>
      </w:r>
      <w:r>
        <w:instrText xml:space="preserve"> HYPERLINK \l "_Toc5367" </w:instrText>
      </w:r>
      <w:r>
        <w:fldChar w:fldCharType="separate"/>
      </w:r>
      <w:r>
        <w:rPr>
          <w:rFonts w:hint="eastAsia" w:ascii="宋体" w:hAnsi="宋体" w:eastAsia="宋体" w:cs="宋体"/>
          <w:sz w:val="24"/>
        </w:rPr>
        <w:t xml:space="preserve">第六章  投标文件格式</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_Toc5367 \h </w:instrText>
      </w:r>
      <w:r>
        <w:rPr>
          <w:rFonts w:hint="eastAsia" w:ascii="宋体" w:hAnsi="宋体" w:eastAsia="宋体" w:cs="宋体"/>
          <w:sz w:val="24"/>
        </w:rPr>
        <w:fldChar w:fldCharType="separate"/>
      </w:r>
      <w:r>
        <w:rPr>
          <w:rFonts w:hint="eastAsia" w:ascii="宋体" w:hAnsi="宋体" w:eastAsia="宋体" w:cs="宋体"/>
          <w:sz w:val="24"/>
        </w:rPr>
        <w:t xml:space="preserve">43</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"_Toc9403" </w:instrText>
      </w:r>
      <w:r>
        <w:fldChar w:fldCharType="separate"/>
      </w:r>
      <w:r>
        <w:rPr>
          <w:rFonts w:hint="eastAsia" w:ascii="宋体" w:hAnsi="宋体" w:eastAsia="宋体" w:cs="宋体"/>
          <w:bCs/>
          <w:sz w:val="24"/>
        </w:rPr>
        <w:t xml:space="preserve">附件1 开标一览表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_Toc9403 \h </w:instrText>
      </w:r>
      <w:r>
        <w:rPr>
          <w:rFonts w:hint="eastAsia" w:ascii="宋体" w:hAnsi="宋体" w:eastAsia="宋体" w:cs="宋体"/>
          <w:sz w:val="24"/>
        </w:rPr>
        <w:fldChar w:fldCharType="separate"/>
      </w:r>
      <w:r>
        <w:rPr>
          <w:rFonts w:hint="eastAsia" w:ascii="宋体" w:hAnsi="宋体" w:eastAsia="宋体" w:cs="宋体"/>
          <w:sz w:val="24"/>
        </w:rPr>
        <w:t xml:space="preserve">46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"_Toc6775" </w:instrText>
      </w:r>
      <w:r>
        <w:fldChar w:fldCharType="separate"/>
      </w:r>
      <w:r>
        <w:rPr>
          <w:rFonts w:hint="eastAsia" w:ascii="宋体" w:hAnsi="宋体" w:eastAsia="宋体" w:cs="宋体"/>
          <w:bCs/>
          <w:sz w:val="24"/>
        </w:rPr>
        <w:t xml:space="preserve">附件2 服务要求响应及偏离表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_Toc6775 \h </w:instrText>
      </w:r>
      <w:r>
        <w:rPr>
          <w:rFonts w:hint="eastAsia" w:ascii="宋体" w:hAnsi="宋体" w:eastAsia="宋体" w:cs="宋体"/>
          <w:sz w:val="24"/>
        </w:rPr>
        <w:fldChar w:fldCharType="separate"/>
      </w:r>
      <w:r>
        <w:rPr>
          <w:rFonts w:hint="eastAsia" w:ascii="宋体" w:hAnsi="宋体" w:eastAsia="宋体" w:cs="宋体"/>
          <w:sz w:val="24"/>
        </w:rPr>
        <w:t xml:space="preserve">47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"_Toc25179" </w:instrText>
      </w:r>
      <w:r>
        <w:fldChar w:fldCharType="separate"/>
      </w:r>
      <w:r>
        <w:rPr>
          <w:rFonts w:hint="eastAsia" w:ascii="宋体" w:hAnsi="宋体" w:eastAsia="宋体" w:cs="宋体"/>
          <w:bCs/>
          <w:sz w:val="24"/>
        </w:rPr>
        <w:t xml:space="preserve">附件3 商务要求响应及偏离表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_Toc25179 \h </w:instrText>
      </w:r>
      <w:r>
        <w:rPr>
          <w:rFonts w:hint="eastAsia" w:ascii="宋体" w:hAnsi="宋体" w:eastAsia="宋体" w:cs="宋体"/>
          <w:sz w:val="24"/>
        </w:rPr>
        <w:fldChar w:fldCharType="separate"/>
      </w:r>
      <w:r>
        <w:rPr>
          <w:rFonts w:hint="eastAsia" w:ascii="宋体" w:hAnsi="宋体" w:eastAsia="宋体" w:cs="宋体"/>
          <w:sz w:val="24"/>
        </w:rPr>
        <w:t xml:space="preserve">48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"_Toc1754" </w:instrText>
      </w:r>
      <w:r>
        <w:fldChar w:fldCharType="separate"/>
      </w:r>
      <w:r>
        <w:rPr>
          <w:rFonts w:hint="eastAsia" w:ascii="宋体" w:hAnsi="宋体" w:eastAsia="宋体" w:cs="宋体"/>
          <w:bCs/>
          <w:sz w:val="24"/>
        </w:rPr>
        <w:t xml:space="preserve">附件4 具备履行合同所必需的设备和专业技术能力的书面声明</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_Toc1754 \h </w:instrText>
      </w:r>
      <w:r>
        <w:rPr>
          <w:rFonts w:hint="eastAsia" w:ascii="宋体" w:hAnsi="宋体" w:eastAsia="宋体" w:cs="宋体"/>
          <w:sz w:val="24"/>
        </w:rPr>
        <w:fldChar w:fldCharType="separate"/>
      </w:r>
      <w:r>
        <w:rPr>
          <w:rFonts w:hint="eastAsia" w:ascii="宋体" w:hAnsi="宋体" w:eastAsia="宋体" w:cs="宋体"/>
          <w:sz w:val="24"/>
        </w:rPr>
        <w:t xml:space="preserve">49</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"_Toc32396" </w:instrText>
      </w:r>
      <w:r>
        <w:fldChar w:fldCharType="separate"/>
      </w:r>
      <w:r>
        <w:rPr>
          <w:rFonts w:hint="eastAsia" w:ascii="宋体" w:hAnsi="宋体" w:eastAsia="宋体" w:cs="宋体"/>
          <w:bCs/>
          <w:sz w:val="24"/>
        </w:rPr>
        <w:t xml:space="preserve">附件5 参加政府采购活动前 3 年内在经营活动中没有重大违法记录的书面声明</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_Toc32396 \h </w:instrText>
      </w:r>
      <w:r>
        <w:rPr>
          <w:rFonts w:hint="eastAsia" w:ascii="宋体" w:hAnsi="宋体" w:eastAsia="宋体" w:cs="宋体"/>
          <w:sz w:val="24"/>
        </w:rPr>
        <w:fldChar w:fldCharType="separate"/>
      </w:r>
      <w:r>
        <w:rPr>
          <w:rFonts w:hint="eastAsia" w:ascii="宋体" w:hAnsi="宋体" w:eastAsia="宋体" w:cs="宋体"/>
          <w:sz w:val="24"/>
        </w:rPr>
        <w:t xml:space="preserve">50</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"_Toc6869" </w:instrText>
      </w:r>
      <w:r>
        <w:fldChar w:fldCharType="separate"/>
      </w:r>
      <w:r>
        <w:rPr>
          <w:rFonts w:hint="eastAsia" w:ascii="宋体" w:hAnsi="宋体" w:eastAsia="宋体" w:cs="宋体"/>
          <w:bCs/>
          <w:sz w:val="24"/>
        </w:rPr>
        <w:t xml:space="preserve">附件6 法人授权书</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_Toc6869 \h </w:instrText>
      </w:r>
      <w:r>
        <w:rPr>
          <w:rFonts w:hint="eastAsia" w:ascii="宋体" w:hAnsi="宋体" w:eastAsia="宋体" w:cs="宋体"/>
          <w:sz w:val="24"/>
        </w:rPr>
        <w:fldChar w:fldCharType="separate"/>
      </w:r>
      <w:r>
        <w:rPr>
          <w:rFonts w:hint="eastAsia" w:ascii="宋体" w:hAnsi="宋体" w:eastAsia="宋体" w:cs="宋体"/>
          <w:sz w:val="24"/>
        </w:rPr>
        <w:t xml:space="preserve">51</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"_Toc25354" </w:instrText>
      </w:r>
      <w:r>
        <w:fldChar w:fldCharType="separate"/>
      </w:r>
      <w:r>
        <w:rPr>
          <w:rFonts w:hint="eastAsia" w:ascii="宋体" w:hAnsi="宋体" w:eastAsia="宋体" w:cs="宋体"/>
          <w:bCs/>
          <w:sz w:val="24"/>
        </w:rPr>
        <w:t xml:space="preserve">附件7 投标函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_Toc25354 \h </w:instrText>
      </w:r>
      <w:r>
        <w:rPr>
          <w:rFonts w:hint="eastAsia" w:ascii="宋体" w:hAnsi="宋体" w:eastAsia="宋体" w:cs="宋体"/>
          <w:sz w:val="24"/>
        </w:rPr>
        <w:fldChar w:fldCharType="separate"/>
      </w:r>
      <w:r>
        <w:rPr>
          <w:rFonts w:hint="eastAsia" w:ascii="宋体" w:hAnsi="宋体" w:eastAsia="宋体" w:cs="宋体"/>
          <w:sz w:val="24"/>
        </w:rPr>
        <w:t xml:space="preserve">52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"_Toc32171" </w:instrText>
      </w:r>
      <w:r>
        <w:fldChar w:fldCharType="separate"/>
      </w:r>
      <w:r>
        <w:rPr>
          <w:rFonts w:hint="eastAsia" w:ascii="宋体" w:hAnsi="宋体" w:eastAsia="宋体" w:cs="宋体"/>
          <w:bCs/>
          <w:sz w:val="24"/>
        </w:rPr>
        <w:t xml:space="preserve">附件8 中小企业声明函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_Toc32171 \h </w:instrText>
      </w:r>
      <w:r>
        <w:rPr>
          <w:rFonts w:hint="eastAsia" w:ascii="宋体" w:hAnsi="宋体" w:eastAsia="宋体" w:cs="宋体"/>
          <w:sz w:val="24"/>
        </w:rPr>
        <w:fldChar w:fldCharType="separate"/>
      </w:r>
      <w:r>
        <w:rPr>
          <w:rFonts w:hint="eastAsia" w:ascii="宋体" w:hAnsi="宋体" w:eastAsia="宋体" w:cs="宋体"/>
          <w:sz w:val="24"/>
        </w:rPr>
        <w:t xml:space="preserve">53</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"_Toc13495" </w:instrText>
      </w:r>
      <w:r>
        <w:fldChar w:fldCharType="separate"/>
      </w:r>
      <w:r>
        <w:rPr>
          <w:rFonts w:hint="eastAsia" w:ascii="宋体" w:hAnsi="宋体" w:eastAsia="宋体" w:cs="宋体"/>
          <w:bCs/>
          <w:sz w:val="24"/>
        </w:rPr>
        <w:t xml:space="preserve">附件9 残疾人福利性单位声明函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_Toc13495 \h </w:instrText>
      </w:r>
      <w:r>
        <w:rPr>
          <w:rFonts w:hint="eastAsia" w:ascii="宋体" w:hAnsi="宋体" w:eastAsia="宋体" w:cs="宋体"/>
          <w:sz w:val="24"/>
        </w:rPr>
        <w:fldChar w:fldCharType="separate"/>
      </w:r>
      <w:r>
        <w:rPr>
          <w:rFonts w:hint="eastAsia" w:ascii="宋体" w:hAnsi="宋体" w:eastAsia="宋体" w:cs="宋体"/>
          <w:sz w:val="24"/>
        </w:rPr>
        <w:t xml:space="preserve">54</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"_Toc6328" </w:instrText>
      </w:r>
      <w:r>
        <w:fldChar w:fldCharType="separate"/>
      </w:r>
      <w:r>
        <w:rPr>
          <w:rFonts w:hint="eastAsia" w:ascii="宋体" w:hAnsi="宋体" w:eastAsia="宋体" w:cs="宋体"/>
          <w:bCs/>
          <w:sz w:val="24"/>
        </w:rPr>
        <w:t xml:space="preserve">附件10 实质性要求响应及偏离表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_Toc6328 \h </w:instrText>
      </w:r>
      <w:r>
        <w:rPr>
          <w:rFonts w:hint="eastAsia" w:ascii="宋体" w:hAnsi="宋体" w:eastAsia="宋体" w:cs="宋体"/>
          <w:sz w:val="24"/>
        </w:rPr>
        <w:fldChar w:fldCharType="separate"/>
      </w:r>
      <w:r>
        <w:rPr>
          <w:rFonts w:hint="eastAsia" w:ascii="宋体" w:hAnsi="宋体" w:eastAsia="宋体" w:cs="宋体"/>
          <w:sz w:val="24"/>
        </w:rPr>
        <w:t xml:space="preserve">55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"_Toc14201" </w:instrText>
      </w:r>
      <w:r>
        <w:fldChar w:fldCharType="separate"/>
      </w:r>
      <w:r>
        <w:rPr>
          <w:rFonts w:hint="eastAsia" w:ascii="宋体" w:hAnsi="宋体" w:eastAsia="宋体" w:cs="宋体"/>
          <w:bCs/>
          <w:sz w:val="24"/>
        </w:rPr>
        <w:t xml:space="preserve">附件11 项目组人员一览表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_Toc14201 \h </w:instrText>
      </w:r>
      <w:r>
        <w:rPr>
          <w:rFonts w:hint="eastAsia" w:ascii="宋体" w:hAnsi="宋体" w:eastAsia="宋体" w:cs="宋体"/>
          <w:sz w:val="24"/>
        </w:rPr>
        <w:fldChar w:fldCharType="separate"/>
      </w:r>
      <w:r>
        <w:rPr>
          <w:rFonts w:hint="eastAsia" w:ascii="宋体" w:hAnsi="宋体" w:eastAsia="宋体" w:cs="宋体"/>
          <w:sz w:val="24"/>
        </w:rPr>
        <w:t xml:space="preserve">56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rPr>
          <w:rFonts w:hint="eastAsia" w:ascii="宋体" w:hAnsi="宋体" w:eastAsia="宋体" w:cs="宋体"/>
          <w:sz w:val="24"/>
        </w:rPr>
      </w:pPr>
      <w:r>
        <w:fldChar w:fldCharType="begin"/>
      </w:r>
      <w:r>
        <w:instrText xml:space="preserve"> HYPERLINK \l "_Toc2137" </w:instrText>
      </w:r>
      <w:r>
        <w:fldChar w:fldCharType="separate"/>
      </w:r>
      <w:r>
        <w:rPr>
          <w:rFonts w:hint="eastAsia" w:ascii="宋体" w:hAnsi="宋体" w:eastAsia="宋体" w:cs="宋体"/>
          <w:bCs/>
          <w:sz w:val="24"/>
        </w:rPr>
        <w:t xml:space="preserve">附件12 项目服务方案</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_Toc2137 \h </w:instrText>
      </w:r>
      <w:r>
        <w:rPr>
          <w:rFonts w:hint="eastAsia" w:ascii="宋体" w:hAnsi="宋体" w:eastAsia="宋体" w:cs="宋体"/>
          <w:sz w:val="24"/>
        </w:rPr>
        <w:fldChar w:fldCharType="separate"/>
      </w:r>
      <w:r>
        <w:rPr>
          <w:rFonts w:hint="eastAsia" w:ascii="宋体" w:hAnsi="宋体" w:eastAsia="宋体" w:cs="宋体"/>
          <w:sz w:val="24"/>
        </w:rPr>
        <w:t xml:space="preserve">57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940"/>
        <w:spacing w:line="440" w:lineRule="exact"/>
        <w:tabs>
          <w:tab w:val="right" w:pos="9753" w:leader="dot"/>
        </w:tabs>
      </w:pPr>
      <w:r>
        <w:fldChar w:fldCharType="begin"/>
      </w:r>
      <w:r>
        <w:instrText xml:space="preserve"> HYPERLINK \l "_Toc9730" </w:instrText>
      </w:r>
      <w:r>
        <w:fldChar w:fldCharType="separate"/>
      </w:r>
      <w:r>
        <w:rPr>
          <w:rFonts w:hint="eastAsia" w:ascii="宋体" w:hAnsi="宋体" w:eastAsia="宋体" w:cs="宋体"/>
          <w:bCs/>
          <w:sz w:val="24"/>
        </w:rPr>
        <w:t xml:space="preserve">附件13 业绩一览表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_Toc9730 \h </w:instrText>
      </w:r>
      <w:r>
        <w:rPr>
          <w:rFonts w:hint="eastAsia" w:ascii="宋体" w:hAnsi="宋体" w:eastAsia="宋体" w:cs="宋体"/>
          <w:sz w:val="24"/>
        </w:rPr>
        <w:fldChar w:fldCharType="separate"/>
      </w:r>
      <w:r>
        <w:rPr>
          <w:rFonts w:hint="eastAsia" w:ascii="宋体" w:hAnsi="宋体" w:eastAsia="宋体" w:cs="宋体"/>
          <w:sz w:val="24"/>
        </w:rPr>
        <w:t xml:space="preserve">58</w:t>
      </w:r>
      <w:r>
        <w:rPr>
          <w:rFonts w:hint="eastAsia" w:ascii="宋体" w:hAnsi="宋体" w:eastAsia="宋体" w:cs="宋体"/>
          <w:sz w:val="24"/>
        </w:rPr>
        <w:fldChar w:fldCharType="end"/>
      </w:r>
      <w:r>
        <w:rPr>
          <w:rFonts w:hint="eastAsia" w:ascii="宋体" w:hAnsi="宋体" w:eastAsia="宋体" w:cs="宋体"/>
          <w:sz w:val="24"/>
        </w:rPr>
        <w:fldChar w:fldCharType="end"/>
      </w:r>
      <w:r/>
    </w:p>
    <w:p>
      <w:pPr>
        <w:spacing w:line="460" w:lineRule="exact"/>
      </w:pPr>
      <w:r>
        <w:rPr>
          <w:rFonts w:ascii="Times New Roman" w:hAnsi="Times New Roman" w:eastAsia="宋体" w:cs="Times New Roman"/>
        </w:rPr>
        <w:fldChar w:fldCharType="end"/>
      </w:r>
      <w:r/>
    </w:p>
    <w:p>
      <w:pPr>
        <w:spacing w:line="360" w:lineRule="exact"/>
        <w:widowControl/>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941"/>
        <w:jc w:val="center"/>
        <w:keepNext/>
        <w:spacing w:beforeAutospacing="0" w:afterAutospacing="0"/>
        <w:outlineLvl w:val="0"/>
      </w:pPr>
      <w:r/>
      <w:bookmarkStart w:id="0" w:name="_Toc11844"/>
      <w:r/>
      <w:bookmarkStart w:id="1" w:name="_Toc10233"/>
      <w:r>
        <w:rPr>
          <w:rFonts w:hint="eastAsia" w:ascii="黑体" w:hAnsi="宋体" w:eastAsia="黑体" w:cs="黑体"/>
          <w:color w:val="000000"/>
          <w:sz w:val="44"/>
          <w:szCs w:val="44"/>
        </w:rPr>
        <w:t xml:space="preserve">第一章  投标邀请</w:t>
      </w:r>
      <w:bookmarkEnd w:id="0"/>
      <w:r/>
      <w:bookmarkEnd w:id="1"/>
      <w:r/>
      <w:r/>
    </w:p>
    <w:p>
      <w:pPr>
        <w:pStyle w:val="941"/>
        <w:ind w:firstLine="480"/>
        <w:jc w:val="both"/>
        <w:spacing w:beforeAutospacing="0" w:afterAutospacing="0" w:line="440" w:lineRule="exact"/>
      </w:pPr>
      <w:r>
        <w:rPr>
          <w:rFonts w:hint="eastAsia" w:ascii="宋体" w:hAnsi="宋体" w:eastAsia="宋体" w:cs="宋体"/>
          <w:color w:val="000000"/>
        </w:rPr>
        <w:t xml:space="preserve">受</w:t>
      </w:r>
      <w:r>
        <w:rPr>
          <w:rFonts w:hint="eastAsia" w:eastAsia="宋体"/>
        </w:rPr>
        <w:t xml:space="preserve">常熟市卫生健康委员会</w:t>
      </w:r>
      <w:r>
        <w:rPr>
          <w:rFonts w:hint="eastAsia" w:ascii="宋体" w:hAnsi="宋体" w:eastAsia="宋体" w:cs="宋体"/>
          <w:color w:val="000000"/>
        </w:rPr>
        <w:t xml:space="preserve">的委托，</w:t>
      </w:r>
      <w:r>
        <w:t xml:space="preserve">江苏协诚工程咨询有限公司</w:t>
      </w:r>
      <w:r>
        <w:rPr>
          <w:rFonts w:hint="eastAsia" w:ascii="宋体" w:hAnsi="宋体" w:eastAsia="宋体" w:cs="宋体"/>
          <w:color w:val="000000"/>
        </w:rPr>
        <w:t xml:space="preserve">就</w:t>
      </w:r>
      <w:r>
        <w:rPr>
          <w:rFonts w:hint="eastAsia" w:ascii="宋体" w:hAnsi="宋体" w:eastAsia="宋体" w:cs="宋体"/>
          <w:color w:val="333333"/>
          <w:shd w:val="clear" w:color="auto" w:fill="ffffff"/>
        </w:rPr>
        <w:t xml:space="preserve">常熟市医疗责任保险服务</w:t>
      </w:r>
      <w:r>
        <w:rPr>
          <w:rFonts w:hint="eastAsia" w:ascii="宋体" w:hAnsi="宋体" w:eastAsia="宋体" w:cs="宋体"/>
          <w:color w:val="000000"/>
        </w:rPr>
        <w:t xml:space="preserve">(</w:t>
      </w:r>
      <w:r>
        <w:rPr>
          <w:rFonts w:hint="eastAsia" w:eastAsia="宋体" w:asciiTheme="minorEastAsia" w:hAnsiTheme="minorEastAsia" w:cstheme="minorEastAsia"/>
          <w:color w:val="000000"/>
          <w:lang w:eastAsia="zh-CN"/>
        </w:rPr>
        <w:t xml:space="preserve">JSZC-320581-CSXC-G2026-0024</w:t>
      </w:r>
      <w:r>
        <w:rPr>
          <w:rFonts w:hint="eastAsia" w:ascii="宋体" w:hAnsi="宋体" w:eastAsia="宋体" w:cs="宋体"/>
          <w:color w:val="000000"/>
        </w:rPr>
        <w:t xml:space="preserve">)项目进行公开招标采购，欢迎符合条件的投标人投标。</w:t>
      </w:r>
      <w:r/>
    </w:p>
    <w:p>
      <w:pPr>
        <w:pStyle w:val="941"/>
        <w:jc w:val="both"/>
        <w:spacing w:beforeAutospacing="0" w:afterAutospacing="0" w:line="440" w:lineRule="exact"/>
        <w:rPr>
          <w:b/>
          <w:bCs/>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000000"/>
        </w:rPr>
        <w:t xml:space="preserve">项目概况</w:t>
      </w:r>
      <w:r/>
    </w:p>
    <w:p>
      <w:pPr>
        <w:pStyle w:val="941"/>
        <w:ind w:firstLine="480"/>
        <w:jc w:val="both"/>
        <w:spacing w:beforeAutospacing="0" w:afterAutospacing="0" w:line="440" w:lineRule="exact"/>
        <w:rPr>
          <w:rFonts w:hint="eastAsia"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u w:val="single"/>
        </w:rPr>
        <w:t xml:space="preserve">常熟市医疗责任保险服务</w:t>
      </w:r>
      <w:r>
        <w:rPr>
          <w:rFonts w:hint="eastAsia" w:asciiTheme="minorEastAsia" w:hAnsiTheme="minorEastAsia" w:cstheme="minorEastAsia"/>
          <w:color w:val="000000"/>
        </w:rPr>
        <w:t xml:space="preserve">招标项目的潜在投标人可在“苏采云政府采购一体化平台”</w:t>
      </w:r>
      <w:r>
        <w:rPr>
          <w:rFonts w:hint="eastAsia" w:asciiTheme="minorEastAsia" w:hAnsiTheme="minorEastAsia" w:cstheme="minorEastAsia"/>
        </w:rPr>
        <w:t xml:space="preserve">中参与项目获取采购文件</w:t>
      </w:r>
      <w:r>
        <w:rPr>
          <w:rFonts w:hint="eastAsia" w:asciiTheme="minorEastAsia" w:hAnsiTheme="minorEastAsia" w:cstheme="minorEastAsia"/>
          <w:color w:val="000000"/>
        </w:rPr>
        <w:t xml:space="preserve">，并于</w:t>
      </w:r>
      <w:r>
        <w:rPr>
          <w:rFonts w:hint="eastAsia" w:asciiTheme="minorEastAsia" w:hAnsiTheme="minorEastAsia" w:cstheme="minorEastAsia"/>
          <w:color w:val="000000"/>
          <w:u w:val="single"/>
        </w:rPr>
        <w:t xml:space="preserve">2026年</w:t>
      </w:r>
      <w:r>
        <w:rPr>
          <w:rFonts w:hint="eastAsia" w:asciiTheme="minorEastAsia" w:hAnsiTheme="minorEastAsia" w:cstheme="minorEastAsia"/>
          <w:color w:val="000000"/>
          <w:u w:val="single"/>
          <w:lang w:val="en-US" w:eastAsia="zh-CN"/>
        </w:rPr>
        <w:t xml:space="preserve">6</w:t>
      </w:r>
      <w:r>
        <w:rPr>
          <w:rFonts w:hint="eastAsia" w:asciiTheme="minorEastAsia" w:hAnsiTheme="minorEastAsia" w:cstheme="minorEastAsia"/>
          <w:color w:val="000000"/>
          <w:u w:val="single"/>
        </w:rPr>
        <w:t xml:space="preserve">月</w:t>
      </w:r>
      <w:r>
        <w:rPr>
          <w:rFonts w:hint="eastAsia" w:asciiTheme="minorEastAsia" w:hAnsiTheme="minorEastAsia" w:cstheme="minorEastAsia"/>
          <w:color w:val="000000"/>
          <w:u w:val="single"/>
          <w:lang w:val="en-US" w:eastAsia="zh-CN"/>
        </w:rPr>
        <w:t xml:space="preserve">8</w:t>
      </w:r>
      <w:r>
        <w:rPr>
          <w:rFonts w:hint="eastAsia" w:asciiTheme="minorEastAsia" w:hAnsiTheme="minorEastAsia" w:cstheme="minorEastAsia"/>
          <w:color w:val="000000"/>
          <w:u w:val="single"/>
        </w:rPr>
        <w:t xml:space="preserve">日13点00分</w:t>
      </w:r>
      <w:r>
        <w:rPr>
          <w:rFonts w:hint="eastAsia" w:asciiTheme="minorEastAsia" w:hAnsiTheme="minorEastAsia" w:cstheme="minorEastAsia"/>
          <w:color w:val="000000"/>
        </w:rPr>
        <w:t xml:space="preserve">前递交投标文件。</w:t>
      </w:r>
      <w:r/>
    </w:p>
    <w:p>
      <w:pPr>
        <w:pStyle w:val="941"/>
        <w:jc w:val="both"/>
        <w:spacing w:beforeAutospacing="0" w:afterAutospacing="0" w:line="440" w:lineRule="exact"/>
        <w:rPr>
          <w:rFonts w:hint="eastAsia" w:ascii="宋体" w:hAnsi="宋体" w:eastAsia="宋体" w:cs="宋体"/>
          <w:b/>
          <w:bCs/>
          <w:color w:val="000000"/>
        </w:rPr>
      </w:pPr>
      <w:r/>
      <w:bookmarkStart w:id="2" w:name="_Toc28359002"/>
      <w:r/>
      <w:bookmarkStart w:id="3" w:name="_Toc35393790"/>
      <w:r/>
      <w:bookmarkStart w:id="4" w:name="_Toc35393621"/>
      <w:r/>
      <w:bookmarkStart w:id="5" w:name="_Toc28359079"/>
      <w:r/>
      <w:bookmarkStart w:id="6" w:name="_Hlk24379207"/>
      <w:r/>
      <w:bookmarkStart w:id="7" w:name="_Toc38985263"/>
      <w:r>
        <w:rPr>
          <w:rFonts w:ascii="宋体" w:hAnsi="宋体" w:eastAsia="宋体" w:cs="宋体"/>
          <w:b/>
          <w:bCs/>
          <w:color w:val="000000"/>
        </w:rPr>
        <w:t xml:space="preserve">一、项目基本情况</w:t>
      </w:r>
      <w:bookmarkEnd w:id="2"/>
      <w:r/>
      <w:bookmarkEnd w:id="3"/>
      <w:r/>
      <w:bookmarkEnd w:id="4"/>
      <w:r/>
      <w:bookmarkEnd w:id="5"/>
      <w:r/>
      <w:bookmarkEnd w:id="6"/>
      <w:r/>
      <w:bookmarkEnd w:id="7"/>
      <w:r/>
      <w:r/>
    </w:p>
    <w:p>
      <w:pPr>
        <w:pStyle w:val="941"/>
        <w:ind w:firstLine="480"/>
        <w:jc w:val="both"/>
        <w:spacing w:beforeAutospacing="0" w:afterAutospacing="0" w:line="440" w:lineRule="exact"/>
        <w:rPr>
          <w:rFonts w:hint="eastAsia" w:asciiTheme="minorEastAsia" w:hAnsiTheme="minorEastAsia" w:eastAsiaTheme="minorEastAsia" w:cstheme="minorEastAsia"/>
          <w:color w:val="000000"/>
          <w:lang w:eastAsia="zh-CN"/>
        </w:rPr>
      </w:pPr>
      <w:r>
        <w:rPr>
          <w:rFonts w:hint="eastAsia" w:asciiTheme="minorEastAsia" w:hAnsiTheme="minorEastAsia" w:cstheme="minorEastAsia"/>
          <w:color w:val="000000"/>
        </w:rPr>
        <w:t xml:space="preserve">1、项目编号：</w:t>
      </w:r>
      <w:r>
        <w:rPr>
          <w:rFonts w:hint="eastAsia" w:asciiTheme="minorEastAsia" w:hAnsiTheme="minorEastAsia" w:cstheme="minorEastAsia"/>
          <w:color w:val="000000"/>
          <w:lang w:eastAsia="zh-CN"/>
        </w:rPr>
        <w:t xml:space="preserve">JSZC-320581-CSXC-G2026-0024</w:t>
      </w:r>
      <w:r/>
    </w:p>
    <w:p>
      <w:pPr>
        <w:pStyle w:val="941"/>
        <w:ind w:firstLine="480"/>
        <w:jc w:val="both"/>
        <w:spacing w:beforeAutospacing="0" w:afterAutospacing="0" w:line="440" w:lineRule="exact"/>
        <w:rPr>
          <w:rFonts w:hint="eastAsia" w:asciiTheme="minorEastAsia" w:hAnsiTheme="minorEastAsia" w:cstheme="minorEastAsia"/>
        </w:rPr>
      </w:pPr>
      <w:r>
        <w:rPr>
          <w:rFonts w:hint="eastAsia" w:asciiTheme="minorEastAsia" w:hAnsiTheme="minorEastAsia" w:cstheme="minorEastAsia"/>
          <w:color w:val="000000"/>
        </w:rPr>
        <w:t xml:space="preserve">2、项目名称：</w:t>
      </w:r>
      <w:r>
        <w:rPr>
          <w:rFonts w:hint="eastAsia" w:asciiTheme="minorEastAsia" w:hAnsiTheme="minorEastAsia" w:cstheme="minorEastAsia"/>
          <w:color w:val="333333"/>
          <w:shd w:val="clear" w:color="auto" w:fill="ffffff"/>
        </w:rPr>
        <w:t xml:space="preserve">常熟市医疗责任保险服务</w:t>
      </w:r>
      <w:r/>
    </w:p>
    <w:p>
      <w:pPr>
        <w:ind w:firstLine="480"/>
        <w:spacing w:line="4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3、采购方式：公开招标</w:t>
      </w:r>
      <w:r/>
    </w:p>
    <w:p>
      <w:pPr>
        <w:ind w:firstLine="480"/>
        <w:spacing w:line="4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4、预算金额：人民币36000000.00元；最高限价：人民币34000000.00元</w:t>
      </w:r>
      <w:r/>
    </w:p>
    <w:p>
      <w:pPr>
        <w:ind w:firstLine="480"/>
        <w:spacing w:line="440" w:lineRule="exact"/>
        <w:rPr>
          <w:rFonts w:hint="eastAsia" w:asciiTheme="minorEastAsia" w:hAnsiTheme="minorEastAsia" w:cstheme="minorEastAsia"/>
          <w:color w:val="000000"/>
          <w:sz w:val="24"/>
        </w:rPr>
      </w:pPr>
      <w:r/>
      <w:bookmarkStart w:id="8" w:name="_Toc38985264"/>
      <w:r/>
      <w:bookmarkStart w:id="9" w:name="_Toc28359003"/>
      <w:r/>
      <w:bookmarkStart w:id="10" w:name="_Toc35393622"/>
      <w:r/>
      <w:bookmarkStart w:id="11" w:name="_Toc35393791"/>
      <w:r/>
      <w:bookmarkStart w:id="12" w:name="_Toc28359080"/>
      <w:r>
        <w:rPr>
          <w:rFonts w:hint="eastAsia" w:asciiTheme="minorEastAsia" w:hAnsiTheme="minorEastAsia" w:cstheme="minorEastAsia"/>
          <w:color w:val="000000"/>
          <w:sz w:val="24"/>
        </w:rPr>
        <w:t xml:space="preserve">5、采购需求概况：</w:t>
      </w:r>
      <w:r>
        <w:rPr>
          <w:rFonts w:hint="eastAsia" w:asciiTheme="minorEastAsia" w:hAnsiTheme="minorEastAsia" w:cstheme="minorEastAsia"/>
          <w:sz w:val="24"/>
        </w:rPr>
        <w:t xml:space="preserve">常熟市卫生健康委员会所需的常熟市医疗责任保险服务。</w:t>
      </w:r>
      <w:r/>
    </w:p>
    <w:p>
      <w:pPr>
        <w:ind w:firstLine="480"/>
        <w:spacing w:line="4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6、服务完成期限：自合同签订之日起3年。</w:t>
      </w:r>
      <w:r/>
    </w:p>
    <w:p>
      <w:pPr>
        <w:ind w:firstLine="480"/>
        <w:spacing w:line="4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7、本项目不接受联合体投标。</w:t>
      </w:r>
      <w:r/>
    </w:p>
    <w:p>
      <w:pPr>
        <w:pStyle w:val="941"/>
        <w:jc w:val="both"/>
        <w:spacing w:beforeAutospacing="0" w:afterAutospacing="0" w:line="440" w:lineRule="exact"/>
        <w:rPr>
          <w:rFonts w:hint="eastAsia" w:ascii="宋体" w:hAnsi="宋体" w:eastAsia="宋体" w:cs="宋体"/>
          <w:b/>
          <w:bCs/>
          <w:color w:val="000000"/>
        </w:rPr>
      </w:pPr>
      <w:r>
        <w:rPr>
          <w:rFonts w:ascii="宋体" w:hAnsi="宋体" w:eastAsia="宋体" w:cs="宋体"/>
          <w:b/>
          <w:bCs/>
          <w:color w:val="000000"/>
        </w:rPr>
        <w:t xml:space="preserve">二、申请人的资格要求：</w:t>
      </w:r>
      <w:bookmarkEnd w:id="8"/>
      <w:r/>
      <w:bookmarkEnd w:id="9"/>
      <w:r/>
      <w:bookmarkEnd w:id="10"/>
      <w:r/>
      <w:bookmarkEnd w:id="11"/>
      <w:r/>
      <w:bookmarkEnd w:id="12"/>
      <w:r/>
      <w:r/>
    </w:p>
    <w:p>
      <w:pPr>
        <w:ind w:firstLine="480"/>
        <w:spacing w:line="440" w:lineRule="exact"/>
        <w:rPr>
          <w:rFonts w:hint="eastAsia" w:asciiTheme="minorEastAsia" w:hAnsiTheme="minorEastAsia" w:cstheme="minorEastAsia"/>
          <w:color w:val="333333"/>
          <w:sz w:val="24"/>
        </w:rPr>
      </w:pPr>
      <w:r>
        <w:rPr>
          <w:rFonts w:hint="eastAsia" w:asciiTheme="minorEastAsia" w:hAnsiTheme="minorEastAsia" w:cstheme="minorEastAsia"/>
          <w:color w:val="333333"/>
          <w:sz w:val="24"/>
        </w:rPr>
        <w:t xml:space="preserve">1、满足《中华人民共和国政府采购法》第二十二条规定：</w:t>
      </w:r>
      <w:r/>
    </w:p>
    <w:p>
      <w:pPr>
        <w:ind w:firstLine="480"/>
        <w:spacing w:line="440" w:lineRule="exact"/>
        <w:rPr>
          <w:rFonts w:hint="eastAsia" w:asciiTheme="minorEastAsia" w:hAnsiTheme="minorEastAsia" w:cstheme="minorEastAsia"/>
          <w:color w:val="333333"/>
          <w:sz w:val="24"/>
        </w:rPr>
      </w:pPr>
      <w:r>
        <w:rPr>
          <w:rFonts w:hint="eastAsia" w:asciiTheme="minorEastAsia" w:hAnsiTheme="minorEastAsia" w:cstheme="minorEastAsia"/>
          <w:color w:val="333333"/>
          <w:sz w:val="24"/>
        </w:rPr>
        <w:t xml:space="preserve">（1）具有独立承担民事责任的能力。（提供法人或者其他组织的营业执照等证明文件）</w:t>
      </w:r>
      <w:r/>
    </w:p>
    <w:p>
      <w:pPr>
        <w:ind w:firstLine="480"/>
        <w:spacing w:line="440" w:lineRule="exact"/>
        <w:rPr>
          <w:rFonts w:hint="eastAsia" w:asciiTheme="minorEastAsia" w:hAnsiTheme="minorEastAsia" w:cstheme="minorEastAsia"/>
          <w:color w:val="333333"/>
          <w:sz w:val="24"/>
        </w:rPr>
      </w:pPr>
      <w:r>
        <w:rPr>
          <w:rFonts w:hint="eastAsia" w:asciiTheme="minorEastAsia" w:hAnsiTheme="minorEastAsia" w:cstheme="minorEastAsia"/>
          <w:color w:val="333333"/>
          <w:sz w:val="24"/>
        </w:rPr>
        <w:t xml:space="preserve">（2）具有良好的商业信誉和健全的财务会计制度。（</w:t>
      </w:r>
      <w:r>
        <w:rPr>
          <w:rFonts w:hint="eastAsia" w:asciiTheme="minorEastAsia" w:hAnsiTheme="minorEastAsia" w:cstheme="minorEastAsia"/>
          <w:sz w:val="24"/>
        </w:rPr>
        <w:t xml:space="preserve">提供最近一期经会计事务所审计的财务报告（成立不满一年需提供资产负债表和利润表）或银行（金融机构）出具的资信证明（距开标时间六个月内开具的资信证明）</w:t>
      </w:r>
      <w:r>
        <w:rPr>
          <w:rFonts w:hint="eastAsia" w:asciiTheme="minorEastAsia" w:hAnsiTheme="minorEastAsia" w:cstheme="minorEastAsia"/>
          <w:color w:val="333333"/>
          <w:sz w:val="24"/>
        </w:rPr>
        <w:t xml:space="preserve">）</w:t>
      </w:r>
      <w:r/>
    </w:p>
    <w:p>
      <w:pPr>
        <w:ind w:firstLine="480"/>
        <w:spacing w:line="440" w:lineRule="exact"/>
        <w:rPr>
          <w:rFonts w:hint="eastAsia" w:asciiTheme="minorEastAsia" w:hAnsiTheme="minorEastAsia" w:cstheme="minorEastAsia"/>
          <w:color w:val="333333"/>
          <w:sz w:val="24"/>
        </w:rPr>
      </w:pPr>
      <w:r>
        <w:rPr>
          <w:rFonts w:hint="eastAsia" w:asciiTheme="minorEastAsia" w:hAnsiTheme="minorEastAsia" w:cstheme="minorEastAsia"/>
          <w:color w:val="333333"/>
          <w:sz w:val="24"/>
        </w:rPr>
        <w:t xml:space="preserve">（3）具有履行合同所必需的设备和专业技术能力。（提供具有履行合同所必需的设备和专业技术能力的声明函）</w:t>
      </w:r>
      <w:r/>
    </w:p>
    <w:p>
      <w:pPr>
        <w:ind w:firstLine="480"/>
        <w:spacing w:line="440" w:lineRule="exact"/>
        <w:rPr>
          <w:rFonts w:hint="eastAsia" w:asciiTheme="minorEastAsia" w:hAnsiTheme="minorEastAsia" w:cstheme="minorEastAsia"/>
          <w:color w:val="333333"/>
          <w:sz w:val="24"/>
        </w:rPr>
      </w:pPr>
      <w:r>
        <w:rPr>
          <w:rFonts w:hint="eastAsia" w:asciiTheme="minorEastAsia" w:hAnsiTheme="minorEastAsia" w:cstheme="minorEastAsia"/>
          <w:color w:val="333333"/>
          <w:sz w:val="24"/>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hint="eastAsia" w:asciiTheme="minorEastAsia" w:hAnsiTheme="minorEastAsia" w:cstheme="minorEastAsia"/>
          <w:color w:val="333333"/>
          <w:sz w:val="24"/>
        </w:rPr>
      </w:pPr>
      <w:r>
        <w:rPr>
          <w:rFonts w:hint="eastAsia" w:asciiTheme="minorEastAsia" w:hAnsiTheme="minorEastAsia" w:cstheme="minorEastAsia"/>
          <w:color w:val="333333"/>
          <w:sz w:val="24"/>
        </w:rPr>
        <w:t xml:space="preserve">（5）参加采购活动前三年内，在经营活动中没有重大违法记录。（参加政府采购活动前3年内在经营活动中没有重大违法记录的书面声明）</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2、落实政府采购政策需满足的资格要求：无。</w:t>
      </w:r>
      <w:r/>
    </w:p>
    <w:p>
      <w:pPr>
        <w:numPr>
          <w:ilvl w:val="0"/>
          <w:numId w:val="1"/>
        </w:numPr>
        <w:ind w:firstLine="480"/>
        <w:spacing w:line="400" w:lineRule="exact"/>
        <w:rPr>
          <w:rFonts w:hint="eastAsia" w:asciiTheme="minorEastAsia" w:hAnsiTheme="minorEastAsia" w:cstheme="minorEastAsia"/>
          <w:sz w:val="24"/>
        </w:rPr>
      </w:pPr>
      <w:r>
        <w:rPr>
          <w:rFonts w:hint="eastAsia" w:asciiTheme="minorEastAsia" w:hAnsiTheme="minorEastAsia" w:cstheme="minorEastAsia"/>
          <w:sz w:val="24"/>
        </w:rPr>
        <w:t xml:space="preserve">本项目的特定资格要求：</w:t>
      </w:r>
      <w:r/>
    </w:p>
    <w:p>
      <w:pPr>
        <w:ind w:firstLine="720"/>
        <w:spacing w:line="44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3.1本项目不接受法人的分支参加投标，但银行、保险、石油石化、电力、电信等有行业特殊情况的除外。</w:t>
      </w:r>
      <w:r/>
    </w:p>
    <w:p>
      <w:pPr>
        <w:ind w:firstLine="7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3.2</w:t>
      </w:r>
      <w:r>
        <w:rPr>
          <w:rFonts w:hint="eastAsia" w:ascii="宋体" w:hAnsi="宋体" w:eastAsia="宋体" w:cs="宋体"/>
          <w:color w:val="000000"/>
          <w:sz w:val="24"/>
          <w:highlight w:val="none"/>
          <w:shd w:val="clear" w:color="auto" w:fill="ffffff"/>
        </w:rPr>
        <w:t xml:space="preserve">经保险监督管理部门批准的，具有保险业务许可证的保险公司（含下属分支机构）</w:t>
      </w:r>
      <w:r>
        <w:rPr>
          <w:rFonts w:hint="eastAsia" w:ascii="宋体" w:hAnsi="宋体" w:eastAsia="宋体" w:cs="宋体"/>
          <w:sz w:val="24"/>
          <w:highlight w:val="none"/>
        </w:rPr>
        <w:t xml:space="preserve">。</w:t>
      </w:r>
      <w:r/>
    </w:p>
    <w:p>
      <w:pPr>
        <w:ind w:firstLine="480"/>
        <w:spacing w:line="400" w:lineRule="exac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 xml:space="preserve">4、其他要求：</w:t>
      </w:r>
      <w:r/>
    </w:p>
    <w:p>
      <w:pPr>
        <w:ind w:firstLine="480"/>
        <w:spacing w:line="460" w:lineRule="exact"/>
        <w:rPr>
          <w:rFonts w:hint="eastAsia" w:asciiTheme="minorEastAsia" w:hAnsiTheme="minorEastAsia" w:cstheme="minorEastAsia"/>
          <w:sz w:val="24"/>
        </w:rPr>
      </w:pPr>
      <w:r>
        <w:rPr>
          <w:rFonts w:hint="eastAsia" w:asciiTheme="minorEastAsia" w:hAnsiTheme="minorEastAsia" w:cstheme="minorEastAsia"/>
          <w:sz w:val="24"/>
          <w:highlight w:val="none"/>
        </w:rPr>
        <w:t xml:space="preserve">（1）根据政府采购法及相关法规，将对</w:t>
      </w:r>
      <w:r>
        <w:rPr>
          <w:rFonts w:hint="eastAsia" w:asciiTheme="minorEastAsia" w:hAnsiTheme="minorEastAsia" w:cstheme="minorEastAsia"/>
          <w:color w:val="000000"/>
          <w:sz w:val="24"/>
          <w:highlight w:val="none"/>
        </w:rPr>
        <w:t xml:space="preserve">投标人</w:t>
      </w:r>
      <w:r>
        <w:rPr>
          <w:rFonts w:hint="eastAsia" w:asciiTheme="minorEastAsia" w:hAnsiTheme="minorEastAsia" w:cstheme="minorEastAsia"/>
          <w:sz w:val="24"/>
          <w:highlight w:val="none"/>
        </w:rPr>
        <w:t xml:space="preserve">进行信用查</w:t>
      </w:r>
      <w:r>
        <w:rPr>
          <w:rFonts w:hint="eastAsia" w:asciiTheme="minorEastAsia" w:hAnsiTheme="minorEastAsia" w:cstheme="minorEastAsia"/>
          <w:sz w:val="24"/>
        </w:rPr>
        <w:t xml:space="preserve">询。</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Theme="minorEastAsia" w:hAnsiTheme="minorEastAsia" w:cstheme="minorEastAsia"/>
          <w:sz w:val="24"/>
        </w:rPr>
      </w:pPr>
      <w:r>
        <w:rPr>
          <w:rFonts w:hint="eastAsia" w:asciiTheme="minorEastAsia" w:hAnsiTheme="minorEastAsia" w:cstheme="minorEastAsia"/>
          <w:sz w:val="24"/>
        </w:rPr>
        <w:t xml:space="preserve">（2）单位负责人为同一人或者存在直接控股、管理关系的不同供应商，不得参加同一合同项下的政府采购活动。</w:t>
      </w:r>
      <w:r/>
    </w:p>
    <w:p>
      <w:pPr>
        <w:pStyle w:val="941"/>
        <w:jc w:val="both"/>
        <w:spacing w:beforeAutospacing="0" w:afterAutospacing="0" w:line="440" w:lineRule="exact"/>
        <w:rPr>
          <w:rFonts w:hint="eastAsia" w:ascii="宋体" w:hAnsi="宋体" w:eastAsia="宋体" w:cs="宋体"/>
          <w:b/>
          <w:bCs/>
          <w:color w:val="000000"/>
        </w:rPr>
      </w:pPr>
      <w:r>
        <w:rPr>
          <w:rFonts w:ascii="宋体" w:hAnsi="宋体" w:eastAsia="宋体" w:cs="宋体"/>
          <w:b/>
          <w:bCs/>
          <w:color w:val="000000"/>
        </w:rPr>
        <w:t xml:space="preserve">三、获取招标文件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1、时间：自公告发布之日起5个工作日。</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2、方式：在“苏采云政府采购一体化平台”自行免费下载招标文件。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（1）参与采购活动：</w:t>
      </w:r>
      <w:r>
        <w:rPr>
          <w:rFonts w:hint="eastAsia" w:ascii="宋体" w:hAnsi="宋体" w:eastAsia="宋体" w:cs="宋体"/>
          <w:color w:val="000000"/>
          <w:sz w:val="24"/>
        </w:rPr>
        <w:t xml:space="preserve">投标人</w:t>
      </w:r>
      <w:r>
        <w:rPr>
          <w:rFonts w:hint="eastAsia" w:ascii="宋体" w:hAnsi="宋体" w:eastAsia="宋体" w:cs="宋体"/>
          <w:sz w:val="24"/>
        </w:rPr>
        <w:t xml:space="preserve">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ascii="Times New Roman" w:hAnsi="Times New Roman"/>
          <w:sz w:val="24"/>
        </w:rPr>
      </w:pPr>
      <w:r>
        <w:rPr>
          <w:rFonts w:hint="eastAsia" w:ascii="宋体" w:hAnsi="宋体" w:eastAsia="宋体" w:cs="宋体"/>
          <w:sz w:val="24"/>
        </w:rPr>
        <w:t xml:space="preserve">（2）电子投标准备：</w:t>
      </w:r>
      <w:r>
        <w:rPr>
          <w:rFonts w:hint="eastAsia" w:ascii="宋体" w:hAnsi="宋体" w:eastAsia="宋体" w:cs="宋体"/>
          <w:color w:val="000000"/>
          <w:sz w:val="24"/>
        </w:rPr>
        <w:t xml:space="preserve">投标人</w:t>
      </w:r>
      <w:r>
        <w:rPr>
          <w:rFonts w:hint="eastAsia" w:ascii="宋体" w:hAnsi="宋体" w:eastAsia="宋体" w:cs="宋体"/>
          <w:sz w:val="24"/>
        </w:rPr>
        <w:t xml:space="preserve">在“苏采云”系统中操作成功参与项目后，必须在“已参与项目”界面中下载电子招标文件（后缀名为“.kedt”）并导入政府采购客户端工具后方可进行电子投标文件的制作和提交（具体详见《苏采云系统供应商操作手册》</w:t>
      </w:r>
      <w:r>
        <w:rPr>
          <w:rFonts w:hint="eastAsia" w:ascii="Times New Roman" w:hAnsi="Times New Roman"/>
          <w:sz w:val="24"/>
        </w:rPr>
        <w:t xml:space="preserve">，网址链接</w:t>
      </w:r>
      <w:r>
        <w:rPr>
          <w:rFonts w:ascii="Times New Roman" w:hAnsi="Times New Roman"/>
          <w:sz w:val="24"/>
        </w:rPr>
        <w:t xml:space="preserve">https://czju.suzhou.gov.cn/zfcg/html/content/20231220161910031.shtml</w:t>
      </w:r>
      <w:r>
        <w:rPr>
          <w:rFonts w:hint="eastAsia" w:ascii="Times New Roman" w:hAnsi="Times New Roman"/>
          <w:sz w:val="24"/>
        </w:rPr>
        <w:t xml:space="preserve">）。</w:t>
      </w:r>
      <w:r/>
    </w:p>
    <w:p>
      <w:pPr>
        <w:pStyle w:val="941"/>
        <w:jc w:val="both"/>
        <w:spacing w:beforeAutospacing="0" w:afterAutospacing="0" w:line="440" w:lineRule="exact"/>
        <w:rPr>
          <w:rFonts w:hint="eastAsia" w:ascii="宋体" w:hAnsi="宋体" w:eastAsia="宋体" w:cs="宋体"/>
          <w:b/>
          <w:bCs/>
          <w:color w:val="000000"/>
        </w:rPr>
      </w:pPr>
      <w:r>
        <w:rPr>
          <w:rFonts w:ascii="宋体" w:hAnsi="宋体" w:eastAsia="宋体" w:cs="宋体"/>
          <w:b/>
          <w:bCs/>
          <w:color w:val="000000"/>
        </w:rPr>
        <w:t xml:space="preserve">四、提交投标文件截止时间、开标时间和地点</w:t>
      </w:r>
      <w:r/>
    </w:p>
    <w:p>
      <w:pPr>
        <w:ind w:firstLine="480"/>
        <w:spacing w:line="440" w:lineRule="exact"/>
        <w:rPr>
          <w:rFonts w:hint="eastAsia" w:asciiTheme="minorEastAsia" w:hAnsiTheme="minorEastAsia" w:cstheme="minorEastAsia"/>
          <w:sz w:val="24"/>
        </w:rPr>
      </w:pPr>
      <w:r/>
      <w:bookmarkStart w:id="13" w:name="_Toc35393794"/>
      <w:r/>
      <w:bookmarkStart w:id="14" w:name="_Toc28359007"/>
      <w:r/>
      <w:bookmarkStart w:id="15" w:name="_Toc38985267"/>
      <w:r/>
      <w:bookmarkStart w:id="16" w:name="_Toc35393625"/>
      <w:r/>
      <w:bookmarkStart w:id="17" w:name="_Toc28359084"/>
      <w:r>
        <w:rPr>
          <w:rFonts w:hint="eastAsia" w:asciiTheme="minorEastAsia" w:hAnsiTheme="minorEastAsia" w:cstheme="minorEastAsia"/>
          <w:sz w:val="24"/>
        </w:rPr>
        <w:t xml:space="preserve">1、截止时间：2026年</w:t>
      </w:r>
      <w:r>
        <w:rPr>
          <w:rFonts w:hint="eastAsia" w:asciiTheme="minorEastAsia" w:hAnsiTheme="minorEastAsia" w:cstheme="minorEastAsia"/>
          <w:sz w:val="24"/>
          <w:lang w:val="en-US" w:eastAsia="zh-CN"/>
        </w:rPr>
        <w:t xml:space="preserve">6</w:t>
      </w:r>
      <w:r>
        <w:rPr>
          <w:rFonts w:hint="eastAsia" w:asciiTheme="minorEastAsia" w:hAnsiTheme="minorEastAsia" w:cstheme="minorEastAsia"/>
          <w:sz w:val="24"/>
        </w:rPr>
        <w:t xml:space="preserve">月</w:t>
      </w:r>
      <w:r>
        <w:rPr>
          <w:rFonts w:hint="eastAsia" w:asciiTheme="minorEastAsia" w:hAnsiTheme="minorEastAsia" w:cstheme="minorEastAsia"/>
          <w:sz w:val="24"/>
          <w:lang w:val="en-US" w:eastAsia="zh-CN"/>
        </w:rPr>
        <w:t xml:space="preserve">8</w:t>
      </w:r>
      <w:r>
        <w:rPr>
          <w:rFonts w:hint="eastAsia" w:asciiTheme="minorEastAsia" w:hAnsiTheme="minorEastAsia" w:cstheme="minorEastAsia"/>
          <w:sz w:val="24"/>
        </w:rPr>
        <w:t xml:space="preserve">日13点00分（北京时间）</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2、开标地点：苏采云系统网上开标大厅</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3、本项目采用电子化采购形式，</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应当按照《苏采云系统供应商操作手册》规定，须在投标截止时间前制作并上传电子响应文件至“苏采云”系统，否则视为放弃参加该采购项目。</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应充分考虑到网络环境、网络带宽等风险因素，如因</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自身原因造成的电子响应文件上传不成功由</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自行承担全部责任。</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4、本项目采用不见面开标，</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登录“苏采云”系统在平台首页点击“开标大厅”，进入江苏省政府采购一体化不见面开标（采购）大厅，在今日项目列表，点击选择对应项目，进入不见面开标系统，并按系统提示完成开标流程。</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请</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确保电脑、系统及其他设备（视频输入输出设备等）无误，且开启直至项目结束始终保持系统在线状态。</w:t>
      </w:r>
      <w:r/>
    </w:p>
    <w:p>
      <w:pPr>
        <w:pStyle w:val="941"/>
        <w:jc w:val="both"/>
        <w:spacing w:beforeAutospacing="0" w:afterAutospacing="0" w:line="440" w:lineRule="exact"/>
        <w:rPr>
          <w:rFonts w:hint="eastAsia" w:ascii="宋体" w:hAnsi="宋体" w:eastAsia="宋体" w:cs="宋体"/>
          <w:b/>
          <w:bCs/>
          <w:color w:val="000000"/>
        </w:rPr>
      </w:pPr>
      <w:r>
        <w:rPr>
          <w:rFonts w:ascii="宋体" w:hAnsi="宋体" w:eastAsia="宋体" w:cs="宋体"/>
          <w:b/>
          <w:bCs/>
          <w:color w:val="000000"/>
        </w:rPr>
        <w:t xml:space="preserve">五、公告期限</w:t>
      </w:r>
      <w:bookmarkEnd w:id="13"/>
      <w:r/>
      <w:bookmarkEnd w:id="14"/>
      <w:r/>
      <w:bookmarkEnd w:id="15"/>
      <w:r/>
      <w:bookmarkEnd w:id="16"/>
      <w:r/>
      <w:bookmarkEnd w:id="17"/>
      <w:r/>
      <w:r/>
    </w:p>
    <w:p>
      <w:pPr>
        <w:ind w:firstLine="480"/>
        <w:spacing w:line="460" w:lineRule="exact"/>
        <w:rPr>
          <w:rFonts w:ascii="Times New Roman" w:hAnsi="Times New Roman"/>
          <w:sz w:val="24"/>
        </w:rPr>
      </w:pPr>
      <w:r/>
      <w:bookmarkStart w:id="18" w:name="_Toc35393796"/>
      <w:r/>
      <w:bookmarkStart w:id="19" w:name="_Toc28359008"/>
      <w:r/>
      <w:bookmarkStart w:id="20" w:name="_Toc28359085"/>
      <w:r/>
      <w:bookmarkStart w:id="21" w:name="_Toc38985269"/>
      <w:r/>
      <w:bookmarkStart w:id="22" w:name="_Toc35393627"/>
      <w:r>
        <w:rPr>
          <w:rFonts w:ascii="Times New Roman" w:hAnsi="Times New Roman"/>
          <w:sz w:val="24"/>
        </w:rPr>
        <w:t xml:space="preserve">公告期限：自本公告发布之日起</w:t>
      </w:r>
      <w:r>
        <w:rPr>
          <w:rFonts w:hint="eastAsia" w:ascii="Times New Roman" w:hAnsi="Times New Roman"/>
          <w:sz w:val="24"/>
        </w:rPr>
        <w:t xml:space="preserve">5</w:t>
      </w:r>
      <w:r>
        <w:rPr>
          <w:rFonts w:ascii="Times New Roman" w:hAnsi="Times New Roman"/>
          <w:sz w:val="24"/>
        </w:rPr>
        <w:t xml:space="preserve">个工作日。</w:t>
      </w:r>
      <w:r/>
    </w:p>
    <w:p>
      <w:pPr>
        <w:spacing w:line="440" w:lineRule="exact"/>
        <w:rPr>
          <w:rFonts w:ascii="Times New Roman"/>
          <w:b/>
          <w:sz w:val="24"/>
          <w:szCs w:val="21"/>
        </w:rPr>
      </w:pPr>
      <w:r>
        <w:rPr>
          <w:rFonts w:hint="eastAsia"/>
          <w:b/>
          <w:sz w:val="24"/>
        </w:rPr>
        <w:t xml:space="preserve">六</w:t>
      </w:r>
      <w:r>
        <w:rPr>
          <w:b/>
          <w:sz w:val="24"/>
        </w:rPr>
        <w:t xml:space="preserve">、</w:t>
      </w:r>
      <w:r>
        <w:rPr>
          <w:rFonts w:ascii="Times New Roman"/>
          <w:b/>
          <w:sz w:val="24"/>
          <w:szCs w:val="21"/>
        </w:rPr>
        <w:t xml:space="preserve">其他</w:t>
      </w:r>
      <w:r>
        <w:rPr>
          <w:rFonts w:hint="eastAsia" w:ascii="Times New Roman"/>
          <w:b/>
          <w:sz w:val="24"/>
          <w:szCs w:val="21"/>
        </w:rPr>
        <w:t xml:space="preserve">补充事宜</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2、投标人在“苏采云”系统操作过程中如有疑问，请按以下方式联系：</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4、本次采购项目有关时间要求均以北京时间为标准，使用24小时制。</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5、本次招标不收取投标保证金。</w:t>
      </w:r>
      <w:r/>
    </w:p>
    <w:p>
      <w:pPr>
        <w:ind w:firstLine="480"/>
        <w:spacing w:line="440" w:lineRule="exact"/>
        <w:shd w:val="clear" w:color="auto" w:fill="ffffff"/>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6、公告媒体：苏州市政府采购网、江苏政府采购网</w:t>
      </w:r>
      <w:r/>
    </w:p>
    <w:p>
      <w:pPr>
        <w:pStyle w:val="941"/>
        <w:jc w:val="both"/>
        <w:spacing w:beforeAutospacing="0" w:afterAutospacing="0" w:line="440" w:lineRule="exact"/>
        <w:rPr>
          <w:rFonts w:hint="eastAsia" w:ascii="宋体" w:hAnsi="宋体" w:eastAsia="宋体" w:cs="宋体"/>
          <w:b/>
          <w:bCs/>
          <w:color w:val="000000"/>
        </w:rPr>
      </w:pPr>
      <w:r>
        <w:rPr>
          <w:rFonts w:ascii="宋体" w:hAnsi="宋体" w:eastAsia="宋体" w:cs="宋体"/>
          <w:b/>
          <w:bCs/>
          <w:color w:val="000000"/>
        </w:rPr>
        <w:t xml:space="preserve">七、本次招标联系方式</w:t>
      </w:r>
      <w:bookmarkEnd w:id="18"/>
      <w:r/>
      <w:bookmarkEnd w:id="19"/>
      <w:r/>
      <w:bookmarkEnd w:id="20"/>
      <w:r/>
      <w:bookmarkEnd w:id="21"/>
      <w:r/>
      <w:bookmarkEnd w:id="22"/>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1.采购人信息</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名  称：常熟市卫生健康委员会</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地  址：</w:t>
      </w:r>
      <w:r>
        <w:rPr>
          <w:rFonts w:ascii="Times New Roman" w:hAnsi="Times New Roman" w:cs="Times New Roman"/>
          <w:color w:val="000000"/>
          <w:sz w:val="24"/>
        </w:rPr>
        <w:t xml:space="preserve">常熟市富阳路6号</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联系方式：0512-52308552（</w:t>
      </w:r>
      <w:r>
        <w:rPr>
          <w:rFonts w:hint="eastAsia" w:ascii="宋体" w:hAnsi="宋体" w:cs="宋体"/>
          <w:sz w:val="24"/>
        </w:rPr>
        <w:t xml:space="preserve">杨博</w:t>
      </w:r>
      <w:r>
        <w:rPr>
          <w:rFonts w:hint="eastAsia" w:asciiTheme="minorEastAsia" w:hAnsiTheme="minorEastAsia" w:cstheme="minorEastAsia"/>
          <w:sz w:val="24"/>
        </w:rPr>
        <w:t xml:space="preserve">）</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2、采购代理机构信息</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名    称：江苏协诚工程咨询有限公司</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地    址：常熟市泰慈新村4号（衡丰家园北门对面）</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联系方式：0512-52213738（朱淑燕）</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3、项目联系方式</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项目联系人：朱淑燕</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电    话：0512-52213738</w:t>
      </w:r>
      <w:r/>
    </w:p>
    <w:p>
      <w:pPr>
        <w:pStyle w:val="941"/>
        <w:ind w:right="840"/>
        <w:jc w:val="both"/>
        <w:spacing w:beforeAutospacing="0" w:afterAutospacing="0"/>
      </w:pPr>
      <w:r>
        <w:rPr>
          <w:rFonts w:hint="eastAsia" w:ascii="宋体" w:hAnsi="宋体" w:eastAsia="宋体" w:cs="宋体"/>
          <w:color w:val="000000"/>
        </w:rPr>
        <w:br w:type="page" w:clear="all"/>
      </w:r>
      <w:r/>
    </w:p>
    <w:p>
      <w:pPr>
        <w:pStyle w:val="941"/>
        <w:ind w:firstLine="2429"/>
        <w:jc w:val="both"/>
        <w:keepLines/>
        <w:keepNext/>
        <w:spacing w:before="260" w:beforeAutospacing="0" w:after="260" w:afterAutospacing="0" w:line="415" w:lineRule="auto"/>
        <w:outlineLvl w:val="0"/>
      </w:pPr>
      <w:r/>
      <w:bookmarkStart w:id="23" w:name="_Toc120614211"/>
      <w:r/>
      <w:bookmarkStart w:id="24" w:name="_Toc20355"/>
      <w:r/>
      <w:bookmarkStart w:id="25" w:name="_Toc28607"/>
      <w:r>
        <w:rPr>
          <w:rFonts w:hint="eastAsia" w:ascii="黑体" w:hAnsi="宋体" w:eastAsia="黑体" w:cs="黑体"/>
          <w:b/>
          <w:bCs/>
          <w:color w:val="000000"/>
          <w:sz w:val="44"/>
          <w:szCs w:val="44"/>
        </w:rPr>
        <w:t xml:space="preserve">第二章 </w:t>
      </w:r>
      <w:bookmarkEnd w:id="23"/>
      <w:r/>
      <w:bookmarkStart w:id="26" w:name="_Toc120614213"/>
      <w:r/>
      <w:bookmarkStart w:id="27" w:name="_Toc20823274"/>
      <w:r/>
      <w:bookmarkStart w:id="28" w:name="_Toc16938518"/>
      <w:r/>
      <w:bookmarkStart w:id="29" w:name="_Toc513029202"/>
      <w:r>
        <w:rPr>
          <w:rFonts w:hint="eastAsia" w:ascii="黑体" w:hAnsi="宋体" w:eastAsia="黑体" w:cs="黑体"/>
          <w:b/>
          <w:bCs/>
          <w:color w:val="000000"/>
          <w:sz w:val="44"/>
          <w:szCs w:val="44"/>
        </w:rPr>
        <w:t xml:space="preserve"> 投标人须知</w:t>
      </w:r>
      <w:bookmarkEnd w:id="24"/>
      <w:r/>
      <w:bookmarkEnd w:id="25"/>
      <w:r/>
      <w:bookmarkEnd w:id="26"/>
      <w:r/>
      <w:bookmarkEnd w:id="27"/>
      <w:r/>
      <w:bookmarkEnd w:id="28"/>
      <w:r/>
      <w:bookmarkEnd w:id="29"/>
      <w:r/>
      <w:r/>
    </w:p>
    <w:p>
      <w:pPr>
        <w:spacing w:line="440" w:lineRule="exact"/>
        <w:rPr>
          <w:rFonts w:hint="eastAsia" w:asciiTheme="minorEastAsia" w:hAnsiTheme="minorEastAsia" w:cstheme="minorEastAsia"/>
          <w:b/>
          <w:bCs/>
          <w:sz w:val="28"/>
          <w:szCs w:val="28"/>
        </w:rPr>
        <w:outlineLvl w:val="1"/>
      </w:pPr>
      <w:r/>
      <w:bookmarkStart w:id="30" w:name="_Toc666"/>
      <w:r/>
      <w:bookmarkStart w:id="31" w:name="_Toc16938519"/>
      <w:r/>
      <w:bookmarkStart w:id="32" w:name="_Toc158042189"/>
      <w:r/>
      <w:bookmarkStart w:id="33" w:name="_Toc4591"/>
      <w:r/>
      <w:bookmarkStart w:id="34" w:name="_Toc513029203"/>
      <w:r/>
      <w:bookmarkStart w:id="35" w:name="_Toc120614214"/>
      <w:r/>
      <w:bookmarkStart w:id="36" w:name="_Toc20823275"/>
      <w:r/>
      <w:bookmarkStart w:id="37" w:name="_Toc27918"/>
      <w:r/>
      <w:bookmarkStart w:id="38" w:name="_Hlt26954840"/>
      <w:r/>
      <w:bookmarkStart w:id="39" w:name="_Hlt26954842"/>
      <w:r/>
      <w:bookmarkStart w:id="40" w:name="_Hlt26954848"/>
      <w:r/>
      <w:bookmarkStart w:id="41" w:name="_Hlt26670482"/>
      <w:r/>
      <w:bookmarkStart w:id="42" w:name="_Hlt26954734"/>
      <w:r/>
      <w:bookmarkStart w:id="43" w:name="_Toc513029226"/>
      <w:r/>
      <w:bookmarkStart w:id="44" w:name="_Hlt26670403"/>
      <w:r/>
      <w:bookmarkStart w:id="45" w:name="_Hlt26670360"/>
      <w:r/>
      <w:bookmarkStart w:id="46" w:name="_Hlt26670486"/>
      <w:r/>
      <w:bookmarkStart w:id="47" w:name="_Hlt16619475"/>
      <w:r/>
      <w:bookmarkStart w:id="48" w:name="_Hlt26670425"/>
      <w:r/>
      <w:bookmarkStart w:id="49" w:name="_Hlt26954739"/>
      <w:r/>
      <w:bookmarkStart w:id="50" w:name="_Hlt26954731"/>
      <w:r/>
      <w:bookmarkStart w:id="51" w:name="_Hlt26954850"/>
      <w:r/>
      <w:bookmarkStart w:id="52" w:name="_Hlt26670399"/>
      <w:r/>
      <w:bookmarkStart w:id="53" w:name="_Hlt26954852"/>
      <w:r/>
      <w:bookmarkStart w:id="54" w:name="_Hlt26954838"/>
      <w:r/>
      <w:bookmarkStart w:id="55" w:name="_Hlt26670373"/>
      <w:r/>
      <w:bookmarkStart w:id="56" w:name="_Hlt26954846"/>
      <w:r/>
      <w:bookmarkStart w:id="57" w:name="_Hlt26668983"/>
      <w:r/>
      <w:bookmarkStart w:id="58" w:name="_Hlt26670489"/>
      <w:r/>
      <w:bookmarkStart w:id="59" w:name="_Hlt26954844"/>
      <w:r/>
      <w:bookmarkStart w:id="60" w:name="_Hlt26668975"/>
      <w:r>
        <w:rPr>
          <w:rFonts w:hint="eastAsia" w:asciiTheme="minorEastAsia" w:hAnsiTheme="minorEastAsia" w:cstheme="minorEastAsia"/>
          <w:b/>
          <w:bCs/>
          <w:sz w:val="28"/>
          <w:szCs w:val="28"/>
        </w:rPr>
        <w:t xml:space="preserve">一、总则</w:t>
      </w:r>
      <w:bookmarkEnd w:id="30"/>
      <w:r/>
      <w:bookmarkEnd w:id="31"/>
      <w:r/>
      <w:bookmarkEnd w:id="32"/>
      <w:r/>
      <w:bookmarkEnd w:id="33"/>
      <w:r/>
      <w:bookmarkEnd w:id="34"/>
      <w:r/>
      <w:bookmarkEnd w:id="35"/>
      <w:r/>
      <w:bookmarkEnd w:id="36"/>
      <w:r/>
      <w:bookmarkEnd w:id="37"/>
      <w:r/>
      <w:r/>
    </w:p>
    <w:p>
      <w:pPr>
        <w:ind w:firstLine="281"/>
        <w:spacing w:line="440" w:lineRule="exact"/>
        <w:rPr>
          <w:rFonts w:hint="eastAsia" w:asciiTheme="minorEastAsia" w:hAnsiTheme="minorEastAsia" w:cstheme="minorEastAsia"/>
          <w:b/>
          <w:bCs/>
          <w:sz w:val="28"/>
          <w:szCs w:val="28"/>
        </w:rPr>
      </w:pPr>
      <w:r/>
      <w:bookmarkStart w:id="61" w:name="_Toc458694821"/>
      <w:r/>
      <w:bookmarkStart w:id="62" w:name="_Toc20823276"/>
      <w:r/>
      <w:bookmarkStart w:id="63" w:name="_Toc16938520"/>
      <w:r/>
      <w:bookmarkStart w:id="64" w:name="_Toc513029204"/>
      <w:r>
        <w:rPr>
          <w:rFonts w:hint="eastAsia" w:asciiTheme="minorEastAsia" w:hAnsiTheme="minorEastAsia" w:cstheme="minorEastAsia"/>
          <w:b/>
          <w:bCs/>
          <w:sz w:val="28"/>
          <w:szCs w:val="28"/>
        </w:rPr>
        <w:t xml:space="preserve">1</w:t>
      </w:r>
      <w:bookmarkEnd w:id="61"/>
      <w:r>
        <w:rPr>
          <w:rFonts w:hint="eastAsia" w:asciiTheme="minorEastAsia" w:hAnsiTheme="minorEastAsia" w:cstheme="minorEastAsia"/>
          <w:b/>
          <w:bCs/>
          <w:sz w:val="28"/>
          <w:szCs w:val="28"/>
        </w:rPr>
        <w:t xml:space="preserve">、采购方式</w:t>
      </w:r>
      <w:bookmarkEnd w:id="62"/>
      <w:r/>
      <w:bookmarkEnd w:id="63"/>
      <w:r/>
      <w:bookmarkEnd w:id="64"/>
      <w:r>
        <w:rPr>
          <w:rFonts w:hint="eastAsia" w:asciiTheme="minorEastAsia" w:hAnsiTheme="minorEastAsia" w:cstheme="minorEastAsia"/>
          <w:b/>
          <w:bCs/>
          <w:sz w:val="28"/>
          <w:szCs w:val="28"/>
        </w:rPr>
        <w:t xml:space="preserve">及适用法律</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1.1 本次招标采取公开招标方式，本招标文件仅适用于招标公告中所述项目。</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1.2 本次招标及由此产生的合同受中华人民共和国有关的法律法规制约和保护。</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2、定义</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 “采购人”系指购买本项目货物并接受相关服务的国家机关、事业单位、团体组织。</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2.2 “采购代理机构”系指依法接受采购人委托，从事货物和服务等政府采购业务的采购代理机构（以下简称“代理机构”）。本项目采购代理机构为江苏协诚工程咨询有限公司。</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2.3 “投标人”系指响应招标、参加投标竞争的供应商。</w:t>
      </w:r>
      <w:r/>
    </w:p>
    <w:p>
      <w:pPr>
        <w:ind w:firstLine="281"/>
        <w:spacing w:line="440" w:lineRule="exact"/>
        <w:rPr>
          <w:rFonts w:hint="eastAsia" w:asciiTheme="minorEastAsia" w:hAnsiTheme="minorEastAsia" w:cstheme="minorEastAsia"/>
          <w:b/>
          <w:bCs/>
          <w:sz w:val="28"/>
          <w:szCs w:val="28"/>
        </w:rPr>
      </w:pPr>
      <w:r/>
      <w:bookmarkStart w:id="65" w:name="_Toc513029205"/>
      <w:r/>
      <w:bookmarkStart w:id="66" w:name="_Toc20823277"/>
      <w:r/>
      <w:bookmarkStart w:id="67" w:name="_Toc16938521"/>
      <w:r>
        <w:rPr>
          <w:rFonts w:hint="eastAsia" w:asciiTheme="minorEastAsia" w:hAnsiTheme="minorEastAsia" w:cstheme="minorEastAsia"/>
          <w:b/>
          <w:bCs/>
          <w:sz w:val="28"/>
          <w:szCs w:val="28"/>
        </w:rPr>
        <w:t xml:space="preserve">3、合格的投标人</w:t>
      </w:r>
      <w:bookmarkEnd w:id="65"/>
      <w:r/>
      <w:bookmarkEnd w:id="66"/>
      <w:r/>
      <w:bookmarkEnd w:id="67"/>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3.1 满足招标公告中投标人的资格要求的规定，详见《第一章 投标邀请》中投标人资格要求。</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3.2 满足本文件实质性要求和条件的规定。</w:t>
      </w:r>
      <w:r/>
    </w:p>
    <w:p>
      <w:pPr>
        <w:ind w:firstLine="281"/>
        <w:spacing w:line="440" w:lineRule="exact"/>
        <w:rPr>
          <w:rFonts w:hint="eastAsia" w:asciiTheme="minorEastAsia" w:hAnsiTheme="minorEastAsia" w:cstheme="minorEastAsia"/>
          <w:b/>
          <w:bCs/>
          <w:sz w:val="28"/>
          <w:szCs w:val="28"/>
        </w:rPr>
      </w:pPr>
      <w:r/>
      <w:bookmarkStart w:id="68" w:name="_Toc462564067"/>
      <w:r/>
      <w:bookmarkStart w:id="69" w:name="_Toc513029207"/>
      <w:r/>
      <w:bookmarkStart w:id="70" w:name="_Toc20823279"/>
      <w:r/>
      <w:bookmarkStart w:id="71" w:name="_Toc16938523"/>
      <w:r>
        <w:rPr>
          <w:rFonts w:hint="eastAsia" w:asciiTheme="minorEastAsia" w:hAnsiTheme="minorEastAsia" w:cstheme="minorEastAsia"/>
          <w:b/>
          <w:bCs/>
          <w:sz w:val="28"/>
          <w:szCs w:val="28"/>
        </w:rPr>
        <w:t xml:space="preserve">4、投标费用</w:t>
      </w:r>
      <w:bookmarkEnd w:id="68"/>
      <w:r/>
      <w:bookmarkEnd w:id="69"/>
      <w:r/>
      <w:bookmarkEnd w:id="70"/>
      <w:r/>
      <w:bookmarkEnd w:id="71"/>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4.1 无论投标过程中的做法和结果如何，投标人应自行承担所有与准备和参加投标有关的全部费用。</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4.2 本次招标不收取采购文件工本费</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4.3 采购代理服务费用：</w:t>
      </w:r>
      <w:r/>
    </w:p>
    <w:p>
      <w:pPr>
        <w:ind w:firstLine="480"/>
        <w:spacing w:line="500" w:lineRule="exact"/>
        <w:rPr>
          <w:rFonts w:hint="default" w:ascii="Times New Roman" w:hAnsi="Times New Roman" w:eastAsia="宋体" w:cs="Times New Roman"/>
          <w:color w:val="000000"/>
          <w:sz w:val="24"/>
          <w:szCs w:val="21"/>
          <w:lang w:val="en-US" w:eastAsia="zh-CN"/>
        </w:rPr>
      </w:pPr>
      <w:r>
        <w:rPr>
          <w:rFonts w:hint="eastAsia"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lang w:val="en-US" w:eastAsia="zh-CN"/>
        </w:rPr>
        <w:t xml:space="preserve">1</w:t>
      </w:r>
      <w:r>
        <w:rPr>
          <w:rFonts w:ascii="Times New Roman" w:hAnsi="Times New Roman" w:eastAsia="宋体" w:cs="Times New Roman"/>
          <w:color w:val="000000"/>
          <w:sz w:val="24"/>
          <w:szCs w:val="21"/>
        </w:rPr>
        <w:t xml:space="preserve">）确定标准的依据：中华人民共和国国家计划委员会计价格[2002]1980号文标准</w:t>
      </w:r>
      <w:r>
        <w:rPr>
          <w:rFonts w:hint="eastAsia" w:ascii="Times New Roman" w:hAnsi="Times New Roman" w:eastAsia="宋体" w:cs="Times New Roman"/>
          <w:color w:val="000000"/>
          <w:sz w:val="24"/>
          <w:szCs w:val="21"/>
          <w:lang w:val="en-US" w:eastAsia="zh-CN"/>
        </w:rPr>
        <w:t xml:space="preserve">及确定的金额执行</w:t>
      </w:r>
      <w:r>
        <w:rPr>
          <w:rFonts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w:t>
      </w:r>
      <w:r>
        <w:rPr>
          <w:rFonts w:hint="eastAsia" w:ascii="Times New Roman" w:hAnsi="Times New Roman" w:eastAsia="宋体" w:cs="Times New Roman"/>
          <w:color w:val="000000"/>
          <w:sz w:val="24"/>
          <w:szCs w:val="21"/>
          <w:highlight w:val="none"/>
          <w:lang w:val="en-US" w:eastAsia="zh-CN"/>
        </w:rPr>
        <w:t xml:space="preserve">2</w:t>
      </w:r>
      <w:r>
        <w:rPr>
          <w:rFonts w:ascii="Times New Roman" w:hAnsi="Times New Roman" w:eastAsia="宋体" w:cs="Times New Roman"/>
          <w:color w:val="000000"/>
          <w:sz w:val="24"/>
          <w:szCs w:val="21"/>
          <w:highlight w:val="none"/>
        </w:rPr>
        <w:t xml:space="preserve">）费用金额：人民币</w:t>
      </w:r>
      <w:r>
        <w:rPr>
          <w:rFonts w:hint="eastAsia" w:ascii="Times New Roman" w:hAnsi="Times New Roman" w:eastAsia="宋体" w:cs="Times New Roman"/>
          <w:color w:val="000000"/>
          <w:sz w:val="24"/>
          <w:szCs w:val="21"/>
          <w:highlight w:val="none"/>
          <w:lang w:val="en-US" w:eastAsia="zh-CN"/>
        </w:rPr>
        <w:t xml:space="preserve">84000</w:t>
      </w:r>
      <w:r>
        <w:rPr>
          <w:rFonts w:ascii="Times New Roman" w:hAnsi="Times New Roman" w:eastAsia="宋体" w:cs="Times New Roman"/>
          <w:color w:val="000000"/>
          <w:sz w:val="24"/>
          <w:szCs w:val="21"/>
          <w:highlight w:val="none"/>
        </w:rPr>
        <w:t xml:space="preserve">元。</w:t>
      </w:r>
      <w:r/>
    </w:p>
    <w:p>
      <w:pPr>
        <w:ind w:firstLine="480"/>
        <w:spacing w:line="500" w:lineRule="exact"/>
        <w:rPr>
          <w:rFonts w:hint="eastAsia" w:asciiTheme="minorEastAsia" w:hAnsiTheme="minorEastAsia" w:cstheme="minorEastAsia"/>
          <w:sz w:val="24"/>
          <w:highlight w:val="none"/>
        </w:rPr>
      </w:pP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宋体" w:cs="Times New Roman"/>
          <w:color w:val="000000"/>
          <w:sz w:val="24"/>
          <w:szCs w:val="21"/>
          <w:highlight w:val="none"/>
          <w:lang w:val="en-US" w:eastAsia="zh-CN"/>
        </w:rPr>
        <w:t xml:space="preserve">3</w:t>
      </w:r>
      <w:r>
        <w:rPr>
          <w:rFonts w:hint="eastAsia" w:ascii="Times New Roman" w:hAnsi="Times New Roman" w:eastAsia="宋体" w:cs="Times New Roman"/>
          <w:color w:val="000000"/>
          <w:sz w:val="24"/>
          <w:szCs w:val="21"/>
          <w:highlight w:val="none"/>
          <w:lang w:eastAsia="zh-CN"/>
        </w:rPr>
        <w:t xml:space="preserve">）</w:t>
      </w:r>
      <w:r>
        <w:rPr>
          <w:rFonts w:ascii="SimSun" w:hAnsi="SimSun" w:eastAsia="SimSun" w:cs="SimSun"/>
          <w:color w:val="000000"/>
          <w:sz w:val="24"/>
          <w:highlight w:val="none"/>
        </w:rPr>
        <w:t xml:space="preserve">常熟市卫生健康委员会受各医共体委托进行本项目的统一采购，</w:t>
      </w:r>
      <w:r>
        <w:rPr>
          <w:rFonts w:hint="eastAsia" w:asciiTheme="minorEastAsia" w:hAnsiTheme="minorEastAsia" w:cstheme="minorEastAsia"/>
          <w:sz w:val="24"/>
          <w:highlight w:val="none"/>
        </w:rPr>
        <w:t xml:space="preserve">常熟</w:t>
      </w:r>
      <w:r>
        <w:rPr>
          <w:rFonts w:hint="eastAsia" w:asciiTheme="minorEastAsia" w:hAnsiTheme="minorEastAsia" w:cstheme="minorEastAsia"/>
          <w:sz w:val="24"/>
          <w:highlight w:val="none"/>
        </w:rPr>
        <w:t xml:space="preserve">市卫生健康委员会2026年度部门预算已于2025年底完成编制并按程序报批，2026年度预算中未列支代理费相关经费</w:t>
      </w:r>
      <w:r>
        <w:rPr>
          <w:rFonts w:hint="eastAsia" w:asciiTheme="minorEastAsia" w:hAnsiTheme="minorEastAsia" w:cstheme="minorEastAsia"/>
          <w:sz w:val="24"/>
          <w:highlight w:val="none"/>
          <w:lang w:eastAsia="zh-CN"/>
        </w:rPr>
        <w:t xml:space="preserve">。</w:t>
      </w:r>
      <w:r>
        <w:rPr>
          <w:rFonts w:hint="eastAsia" w:asciiTheme="minorEastAsia" w:hAnsiTheme="minorEastAsia" w:cstheme="minorEastAsia"/>
          <w:sz w:val="24"/>
          <w:highlight w:val="none"/>
        </w:rPr>
        <w:t xml:space="preserve">本项目中标服务费由中标人支付，在招标代理机构发中标通知书时由中标人向招标代理机构支付中标服务费</w:t>
      </w:r>
      <w:r>
        <w:rPr>
          <w:rFonts w:hint="eastAsia" w:ascii="Times New Roman" w:hAnsi="Times New Roman"/>
          <w:color w:val="000000"/>
          <w:sz w:val="24"/>
          <w:highlight w:val="none"/>
        </w:rPr>
        <w:t xml:space="preserve">人民币捌万肆仟元整</w:t>
      </w:r>
      <w:r>
        <w:rPr>
          <w:rFonts w:hint="eastAsia" w:asciiTheme="minorEastAsia" w:hAnsiTheme="minorEastAsia" w:cstheme="minorEastAsia"/>
          <w:sz w:val="24"/>
          <w:highlight w:val="none"/>
        </w:rPr>
        <w:t xml:space="preserve">，一次性付清。</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5、招标文件的约束力</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5.1 投标人一旦参加本项目采购活动，即被认为接受了本招标文件的规定和约束。</w:t>
      </w:r>
      <w:r/>
    </w:p>
    <w:p>
      <w:pPr>
        <w:spacing w:line="440" w:lineRule="exact"/>
        <w:rPr>
          <w:rFonts w:hint="eastAsia" w:asciiTheme="minorEastAsia" w:hAnsiTheme="minorEastAsia" w:cstheme="minorEastAsia"/>
          <w:b/>
          <w:bCs/>
          <w:sz w:val="28"/>
          <w:szCs w:val="28"/>
        </w:rPr>
        <w:outlineLvl w:val="1"/>
      </w:pPr>
      <w:r/>
      <w:bookmarkStart w:id="72" w:name="_Toc16938525"/>
      <w:r/>
      <w:bookmarkStart w:id="73" w:name="_Toc30059"/>
      <w:r/>
      <w:bookmarkStart w:id="74" w:name="_Toc10944"/>
      <w:r/>
      <w:bookmarkStart w:id="75" w:name="_Toc25744"/>
      <w:r/>
      <w:bookmarkStart w:id="76" w:name="_Toc20823281"/>
      <w:r/>
      <w:bookmarkStart w:id="77" w:name="_Toc513029209"/>
      <w:r/>
      <w:bookmarkStart w:id="78" w:name="_Toc158042190"/>
      <w:r/>
      <w:bookmarkStart w:id="79" w:name="_Toc120614215"/>
      <w:r>
        <w:rPr>
          <w:rFonts w:hint="eastAsia" w:asciiTheme="minorEastAsia" w:hAnsiTheme="minorEastAsia" w:cstheme="minorEastAsia"/>
          <w:b/>
          <w:bCs/>
          <w:sz w:val="28"/>
          <w:szCs w:val="28"/>
        </w:rPr>
        <w:t xml:space="preserve">二、招标文件</w:t>
      </w:r>
      <w:bookmarkEnd w:id="72"/>
      <w:r/>
      <w:bookmarkEnd w:id="73"/>
      <w:r/>
      <w:bookmarkEnd w:id="74"/>
      <w:r/>
      <w:bookmarkEnd w:id="75"/>
      <w:r/>
      <w:bookmarkEnd w:id="76"/>
      <w:r/>
      <w:bookmarkEnd w:id="77"/>
      <w:r/>
      <w:bookmarkEnd w:id="78"/>
      <w:r/>
      <w:bookmarkEnd w:id="79"/>
      <w:r/>
      <w:r/>
    </w:p>
    <w:p>
      <w:pPr>
        <w:ind w:firstLine="281"/>
        <w:spacing w:line="440" w:lineRule="exact"/>
        <w:rPr>
          <w:rFonts w:hint="eastAsia" w:asciiTheme="minorEastAsia" w:hAnsiTheme="minorEastAsia" w:cstheme="minorEastAsia"/>
          <w:b/>
          <w:bCs/>
          <w:sz w:val="28"/>
          <w:szCs w:val="28"/>
        </w:rPr>
      </w:pPr>
      <w:r/>
      <w:bookmarkStart w:id="80" w:name="_Toc16938526"/>
      <w:r/>
      <w:bookmarkStart w:id="81" w:name="_Toc20823282"/>
      <w:r/>
      <w:bookmarkStart w:id="82" w:name="_Toc513029210"/>
      <w:r>
        <w:rPr>
          <w:rFonts w:hint="eastAsia" w:asciiTheme="minorEastAsia" w:hAnsiTheme="minorEastAsia" w:cstheme="minorEastAsia"/>
          <w:b/>
          <w:bCs/>
          <w:sz w:val="28"/>
          <w:szCs w:val="28"/>
        </w:rPr>
        <w:t xml:space="preserve">6、招标文件构成</w:t>
      </w:r>
      <w:bookmarkEnd w:id="80"/>
      <w:r/>
      <w:bookmarkEnd w:id="81"/>
      <w:r/>
      <w:bookmarkEnd w:id="82"/>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6.1 招标文件由以下部分组成：</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（1）投标邀请</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（2）投标人须知</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（3）合同文本</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（4）采购需求</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（5）评审因素和评分标准</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（6）投标文件格式</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请仔细检查招标文件是否齐全，如有缺漏请立即与代理机构联系解决。</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6.3 招标文件及其更正事项如不是直接从指定媒体地址下载获得的，采购人或代理机构对招标文件及其补遗的真实性、完整性不承担任何责任。</w:t>
      </w:r>
      <w:r/>
    </w:p>
    <w:p>
      <w:pPr>
        <w:ind w:firstLine="281"/>
        <w:spacing w:line="440" w:lineRule="exact"/>
        <w:rPr>
          <w:rFonts w:hint="eastAsia" w:asciiTheme="minorEastAsia" w:hAnsiTheme="minorEastAsia" w:cstheme="minorEastAsia"/>
          <w:b/>
          <w:bCs/>
          <w:sz w:val="28"/>
          <w:szCs w:val="28"/>
        </w:rPr>
      </w:pPr>
      <w:r/>
      <w:bookmarkStart w:id="83" w:name="_Toc16938527"/>
      <w:r/>
      <w:bookmarkStart w:id="84" w:name="_Toc513029211"/>
      <w:r/>
      <w:bookmarkStart w:id="85" w:name="_Toc20823283"/>
      <w:r/>
      <w:bookmarkStart w:id="86" w:name="_Toc462564070"/>
      <w:r>
        <w:rPr>
          <w:rFonts w:hint="eastAsia" w:asciiTheme="minorEastAsia" w:hAnsiTheme="minorEastAsia" w:cstheme="minorEastAsia"/>
          <w:b/>
          <w:bCs/>
          <w:sz w:val="28"/>
          <w:szCs w:val="28"/>
        </w:rPr>
        <w:t xml:space="preserve">7、招标文件的澄清、修改</w:t>
      </w:r>
      <w:r/>
    </w:p>
    <w:p>
      <w:pPr>
        <w:ind w:firstLine="480"/>
        <w:spacing w:line="440" w:lineRule="exact"/>
        <w:rPr>
          <w:rFonts w:hint="eastAsia" w:asciiTheme="minorEastAsia" w:hAnsiTheme="minorEastAsia" w:cstheme="minorEastAsia"/>
          <w:b/>
          <w:bCs/>
          <w:sz w:val="24"/>
        </w:rPr>
      </w:pPr>
      <w:r>
        <w:rPr>
          <w:rFonts w:hint="eastAsia" w:asciiTheme="minorEastAsia" w:hAnsiTheme="minorEastAsia" w:cstheme="minorEastAsia"/>
          <w:sz w:val="24"/>
        </w:rPr>
        <w:t xml:space="preserve">7.1 出于实际需要或澄清投标人问题的情况下，代理机构可对已发出的招标文件进行必要的澄清或者修改，并将在指定媒体上发布。</w:t>
      </w:r>
      <w:r>
        <w:rPr>
          <w:rFonts w:hint="eastAsia" w:asciiTheme="minorEastAsia" w:hAnsiTheme="minorEastAsia" w:cstheme="minorEastAsia"/>
          <w:b/>
          <w:bCs/>
          <w:sz w:val="24"/>
        </w:rPr>
        <w:t xml:space="preserve">各投标人应在投标截止时间前关注苏州市政府采购网“补充通知”栏，按规定获取相关信息内容，否则其投标风险由投标人承担。</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7.2 代理机构有权按照法定的要求顺延投标截止时间和开标时间。</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7.3 有关澄清或者修改的内容将作为招标文件的组成部分，对所有投标人具有约束力。</w:t>
      </w:r>
      <w:bookmarkEnd w:id="83"/>
      <w:r/>
      <w:bookmarkEnd w:id="84"/>
      <w:r/>
      <w:bookmarkEnd w:id="85"/>
      <w:r/>
      <w:bookmarkEnd w:id="86"/>
      <w:r/>
      <w:r/>
    </w:p>
    <w:p>
      <w:pPr>
        <w:spacing w:line="440" w:lineRule="exact"/>
        <w:rPr>
          <w:rFonts w:hint="eastAsia" w:asciiTheme="minorEastAsia" w:hAnsiTheme="minorEastAsia" w:cstheme="minorEastAsia"/>
          <w:b/>
          <w:bCs/>
          <w:sz w:val="28"/>
          <w:szCs w:val="28"/>
        </w:rPr>
        <w:outlineLvl w:val="1"/>
      </w:pPr>
      <w:r/>
      <w:bookmarkStart w:id="87" w:name="_Toc24190"/>
      <w:r/>
      <w:bookmarkStart w:id="88" w:name="_Toc24040"/>
      <w:r/>
      <w:bookmarkStart w:id="89" w:name="_Toc158042191"/>
      <w:r/>
      <w:bookmarkStart w:id="90" w:name="_Toc120614216"/>
      <w:r/>
      <w:bookmarkStart w:id="91" w:name="_Toc513029213"/>
      <w:r/>
      <w:bookmarkStart w:id="92" w:name="_Toc462564072"/>
      <w:r/>
      <w:bookmarkStart w:id="93" w:name="_Toc16938529"/>
      <w:r/>
      <w:bookmarkStart w:id="94" w:name="_Toc19911"/>
      <w:r/>
      <w:bookmarkStart w:id="95" w:name="_Toc20823285"/>
      <w:r>
        <w:rPr>
          <w:rFonts w:hint="eastAsia" w:asciiTheme="minorEastAsia" w:hAnsiTheme="minorEastAsia" w:cstheme="minorEastAsia"/>
          <w:b/>
          <w:bCs/>
          <w:sz w:val="28"/>
          <w:szCs w:val="28"/>
        </w:rPr>
        <w:t xml:space="preserve">三、投标文件的编制</w:t>
      </w:r>
      <w:bookmarkEnd w:id="87"/>
      <w:r/>
      <w:bookmarkEnd w:id="88"/>
      <w:r/>
      <w:bookmarkEnd w:id="89"/>
      <w:r/>
      <w:bookmarkEnd w:id="90"/>
      <w:r/>
      <w:bookmarkEnd w:id="91"/>
      <w:r/>
      <w:bookmarkEnd w:id="92"/>
      <w:r/>
      <w:bookmarkEnd w:id="93"/>
      <w:r/>
      <w:bookmarkEnd w:id="94"/>
      <w:r/>
      <w:bookmarkEnd w:id="95"/>
      <w:r/>
      <w:r/>
    </w:p>
    <w:p>
      <w:pPr>
        <w:ind w:firstLine="281"/>
        <w:spacing w:line="440" w:lineRule="exact"/>
        <w:rPr>
          <w:rFonts w:hint="eastAsia" w:asciiTheme="minorEastAsia" w:hAnsiTheme="minorEastAsia" w:cstheme="minorEastAsia"/>
          <w:b/>
          <w:bCs/>
          <w:sz w:val="28"/>
          <w:szCs w:val="28"/>
        </w:rPr>
      </w:pPr>
      <w:r/>
      <w:bookmarkStart w:id="96" w:name="_Toc20823286"/>
      <w:r/>
      <w:bookmarkStart w:id="97" w:name="_Toc462564073"/>
      <w:r/>
      <w:bookmarkStart w:id="98" w:name="_Toc16938530"/>
      <w:r/>
      <w:bookmarkStart w:id="99" w:name="_Toc513029214"/>
      <w:r>
        <w:rPr>
          <w:rFonts w:hint="eastAsia" w:asciiTheme="minorEastAsia" w:hAnsiTheme="minorEastAsia" w:cstheme="minorEastAsia"/>
          <w:b/>
          <w:bCs/>
          <w:sz w:val="28"/>
          <w:szCs w:val="28"/>
        </w:rPr>
        <w:t xml:space="preserve">8、投标文件的语言及度量衡单位</w:t>
      </w:r>
      <w:bookmarkEnd w:id="96"/>
      <w:r/>
      <w:bookmarkEnd w:id="97"/>
      <w:r/>
      <w:bookmarkEnd w:id="98"/>
      <w:r/>
      <w:bookmarkEnd w:id="99"/>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8.1 投标人提交的投标文件以及投标人与代理机构就有关投标的所有来往通知、函件和文件均应使用</w:t>
      </w:r>
      <w:r>
        <w:rPr>
          <w:rFonts w:hint="eastAsia" w:asciiTheme="minorEastAsia" w:hAnsiTheme="minorEastAsia" w:cstheme="minorEastAsia"/>
          <w:b/>
          <w:bCs/>
          <w:sz w:val="24"/>
        </w:rPr>
        <w:t xml:space="preserve">简体中文</w:t>
      </w:r>
      <w:r>
        <w:rPr>
          <w:rFonts w:hint="eastAsia" w:asciiTheme="minorEastAsia" w:hAnsiTheme="minorEastAsia" w:cstheme="minorEastAsia"/>
          <w:sz w:val="24"/>
        </w:rPr>
        <w:t xml:space="preserve">。</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8.2 除技术性能另有规定外，投标文件所使用的度量衡单位，均须采用国家法定计量单位。</w:t>
      </w:r>
      <w:r/>
    </w:p>
    <w:p>
      <w:pPr>
        <w:ind w:firstLine="281"/>
        <w:spacing w:line="440" w:lineRule="exact"/>
        <w:rPr>
          <w:rFonts w:hint="eastAsia" w:asciiTheme="minorEastAsia" w:hAnsiTheme="minorEastAsia" w:cstheme="minorEastAsia"/>
          <w:b/>
          <w:bCs/>
          <w:sz w:val="28"/>
          <w:szCs w:val="28"/>
        </w:rPr>
      </w:pPr>
      <w:r/>
      <w:bookmarkStart w:id="100" w:name="_Toc16938531"/>
      <w:r/>
      <w:bookmarkStart w:id="101" w:name="_Toc462564074"/>
      <w:r/>
      <w:bookmarkStart w:id="102" w:name="_Toc513029215"/>
      <w:r/>
      <w:bookmarkStart w:id="103" w:name="_Toc20823287"/>
      <w:r>
        <w:rPr>
          <w:rFonts w:hint="eastAsia" w:asciiTheme="minorEastAsia" w:hAnsiTheme="minorEastAsia" w:cstheme="minorEastAsia"/>
          <w:b/>
          <w:bCs/>
          <w:sz w:val="28"/>
          <w:szCs w:val="28"/>
        </w:rPr>
        <w:t xml:space="preserve">9、投标文件构成</w:t>
      </w:r>
      <w:bookmarkEnd w:id="100"/>
      <w:r/>
      <w:bookmarkEnd w:id="101"/>
      <w:r/>
      <w:bookmarkEnd w:id="102"/>
      <w:r/>
      <w:bookmarkEnd w:id="103"/>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9.1 投标人编写的投标文件应包括资格证明文件、开标一览表、投标函、服务（或商务）要求响应及偏离表、项目服务方案、项目组成员一览表、</w:t>
      </w:r>
      <w:r>
        <w:rPr>
          <w:rFonts w:hint="eastAsia" w:asciiTheme="minorEastAsia" w:hAnsiTheme="minorEastAsia" w:cstheme="minorEastAsia"/>
          <w:sz w:val="24"/>
          <w:lang w:val="en-US" w:eastAsia="zh-CN"/>
        </w:rPr>
        <w:t xml:space="preserve">业绩一览表、</w:t>
      </w:r>
      <w:r>
        <w:rPr>
          <w:rFonts w:hint="eastAsia" w:asciiTheme="minorEastAsia" w:hAnsiTheme="minorEastAsia" w:cstheme="minorEastAsia"/>
          <w:sz w:val="24"/>
        </w:rPr>
        <w:t xml:space="preserve">其他证明文件等部分。</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9.2 如标书制作工具中格式和内容与指定媒体发布的招标文件不一致，请以指定媒体发布的招标文件为准。</w:t>
      </w:r>
      <w:r/>
    </w:p>
    <w:p>
      <w:pPr>
        <w:ind w:firstLine="281"/>
        <w:spacing w:line="440" w:lineRule="exact"/>
        <w:rPr>
          <w:rFonts w:hint="eastAsia" w:asciiTheme="minorEastAsia" w:hAnsiTheme="minorEastAsia" w:cstheme="minorEastAsia"/>
          <w:b/>
          <w:bCs/>
          <w:sz w:val="28"/>
          <w:szCs w:val="28"/>
        </w:rPr>
      </w:pPr>
      <w:r/>
      <w:bookmarkStart w:id="104" w:name="_Toc49090509"/>
      <w:r/>
      <w:bookmarkStart w:id="105" w:name="_Toc14577357"/>
      <w:r/>
      <w:bookmarkStart w:id="106" w:name="_Toc513029219"/>
      <w:r/>
      <w:bookmarkStart w:id="107" w:name="_Toc49090507"/>
      <w:r/>
      <w:bookmarkStart w:id="108" w:name="_Toc14577354"/>
      <w:r/>
      <w:bookmarkStart w:id="109" w:name="_Toc513029216"/>
      <w:r/>
      <w:bookmarkStart w:id="110" w:name="_Toc14577355"/>
      <w:r/>
      <w:bookmarkStart w:id="111" w:name="_Toc49090508"/>
      <w:r>
        <w:rPr>
          <w:rFonts w:hint="eastAsia" w:asciiTheme="minorEastAsia" w:hAnsiTheme="minorEastAsia" w:cstheme="minorEastAsia"/>
          <w:b/>
          <w:bCs/>
          <w:sz w:val="28"/>
          <w:szCs w:val="28"/>
        </w:rPr>
        <w:t xml:space="preserve">10、证明投标人及投标标的符合招标文件规定的文件</w:t>
      </w:r>
      <w:bookmarkEnd w:id="104"/>
      <w:r/>
      <w:bookmarkEnd w:id="105"/>
      <w:r/>
      <w:bookmarkEnd w:id="106"/>
      <w:r/>
      <w:bookmarkEnd w:id="107"/>
      <w:r/>
      <w:bookmarkEnd w:id="108"/>
      <w:r/>
      <w:bookmarkEnd w:id="109"/>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10.1 投标人应按照招标文件要求提交证明文件，证明其及投标标的符合招标文件规定。</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10.2 招标文件对证明文件无明确形式要求的，证明文件可以以文字资料、图纸和数据等形式提交。</w:t>
      </w:r>
      <w:bookmarkEnd w:id="110"/>
      <w:r/>
      <w:bookmarkEnd w:id="111"/>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11、投标函</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11.1 投标人应按照招标文件中提供的格式完整、正确填写投标函。</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12、开标一览表</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12.1 投标人应按照招标文件中提供的格式完整、正确填写开标一览表。</w:t>
      </w:r>
      <w:r/>
    </w:p>
    <w:p>
      <w:pPr>
        <w:ind w:firstLine="281"/>
        <w:spacing w:line="440" w:lineRule="exact"/>
        <w:rPr>
          <w:rFonts w:hint="eastAsia" w:asciiTheme="minorEastAsia" w:hAnsiTheme="minorEastAsia" w:cstheme="minorEastAsia"/>
          <w:b/>
          <w:bCs/>
          <w:sz w:val="28"/>
          <w:szCs w:val="28"/>
        </w:rPr>
      </w:pPr>
      <w:r/>
      <w:bookmarkStart w:id="112" w:name="_Hlk155763835"/>
      <w:r>
        <w:rPr>
          <w:rFonts w:hint="eastAsia" w:asciiTheme="minorEastAsia" w:hAnsiTheme="minorEastAsia" w:cstheme="minorEastAsia"/>
          <w:b/>
          <w:bCs/>
          <w:sz w:val="28"/>
          <w:szCs w:val="28"/>
        </w:rPr>
        <w:t xml:space="preserve">13、服务、商务要求响应及偏离表</w:t>
      </w:r>
      <w:r/>
    </w:p>
    <w:p>
      <w:pPr>
        <w:ind w:firstLine="480"/>
        <w:spacing w:line="440" w:lineRule="exact"/>
        <w:rPr>
          <w:rFonts w:hint="eastAsia" w:asciiTheme="minorEastAsia" w:hAnsiTheme="minorEastAsia" w:cstheme="minorEastAsia"/>
          <w:sz w:val="24"/>
          <w:lang w:val="zh-CN"/>
        </w:rPr>
      </w:pPr>
      <w:r>
        <w:rPr>
          <w:rFonts w:hint="eastAsia" w:asciiTheme="minorEastAsia" w:hAnsiTheme="minorEastAsia" w:cstheme="minorEastAsia"/>
          <w:sz w:val="24"/>
        </w:rPr>
        <w:t xml:space="preserve">13.1</w:t>
      </w:r>
      <w:r>
        <w:rPr>
          <w:rFonts w:hint="eastAsia" w:asciiTheme="minorEastAsia" w:hAnsiTheme="minorEastAsia" w:cstheme="minorEastAsia"/>
          <w:sz w:val="24"/>
          <w:lang w:val="zh-CN"/>
        </w:rPr>
        <w:t xml:space="preserve"> 投标人需对招标文件中的服务要求与商务要求逐项作出响应或偏离，并说明原因。</w:t>
      </w:r>
      <w:r/>
    </w:p>
    <w:p>
      <w:pPr>
        <w:ind w:firstLine="480"/>
        <w:spacing w:line="440" w:lineRule="exact"/>
        <w:rPr>
          <w:rFonts w:hint="eastAsia" w:asciiTheme="minorEastAsia" w:hAnsiTheme="minorEastAsia" w:cstheme="minorEastAsia"/>
          <w:sz w:val="24"/>
          <w:lang w:val="zh-CN"/>
        </w:rPr>
      </w:pPr>
      <w:r>
        <w:rPr>
          <w:rFonts w:hint="eastAsia" w:asciiTheme="minorEastAsia" w:hAnsiTheme="minorEastAsia" w:cstheme="minorEastAsia"/>
          <w:sz w:val="24"/>
        </w:rPr>
        <w:t xml:space="preserve">13.2</w:t>
      </w:r>
      <w:r>
        <w:rPr>
          <w:rFonts w:hint="eastAsia" w:asciiTheme="minorEastAsia" w:hAnsiTheme="minorEastAsia" w:cstheme="minorEastAsia"/>
          <w:sz w:val="24"/>
          <w:lang w:val="zh-CN"/>
        </w:rPr>
        <w:t xml:space="preserve"> 投标人需按照招标文件要求，在投标文件中提供与服务要求和商务要求相关的证明材料。</w:t>
      </w:r>
      <w:bookmarkEnd w:id="112"/>
      <w:r>
        <w:rPr>
          <w:rFonts w:hint="eastAsia" w:asciiTheme="minorEastAsia" w:hAnsiTheme="minorEastAsia" w:cstheme="minorEastAsia"/>
          <w:sz w:val="24"/>
          <w:lang w:val="zh-CN"/>
        </w:rPr>
        <w:t xml:space="preserve">（如有）</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14、项目服务方案、项目组人员一览表、业绩情况</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14.1 投标人需根据招标文件要求提供有关项目服务方案和项目组人员一览表等进行说明。</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14.2 投标人需根据招标文件要求提供实施的类似项目业绩情况。</w:t>
      </w:r>
      <w:bookmarkStart w:id="113" w:name="_Toc14577359"/>
      <w:r/>
      <w:bookmarkStart w:id="114" w:name="_Toc49090510"/>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15、其他</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15.1 投标人需根据招标文件要求提供的其他证明材料。</w:t>
      </w:r>
      <w:bookmarkEnd w:id="113"/>
      <w:r/>
      <w:bookmarkEnd w:id="114"/>
      <w:r/>
      <w:r/>
    </w:p>
    <w:p>
      <w:pPr>
        <w:ind w:firstLine="281"/>
        <w:spacing w:line="440" w:lineRule="exact"/>
        <w:rPr>
          <w:rFonts w:hint="eastAsia" w:asciiTheme="minorEastAsia" w:hAnsiTheme="minorEastAsia" w:cstheme="minorEastAsia"/>
          <w:b/>
          <w:bCs/>
          <w:sz w:val="28"/>
          <w:szCs w:val="28"/>
        </w:rPr>
      </w:pPr>
      <w:r/>
      <w:bookmarkStart w:id="115" w:name="_Toc49090511"/>
      <w:r/>
      <w:bookmarkStart w:id="116" w:name="_Toc14577360"/>
      <w:r>
        <w:rPr>
          <w:rFonts w:hint="eastAsia" w:asciiTheme="minorEastAsia" w:hAnsiTheme="minorEastAsia" w:cstheme="minorEastAsia"/>
          <w:b/>
          <w:bCs/>
          <w:sz w:val="28"/>
          <w:szCs w:val="28"/>
        </w:rPr>
        <w:t xml:space="preserve">16、投标有效期</w:t>
      </w:r>
      <w:bookmarkEnd w:id="115"/>
      <w:r/>
      <w:bookmarkEnd w:id="116"/>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16.1 投标有效期为代理机构规定的开标之日后六十（60）天。投标有效期比规定短的将被视为未实质性响应招标文件而予以拒绝。</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17、投标有效期的延长</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440" w:lineRule="exact"/>
        <w:rPr>
          <w:rFonts w:hint="eastAsia" w:asciiTheme="minorEastAsia" w:hAnsiTheme="minorEastAsia" w:cstheme="minorEastAsia"/>
          <w:b/>
          <w:bCs/>
          <w:sz w:val="28"/>
          <w:szCs w:val="28"/>
        </w:rPr>
        <w:outlineLvl w:val="1"/>
      </w:pPr>
      <w:r/>
      <w:bookmarkStart w:id="117" w:name="_Toc11616"/>
      <w:r/>
      <w:bookmarkStart w:id="118" w:name="_Toc2252"/>
      <w:r/>
      <w:bookmarkStart w:id="119" w:name="_Toc20823296"/>
      <w:r/>
      <w:bookmarkStart w:id="120" w:name="_Toc158042192"/>
      <w:r/>
      <w:bookmarkStart w:id="121" w:name="_Toc13920"/>
      <w:r/>
      <w:bookmarkStart w:id="122" w:name="_Toc120614217"/>
      <w:r/>
      <w:bookmarkStart w:id="123" w:name="_Toc513029224"/>
      <w:r/>
      <w:bookmarkStart w:id="124" w:name="_Toc16938540"/>
      <w:r>
        <w:rPr>
          <w:rFonts w:hint="eastAsia" w:asciiTheme="minorEastAsia" w:hAnsiTheme="minorEastAsia" w:cstheme="minorEastAsia"/>
          <w:b/>
          <w:bCs/>
          <w:sz w:val="28"/>
          <w:szCs w:val="28"/>
        </w:rPr>
        <w:t xml:space="preserve">四、投标文件的递交</w:t>
      </w:r>
      <w:bookmarkEnd w:id="117"/>
      <w:r/>
      <w:bookmarkEnd w:id="118"/>
      <w:r/>
      <w:bookmarkEnd w:id="119"/>
      <w:r/>
      <w:bookmarkEnd w:id="120"/>
      <w:r/>
      <w:bookmarkEnd w:id="121"/>
      <w:r/>
      <w:bookmarkEnd w:id="122"/>
      <w:r/>
      <w:bookmarkEnd w:id="123"/>
      <w:r/>
      <w:bookmarkEnd w:id="124"/>
      <w:r/>
      <w:r/>
    </w:p>
    <w:p>
      <w:pPr>
        <w:ind w:firstLine="281"/>
        <w:spacing w:line="440" w:lineRule="exact"/>
        <w:rPr>
          <w:rFonts w:hint="eastAsia" w:asciiTheme="minorEastAsia" w:hAnsiTheme="minorEastAsia" w:cstheme="minorEastAsia"/>
          <w:b/>
          <w:bCs/>
          <w:sz w:val="28"/>
          <w:szCs w:val="28"/>
        </w:rPr>
      </w:pPr>
      <w:r/>
      <w:bookmarkStart w:id="125" w:name="_Toc16938541"/>
      <w:r/>
      <w:bookmarkStart w:id="126" w:name="_Toc20823297"/>
      <w:r/>
      <w:bookmarkStart w:id="127" w:name="_Toc513029225"/>
      <w:r/>
      <w:bookmarkStart w:id="128" w:name="_Toc462564084"/>
      <w:r>
        <w:rPr>
          <w:rFonts w:hint="eastAsia" w:asciiTheme="minorEastAsia" w:hAnsiTheme="minorEastAsia" w:cstheme="minorEastAsia"/>
          <w:b/>
          <w:bCs/>
          <w:sz w:val="28"/>
          <w:szCs w:val="28"/>
        </w:rPr>
        <w:t xml:space="preserve">18、电子投标文件</w:t>
      </w:r>
      <w:bookmarkEnd w:id="125"/>
      <w:r/>
      <w:bookmarkEnd w:id="126"/>
      <w:r/>
      <w:bookmarkEnd w:id="127"/>
      <w:r/>
      <w:bookmarkEnd w:id="128"/>
      <w:r>
        <w:rPr>
          <w:rFonts w:hint="eastAsia" w:asciiTheme="minorEastAsia" w:hAnsiTheme="minorEastAsia" w:cstheme="minorEastAsia"/>
          <w:b/>
          <w:bCs/>
          <w:sz w:val="28"/>
          <w:szCs w:val="28"/>
        </w:rPr>
        <w:t xml:space="preserve">的递交</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18.1 投标人应当按照《苏采云系统供应商操作手册》规定，在投标截止时间前制作并上传电子投标文件。</w:t>
      </w:r>
      <w:bookmarkStart w:id="129" w:name="_Toc20823298"/>
      <w:r/>
      <w:bookmarkStart w:id="130" w:name="_Toc16938542"/>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19、投标截止日期</w:t>
      </w:r>
      <w:bookmarkEnd w:id="129"/>
      <w:r/>
      <w:bookmarkEnd w:id="130"/>
      <w:r/>
      <w:r/>
    </w:p>
    <w:p>
      <w:pPr>
        <w:ind w:firstLine="480"/>
        <w:spacing w:line="440" w:lineRule="exact"/>
        <w:rPr>
          <w:rFonts w:hint="eastAsia" w:asciiTheme="minorEastAsia" w:hAnsiTheme="minorEastAsia" w:cstheme="minorEastAsia"/>
          <w:i/>
          <w:iCs/>
          <w:sz w:val="24"/>
        </w:rPr>
      </w:pPr>
      <w:r>
        <w:rPr>
          <w:rFonts w:hint="eastAsia" w:asciiTheme="minorEastAsia" w:hAnsiTheme="minorEastAsia" w:cstheme="minorEastAsia"/>
          <w:i/>
          <w:iCs/>
          <w:sz w:val="24"/>
        </w:rPr>
        <w:t xml:space="preserve">19.1 投标人上传电子投标文件的时间不得迟于招标公告中规定的投标截止时间。</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spacing w:line="440" w:lineRule="exact"/>
        <w:rPr>
          <w:rFonts w:hint="eastAsia" w:asciiTheme="minorEastAsia" w:hAnsiTheme="minorEastAsia" w:cstheme="minorEastAsia"/>
          <w:b/>
          <w:bCs/>
          <w:sz w:val="28"/>
          <w:szCs w:val="28"/>
        </w:rPr>
      </w:pPr>
      <w:r/>
      <w:bookmarkStart w:id="131" w:name="_Toc16938543"/>
      <w:r/>
      <w:bookmarkStart w:id="132" w:name="_Toc20823299"/>
      <w:r/>
      <w:bookmarkStart w:id="133" w:name="_Toc513029227"/>
      <w:r>
        <w:rPr>
          <w:rFonts w:hint="eastAsia" w:asciiTheme="minorEastAsia" w:hAnsiTheme="minorEastAsia" w:cstheme="minorEastAsia"/>
          <w:b/>
          <w:bCs/>
          <w:sz w:val="28"/>
          <w:szCs w:val="28"/>
        </w:rPr>
        <w:t xml:space="preserve">20、投标文件</w:t>
      </w:r>
      <w:bookmarkEnd w:id="131"/>
      <w:r/>
      <w:bookmarkEnd w:id="132"/>
      <w:r/>
      <w:bookmarkEnd w:id="133"/>
      <w:r>
        <w:rPr>
          <w:rFonts w:hint="eastAsia" w:asciiTheme="minorEastAsia" w:hAnsiTheme="minorEastAsia" w:cstheme="minorEastAsia"/>
          <w:b/>
          <w:bCs/>
          <w:sz w:val="28"/>
          <w:szCs w:val="28"/>
        </w:rPr>
        <w:t xml:space="preserve">的拒收</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20.1 代理机构拒绝接收在其规定的投标截止时间后上传的任何投标文件。</w:t>
      </w:r>
      <w:r/>
    </w:p>
    <w:p>
      <w:pPr>
        <w:ind w:firstLine="281"/>
        <w:spacing w:line="440" w:lineRule="exact"/>
        <w:rPr>
          <w:rFonts w:hint="eastAsia" w:asciiTheme="minorEastAsia" w:hAnsiTheme="minorEastAsia" w:cstheme="minorEastAsia"/>
          <w:b/>
          <w:bCs/>
          <w:sz w:val="28"/>
          <w:szCs w:val="28"/>
        </w:rPr>
      </w:pPr>
      <w:r/>
      <w:bookmarkStart w:id="134" w:name="_Toc20823300"/>
      <w:r/>
      <w:bookmarkStart w:id="135" w:name="_Toc513029228"/>
      <w:r/>
      <w:bookmarkStart w:id="136" w:name="_Toc16938544"/>
      <w:r>
        <w:rPr>
          <w:rFonts w:hint="eastAsia" w:asciiTheme="minorEastAsia" w:hAnsiTheme="minorEastAsia" w:cstheme="minorEastAsia"/>
          <w:b/>
          <w:bCs/>
          <w:sz w:val="28"/>
          <w:szCs w:val="28"/>
        </w:rPr>
        <w:t xml:space="preserve">21、投标文件的撤回和修改</w:t>
      </w:r>
      <w:bookmarkEnd w:id="134"/>
      <w:r/>
      <w:bookmarkEnd w:id="135"/>
      <w:r/>
      <w:bookmarkEnd w:id="136"/>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21.1 投标文件的撤回</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21.1.1 电子投标文件的撤回</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投标人可在投标截止时间前，撤回其电子投标文件，具体操作方法见《苏采云系统供应商操作手册》。</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21.1.2 投标人撤回电子投标文件，则认为其不再参与本项目投标活动。</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21.2 投标文件的修改</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21.2.1 投标人可在投标截止时间前，对其电子投标文件进行修改，具体操作方法见《苏采云系统供应商操作手册》。</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21.2.2 在投标截止时间之后，投标人不得对其电子投标文件作任何修改。</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21.3 在投标截止时间至招标文件中规定的投标有效期满之间的这段时间内，投标人不得撤回其投标。</w:t>
      </w:r>
      <w:r/>
    </w:p>
    <w:p>
      <w:pPr>
        <w:spacing w:line="440" w:lineRule="exact"/>
        <w:rPr>
          <w:rFonts w:hint="eastAsia" w:asciiTheme="minorEastAsia" w:hAnsiTheme="minorEastAsia" w:cstheme="minorEastAsia"/>
          <w:b/>
          <w:bCs/>
          <w:sz w:val="28"/>
          <w:szCs w:val="28"/>
        </w:rPr>
        <w:outlineLvl w:val="1"/>
      </w:pPr>
      <w:r/>
      <w:bookmarkStart w:id="137" w:name="_Toc5207"/>
      <w:r/>
      <w:bookmarkStart w:id="138" w:name="_Toc16938545"/>
      <w:r/>
      <w:bookmarkStart w:id="139" w:name="_Toc18422"/>
      <w:r/>
      <w:bookmarkStart w:id="140" w:name="_Toc513029229"/>
      <w:r/>
      <w:bookmarkStart w:id="141" w:name="_Toc20823301"/>
      <w:r/>
      <w:bookmarkStart w:id="142" w:name="_Toc158042193"/>
      <w:r/>
      <w:bookmarkStart w:id="143" w:name="_Toc29470"/>
      <w:r/>
      <w:bookmarkStart w:id="144" w:name="_Toc120614218"/>
      <w:r>
        <w:rPr>
          <w:rFonts w:hint="eastAsia" w:asciiTheme="minorEastAsia" w:hAnsiTheme="minorEastAsia" w:cstheme="minorEastAsia"/>
          <w:b/>
          <w:bCs/>
          <w:sz w:val="28"/>
          <w:szCs w:val="28"/>
        </w:rPr>
        <w:t xml:space="preserve">五、开标与评标</w:t>
      </w:r>
      <w:bookmarkEnd w:id="137"/>
      <w:r/>
      <w:bookmarkEnd w:id="138"/>
      <w:r/>
      <w:bookmarkEnd w:id="139"/>
      <w:r/>
      <w:bookmarkEnd w:id="140"/>
      <w:r/>
      <w:bookmarkEnd w:id="141"/>
      <w:r/>
      <w:bookmarkEnd w:id="142"/>
      <w:r/>
      <w:bookmarkEnd w:id="143"/>
      <w:r/>
      <w:bookmarkEnd w:id="144"/>
      <w:r/>
      <w:r/>
    </w:p>
    <w:p>
      <w:pPr>
        <w:ind w:firstLine="281"/>
        <w:spacing w:line="440" w:lineRule="exact"/>
        <w:rPr>
          <w:rFonts w:hint="eastAsia" w:asciiTheme="minorEastAsia" w:hAnsiTheme="minorEastAsia" w:cstheme="minorEastAsia"/>
          <w:b/>
          <w:bCs/>
          <w:sz w:val="28"/>
          <w:szCs w:val="28"/>
        </w:rPr>
      </w:pPr>
      <w:r/>
      <w:bookmarkStart w:id="145" w:name="_Toc20823302"/>
      <w:r/>
      <w:bookmarkStart w:id="146" w:name="_Toc513029230"/>
      <w:r/>
      <w:bookmarkStart w:id="147" w:name="_Toc16938546"/>
      <w:r>
        <w:rPr>
          <w:rFonts w:hint="eastAsia" w:asciiTheme="minorEastAsia" w:hAnsiTheme="minorEastAsia" w:cstheme="minorEastAsia"/>
          <w:b/>
          <w:bCs/>
          <w:sz w:val="28"/>
          <w:szCs w:val="28"/>
        </w:rPr>
        <w:t xml:space="preserve">22、开标</w:t>
      </w:r>
      <w:bookmarkEnd w:id="145"/>
      <w:r/>
      <w:bookmarkEnd w:id="146"/>
      <w:r/>
      <w:bookmarkEnd w:id="147"/>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22.2 开标仪式由代理机构组织。苏采云系统将自动对项目进行开标，并宣布各投标人名称和投标价格。</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22.3 投标人在开标过程中涉及到的投标文件解密、开标结果确认等工作，应按照《苏采云系统供应商操作手册》规定执行。</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22.4 投标人如果对开标过程和开标记录有疑义，应当根据《操作手册》规定提出，如苏采云系统中《开标记录表》宣布后5分钟内未提出的，视同认可开标结果。</w:t>
      </w:r>
      <w:r/>
    </w:p>
    <w:p>
      <w:pPr>
        <w:ind w:firstLine="281"/>
        <w:spacing w:line="440" w:lineRule="exact"/>
        <w:rPr>
          <w:rFonts w:hint="eastAsia" w:asciiTheme="minorEastAsia" w:hAnsiTheme="minorEastAsia" w:cstheme="minorEastAsia"/>
          <w:b/>
          <w:bCs/>
          <w:sz w:val="28"/>
          <w:szCs w:val="28"/>
        </w:rPr>
      </w:pPr>
      <w:r/>
      <w:bookmarkStart w:id="148" w:name="_Toc16938547"/>
      <w:r/>
      <w:bookmarkStart w:id="149" w:name="_Toc513029231"/>
      <w:r/>
      <w:bookmarkStart w:id="150" w:name="_Toc20823303"/>
      <w:r>
        <w:rPr>
          <w:rFonts w:hint="eastAsia" w:asciiTheme="minorEastAsia" w:hAnsiTheme="minorEastAsia" w:cstheme="minorEastAsia"/>
          <w:b/>
          <w:bCs/>
          <w:sz w:val="28"/>
          <w:szCs w:val="28"/>
        </w:rPr>
        <w:t xml:space="preserve">23、评标委员会</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23.1 开标后，代理机构将立即组织评标委员会（以下简称评委会）进行评标。</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23.2 评委会由采购人代表和有关技术、经济等方面的专家组成，且人员构成符合政府采购有关规定。</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23.3 评委会独立工作，负责评审所有投标文件并确定中标侯选人。</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24．评标过程的保密与公正</w:t>
      </w:r>
      <w:bookmarkEnd w:id="148"/>
      <w:r/>
      <w:bookmarkEnd w:id="149"/>
      <w:r/>
      <w:bookmarkEnd w:id="150"/>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24.1 凡是与审查、澄清、评价和比较投标的有关资料以及授标建议等，采购人、评委、代理机构均不得向投标人或与评标无关的其他人员透露。</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24.2 在评标过程中，投标人不得以任何行为影响评标过程，否则其投标文件将被作为无效投标文件。</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24.3 代理机构和评委会不向未中标的投标人解释未中标原因，也不公布评标过程中的相关细节。</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24.4 采用综合评分法的项目，未中标的投标人可于中标结果公告期限届满之日起通过苏采云系统查看自己的评审得分及排序情况。</w:t>
      </w:r>
      <w:r/>
    </w:p>
    <w:p>
      <w:pPr>
        <w:ind w:firstLine="281"/>
        <w:spacing w:line="440" w:lineRule="exact"/>
        <w:rPr>
          <w:rFonts w:hint="eastAsia" w:asciiTheme="minorEastAsia" w:hAnsiTheme="minorEastAsia" w:cstheme="minorEastAsia"/>
          <w:b/>
          <w:bCs/>
          <w:sz w:val="28"/>
          <w:szCs w:val="28"/>
        </w:rPr>
      </w:pPr>
      <w:r/>
      <w:bookmarkStart w:id="151" w:name="_Toc16938548"/>
      <w:r/>
      <w:bookmarkStart w:id="152" w:name="_Toc20823304"/>
      <w:r/>
      <w:bookmarkStart w:id="153" w:name="_Toc513029232"/>
      <w:r>
        <w:rPr>
          <w:rFonts w:hint="eastAsia" w:asciiTheme="minorEastAsia" w:hAnsiTheme="minorEastAsia" w:cstheme="minorEastAsia"/>
          <w:b/>
          <w:bCs/>
          <w:sz w:val="28"/>
          <w:szCs w:val="28"/>
        </w:rPr>
        <w:t xml:space="preserve">25．投标文件的澄清</w:t>
      </w:r>
      <w:bookmarkEnd w:id="151"/>
      <w:r/>
      <w:bookmarkEnd w:id="152"/>
      <w:r/>
      <w:bookmarkEnd w:id="153"/>
      <w:r/>
      <w:r/>
    </w:p>
    <w:p>
      <w:pPr>
        <w:ind w:firstLine="480"/>
        <w:spacing w:line="440" w:lineRule="exact"/>
        <w:rPr>
          <w:rFonts w:hint="eastAsia" w:asciiTheme="minorEastAsia" w:hAnsiTheme="minorEastAsia" w:cstheme="minorEastAsia"/>
          <w:sz w:val="24"/>
        </w:rPr>
      </w:pPr>
      <w:r/>
      <w:bookmarkStart w:id="154" w:name="_Toc513029233"/>
      <w:r/>
      <w:bookmarkStart w:id="155" w:name="_Toc16938549"/>
      <w:r/>
      <w:bookmarkStart w:id="156" w:name="_Toc20823305"/>
      <w:r>
        <w:rPr>
          <w:rFonts w:hint="eastAsia" w:asciiTheme="minorEastAsia" w:hAnsiTheme="minorEastAsia" w:cstheme="minorEastAsia"/>
          <w:sz w:val="24"/>
        </w:rPr>
        <w:t xml:space="preserve">25.1 评标期间，评委会对投标文件中含义不明确、同类问题表述不一致或者有明显文字和计算错误的内容 ，有权要求投标人作出必要的澄清、说明或者补正。</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投标人的澄清、说明或者补正不得超出投标文件的范围或者改变投标文件的实质性内容。</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评标委员会并非对每个投标人都做澄清要求。</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25.2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25.3 接到评委会澄清、说明和补正要求的投标人如未按规定做出澄清、说明和补正，其风险由投标人自行承担。</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26、对投标文件的初审</w:t>
      </w:r>
      <w:bookmarkEnd w:id="154"/>
      <w:r/>
      <w:bookmarkEnd w:id="155"/>
      <w:r/>
      <w:bookmarkEnd w:id="156"/>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26.1投标文件初审分为资格审查和符合性审查。</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采购人在进行资格性审查的同时，将在“信用中国”网站（www.creditchina.gov.cn）等查询投标人的信用记录，以确定投标人是否具备投标资格,查询结果留存并归档。</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26.1.2 符合性审查：依据招标文件的规定，由评委会从投标文件的有效性、完整性和对招标文件的响应程度进行审查，以确定是否对招标文件的实质性要求作出响应。</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26.4评委会将对确定为实质性响应的投标进行进一步审核，看其是否有计算上或累加上的算术错误，修正错误的原则如下：</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（1）投标文件中开标一览表内容与投标文件中相应内容不一致的，以开标一览表为准。</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（2）大写金额和小写金额不一致的，以大写金额为准。</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（3）单价金额小数点或者百分比有明显错位的，以开标一览表的总价为准，并修改单价。</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（4）总价金额与按单价汇总金额不一致的，以单价金额计算结果为准。</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同时出现两种以上错误的，按照前款规定的顺序修正。</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40" w:lineRule="exact"/>
        <w:rPr>
          <w:rFonts w:hint="eastAsia" w:asciiTheme="minorEastAsia" w:hAnsiTheme="minorEastAsia" w:cstheme="minorEastAsia"/>
          <w:sz w:val="24"/>
        </w:rPr>
      </w:pPr>
      <w:r/>
      <w:bookmarkStart w:id="157" w:name="_Toc513029234"/>
      <w:r/>
      <w:bookmarkStart w:id="158" w:name="_Toc20823306"/>
      <w:r/>
      <w:bookmarkStart w:id="159" w:name="_Toc16938550"/>
      <w:r>
        <w:rPr>
          <w:rFonts w:hint="eastAsia" w:asciiTheme="minorEastAsia" w:hAnsiTheme="minorEastAsia" w:cstheme="minorEastAsia"/>
          <w:sz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26.7投标人在开、评标全过程中应保持通讯畅通，及时登录苏采云系统查阅、答复相关信息，并安排专人与代理机构及评委会联系。</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27、</w:t>
      </w:r>
      <w:bookmarkEnd w:id="157"/>
      <w:r/>
      <w:bookmarkEnd w:id="158"/>
      <w:r/>
      <w:bookmarkEnd w:id="159"/>
      <w:r>
        <w:rPr>
          <w:rFonts w:hint="eastAsia" w:asciiTheme="minorEastAsia" w:hAnsiTheme="minorEastAsia" w:cstheme="minorEastAsia"/>
          <w:b/>
          <w:bCs/>
          <w:sz w:val="28"/>
          <w:szCs w:val="28"/>
        </w:rPr>
        <w:t xml:space="preserve">无效投标条款和废标条款</w:t>
      </w:r>
      <w:r/>
    </w:p>
    <w:p>
      <w:pPr>
        <w:ind w:firstLine="480"/>
        <w:spacing w:line="440" w:lineRule="exact"/>
        <w:rPr>
          <w:rFonts w:hint="eastAsia" w:asciiTheme="minorEastAsia" w:hAnsiTheme="minorEastAsia" w:cstheme="minorEastAsia"/>
          <w:sz w:val="24"/>
        </w:rPr>
      </w:pPr>
      <w:r/>
      <w:bookmarkStart w:id="160" w:name="_Toc20823307"/>
      <w:r/>
      <w:bookmarkStart w:id="161" w:name="_Toc513029235"/>
      <w:r/>
      <w:bookmarkStart w:id="162" w:name="_Toc16938551"/>
      <w:r>
        <w:rPr>
          <w:rFonts w:hint="eastAsia" w:asciiTheme="minorEastAsia" w:hAnsiTheme="minorEastAsia" w:cstheme="minorEastAsia"/>
          <w:sz w:val="24"/>
        </w:rPr>
        <w:t xml:space="preserve">27.1无效投标条款</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27.1.1 投标人在苏采云系统规定的时间内未成功解密电子投标文件的。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27.1.2 投标人未按照招标文件要求上传电子投标文件的。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27.1.3 同一投标人提交两个（含两个）以上不同的投标报价的。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27.1.4 投标人不具备招标文件中规定资格要求的。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27.1.5 投标人的报价超过了采购预算或最高限价的。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27.1.6 未通过符合性审查的。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27.1.7 不符合招标文件中规定的实质性要求和条件的</w:t>
      </w:r>
      <w:r>
        <w:rPr>
          <w:rFonts w:hint="eastAsia" w:asciiTheme="minorEastAsia" w:hAnsiTheme="minorEastAsia" w:cstheme="minorEastAsia"/>
          <w:i/>
          <w:iCs/>
          <w:sz w:val="24"/>
        </w:rPr>
        <w:t xml:space="preserve">（本招标文件中斜体且有下划线部分为实质性要求和条件）。</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27.1.9 投标文件含有采购人不能接受的附加条件的。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27.1.12 投标文件未按照招标文件要求加盖CA电子公章的。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27.1.13 其他法律、法规及本招标文件规定的属无效投标的情形。</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27.2废标条款</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27.2.1 符合专业条件的投标人或者对招标文件作实质响应的投标人不足三家的。</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27.2.2 出现影响采购公正的违法、违规行为的。</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27.2.3 因重大变故，采购任务取消的。</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27.2.4 评标委员会认定招标文件存在歧义、重大缺陷导致评审工作无法进行。</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27.2.5 因苏采云系统系统故障原因造成开标不成功的。</w:t>
      </w:r>
      <w:r/>
    </w:p>
    <w:p>
      <w:pPr>
        <w:ind w:firstLine="24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27.3 投标截止时间结束后参加投标的投标人不足三家的处理：</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27.3.1 如出现投标截止时间结束后参加投标的投标人或者在评标期间对招标文件做出实质响应的投标人不足三家情况，按政府采购相关规定执行。</w:t>
      </w:r>
      <w:r/>
    </w:p>
    <w:p>
      <w:pPr>
        <w:spacing w:line="440" w:lineRule="exact"/>
        <w:rPr>
          <w:rFonts w:hint="eastAsia" w:asciiTheme="minorEastAsia" w:hAnsiTheme="minorEastAsia" w:cstheme="minorEastAsia"/>
          <w:b/>
          <w:bCs/>
          <w:sz w:val="28"/>
          <w:szCs w:val="28"/>
        </w:rPr>
        <w:outlineLvl w:val="1"/>
      </w:pPr>
      <w:r/>
      <w:bookmarkStart w:id="163" w:name="_Toc13988"/>
      <w:r/>
      <w:bookmarkStart w:id="164" w:name="_Toc158042194"/>
      <w:r/>
      <w:bookmarkStart w:id="165" w:name="_Toc28363"/>
      <w:r/>
      <w:bookmarkStart w:id="166" w:name="_Toc32056"/>
      <w:r/>
      <w:bookmarkStart w:id="167" w:name="_Toc120614219"/>
      <w:r>
        <w:rPr>
          <w:rFonts w:hint="eastAsia" w:asciiTheme="minorEastAsia" w:hAnsiTheme="minorEastAsia" w:cstheme="minorEastAsia"/>
          <w:b/>
          <w:bCs/>
          <w:sz w:val="28"/>
          <w:szCs w:val="28"/>
        </w:rPr>
        <w:t xml:space="preserve">六、</w:t>
      </w:r>
      <w:bookmarkEnd w:id="160"/>
      <w:r/>
      <w:bookmarkEnd w:id="161"/>
      <w:r/>
      <w:bookmarkEnd w:id="162"/>
      <w:r>
        <w:rPr>
          <w:rFonts w:hint="eastAsia" w:asciiTheme="minorEastAsia" w:hAnsiTheme="minorEastAsia" w:cstheme="minorEastAsia"/>
          <w:b/>
          <w:bCs/>
          <w:sz w:val="28"/>
          <w:szCs w:val="28"/>
        </w:rPr>
        <w:t xml:space="preserve">定标</w:t>
      </w:r>
      <w:bookmarkEnd w:id="163"/>
      <w:r/>
      <w:bookmarkEnd w:id="164"/>
      <w:r/>
      <w:bookmarkEnd w:id="165"/>
      <w:r/>
      <w:bookmarkEnd w:id="166"/>
      <w:r/>
      <w:bookmarkEnd w:id="167"/>
      <w:r/>
      <w:r/>
    </w:p>
    <w:p>
      <w:pPr>
        <w:ind w:firstLine="281"/>
        <w:spacing w:line="440" w:lineRule="exact"/>
        <w:rPr>
          <w:rFonts w:hint="eastAsia" w:asciiTheme="minorEastAsia" w:hAnsiTheme="minorEastAsia" w:cstheme="minorEastAsia"/>
          <w:b/>
          <w:bCs/>
          <w:sz w:val="28"/>
          <w:szCs w:val="28"/>
        </w:rPr>
      </w:pPr>
      <w:r/>
      <w:bookmarkStart w:id="168" w:name="_Toc513029238"/>
      <w:r/>
      <w:bookmarkStart w:id="169" w:name="_Toc20823310"/>
      <w:r/>
      <w:bookmarkStart w:id="170" w:name="_Toc16938554"/>
      <w:r>
        <w:rPr>
          <w:rFonts w:hint="eastAsia" w:asciiTheme="minorEastAsia" w:hAnsiTheme="minorEastAsia" w:cstheme="minorEastAsia"/>
          <w:b/>
          <w:bCs/>
          <w:sz w:val="28"/>
          <w:szCs w:val="28"/>
        </w:rPr>
        <w:t xml:space="preserve">28、</w:t>
      </w:r>
      <w:bookmarkEnd w:id="168"/>
      <w:r>
        <w:rPr>
          <w:rFonts w:hint="eastAsia" w:asciiTheme="minorEastAsia" w:hAnsiTheme="minorEastAsia" w:cstheme="minorEastAsia"/>
          <w:b/>
          <w:bCs/>
          <w:sz w:val="28"/>
          <w:szCs w:val="28"/>
        </w:rPr>
        <w:t xml:space="preserve">确定</w:t>
      </w:r>
      <w:bookmarkEnd w:id="169"/>
      <w:r/>
      <w:bookmarkEnd w:id="170"/>
      <w:r>
        <w:rPr>
          <w:rFonts w:hint="eastAsia" w:asciiTheme="minorEastAsia" w:hAnsiTheme="minorEastAsia" w:cstheme="minorEastAsia"/>
          <w:b/>
          <w:bCs/>
          <w:sz w:val="28"/>
          <w:szCs w:val="28"/>
        </w:rPr>
        <w:t xml:space="preserve">中标单位</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28.1 中标候选人的选取原则和数量见招标文件第五章规定。 </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28.2 采购人应根据评委会推荐的中标候选人确定中标人。</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28.3 代理机构将在指定媒体上发布中标公告，公告期限为1个工作日。</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28.4 若有充分证据证明，中标人出现下列情况之一的，一经查实，将被取消中标资格：</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28.4.1提供虚假材料谋取中标的。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28.4.2向采购人、代理机构行贿或者提供其他不正当利益的。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28.4.3属于本文件规定的无效条件，但在评标过程中又未被评委会发现的。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28.4.4与采购人或者其他投标人恶意串通的。</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28.4.5采取不正当手段诋毁、排挤其他投标人的。</w:t>
      </w:r>
      <w:r/>
    </w:p>
    <w:p>
      <w:pPr>
        <w:ind w:firstLine="480"/>
        <w:spacing w:line="440" w:lineRule="exact"/>
        <w:rPr>
          <w:rFonts w:hint="eastAsia" w:asciiTheme="minorEastAsia" w:hAnsiTheme="minorEastAsia" w:cstheme="minorEastAsia"/>
          <w:sz w:val="24"/>
        </w:rPr>
      </w:pPr>
      <w:r/>
      <w:bookmarkStart w:id="171" w:name="_Toc200451960"/>
      <w:r>
        <w:rPr>
          <w:rFonts w:hint="eastAsia" w:asciiTheme="minorEastAsia" w:hAnsiTheme="minorEastAsia" w:cstheme="minorEastAsia"/>
          <w:sz w:val="24"/>
        </w:rPr>
        <w:t xml:space="preserve">28.5. 有下列情形之一的，视为投标人串通投标，投标无效：</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28.5.1不同投标人的投标文件由同一单位或者个人编制；</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28.5.2不同投标人委托同一单位或者个人办理投标事宜；</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28.5.3不同投标人的投标文件载明的项目管理成员或者联系人员为同一人；</w:t>
      </w:r>
      <w:r/>
    </w:p>
    <w:p>
      <w:pPr>
        <w:ind w:firstLine="72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28.5.4不同投标人的投标文件异常一致或者投标报价呈规律性差异；</w:t>
      </w:r>
      <w:bookmarkEnd w:id="171"/>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29、中标通知书</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29.2 中标通知书将是合同的一个组成部分。对采购人和中标投标人均具有法律效力。中标通知书发出后，采购人改变中标结果的，或者中标人放弃中标项目的，应当依法承担法律责任。</w:t>
      </w:r>
      <w:r/>
    </w:p>
    <w:p>
      <w:pPr>
        <w:spacing w:line="440" w:lineRule="exact"/>
        <w:rPr>
          <w:rFonts w:hint="eastAsia" w:asciiTheme="minorEastAsia" w:hAnsiTheme="minorEastAsia" w:cstheme="minorEastAsia"/>
          <w:b/>
          <w:bCs/>
          <w:sz w:val="28"/>
          <w:szCs w:val="28"/>
        </w:rPr>
        <w:outlineLvl w:val="1"/>
      </w:pPr>
      <w:r/>
      <w:bookmarkStart w:id="172" w:name="_Toc21204"/>
      <w:r/>
      <w:bookmarkStart w:id="173" w:name="_Toc31453"/>
      <w:r/>
      <w:bookmarkStart w:id="174" w:name="_Toc158042195"/>
      <w:r/>
      <w:bookmarkStart w:id="175" w:name="_Toc120614220"/>
      <w:r/>
      <w:bookmarkStart w:id="176" w:name="_Toc23104"/>
      <w:r/>
      <w:bookmarkStart w:id="177" w:name="_Toc20823308"/>
      <w:r/>
      <w:bookmarkStart w:id="178" w:name="_Toc16938552"/>
      <w:r/>
      <w:bookmarkStart w:id="179" w:name="_Toc513029236"/>
      <w:r>
        <w:rPr>
          <w:rFonts w:hint="eastAsia" w:asciiTheme="minorEastAsia" w:hAnsiTheme="minorEastAsia" w:cstheme="minorEastAsia"/>
          <w:b/>
          <w:bCs/>
          <w:sz w:val="28"/>
          <w:szCs w:val="28"/>
        </w:rPr>
        <w:t xml:space="preserve">七、授予合同</w:t>
      </w:r>
      <w:bookmarkEnd w:id="172"/>
      <w:r/>
      <w:bookmarkEnd w:id="173"/>
      <w:r/>
      <w:bookmarkEnd w:id="174"/>
      <w:r/>
      <w:bookmarkEnd w:id="175"/>
      <w:r/>
      <w:bookmarkEnd w:id="176"/>
      <w:r/>
      <w:bookmarkEnd w:id="177"/>
      <w:r/>
      <w:bookmarkEnd w:id="178"/>
      <w:r/>
      <w:bookmarkEnd w:id="179"/>
      <w:r/>
      <w:r/>
    </w:p>
    <w:p>
      <w:pPr>
        <w:ind w:firstLine="281"/>
        <w:spacing w:line="440" w:lineRule="exact"/>
        <w:rPr>
          <w:rFonts w:hint="eastAsia" w:asciiTheme="minorEastAsia" w:hAnsiTheme="minorEastAsia" w:cstheme="minorEastAsia"/>
          <w:b/>
          <w:bCs/>
          <w:sz w:val="28"/>
          <w:szCs w:val="28"/>
        </w:rPr>
      </w:pPr>
      <w:r/>
      <w:bookmarkStart w:id="180" w:name="_Toc20823309"/>
      <w:r/>
      <w:bookmarkStart w:id="181" w:name="_Toc16938553"/>
      <w:r/>
      <w:bookmarkStart w:id="182" w:name="_Toc513029237"/>
      <w:r>
        <w:rPr>
          <w:rFonts w:hint="eastAsia" w:asciiTheme="minorEastAsia" w:hAnsiTheme="minorEastAsia" w:cstheme="minorEastAsia"/>
          <w:b/>
          <w:bCs/>
          <w:sz w:val="28"/>
          <w:szCs w:val="28"/>
        </w:rPr>
        <w:t xml:space="preserve">30、签订合同</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30.l 中标人应当在中标通知书发出之日起三十日内，按照招标文件确定的事项与采购人签订政府采购合同。</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30.2 招标文件、中标人的投标文件及招标过程中有关澄清、承诺文件均应作为合同附件。</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31、服务（包含与项目有关的服务）的追加</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31.1 政府采购合同履行中，采购人需追加与合同标的相同的服务（包含与项目有关的服务）的，在不改变合同其他条款的前提下，可以与中标人协商签订补充合同，但所有补充合同的采购金额不超过原合同金额10%。</w:t>
      </w:r>
      <w:bookmarkEnd w:id="180"/>
      <w:r/>
      <w:bookmarkEnd w:id="181"/>
      <w:r/>
      <w:bookmarkEnd w:id="182"/>
      <w:r/>
      <w:r/>
    </w:p>
    <w:p>
      <w:pPr>
        <w:ind w:firstLine="281"/>
        <w:spacing w:line="440" w:lineRule="exact"/>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 xml:space="preserve">32、政府采购信用融资政策</w:t>
      </w:r>
      <w:r/>
    </w:p>
    <w:p>
      <w:pPr>
        <w:ind w:firstLine="480"/>
        <w:spacing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32.1 中标人可凭政府采购合同办理融资贷款，详情请见苏州市政府采购网“政府采购合同信用融资”专栏。</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941"/>
        <w:jc w:val="center"/>
        <w:keepNext/>
        <w:spacing w:beforeAutospacing="0" w:afterAutospacing="0"/>
        <w:outlineLvl w:val="0"/>
      </w:pPr>
      <w:r/>
      <w:bookmarkStart w:id="183" w:name="_Toc10303"/>
      <w:r/>
      <w:bookmarkStart w:id="184" w:name="_Toc2206"/>
      <w:r>
        <w:rPr>
          <w:rFonts w:hint="eastAsia" w:ascii="黑体" w:hAnsi="宋体" w:eastAsia="黑体" w:cs="黑体"/>
          <w:color w:val="000000"/>
          <w:sz w:val="44"/>
          <w:szCs w:val="44"/>
        </w:rPr>
        <w:t xml:space="preserve">第三章  合同文本</w:t>
      </w:r>
      <w:bookmarkEnd w:id="183"/>
      <w:r/>
      <w:bookmarkEnd w:id="184"/>
      <w:r/>
      <w:r/>
    </w:p>
    <w:p>
      <w:pPr>
        <w:jc w:val="center"/>
        <w:spacing w:line="660" w:lineRule="exact"/>
        <w:rPr>
          <w:rFonts w:hint="eastAsia" w:ascii="宋体" w:hAnsi="宋体" w:eastAsia="宋体" w:cs="宋体"/>
          <w:b/>
          <w:color w:val="000000"/>
          <w:sz w:val="36"/>
          <w:szCs w:val="36"/>
        </w:rPr>
      </w:pPr>
      <w:r/>
      <w:bookmarkStart w:id="185" w:name="_Toc479757211"/>
      <w:r/>
      <w:bookmarkStart w:id="186" w:name="_Toc16938590"/>
      <w:r/>
      <w:bookmarkStart w:id="187" w:name="_Toc120614244"/>
      <w:r/>
      <w:bookmarkStart w:id="188" w:name="_Toc20823346"/>
      <w:r/>
      <w:bookmarkStart w:id="189" w:name="_Toc462564139"/>
      <w:r/>
      <w:bookmarkStart w:id="190" w:name="_Hlt16619350"/>
      <w:r/>
      <w:bookmarkStart w:id="191" w:name="_Hlt16619369"/>
      <w:r>
        <w:rPr>
          <w:rFonts w:hint="eastAsia" w:ascii="宋体" w:hAnsi="宋体" w:eastAsia="宋体" w:cs="宋体"/>
          <w:b/>
          <w:color w:val="000000"/>
          <w:sz w:val="36"/>
          <w:szCs w:val="36"/>
        </w:rPr>
        <w:t xml:space="preserve">常熟市政府采购服务合同</w:t>
      </w:r>
      <w:r/>
    </w:p>
    <w:p>
      <w:pPr>
        <w:jc w:val="center"/>
        <w:spacing w:line="440" w:lineRule="exact"/>
        <w:rPr>
          <w:rFonts w:cs="宋体"/>
          <w:bCs/>
          <w:color w:val="000000"/>
          <w:sz w:val="24"/>
        </w:rPr>
      </w:pPr>
      <w:r>
        <w:rPr>
          <w:rFonts w:hint="eastAsia" w:cs="宋体"/>
          <w:bCs/>
          <w:color w:val="000000"/>
          <w:sz w:val="24"/>
        </w:rPr>
        <w:t xml:space="preserve">                                     编号：</w:t>
      </w:r>
      <w:r/>
    </w:p>
    <w:p>
      <w:pPr>
        <w:jc w:val="center"/>
        <w:spacing w:line="440" w:lineRule="exact"/>
        <w:rPr>
          <w:rFonts w:cs="宋体"/>
          <w:bCs/>
          <w:color w:val="000000"/>
          <w:sz w:val="24"/>
        </w:rPr>
      </w:pPr>
      <w:r>
        <w:rPr>
          <w:rFonts w:hint="eastAsia" w:cs="宋体"/>
          <w:bCs/>
          <w:color w:val="000000"/>
          <w:sz w:val="24"/>
        </w:rPr>
        <w:t xml:space="preserve">                                               签订地点：常熟市</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r>
      <w:r/>
    </w:p>
    <w:p>
      <w:pPr>
        <w:ind w:firstLine="24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甲方：</w:t>
      </w:r>
      <w:r>
        <w:rPr>
          <w:rFonts w:hint="eastAsia" w:ascii="宋体" w:hAnsi="宋体" w:eastAsia="宋体" w:cs="宋体"/>
          <w:bCs/>
          <w:color w:val="000000"/>
          <w:sz w:val="24"/>
          <w:u w:val="single"/>
        </w:rPr>
        <w:t xml:space="preserve">   常熟市卫生健康委员会   </w:t>
      </w:r>
      <w:r/>
    </w:p>
    <w:p>
      <w:pPr>
        <w:ind w:firstLine="24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乙方：</w:t>
      </w:r>
      <w:r>
        <w:rPr>
          <w:rFonts w:hint="eastAsia" w:ascii="宋体" w:hAnsi="宋体" w:eastAsia="宋体" w:cs="宋体"/>
          <w:bCs/>
          <w:color w:val="000000"/>
          <w:sz w:val="24"/>
          <w:u w:val="single"/>
        </w:rPr>
        <w:t xml:space="preserve">                                  </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信用融资回款账户：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（如无可不填写）</w:t>
      </w:r>
      <w:r/>
    </w:p>
    <w:p>
      <w:pPr>
        <w:ind w:firstLine="24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开户银行：</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根据《中华人民共和国政府采购法》及其实施条例、《中华人民共和国民法典》等法律法规的规定，甲乙双方按照 </w:t>
      </w:r>
      <w:r>
        <w:rPr>
          <w:rFonts w:hint="eastAsia" w:ascii="宋体" w:hAnsi="宋体" w:eastAsia="宋体" w:cs="宋体"/>
          <w:bCs/>
          <w:color w:val="000000"/>
          <w:sz w:val="24"/>
          <w:u w:val="single"/>
        </w:rPr>
        <w:t xml:space="preserve">常熟市医疗责任保险服务</w:t>
      </w:r>
      <w:r>
        <w:rPr>
          <w:rFonts w:hint="eastAsia" w:ascii="宋体" w:hAnsi="宋体" w:eastAsia="宋体" w:cs="宋体"/>
          <w:bCs/>
          <w:color w:val="000000"/>
          <w:sz w:val="24"/>
        </w:rPr>
        <w:t xml:space="preserve"> 项目（项目编号： </w:t>
      </w:r>
      <w:r>
        <w:rPr>
          <w:rFonts w:hint="eastAsia" w:ascii="宋体" w:hAnsi="宋体" w:eastAsia="宋体" w:cs="宋体"/>
          <w:bCs/>
          <w:color w:val="000000"/>
          <w:sz w:val="24"/>
          <w:u w:val="single"/>
          <w:lang w:eastAsia="zh-CN"/>
        </w:rPr>
        <w:t xml:space="preserve">JSZC-320581-CSXC-G2026-0024</w:t>
      </w:r>
      <w:r>
        <w:rPr>
          <w:rFonts w:hint="eastAsia" w:ascii="宋体" w:hAnsi="宋体" w:eastAsia="宋体" w:cs="宋体"/>
          <w:bCs/>
          <w:color w:val="000000"/>
          <w:sz w:val="24"/>
        </w:rPr>
        <w:t xml:space="preserve"> ）政府采购结果签订本合同。</w:t>
      </w:r>
      <w:r/>
    </w:p>
    <w:p>
      <w:pPr>
        <w:spacing w:line="440" w:lineRule="exact"/>
        <w:rPr>
          <w:rFonts w:hint="eastAsia" w:ascii="宋体" w:hAnsi="宋体" w:eastAsia="宋体" w:cs="宋体"/>
          <w:b/>
          <w:color w:val="000000"/>
          <w:sz w:val="24"/>
        </w:rPr>
      </w:pPr>
      <w:r/>
      <w:bookmarkStart w:id="192" w:name="_Toc18585"/>
      <w:r/>
      <w:bookmarkStart w:id="193" w:name="_Toc6311"/>
      <w:r/>
      <w:bookmarkStart w:id="194" w:name="_Toc22185"/>
      <w:r/>
      <w:bookmarkStart w:id="195" w:name="_Toc6773"/>
      <w:r/>
      <w:bookmarkStart w:id="196" w:name="_Toc2918"/>
      <w:r>
        <w:rPr>
          <w:rFonts w:hint="eastAsia" w:ascii="宋体" w:hAnsi="宋体" w:eastAsia="宋体" w:cs="宋体"/>
          <w:b/>
          <w:color w:val="000000"/>
          <w:sz w:val="24"/>
        </w:rPr>
        <w:t xml:space="preserve">第一条 定义</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除非另有特别解释或说明，本合同有关词语应按如下定义解释：</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1.1合同：甲乙双方签署的，与本项目相关的合同书、附件、附录、其他文件以及政府采购程序中的全部文件。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1.2甲方：购买本合同项下服务的国家机关、事业单位、团体组织。</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1.3乙方：提供本合同项下服务的法人、其他组织或自然人。</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1.4服务：提供本合同规定的乙方承担的</w:t>
      </w:r>
      <w:r>
        <w:rPr>
          <w:rFonts w:hint="eastAsia" w:ascii="宋体" w:hAnsi="宋体" w:eastAsia="宋体" w:cs="宋体"/>
          <w:bCs/>
          <w:color w:val="000000"/>
          <w:sz w:val="24"/>
          <w:u w:val="single"/>
        </w:rPr>
        <w:t xml:space="preserve">常熟市医疗责任保险服务</w:t>
      </w:r>
      <w:r>
        <w:rPr>
          <w:rFonts w:hint="eastAsia" w:ascii="宋体" w:hAnsi="宋体" w:eastAsia="宋体" w:cs="宋体"/>
          <w:bCs/>
          <w:color w:val="000000"/>
          <w:sz w:val="24"/>
        </w:rPr>
        <w:t xml:space="preserve">及相关工作。</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1.5投保人：与保险人订立保险合同，并按照保险合同负有支付保险费义务的人或单位。</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1.6保险人：与投保人订立保险合同，并承担赔偿或者给付保险金责任的保险公司。</w:t>
      </w:r>
      <w:r/>
    </w:p>
    <w:p>
      <w:pPr>
        <w:ind w:firstLine="560"/>
        <w:spacing w:line="440" w:lineRule="exact"/>
      </w:pPr>
      <w:r>
        <w:rPr>
          <w:rFonts w:hint="eastAsia" w:ascii="宋体" w:hAnsi="宋体" w:eastAsia="宋体" w:cs="宋体"/>
          <w:bCs/>
          <w:color w:val="000000"/>
          <w:sz w:val="24"/>
        </w:rPr>
        <w:t xml:space="preserve">1.7被保险人：常熟市区域范围内</w:t>
      </w:r>
      <w:r>
        <w:rPr>
          <w:rFonts w:ascii="Times New Roman" w:hAnsi="Times New Roman" w:cs="Times New Roman"/>
          <w:bCs/>
          <w:sz w:val="24"/>
          <w:szCs w:val="22"/>
        </w:rPr>
        <w:t xml:space="preserve">公立医疗机构</w:t>
      </w:r>
      <w:r>
        <w:rPr>
          <w:rFonts w:hint="eastAsia" w:ascii="宋体" w:hAnsi="宋体" w:eastAsia="宋体" w:cs="宋体"/>
          <w:bCs/>
          <w:color w:val="000000"/>
          <w:sz w:val="24"/>
        </w:rPr>
        <w:t xml:space="preserve">。</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1.8合同价款：根据合同规定乙方在正确地完全履行合同义务后甲方应支付给乙方的价款，包含了甲方购买合同项下相关服务的一切费用。</w:t>
      </w:r>
      <w:r/>
    </w:p>
    <w:p>
      <w:pPr>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第二条 组成本合同的文件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2.1下列文件是组成本合同的不可分割的部分：</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①中标或成交通知书；</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②招标文件、竞争性谈判文件、询价文件、单一来源谈判记录、竞争性磋商文件等（以下统称“采购文件”）；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③乙方的投标文件或响应文件；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④乙方在报价过程中所作的其它承诺、声明、书面澄清等。</w:t>
      </w:r>
      <w:r/>
    </w:p>
    <w:p>
      <w:pPr>
        <w:ind w:firstLine="560"/>
        <w:spacing w:line="440" w:lineRule="exact"/>
        <w:rPr>
          <w:rFonts w:hint="eastAsia" w:ascii="宋体" w:hAnsi="宋体" w:eastAsia="宋体" w:cs="宋体"/>
          <w:bCs/>
          <w:color w:val="000000"/>
          <w:sz w:val="24"/>
        </w:rPr>
      </w:pPr>
      <w:r/>
      <w:bookmarkStart w:id="197" w:name="_Hlk144021334"/>
      <w:r>
        <w:rPr>
          <w:rFonts w:hint="eastAsia" w:ascii="宋体" w:hAnsi="宋体" w:eastAsia="宋体" w:cs="宋体"/>
          <w:bCs/>
          <w:color w:val="000000"/>
          <w:sz w:val="24"/>
        </w:rPr>
        <w:t xml:space="preserve">2.2上述文件之间如果出现不一致的，以甲方文件确定的内容为准，但乙方文件的内容对甲方更有利的，适用乙方文件。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2.3乙方文件应当符合采购文件确定的原则，如果乙方文件中的表述，形式上符合招标文件原则，但具体内容对甲方不利、对乙方有利的，视为背离采购文件，不予适用。</w:t>
      </w:r>
      <w:bookmarkEnd w:id="192"/>
      <w:r/>
      <w:bookmarkEnd w:id="193"/>
      <w:r/>
      <w:bookmarkEnd w:id="194"/>
      <w:r/>
      <w:bookmarkEnd w:id="195"/>
      <w:r/>
      <w:bookmarkEnd w:id="196"/>
      <w:r/>
      <w:bookmarkEnd w:id="197"/>
      <w:r/>
      <w:r/>
    </w:p>
    <w:p>
      <w:pPr>
        <w:spacing w:line="440" w:lineRule="exact"/>
        <w:rPr>
          <w:rFonts w:hint="eastAsia" w:ascii="宋体" w:hAnsi="宋体" w:eastAsia="宋体" w:cs="宋体"/>
          <w:b/>
          <w:color w:val="000000"/>
          <w:sz w:val="24"/>
        </w:rPr>
      </w:pPr>
      <w:r/>
      <w:bookmarkStart w:id="198" w:name="_Toc5635"/>
      <w:r/>
      <w:bookmarkStart w:id="199" w:name="_Toc21124"/>
      <w:r/>
      <w:bookmarkStart w:id="200" w:name="_Toc13918"/>
      <w:r/>
      <w:bookmarkStart w:id="201" w:name="_Toc1386"/>
      <w:r/>
      <w:bookmarkStart w:id="202" w:name="_Toc4929"/>
      <w:r>
        <w:rPr>
          <w:rFonts w:hint="eastAsia" w:ascii="宋体" w:hAnsi="宋体" w:eastAsia="宋体" w:cs="宋体"/>
          <w:b/>
          <w:color w:val="000000"/>
          <w:sz w:val="24"/>
        </w:rPr>
        <w:t xml:space="preserve">第三条合同内容</w:t>
      </w:r>
      <w:r/>
    </w:p>
    <w:p>
      <w:pPr>
        <w:ind w:firstLine="480"/>
        <w:spacing w:line="456" w:lineRule="exact"/>
        <w:rPr>
          <w:rFonts w:hint="eastAsia" w:ascii="宋体" w:hAnsi="宋体" w:eastAsia="宋体" w:cs="宋体"/>
          <w:sz w:val="24"/>
          <w:szCs w:val="22"/>
        </w:rPr>
      </w:pPr>
      <w:r>
        <w:rPr>
          <w:rFonts w:hint="eastAsia" w:ascii="宋体" w:hAnsi="宋体" w:eastAsia="宋体" w:cs="宋体"/>
          <w:sz w:val="24"/>
          <w:szCs w:val="22"/>
        </w:rPr>
        <w:t xml:space="preserve">3.1投保人：</w:t>
      </w:r>
      <w:r>
        <w:rPr>
          <w:rFonts w:hint="eastAsia" w:ascii="宋体" w:hAnsi="宋体" w:eastAsia="宋体" w:cs="宋体"/>
          <w:bCs/>
          <w:color w:val="000000"/>
          <w:sz w:val="24"/>
        </w:rPr>
        <w:t xml:space="preserve">常熟市区域范围内</w:t>
      </w:r>
      <w:r>
        <w:rPr>
          <w:rFonts w:hint="eastAsia" w:ascii="宋体" w:hAnsi="宋体" w:eastAsia="宋体" w:cs="宋体"/>
          <w:bCs/>
          <w:sz w:val="24"/>
          <w:szCs w:val="22"/>
        </w:rPr>
        <w:t xml:space="preserve">公立医疗机构</w:t>
      </w:r>
      <w:r>
        <w:rPr>
          <w:rFonts w:hint="eastAsia" w:ascii="宋体" w:hAnsi="宋体" w:eastAsia="宋体" w:cs="宋体"/>
          <w:sz w:val="24"/>
          <w:szCs w:val="22"/>
        </w:rPr>
        <w:t xml:space="preserve">。</w:t>
      </w:r>
      <w:r/>
    </w:p>
    <w:p>
      <w:pPr>
        <w:ind w:firstLine="480"/>
        <w:spacing w:line="456" w:lineRule="exact"/>
        <w:rPr>
          <w:rFonts w:hint="eastAsia" w:ascii="宋体" w:hAnsi="宋体" w:eastAsia="宋体" w:cs="宋体"/>
          <w:sz w:val="24"/>
          <w:szCs w:val="22"/>
        </w:rPr>
      </w:pPr>
      <w:r>
        <w:rPr>
          <w:rFonts w:hint="eastAsia" w:ascii="宋体" w:hAnsi="宋体" w:eastAsia="宋体" w:cs="宋体"/>
          <w:sz w:val="24"/>
          <w:szCs w:val="22"/>
        </w:rPr>
        <w:t xml:space="preserve">3.2被保险人：</w:t>
      </w:r>
      <w:r>
        <w:rPr>
          <w:rFonts w:hint="eastAsia" w:ascii="宋体" w:hAnsi="宋体" w:eastAsia="宋体" w:cs="宋体"/>
          <w:bCs/>
          <w:color w:val="000000"/>
          <w:sz w:val="24"/>
        </w:rPr>
        <w:t xml:space="preserve">常熟市区域范围内</w:t>
      </w:r>
      <w:r>
        <w:rPr>
          <w:rFonts w:hint="eastAsia" w:ascii="宋体" w:hAnsi="宋体" w:eastAsia="宋体" w:cs="宋体"/>
          <w:bCs/>
          <w:sz w:val="24"/>
          <w:szCs w:val="22"/>
        </w:rPr>
        <w:t xml:space="preserve">公立医疗机构。</w:t>
      </w:r>
      <w:r/>
    </w:p>
    <w:p>
      <w:pPr>
        <w:ind w:firstLine="480"/>
        <w:spacing w:line="456" w:lineRule="exact"/>
        <w:rPr>
          <w:rFonts w:hint="eastAsia" w:ascii="宋体" w:hAnsi="宋体" w:eastAsia="宋体" w:cs="宋体"/>
          <w:sz w:val="24"/>
          <w:szCs w:val="22"/>
        </w:rPr>
      </w:pPr>
      <w:r>
        <w:rPr>
          <w:rFonts w:hint="eastAsia" w:ascii="宋体" w:hAnsi="宋体" w:eastAsia="宋体" w:cs="宋体"/>
          <w:sz w:val="24"/>
          <w:szCs w:val="22"/>
        </w:rPr>
        <w:t xml:space="preserve">3.3保险人：乙方。</w:t>
      </w:r>
      <w:r/>
    </w:p>
    <w:p>
      <w:pPr>
        <w:ind w:firstLine="480"/>
        <w:spacing w:line="456" w:lineRule="exact"/>
        <w:rPr>
          <w:rFonts w:hint="eastAsia" w:ascii="宋体" w:hAnsi="宋体" w:eastAsia="宋体" w:cs="宋体"/>
          <w:b/>
          <w:color w:val="000000"/>
          <w:sz w:val="24"/>
        </w:rPr>
      </w:pPr>
      <w:r>
        <w:rPr>
          <w:rFonts w:hint="eastAsia" w:ascii="宋体" w:hAnsi="宋体" w:eastAsia="宋体" w:cs="宋体"/>
          <w:sz w:val="24"/>
          <w:szCs w:val="22"/>
        </w:rPr>
        <w:t xml:space="preserve">3.4保障对象：</w:t>
      </w:r>
      <w:r>
        <w:rPr>
          <w:rFonts w:hint="eastAsia" w:ascii="宋体" w:hAnsi="宋体" w:eastAsia="宋体" w:cs="宋体"/>
          <w:bCs/>
          <w:color w:val="000000"/>
          <w:sz w:val="24"/>
        </w:rPr>
        <w:t xml:space="preserve">常熟市区域范围内</w:t>
      </w:r>
      <w:r>
        <w:rPr>
          <w:rFonts w:hint="eastAsia" w:ascii="宋体" w:hAnsi="宋体" w:eastAsia="宋体" w:cs="宋体"/>
          <w:bCs/>
          <w:sz w:val="24"/>
          <w:szCs w:val="22"/>
        </w:rPr>
        <w:t xml:space="preserve">公立医疗机构</w:t>
      </w:r>
      <w:r/>
    </w:p>
    <w:p>
      <w:pPr>
        <w:ind w:firstLine="480"/>
        <w:spacing w:line="456" w:lineRule="exact"/>
        <w:rPr>
          <w:rFonts w:hint="eastAsia" w:ascii="宋体" w:hAnsi="宋体" w:eastAsia="宋体" w:cs="宋体"/>
          <w:sz w:val="24"/>
          <w:szCs w:val="22"/>
        </w:rPr>
      </w:pPr>
      <w:r>
        <w:rPr>
          <w:rFonts w:hint="eastAsia" w:ascii="宋体" w:hAnsi="宋体" w:eastAsia="宋体" w:cs="宋体"/>
          <w:bCs/>
          <w:color w:val="000000"/>
          <w:sz w:val="24"/>
        </w:rPr>
        <w:t xml:space="preserve">3.5</w:t>
      </w:r>
      <w:r>
        <w:rPr>
          <w:rFonts w:hint="eastAsia" w:ascii="宋体" w:hAnsi="宋体" w:eastAsia="宋体" w:cs="宋体"/>
          <w:sz w:val="24"/>
          <w:szCs w:val="22"/>
        </w:rPr>
        <w:t xml:space="preserve">投保险种：</w:t>
      </w:r>
      <w:r>
        <w:rPr>
          <w:rFonts w:hint="eastAsia" w:ascii="宋体" w:hAnsi="宋体" w:eastAsia="宋体" w:cs="宋体"/>
          <w:sz w:val="24"/>
        </w:rPr>
        <w:t xml:space="preserve">医疗责任险</w:t>
      </w:r>
      <w:r>
        <w:rPr>
          <w:rFonts w:hint="eastAsia" w:ascii="宋体" w:hAnsi="宋体" w:eastAsia="宋体" w:cs="宋体"/>
          <w:sz w:val="24"/>
          <w:szCs w:val="22"/>
        </w:rPr>
        <w:t xml:space="preserve">。</w:t>
      </w:r>
      <w:r/>
    </w:p>
    <w:p>
      <w:pPr>
        <w:ind w:firstLine="480"/>
        <w:spacing w:line="456" w:lineRule="exact"/>
        <w:rPr>
          <w:rFonts w:hint="eastAsia" w:ascii="宋体" w:hAnsi="宋体" w:eastAsia="宋体" w:cs="宋体"/>
          <w:bCs/>
          <w:color w:val="000000"/>
          <w:sz w:val="24"/>
        </w:rPr>
      </w:pPr>
      <w:r>
        <w:rPr>
          <w:rFonts w:hint="eastAsia" w:ascii="宋体" w:hAnsi="宋体" w:eastAsia="宋体" w:cs="宋体"/>
          <w:sz w:val="24"/>
          <w:szCs w:val="22"/>
        </w:rPr>
        <w:t xml:space="preserve">3.6保险条款：</w:t>
      </w: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3.7</w:t>
      </w:r>
      <w:r>
        <w:rPr>
          <w:rFonts w:hint="eastAsia" w:ascii="宋体" w:hAnsi="宋体" w:eastAsia="宋体" w:cs="宋体"/>
          <w:sz w:val="24"/>
          <w:szCs w:val="22"/>
        </w:rPr>
        <w:t xml:space="preserve">保险期限：</w:t>
      </w:r>
      <w:r>
        <w:rPr>
          <w:rFonts w:hint="eastAsia" w:ascii="宋体" w:hAnsi="宋体" w:eastAsia="宋体" w:cs="宋体"/>
          <w:bCs/>
          <w:color w:val="000000"/>
          <w:sz w:val="24"/>
        </w:rPr>
        <w:t xml:space="preserve">自合同签订之日起3年。</w:t>
      </w:r>
      <w:r>
        <w:rPr>
          <w:rFonts w:hint="eastAsia" w:ascii="宋体" w:hAnsi="宋体" w:eastAsia="宋体" w:cs="宋体"/>
          <w:sz w:val="24"/>
        </w:rPr>
        <w:t xml:space="preserve">如果相关政策重大调整，保险双方可终止合同或协商调整合同内容。</w:t>
      </w:r>
      <w:r/>
    </w:p>
    <w:p>
      <w:pPr>
        <w:ind w:firstLine="480"/>
        <w:spacing w:line="456" w:lineRule="exact"/>
        <w:rPr>
          <w:rFonts w:hint="eastAsia" w:ascii="宋体" w:hAnsi="宋体" w:eastAsia="宋体" w:cs="宋体"/>
          <w:bCs/>
          <w:color w:val="000000"/>
          <w:sz w:val="24"/>
        </w:rPr>
      </w:pPr>
      <w:r>
        <w:rPr>
          <w:rFonts w:hint="eastAsia" w:ascii="宋体" w:hAnsi="宋体" w:eastAsia="宋体" w:cs="宋体"/>
          <w:bCs/>
          <w:color w:val="000000"/>
          <w:sz w:val="24"/>
        </w:rPr>
        <w:t xml:space="preserve">3.8</w:t>
      </w:r>
      <w:r>
        <w:rPr>
          <w:rFonts w:ascii="Times New Roman" w:hAnsi="Times New Roman" w:eastAsia="宋体" w:cs="Times New Roman"/>
          <w:bCs/>
          <w:sz w:val="24"/>
        </w:rPr>
        <w:t xml:space="preserve">免赔额</w:t>
      </w:r>
      <w:r>
        <w:rPr>
          <w:rFonts w:hint="eastAsia" w:ascii="Times New Roman" w:hAnsi="Times New Roman" w:eastAsia="宋体" w:cs="Times New Roman"/>
          <w:bCs/>
          <w:sz w:val="24"/>
        </w:rPr>
        <w:t xml:space="preserve">：</w:t>
      </w: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w:t>
      </w:r>
      <w:r/>
    </w:p>
    <w:p>
      <w:pPr>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第四条 合同价款</w:t>
      </w:r>
      <w:r/>
    </w:p>
    <w:p>
      <w:pPr>
        <w:ind w:firstLine="480"/>
        <w:spacing w:line="440" w:lineRule="exact"/>
        <w:rPr>
          <w:sz w:val="24"/>
        </w:rPr>
      </w:pPr>
      <w:r>
        <w:rPr>
          <w:rFonts w:hint="eastAsia"/>
          <w:sz w:val="24"/>
        </w:rPr>
        <w:t xml:space="preserve">本合同项下</w:t>
      </w:r>
      <w:r>
        <w:rPr>
          <w:rFonts w:hint="eastAsia"/>
          <w:color w:val="000000"/>
          <w:sz w:val="24"/>
        </w:rPr>
        <w:t xml:space="preserve">三年</w:t>
      </w:r>
      <w:r>
        <w:rPr>
          <w:rFonts w:hint="eastAsia"/>
          <w:sz w:val="24"/>
        </w:rPr>
        <w:t xml:space="preserve">常熟市</w:t>
      </w:r>
      <w:r>
        <w:rPr>
          <w:rFonts w:hint="eastAsia" w:asciiTheme="minorEastAsia" w:hAnsiTheme="minorEastAsia" w:cstheme="minorEastAsia"/>
          <w:color w:val="333333"/>
          <w:sz w:val="24"/>
          <w:shd w:val="clear" w:color="auto" w:fill="ffffff"/>
        </w:rPr>
        <w:t xml:space="preserve">常熟市医疗责任保险服务</w:t>
      </w:r>
      <w:r>
        <w:rPr>
          <w:rFonts w:hint="eastAsia"/>
          <w:sz w:val="24"/>
        </w:rPr>
        <w:t xml:space="preserve">（合同总价）为人民币</w:t>
      </w:r>
      <w:r>
        <w:rPr>
          <w:rFonts w:hint="eastAsia"/>
          <w:sz w:val="24"/>
          <w:u w:val="single"/>
        </w:rPr>
        <w:t xml:space="preserve">           </w:t>
      </w:r>
      <w:r>
        <w:rPr>
          <w:rFonts w:hint="eastAsia"/>
          <w:sz w:val="24"/>
        </w:rPr>
        <w:t xml:space="preserve">元整（大写                     ）。</w:t>
      </w:r>
      <w:r/>
    </w:p>
    <w:p>
      <w:pP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第五条支付结算</w:t>
      </w:r>
      <w:bookmarkEnd w:id="198"/>
      <w:r/>
      <w:bookmarkEnd w:id="199"/>
      <w:r/>
      <w:bookmarkEnd w:id="200"/>
      <w:r/>
      <w:bookmarkEnd w:id="201"/>
      <w:r/>
      <w:bookmarkEnd w:id="202"/>
      <w:r/>
      <w:r/>
    </w:p>
    <w:p>
      <w:pPr>
        <w:ind w:firstLine="72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5.1付款方式</w:t>
      </w:r>
      <w:r>
        <w:rPr>
          <w:rFonts w:hint="eastAsia" w:ascii="宋体" w:hAnsi="宋体" w:eastAsia="宋体" w:cs="宋体"/>
          <w:sz w:val="24"/>
          <w:highlight w:val="none"/>
        </w:rPr>
        <w:t xml:space="preserve">：</w:t>
      </w:r>
      <w:r/>
    </w:p>
    <w:p>
      <w:pPr>
        <w:ind w:firstLine="720"/>
        <w:spacing w:line="420" w:lineRule="exact"/>
        <w:rPr>
          <w:rFonts w:hint="eastAsia" w:ascii="宋体" w:hAnsi="宋体" w:eastAsia="宋体" w:cs="宋体"/>
          <w:sz w:val="24"/>
          <w:szCs w:val="22"/>
          <w:highlight w:val="none"/>
        </w:rPr>
      </w:pPr>
      <w:r>
        <w:rPr>
          <w:rFonts w:hint="eastAsia" w:ascii="宋体" w:hAnsi="宋体" w:eastAsia="宋体" w:cs="宋体"/>
          <w:i w:val="0"/>
          <w:iCs w:val="0"/>
          <w:sz w:val="24"/>
          <w:szCs w:val="24"/>
          <w:highlight w:val="none"/>
          <w:u w:val="none"/>
          <w:lang w:val="en-US" w:eastAsia="zh-CN"/>
        </w:rPr>
        <w:t xml:space="preserve">（1）第一年保费支付：</w:t>
      </w:r>
      <w:r>
        <w:rPr>
          <w:rFonts w:hint="eastAsia" w:ascii="宋体" w:hAnsi="宋体" w:eastAsia="宋体" w:cs="宋体"/>
          <w:sz w:val="24"/>
          <w:szCs w:val="22"/>
          <w:highlight w:val="none"/>
        </w:rPr>
        <w:t xml:space="preserve">在完成合同签订后</w:t>
      </w:r>
      <w:r>
        <w:rPr>
          <w:rFonts w:hint="eastAsia" w:ascii="宋体" w:hAnsi="宋体" w:eastAsia="宋体" w:cs="宋体"/>
          <w:sz w:val="24"/>
          <w:szCs w:val="22"/>
          <w:highlight w:val="none"/>
          <w:lang w:val="en-US" w:eastAsia="zh-CN"/>
        </w:rPr>
        <w:t xml:space="preserve">一个月内</w:t>
      </w:r>
      <w:r>
        <w:rPr>
          <w:rFonts w:hint="eastAsia" w:ascii="宋体" w:hAnsi="宋体" w:eastAsia="宋体" w:cs="宋体"/>
          <w:sz w:val="24"/>
          <w:szCs w:val="22"/>
          <w:highlight w:val="none"/>
        </w:rPr>
        <w:t xml:space="preserve">，由</w:t>
      </w:r>
      <w:r>
        <w:rPr>
          <w:rFonts w:hint="eastAsia" w:ascii="宋体" w:hAnsi="宋体" w:eastAsia="宋体" w:cs="宋体"/>
          <w:sz w:val="24"/>
          <w:szCs w:val="22"/>
          <w:highlight w:val="none"/>
          <w:lang w:val="en-US" w:eastAsia="zh-CN"/>
        </w:rPr>
        <w:t xml:space="preserve">下表各医共体分别支付</w:t>
      </w:r>
      <w:r>
        <w:rPr>
          <w:rFonts w:hint="eastAsia" w:ascii="宋体" w:hAnsi="宋体" w:eastAsia="宋体" w:cs="宋体"/>
          <w:sz w:val="24"/>
          <w:szCs w:val="22"/>
          <w:highlight w:val="none"/>
        </w:rPr>
        <w:t xml:space="preserve">。</w:t>
      </w:r>
      <w:r/>
    </w:p>
    <w:p>
      <w:pPr>
        <w:ind w:firstLine="720"/>
        <w:jc w:val="left"/>
        <w:spacing w:line="420" w:lineRule="exact"/>
        <w:rPr>
          <w:rFonts w:hint="eastAsia" w:ascii="宋体" w:hAnsi="宋体" w:eastAsia="宋体" w:cs="宋体"/>
          <w:sz w:val="24"/>
          <w:highlight w:val="none"/>
        </w:rPr>
      </w:pP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lang w:eastAsia="zh-CN"/>
        </w:rPr>
        <w:t xml:space="preserve">）</w:t>
      </w:r>
      <w:r>
        <w:rPr>
          <w:rFonts w:hint="eastAsia" w:ascii="宋体" w:hAnsi="宋体" w:eastAsia="宋体" w:cs="宋体"/>
          <w:i w:val="0"/>
          <w:iCs w:val="0"/>
          <w:sz w:val="24"/>
          <w:szCs w:val="24"/>
          <w:highlight w:val="none"/>
          <w:u w:val="none"/>
          <w:lang w:val="en-US" w:eastAsia="zh-CN"/>
        </w:rPr>
        <w:t xml:space="preserve">第二、三年保费支付：</w:t>
      </w:r>
      <w:r>
        <w:rPr>
          <w:rFonts w:hint="eastAsia" w:ascii="宋体" w:hAnsi="宋体" w:eastAsia="宋体" w:cs="宋体"/>
          <w:sz w:val="24"/>
          <w:highlight w:val="none"/>
          <w:lang w:val="en-US" w:eastAsia="zh-CN"/>
        </w:rPr>
        <w:t xml:space="preserve">乙方</w:t>
      </w:r>
      <w:r>
        <w:rPr>
          <w:rFonts w:hint="eastAsia" w:ascii="宋体" w:hAnsi="宋体" w:eastAsia="宋体" w:cs="宋体"/>
          <w:sz w:val="24"/>
          <w:highlight w:val="none"/>
        </w:rPr>
        <w:t xml:space="preserve">出具</w:t>
      </w:r>
      <w:r>
        <w:rPr>
          <w:rFonts w:hint="eastAsia" w:ascii="宋体" w:hAnsi="宋体" w:eastAsia="宋体" w:cs="宋体"/>
          <w:sz w:val="24"/>
          <w:highlight w:val="none"/>
          <w:lang w:val="en-US" w:eastAsia="zh-CN"/>
        </w:rPr>
        <w:t xml:space="preserve">年度</w:t>
      </w:r>
      <w:r>
        <w:rPr>
          <w:rFonts w:hint="eastAsia" w:ascii="宋体" w:hAnsi="宋体" w:eastAsia="宋体" w:cs="宋体"/>
          <w:sz w:val="24"/>
          <w:highlight w:val="none"/>
        </w:rPr>
        <w:t xml:space="preserve">正式保单</w:t>
      </w:r>
      <w:r>
        <w:rPr>
          <w:rFonts w:hint="eastAsia" w:ascii="宋体" w:hAnsi="宋体" w:eastAsia="宋体" w:cs="宋体"/>
          <w:sz w:val="24"/>
          <w:highlight w:val="none"/>
          <w:lang w:val="en-US" w:eastAsia="zh-CN"/>
        </w:rPr>
        <w:t xml:space="preserve">后</w:t>
      </w:r>
      <w:r>
        <w:rPr>
          <w:rFonts w:ascii="SimSun" w:hAnsi="SimSun" w:eastAsia="SimSun" w:cs="SimSun"/>
          <w:color w:val="000000"/>
          <w:sz w:val="24"/>
          <w:highlight w:val="none"/>
        </w:rPr>
        <w:t xml:space="preserve">一个月内</w:t>
      </w:r>
      <w:r>
        <w:rPr>
          <w:rFonts w:hint="eastAsia" w:ascii="宋体" w:hAnsi="宋体" w:eastAsia="宋体" w:cs="宋体"/>
          <w:sz w:val="24"/>
          <w:highlight w:val="none"/>
        </w:rPr>
        <w:t xml:space="preserve">，</w:t>
      </w:r>
      <w:r>
        <w:rPr>
          <w:rFonts w:hint="eastAsia" w:ascii="宋体" w:hAnsi="宋体" w:eastAsia="宋体" w:cs="宋体"/>
          <w:sz w:val="24"/>
          <w:szCs w:val="22"/>
          <w:highlight w:val="none"/>
        </w:rPr>
        <w:t xml:space="preserve">由</w:t>
      </w:r>
      <w:r>
        <w:rPr>
          <w:rFonts w:hint="eastAsia" w:ascii="宋体" w:hAnsi="宋体" w:eastAsia="宋体" w:cs="宋体"/>
          <w:sz w:val="24"/>
          <w:szCs w:val="22"/>
          <w:highlight w:val="none"/>
          <w:lang w:val="en-US" w:eastAsia="zh-CN"/>
        </w:rPr>
        <w:t xml:space="preserve">下表各医共体分别支付</w:t>
      </w:r>
      <w:r>
        <w:rPr>
          <w:rFonts w:hint="eastAsia" w:ascii="宋体" w:hAnsi="宋体" w:eastAsia="宋体" w:cs="宋体"/>
          <w:sz w:val="24"/>
          <w:highlight w:val="none"/>
        </w:rPr>
        <w:t xml:space="preserve">。</w:t>
      </w:r>
      <w:r/>
    </w:p>
    <w:p>
      <w:pPr>
        <w:ind w:firstLine="720"/>
        <w:jc w:val="left"/>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5.2结算方式：</w:t>
      </w:r>
      <w:r/>
    </w:p>
    <w:p>
      <w:pPr>
        <w:ind w:firstLine="720"/>
        <w:jc w:val="left"/>
        <w:spacing w:line="420" w:lineRule="exac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val="en-US" w:eastAsia="zh-CN"/>
        </w:rPr>
        <w:t xml:space="preserve">按照下表由常熟市第一人民医院医共体、</w:t>
      </w:r>
      <w:r>
        <w:rPr>
          <w:rFonts w:hint="eastAsia" w:ascii="宋体" w:hAnsi="宋体" w:eastAsia="宋体" w:cs="宋体"/>
          <w:sz w:val="24"/>
          <w:szCs w:val="22"/>
          <w:highlight w:val="none"/>
          <w:lang w:eastAsia="zh-CN"/>
        </w:rPr>
        <w:t xml:space="preserve">常熟市第二人民医院医共体、常熟市中医院医共体、其他机构</w:t>
      </w:r>
      <w:r>
        <w:rPr>
          <w:rFonts w:hint="eastAsia" w:ascii="宋体" w:hAnsi="宋体" w:eastAsia="宋体" w:cs="宋体"/>
          <w:sz w:val="24"/>
          <w:szCs w:val="22"/>
          <w:highlight w:val="none"/>
          <w:lang w:val="en-US" w:eastAsia="zh-CN"/>
        </w:rPr>
        <w:t xml:space="preserve">组成</w:t>
      </w:r>
      <w:r>
        <w:rPr>
          <w:rFonts w:hint="eastAsia" w:ascii="宋体" w:hAnsi="宋体" w:eastAsia="宋体" w:cs="宋体"/>
          <w:sz w:val="24"/>
          <w:szCs w:val="22"/>
          <w:highlight w:val="none"/>
          <w:lang w:eastAsia="zh-CN"/>
        </w:rPr>
        <w:t xml:space="preserve">。</w:t>
      </w:r>
      <w:r/>
    </w:p>
    <w:p>
      <w:pPr>
        <w:ind w:firstLine="720"/>
        <w:jc w:val="left"/>
        <w:spacing w:line="420" w:lineRule="exact"/>
        <w:rPr>
          <w:rFonts w:hint="eastAsia" w:ascii="宋体" w:hAnsi="宋体" w:eastAsia="宋体" w:cs="宋体"/>
          <w:sz w:val="24"/>
          <w:highlight w:val="none"/>
          <w:lang w:val="en-US" w:eastAsia="zh-CN"/>
        </w:rPr>
      </w:pPr>
      <w:r>
        <w:rPr>
          <w:rFonts w:hint="eastAsia" w:ascii="宋体" w:hAnsi="宋体" w:eastAsia="宋体" w:cs="宋体"/>
          <w:sz w:val="24"/>
          <w:szCs w:val="22"/>
          <w:highlight w:val="none"/>
          <w:lang w:val="en-US" w:eastAsia="zh-CN"/>
        </w:rPr>
        <w:t xml:space="preserve">结算比例为：常熟市第一人民医院医共体占合同金额的32.41%；常熟市第二人民医院医共体占合同金额的35.94%；</w:t>
      </w:r>
      <w:r>
        <w:rPr>
          <w:rFonts w:hint="eastAsia" w:ascii="宋体" w:hAnsi="宋体" w:eastAsia="宋体" w:cs="宋体"/>
          <w:sz w:val="24"/>
          <w:szCs w:val="22"/>
          <w:highlight w:val="none"/>
          <w:lang w:eastAsia="zh-CN"/>
        </w:rPr>
        <w:t xml:space="preserve">常熟市中医院医共体</w:t>
      </w:r>
      <w:r>
        <w:rPr>
          <w:rFonts w:hint="eastAsia" w:ascii="宋体" w:hAnsi="宋体" w:eastAsia="宋体" w:cs="宋体"/>
          <w:sz w:val="24"/>
          <w:szCs w:val="22"/>
          <w:highlight w:val="none"/>
          <w:lang w:val="en-US" w:eastAsia="zh-CN"/>
        </w:rPr>
        <w:t xml:space="preserve">占合同金额的29.20%；</w:t>
      </w:r>
      <w:r>
        <w:rPr>
          <w:rFonts w:hint="eastAsia" w:ascii="宋体" w:hAnsi="宋体" w:eastAsia="宋体" w:cs="宋体"/>
          <w:sz w:val="24"/>
          <w:szCs w:val="22"/>
          <w:highlight w:val="none"/>
          <w:lang w:eastAsia="zh-CN"/>
        </w:rPr>
        <w:t xml:space="preserve">其他机构</w:t>
      </w:r>
      <w:r>
        <w:rPr>
          <w:rFonts w:hint="eastAsia" w:ascii="宋体" w:hAnsi="宋体" w:eastAsia="宋体" w:cs="宋体"/>
          <w:sz w:val="24"/>
          <w:szCs w:val="22"/>
          <w:highlight w:val="none"/>
          <w:lang w:val="en-US" w:eastAsia="zh-CN"/>
        </w:rPr>
        <w:t xml:space="preserve">占合同金额的2.45%。按照以上比例进行付款。</w:t>
      </w:r>
      <w:r/>
    </w:p>
    <w:p>
      <w:pPr>
        <w:spacing w:line="440" w:lineRule="exact"/>
        <w:rPr>
          <w:rFonts w:hint="eastAsia" w:ascii="宋体" w:hAnsi="宋体" w:eastAsia="宋体" w:cs="宋体"/>
          <w:b/>
          <w:bCs/>
          <w:iCs/>
          <w:sz w:val="24"/>
          <w:highlight w:val="none"/>
        </w:rPr>
      </w:pPr>
      <w:r>
        <w:rPr>
          <w:rFonts w:hint="eastAsia" w:ascii="宋体" w:hAnsi="宋体" w:eastAsia="宋体" w:cs="宋体"/>
          <w:b/>
          <w:bCs/>
          <w:iCs/>
          <w:sz w:val="24"/>
          <w:highlight w:val="none"/>
        </w:rPr>
        <w:t xml:space="preserve">注：①</w:t>
      </w:r>
      <w:r>
        <w:rPr>
          <w:rFonts w:hint="eastAsia" w:ascii="宋体" w:hAnsi="宋体" w:eastAsia="宋体" w:cs="宋体"/>
          <w:b/>
          <w:bCs/>
          <w:iCs/>
          <w:sz w:val="24"/>
          <w:highlight w:val="none"/>
          <w:lang w:val="zh-CN"/>
        </w:rPr>
        <w:t xml:space="preserve">以上付款前，</w:t>
      </w:r>
      <w:r>
        <w:rPr>
          <w:rFonts w:hint="eastAsia" w:ascii="宋体" w:hAnsi="宋体" w:eastAsia="宋体" w:cs="宋体"/>
          <w:b/>
          <w:bCs/>
          <w:iCs/>
          <w:sz w:val="24"/>
          <w:highlight w:val="none"/>
          <w:lang w:val="zh-CN" w:eastAsia="zh-CN"/>
        </w:rPr>
        <w:t xml:space="preserve">乙方</w:t>
      </w:r>
      <w:r>
        <w:rPr>
          <w:rFonts w:hint="eastAsia" w:ascii="宋体" w:hAnsi="宋体" w:eastAsia="宋体" w:cs="宋体"/>
          <w:b/>
          <w:bCs/>
          <w:iCs/>
          <w:sz w:val="24"/>
          <w:highlight w:val="none"/>
          <w:lang w:val="zh-CN"/>
        </w:rPr>
        <w:t xml:space="preserve">均应提供符合</w:t>
      </w:r>
      <w:r>
        <w:rPr>
          <w:rFonts w:hint="eastAsia" w:ascii="宋体" w:hAnsi="宋体" w:eastAsia="宋体" w:cs="宋体"/>
          <w:b/>
          <w:bCs/>
          <w:iCs/>
          <w:sz w:val="24"/>
          <w:highlight w:val="none"/>
        </w:rPr>
        <w:t xml:space="preserve">各个医共体</w:t>
      </w:r>
      <w:r>
        <w:rPr>
          <w:rFonts w:hint="eastAsia" w:ascii="宋体" w:hAnsi="宋体" w:eastAsia="宋体" w:cs="宋体"/>
          <w:b/>
          <w:bCs/>
          <w:iCs/>
          <w:sz w:val="24"/>
          <w:highlight w:val="none"/>
          <w:lang w:val="zh-CN"/>
        </w:rPr>
        <w:t xml:space="preserve">要求的同等金额的合法有效发票。否则，</w:t>
      </w:r>
      <w:r>
        <w:rPr>
          <w:rFonts w:hint="eastAsia" w:ascii="宋体" w:hAnsi="宋体" w:eastAsia="宋体" w:cs="宋体"/>
          <w:b/>
          <w:bCs/>
          <w:iCs/>
          <w:sz w:val="24"/>
          <w:highlight w:val="none"/>
        </w:rPr>
        <w:t xml:space="preserve">各个医共体</w:t>
      </w:r>
      <w:r>
        <w:rPr>
          <w:rFonts w:hint="eastAsia" w:ascii="宋体" w:hAnsi="宋体" w:eastAsia="宋体" w:cs="宋体"/>
          <w:b/>
          <w:bCs/>
          <w:iCs/>
          <w:sz w:val="24"/>
          <w:highlight w:val="none"/>
          <w:lang w:val="zh-CN"/>
        </w:rPr>
        <w:t xml:space="preserve">有权顺延付款时间，且不承担任何违约及/或赔偿责任。</w:t>
      </w:r>
      <w:r>
        <w:rPr>
          <w:rFonts w:hint="eastAsia" w:ascii="宋体" w:hAnsi="宋体" w:eastAsia="宋体" w:cs="宋体"/>
          <w:b/>
          <w:bCs/>
          <w:iCs/>
          <w:sz w:val="24"/>
          <w:highlight w:val="none"/>
        </w:rPr>
        <w:t xml:space="preserve">②本项目支付方式包括但不限于：数字人民币、现金、银行汇票、转账支票等。</w:t>
      </w:r>
      <w:r/>
    </w:p>
    <w:p>
      <w:pPr>
        <w:jc w:val="center"/>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常熟市第一人民医院医共体</w:t>
      </w:r>
      <w:r/>
    </w:p>
    <w:tbl>
      <w:tblPr>
        <w:tblStyle w:val="927"/>
        <w:tblW w:w="9112" w:type="dxa"/>
        <w:jc w:val="center"/>
        <w:tblLayout w:type="fixed"/>
        <w:tblCellMar>
          <w:left w:w="108" w:type="dxa"/>
          <w:top w:w="0" w:type="dxa"/>
          <w:right w:w="108" w:type="dxa"/>
          <w:bottom w:w="0" w:type="dxa"/>
        </w:tblCellMar>
        <w:tblLook w:val="04A0" w:firstRow="1" w:lastRow="0" w:firstColumn="1" w:lastColumn="0" w:noHBand="0" w:noVBand="1"/>
      </w:tblPr>
      <w:tblGrid>
        <w:gridCol w:w="9112"/>
      </w:tblGrid>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常熟市第一人民医院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辛庄人民医院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尚湖中心卫生院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莫城街道社区卫生服务中心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碧溪街道碧溪社区卫生服务中心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碧溪街道东张社区卫生服务中心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常熟市辛庄镇平墅社区卫生服务站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常熟市辛庄镇洞港泾社区卫生服务站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常熟市辛庄镇东旺社区卫生服务站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常熟市辛庄镇嘉菱社区卫生服务站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常熟市辛庄镇卫家塘社区卫生服务站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常熟市辛庄镇张家桥社区卫生服务站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常熟市辛庄镇沈浜社区卫生服务站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常熟市辛庄镇辛庄社区卫生服务站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常熟市辛庄镇华欣社区卫生服务站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常熟市辛庄镇常南社区卫生服务站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常熟市辛庄镇朱家桥社区卫生服务站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常熟市辛庄镇吕舍社区卫生服务站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常熟市辛庄镇合泰社区卫生服务站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常熟市辛庄镇金荡社区卫生服务站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常熟市辛庄镇旺倪桥社区卫生服务站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常熟市辛庄镇杨中社区卫生服务站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常熟市尚湖镇蒋巷社区卫生服务站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常熟市尚湖镇大河社区卫生服务站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常熟市尚湖镇吉桥社区卫生服务站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常熟市尚湖镇新鑫社区卫生服务站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常熟市尚湖镇新裕社区卫生服务站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常熟市尚湖镇湖庄社区卫生服务站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常熟市尚湖镇鸳鸯桥社区卫生服务站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常熟市尚湖镇罗墩社区卫生服务站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常熟市尚湖镇练南社区卫生服务站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常熟市尚湖镇颜巷社区卫生服务站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常熟市尚湖镇翁家庄社区卫生服务站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常熟市尚湖镇常兴社区卫生服务站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常熟市莫城街道言里社区卫生服务站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常熟市莫城街道燕兴苑社区卫生服务站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常熟市莫城街道东青社区卫生服务站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常熟市莫城街道三瑭社区卫生服务站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常熟市莫城街道长瑞社区卫生服务站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常熟市莫城街道三和社区卫生服务站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常熟市莫城街道湖鹤社区卫生服务站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常熟市莫城街道三星社区卫生服务站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常熟市莫城街道东始社区卫生服务站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常熟市莫城街道安定社区卫生服务站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常熟市莫城街道新建社区卫生服务站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常熟市碧溪街道阅江佳苑社区卫生服务站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常熟市碧溪街道浒西社区卫生服务站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常熟市碧溪街道浒东社区卫生服务站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常熟市碧溪街道问村社区卫生服务站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常熟市碧溪街道留下社区卫生服务站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常熟市碧溪街道李袁社区卫生服务站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常熟市碧溪街道溪东社区卫生服务站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常熟市碧溪街道李村社区卫生服务站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常熟市碧溪街道滨江社区卫生服务站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常熟市碧溪街道聚和佳苑社区卫生服务站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常熟市碧溪街道徐虎社区卫生服务站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常熟市碧溪街道港南社区卫生服务站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常熟市碧溪街道溪南社区卫生服务站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常熟市碧溪街道周泾社区卫生服务站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常熟市碧溪街道聚福苑社区卫生服务站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常熟市碧溪街道太平桥社区卫生服务站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常熟市碧溪街道白莲社区卫生服务站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常熟市碧溪街道龙桥社区卫生服务站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常熟市碧溪街道横塘社区卫生服务站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常熟市碧溪街道江枫苑社区卫生服务站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常熟市碧溪街道周家桥社区卫生服务站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常熟市碧溪街道三湾社区卫生服务站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常熟市碧溪街道东吴社区卫生服务站</w:t>
            </w:r>
            <w:r/>
          </w:p>
        </w:tc>
      </w:tr>
    </w:tbl>
    <w:p>
      <w:pPr>
        <w:jc w:val="center"/>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常熟市第二人民医院医共体</w:t>
      </w:r>
      <w:r/>
    </w:p>
    <w:tbl>
      <w:tblPr>
        <w:tblStyle w:val="927"/>
        <w:tblW w:w="9075" w:type="dxa"/>
        <w:jc w:val="center"/>
        <w:tblLayout w:type="autofit"/>
        <w:tblCellMar>
          <w:left w:w="108" w:type="dxa"/>
          <w:top w:w="0" w:type="dxa"/>
          <w:right w:w="108" w:type="dxa"/>
          <w:bottom w:w="0" w:type="dxa"/>
        </w:tblCellMar>
        <w:tblLook w:val="04A0" w:firstRow="1" w:lastRow="0" w:firstColumn="1" w:lastColumn="0" w:noHBand="0" w:noVBand="1"/>
      </w:tblPr>
      <w:tblGrid>
        <w:gridCol w:w="9075"/>
      </w:tblGrid>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常熟市第二人民医院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常熟市第五人民医院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梅李人民医院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古里人民医院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董浜中心卫生院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常福街道社区卫生服务中心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琴川街道社区卫生服务中心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常熟市虞山街道长江路社区卫生服务站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常熟市虞山街道张坝社区卫生服务站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常熟市虞山街道四丈湾社区卫生服务站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常熟市虞山街道清和坊社区卫生服务站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常熟市虞山街道洩水社区卫生服务站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常熟市虞山街道宝岩社区卫生服务站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常熟市虞山街道甸桥社区卫生服务站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常熟市虞山街道建华社区卫生服务站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常熟市虞山街道大湖甸社区卫生服务站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常熟市虞山街道星海社区卫生服务站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常熟市虞山街道嵩山社区卫生服务站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常熟市虞山街道君子弄社区卫生服务站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常熟市虞山街道元和社区卫生服务站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常熟市梅李镇寨角社区卫生服务站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常熟市梅李镇瞿巷社区卫生服务站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常熟市梅李镇赵市社区卫生服务站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常熟市梅李镇珍门社区卫生服务站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常熟市梅李镇胜法社区卫生服务站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常熟市梅李镇庄泾社区卫生服务站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常熟市梅李镇师桥社区卫生服务站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常熟市梅李镇塘桥社区卫生服务站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常熟市梅李镇沈市社区卫生服务站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常熟市梅李镇梅南社区卫生服务站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常熟市梅李镇聚沙社区卫生服务站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常熟市梅李镇天字社区卫生服务站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常熟市梅李镇珍大社区卫生服务站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常熟市梅李镇新楼社区卫生服务站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常熟市梅李镇梅李社区卫生服务站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常熟市古里镇康博社区卫生服务站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常熟市古里镇虹桥社区卫生服务站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常熟市古里镇琴东社区卫生服务站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常熟市古里镇新桥社区卫生服务站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常熟市古里镇吴庄社区卫生服务站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常熟市古里镇下甲社区卫生服务站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常熟市古里镇陈塘社区卫生服务站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常熟市古里镇苏家尖社区卫生服务站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常熟市古里镇双港社区卫生服务站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常熟市古里镇高长社区卫生服务站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常熟市古里镇紫芙社区卫生服务站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常熟市古里镇李市社区卫生服务站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常熟市古里镇联泾社区卫生服务站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常熟市古里镇芙蓉社区卫生服务站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常熟市古里镇坞坵社区卫生服务站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常熟市古里镇紫霞社区卫生服务站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常熟市董浜镇陆市社区卫生服务站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常熟市董浜镇归市社区卫生服务站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常熟市董浜镇黄石社区卫生服务站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常熟市董浜镇杨塘社区卫生服务站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常熟市董浜镇曹家桥社区卫生服务站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常熟市董浜镇智林社区卫生服务站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常熟市董浜镇红沙社区卫生服务站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常熟市董浜镇观智社区卫生服务站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常熟市董浜镇杜桥社区卫生服务站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常熟市董浜镇天星社区卫生服务站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常熟市董浜镇永安社区卫生服务站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常熟市董浜镇新民社区卫生服务站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常熟市常福街道怡馨社区卫生服务站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常熟市常福街道中泾社区卫生服务站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常熟市常福街道光明社区卫生服务站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常熟市常福街道蜂蚁社区卫生服务站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常熟市常福街道压路机社区卫生服务站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常熟市常福街道小义社区卫生服务站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常熟市常福街道东联社区卫生服务站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常熟市常福街道永红社区卫生服务站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常熟市常福街道毛桥社区卫生服务站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常熟市常福街道勤丰社区卫生服务站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常熟市常福街道丁坝社区卫生服务站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常熟市常福街道碧海社区卫生服务站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常熟市常福街道新红社区卫生服务站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常熟市常福街道常福社区卫生服务站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常熟市常福街道联丰社区卫生服务站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常熟市常福街道小山社区卫生服务站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常熟市常福街道方浜社区卫生服务站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常熟市琴川街道湖圩社区卫生服务站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常熟市琴川街道东环社区卫生服务站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常熟市琴川街道虞园社区卫生服务站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常熟市琴川街道湖苑社区卫生服务站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常熟市琴川街道枫泾社区卫生服务站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常熟市琴川街道达海路社区卫生服务站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常熟市琴川街道新龙潭社区卫生服务站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常熟市琴川街道大虹桥社区卫生服务站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常熟市琴川街道花溪社区卫生服务站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常熟市琴川街道金山社区卫生服务站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常熟市琴川街道静海社区卫生服务站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常熟市琴川街道新梦龙社区卫生服务站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常熟市琴川街道洪泾里社区卫生服务站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常熟市琴川街道泰山社区卫生服务站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常熟市琴川街道迎春社区卫生服务站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常熟市琴川街道渠中社区卫生服务站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常熟市琴川街道浦浜社区卫生服务站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7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常熟市琴川街道漕泾社区卫生服务站</w:t>
            </w:r>
            <w:r/>
          </w:p>
        </w:tc>
      </w:tr>
    </w:tbl>
    <w:p>
      <w:pPr>
        <w:ind w:firstLine="3373"/>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常熟市中医院医共体</w:t>
      </w:r>
      <w:r/>
    </w:p>
    <w:tbl>
      <w:tblPr>
        <w:tblStyle w:val="927"/>
        <w:tblW w:w="904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048"/>
      </w:tblGrid>
      <w:tr>
        <w:trPr>
          <w:jc w:val="center"/>
          <w:trHeight w:val="270"/>
        </w:trPr>
        <w:tc>
          <w:tcPr>
            <w:tcBorders>
              <w:bottom w:val="single" w:color="000000" w:sz="4" w:space="0"/>
            </w:tcBorders>
            <w:tcW w:w="9048" w:type="dxa"/>
            <w:vAlign w:val="center"/>
            <w:textDirection w:val="lrTb"/>
            <w:noWrap/>
          </w:tcPr>
          <w:p>
            <w:pPr>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bidi="ar"/>
              </w:rPr>
              <w:t xml:space="preserve">常熟市中医院</w:t>
            </w:r>
            <w:r>
              <w:rPr>
                <w:rFonts w:hint="eastAsia" w:ascii="宋体" w:hAnsi="宋体" w:eastAsia="宋体" w:cs="宋体"/>
                <w:color w:val="000000"/>
                <w:sz w:val="24"/>
                <w:lang w:eastAsia="zh-CN" w:bidi="ar"/>
              </w:rPr>
              <w:t xml:space="preserve">（含常熟市妇幼保健院）</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支塘人民医院</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海虞中心卫生院</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沙家浜中心卫生院</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东南街道社区卫生服务中心</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常熟市支塘镇项桥社区卫生服务站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常熟市支塘镇凤泾社区卫生服务站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常熟市支塘镇盛泾社区卫生服务站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常熟市支塘镇蒋巷社区卫生服务站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常熟市支塘镇丰联社区卫生服务站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常熟市支塘镇枫塘社区卫生服务站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常熟市支塘镇长桥社区卫生服务站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常熟市支塘镇支东社区卫生服务站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常熟市支塘镇八字桥社区卫生服务站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常熟市支塘镇窑镇社区卫生服务站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常熟市支塘镇徐政社区卫生服务站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常熟市支塘镇何东社区卫生服务站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常熟市支塘镇何北社区卫生服务站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常熟市支塘镇新濂社区卫生服务站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常熟市海虞镇陈塘社区卫生服务站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常熟市海虞镇邓市社区卫生服务站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常熟市海虞镇幸福社区卫生服务站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常熟市海虞镇肖家桥社区卫生服务站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常熟市海虞镇红光社区卫生服务站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常熟市海虞镇郑家桥社区卫生服务站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常熟市海虞镇塘口社区卫生服务站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常熟市海虞镇镇北社区卫生服务站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常熟市海虞镇三新社区卫生服务站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常熟市海虞镇新州社区卫生服务站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常熟市海虞镇七峰社区卫生服务站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常熟市海虞镇香桥社区卫生服务站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常熟市海虞镇望虞社区卫生服务站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常熟市海虞镇汪桥社区卫生服务站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常熟市海虞镇海福新城社区卫生服务站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常熟市海虞镇镇南社区卫生服务站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常熟市沙家浜镇新湖社区卫生服务站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常熟市沙家浜镇唐市社区卫生服务站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常熟市沙家浜镇阳澄社区卫生服务站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常熟市沙家浜镇唐东社区卫生服务站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常熟市沙家浜镇唐北社区卫生服务站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常熟市沙家浜镇三塘社区卫生服务站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常熟市沙家浜镇昆承湖社区卫生服务站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常熟市沙家浜镇昆南社区卫生服务站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常熟市沙家浜镇华阳社区卫生服务站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常熟市沙家浜镇芦荡社区卫生服务站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常熟市东南街道金仓社区卫生服务站</w:t>
            </w:r>
            <w:r/>
          </w:p>
        </w:tc>
      </w:tr>
      <w:tr>
        <w:trPr>
          <w:jc w:val="center"/>
          <w:trHeight w:val="270"/>
        </w:trPr>
        <w:tc>
          <w:tcPr>
            <w:tcBorders>
              <w:top w:val="single" w:color="000000" w:sz="4" w:space="0"/>
              <w:bottom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常熟市东南街道湖东社区卫生服务站</w:t>
            </w:r>
            <w:r/>
          </w:p>
        </w:tc>
      </w:tr>
      <w:tr>
        <w:trPr>
          <w:jc w:val="center"/>
          <w:trHeight w:val="270"/>
        </w:trPr>
        <w:tc>
          <w:tcPr>
            <w:tcBorders>
              <w:top w:val="single" w:color="000000" w:sz="4" w:space="0"/>
            </w:tcBorders>
            <w:tcW w:w="9048"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常熟市东南街道小康社区卫生服务站</w:t>
            </w:r>
            <w:r/>
          </w:p>
        </w:tc>
      </w:tr>
    </w:tbl>
    <w:p>
      <w:pPr>
        <w:jc w:val="center"/>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其他机构</w:t>
      </w:r>
      <w:r/>
    </w:p>
    <w:tbl>
      <w:tblPr>
        <w:tblStyle w:val="927"/>
        <w:tblW w:w="9066" w:type="dxa"/>
        <w:jc w:val="center"/>
        <w:tblLayout w:type="autofit"/>
        <w:tblCellMar>
          <w:left w:w="108" w:type="dxa"/>
          <w:top w:w="0" w:type="dxa"/>
          <w:right w:w="108" w:type="dxa"/>
          <w:bottom w:w="0" w:type="dxa"/>
        </w:tblCellMar>
        <w:tblLook w:val="04A0" w:firstRow="1" w:lastRow="0" w:firstColumn="1" w:lastColumn="0" w:noHBand="0" w:noVBand="1"/>
      </w:tblPr>
      <w:tblGrid>
        <w:gridCol w:w="9066"/>
      </w:tblGrid>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常熟王庄医院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lang w:bidi="ar"/>
              </w:rPr>
            </w:pPr>
            <w:r>
              <w:rPr>
                <w:rFonts w:hint="eastAsia" w:ascii="宋体" w:hAnsi="宋体" w:eastAsia="宋体" w:cs="宋体"/>
                <w:sz w:val="24"/>
              </w:rPr>
              <w:t xml:space="preserve">常熟市医学检验所</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lang w:bidi="ar"/>
              </w:rPr>
            </w:pPr>
            <w:r>
              <w:rPr>
                <w:rFonts w:hint="eastAsia" w:ascii="宋体" w:hAnsi="宋体" w:eastAsia="宋体" w:cs="宋体"/>
                <w:sz w:val="24"/>
              </w:rPr>
              <w:t xml:space="preserve">常熟市医疗急救中心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sz w:val="24"/>
              </w:rPr>
            </w:pPr>
            <w:r>
              <w:rPr>
                <w:rFonts w:hint="eastAsia" w:ascii="宋体" w:hAnsi="宋体" w:eastAsia="宋体" w:cs="宋体"/>
                <w:sz w:val="24"/>
                <w:highlight w:val="none"/>
              </w:rPr>
              <w:t xml:space="preserve">常熟市血站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常熟市尚湖镇山界社区卫生服务站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常熟市尚湖镇河金社区卫生服务站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常熟市尚湖镇邓家湾社区卫生服务站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常熟市尚湖镇车路坝社区卫生服务站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66"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常熟市尚湖镇家鑫社区卫生服务站</w:t>
            </w:r>
            <w:r/>
          </w:p>
        </w:tc>
      </w:tr>
    </w:tbl>
    <w:p>
      <w:pPr>
        <w:spacing w:line="440" w:lineRule="exact"/>
        <w:rPr>
          <w:rFonts w:hint="eastAsia" w:ascii="宋体" w:hAnsi="宋体" w:eastAsia="宋体" w:cs="宋体"/>
          <w:b/>
          <w:color w:val="000000"/>
          <w:sz w:val="24"/>
        </w:rPr>
      </w:pPr>
      <w:r>
        <w:rPr>
          <w:rFonts w:hint="eastAsia" w:ascii="宋体" w:hAnsi="宋体" w:eastAsia="宋体" w:cs="宋体"/>
          <w:b/>
          <w:bCs/>
          <w:color w:val="000000"/>
          <w:sz w:val="24"/>
        </w:rPr>
        <w:t xml:space="preserve">第六条 验收办法</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1、甲方按照确定的验收方案依法组织履约验收工作。乙方应根据验收方案内容做好相应配合工作。</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2、对于实际使用人和甲方分离的项目，甲方邀请实际使用人参与验收。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3、如有必要，甲方邀请参加本项目的其他投标人或第三方专业机构及专家参与验收，相关意见将作为验收书的参考资料。</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5、验收合格的项目，甲方根据采购合同的约定及时向乙方支付合同款项、退还履约保证金（如有）。验收不合格的项目，甲方依法及时处理。</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第七条</w:t>
      </w:r>
      <w:r>
        <w:rPr>
          <w:rFonts w:hint="eastAsia" w:ascii="宋体" w:hAnsi="宋体" w:eastAsia="宋体" w:cs="宋体"/>
          <w:b/>
          <w:bCs/>
          <w:color w:val="000000"/>
          <w:sz w:val="24"/>
        </w:rPr>
        <w:tab/>
      </w:r>
      <w:r>
        <w:rPr>
          <w:rFonts w:hint="eastAsia" w:ascii="宋体" w:hAnsi="宋体" w:eastAsia="宋体" w:cs="宋体"/>
          <w:b/>
          <w:bCs/>
          <w:color w:val="000000"/>
          <w:sz w:val="24"/>
        </w:rPr>
        <w:t xml:space="preserve"> 双方的其他权利义务</w:t>
      </w:r>
      <w:r/>
    </w:p>
    <w:p>
      <w:pPr>
        <w:ind w:left="-2" w:firstLine="525"/>
        <w:jc w:val="left"/>
        <w:spacing w:line="420" w:lineRule="exact"/>
        <w:rPr>
          <w:sz w:val="24"/>
        </w:rPr>
      </w:pPr>
      <w:r>
        <w:rPr>
          <w:sz w:val="24"/>
        </w:rPr>
        <w:t xml:space="preserve">1、甲方义务和责任：</w:t>
      </w:r>
      <w:r/>
    </w:p>
    <w:p>
      <w:pPr>
        <w:ind w:left="-2" w:firstLine="525"/>
        <w:jc w:val="left"/>
        <w:spacing w:line="420" w:lineRule="exact"/>
        <w:rPr>
          <w:sz w:val="24"/>
        </w:rPr>
      </w:pPr>
      <w:r>
        <w:rPr>
          <w:sz w:val="24"/>
        </w:rPr>
        <w:t xml:space="preserve">（1）甲方可指派代表作为项目负责人，与乙方进行及时的联络并监督、协调服务的执行情况。</w:t>
      </w:r>
      <w:r/>
    </w:p>
    <w:p>
      <w:pPr>
        <w:ind w:left="-2" w:firstLine="525"/>
        <w:jc w:val="left"/>
        <w:spacing w:line="420" w:lineRule="exact"/>
        <w:rPr>
          <w:sz w:val="24"/>
        </w:rPr>
      </w:pPr>
      <w:r>
        <w:rPr>
          <w:sz w:val="24"/>
        </w:rPr>
        <w:t xml:space="preserve">（</w:t>
      </w:r>
      <w:r>
        <w:rPr>
          <w:rFonts w:hint="eastAsia"/>
          <w:sz w:val="24"/>
        </w:rPr>
        <w:t xml:space="preserve">2</w:t>
      </w:r>
      <w:r>
        <w:rPr>
          <w:sz w:val="24"/>
        </w:rPr>
        <w:t xml:space="preserve">）配合乙方协调。</w:t>
      </w:r>
      <w:r/>
    </w:p>
    <w:p>
      <w:pPr>
        <w:ind w:left="-2" w:firstLine="525"/>
        <w:jc w:val="left"/>
        <w:spacing w:line="420" w:lineRule="exact"/>
        <w:rPr>
          <w:sz w:val="24"/>
        </w:rPr>
      </w:pPr>
      <w:r>
        <w:rPr>
          <w:sz w:val="24"/>
        </w:rPr>
        <w:t xml:space="preserve">（</w:t>
      </w:r>
      <w:r>
        <w:rPr>
          <w:rFonts w:hint="eastAsia"/>
          <w:sz w:val="24"/>
        </w:rPr>
        <w:t xml:space="preserve">3</w:t>
      </w:r>
      <w:r>
        <w:rPr>
          <w:sz w:val="24"/>
        </w:rPr>
        <w:t xml:space="preserve">）按时支付费用。</w:t>
      </w:r>
      <w:r/>
    </w:p>
    <w:p>
      <w:pPr>
        <w:ind w:left="-2" w:firstLine="525"/>
        <w:jc w:val="left"/>
        <w:spacing w:line="420" w:lineRule="exact"/>
        <w:rPr>
          <w:sz w:val="24"/>
        </w:rPr>
      </w:pPr>
      <w:r>
        <w:rPr>
          <w:sz w:val="24"/>
        </w:rPr>
        <w:t xml:space="preserve">（</w:t>
      </w:r>
      <w:r>
        <w:rPr>
          <w:rFonts w:hint="eastAsia"/>
          <w:sz w:val="24"/>
        </w:rPr>
        <w:t xml:space="preserve">4</w:t>
      </w:r>
      <w:r>
        <w:rPr>
          <w:sz w:val="24"/>
        </w:rPr>
        <w:t xml:space="preserve">）法规、政策规定由甲方承担的其他责任。</w:t>
      </w:r>
      <w:r/>
    </w:p>
    <w:p>
      <w:pPr>
        <w:ind w:left="-2" w:firstLine="525"/>
        <w:jc w:val="left"/>
        <w:spacing w:line="420" w:lineRule="exact"/>
        <w:rPr>
          <w:sz w:val="24"/>
        </w:rPr>
      </w:pPr>
      <w:r>
        <w:rPr>
          <w:sz w:val="24"/>
        </w:rPr>
        <w:t xml:space="preserve">2、乙方义务和责任：</w:t>
      </w:r>
      <w:r/>
    </w:p>
    <w:p>
      <w:pPr>
        <w:ind w:left="-2" w:firstLine="525"/>
        <w:jc w:val="left"/>
        <w:spacing w:line="420" w:lineRule="exact"/>
        <w:rPr>
          <w:sz w:val="24"/>
          <w:lang w:val="zh-CN"/>
        </w:rPr>
      </w:pPr>
      <w:r>
        <w:rPr>
          <w:rFonts w:hint="eastAsia"/>
          <w:sz w:val="24"/>
          <w:lang w:val="zh-CN"/>
        </w:rPr>
        <w:t xml:space="preserve">（</w:t>
      </w:r>
      <w:r>
        <w:rPr>
          <w:rFonts w:hint="eastAsia"/>
          <w:sz w:val="24"/>
        </w:rPr>
        <w:t xml:space="preserve">1</w:t>
      </w:r>
      <w:r>
        <w:rPr>
          <w:rFonts w:hint="eastAsia"/>
          <w:sz w:val="24"/>
          <w:lang w:val="zh-CN"/>
        </w:rPr>
        <w:t xml:space="preserve">）</w:t>
      </w:r>
      <w:r>
        <w:rPr>
          <w:sz w:val="24"/>
          <w:lang w:val="zh-CN"/>
        </w:rPr>
        <w:t xml:space="preserve">乙方应及时履行合同一般性义务和文件中规定的具体义务。</w:t>
      </w:r>
      <w:r/>
    </w:p>
    <w:p>
      <w:pPr>
        <w:ind w:left="-2" w:firstLine="525"/>
        <w:jc w:val="left"/>
        <w:spacing w:line="420" w:lineRule="exact"/>
        <w:rPr>
          <w:sz w:val="24"/>
          <w:lang w:val="zh-CN"/>
        </w:rPr>
      </w:pPr>
      <w:r>
        <w:rPr>
          <w:rFonts w:hint="eastAsia"/>
          <w:sz w:val="24"/>
          <w:lang w:val="zh-CN"/>
        </w:rPr>
        <w:t xml:space="preserve">（</w:t>
      </w:r>
      <w:r>
        <w:rPr>
          <w:rFonts w:hint="eastAsia"/>
          <w:sz w:val="24"/>
        </w:rPr>
        <w:t xml:space="preserve">2</w:t>
      </w:r>
      <w:r>
        <w:rPr>
          <w:rFonts w:hint="eastAsia"/>
          <w:sz w:val="24"/>
          <w:lang w:val="zh-CN"/>
        </w:rPr>
        <w:t xml:space="preserve">）</w:t>
      </w:r>
      <w:r>
        <w:rPr>
          <w:sz w:val="24"/>
          <w:lang w:val="zh-CN"/>
        </w:rPr>
        <w:t xml:space="preserve">乙方将根据本合同的条款和条件提供服务。乙方所提供服务的质量应与</w:t>
      </w:r>
      <w:r>
        <w:rPr>
          <w:rFonts w:hint="eastAsia"/>
          <w:sz w:val="24"/>
        </w:rPr>
        <w:t xml:space="preserve">招标</w:t>
      </w:r>
      <w:r>
        <w:rPr>
          <w:sz w:val="24"/>
          <w:lang w:val="zh-CN"/>
        </w:rPr>
        <w:t xml:space="preserve">文件规定及</w:t>
      </w:r>
      <w:r>
        <w:rPr>
          <w:rFonts w:hint="eastAsia"/>
          <w:sz w:val="24"/>
        </w:rPr>
        <w:t xml:space="preserve">投标</w:t>
      </w:r>
      <w:r>
        <w:rPr>
          <w:sz w:val="24"/>
          <w:lang w:val="zh-CN"/>
        </w:rPr>
        <w:t xml:space="preserve">文件承诺的内容相一致。</w:t>
      </w:r>
      <w:r/>
    </w:p>
    <w:p>
      <w:pPr>
        <w:ind w:left="-2" w:firstLine="525"/>
        <w:jc w:val="left"/>
        <w:spacing w:line="420" w:lineRule="exact"/>
        <w:rPr>
          <w:sz w:val="24"/>
        </w:rPr>
      </w:pPr>
      <w:r>
        <w:rPr>
          <w:sz w:val="24"/>
        </w:rPr>
        <w:t xml:space="preserve">（</w:t>
      </w:r>
      <w:r>
        <w:rPr>
          <w:rFonts w:hint="eastAsia"/>
          <w:sz w:val="24"/>
        </w:rPr>
        <w:t xml:space="preserve">3</w:t>
      </w:r>
      <w:r>
        <w:rPr>
          <w:sz w:val="24"/>
        </w:rPr>
        <w:t xml:space="preserve">）乙方负责项目的日常管理工作，并对其负担全部责任。</w:t>
      </w:r>
      <w:r/>
    </w:p>
    <w:p>
      <w:pPr>
        <w:ind w:left="-2" w:firstLine="525"/>
        <w:jc w:val="left"/>
        <w:spacing w:line="420" w:lineRule="exact"/>
        <w:rPr>
          <w:sz w:val="24"/>
        </w:rPr>
      </w:pPr>
      <w:r>
        <w:rPr>
          <w:sz w:val="24"/>
        </w:rPr>
        <w:t xml:space="preserve">（</w:t>
      </w:r>
      <w:r>
        <w:rPr>
          <w:rFonts w:hint="eastAsia"/>
          <w:sz w:val="24"/>
        </w:rPr>
        <w:t xml:space="preserve">4</w:t>
      </w:r>
      <w:r>
        <w:rPr>
          <w:sz w:val="24"/>
        </w:rPr>
        <w:t xml:space="preserve">）乙方应独立承担服务中由乙方原因引起的各类责任（安全责任、用工责任和经济责任等）。</w:t>
      </w:r>
      <w:r/>
    </w:p>
    <w:p>
      <w:pPr>
        <w:ind w:left="-2" w:firstLine="525"/>
        <w:jc w:val="left"/>
        <w:spacing w:line="420" w:lineRule="exact"/>
        <w:rPr>
          <w:sz w:val="24"/>
        </w:rPr>
      </w:pPr>
      <w:r>
        <w:rPr>
          <w:sz w:val="24"/>
        </w:rPr>
        <w:t xml:space="preserve">（</w:t>
      </w:r>
      <w:r>
        <w:rPr>
          <w:rFonts w:hint="eastAsia"/>
          <w:sz w:val="24"/>
        </w:rPr>
        <w:t xml:space="preserve">5</w:t>
      </w:r>
      <w:r>
        <w:rPr>
          <w:sz w:val="24"/>
        </w:rPr>
        <w:t xml:space="preserve">）乙方根据甲方要求，在规定的时间内安排相应人员进行</w:t>
      </w:r>
      <w:r>
        <w:rPr>
          <w:rFonts w:hint="eastAsia" w:ascii="宋体" w:hAnsi="宋体" w:eastAsia="宋体" w:cs="宋体"/>
          <w:bCs/>
          <w:color w:val="000000"/>
          <w:sz w:val="24"/>
        </w:rPr>
        <w:t xml:space="preserve">常熟市医疗责任保险服务</w:t>
      </w:r>
      <w:r>
        <w:rPr>
          <w:sz w:val="24"/>
        </w:rPr>
        <w:t xml:space="preserve">，并在规定期限内完成相应服务。</w:t>
      </w:r>
      <w:r/>
    </w:p>
    <w:p>
      <w:pPr>
        <w:ind w:left="-2" w:firstLine="525"/>
        <w:jc w:val="left"/>
        <w:spacing w:line="420" w:lineRule="exact"/>
        <w:rPr>
          <w:sz w:val="24"/>
        </w:rPr>
      </w:pPr>
      <w:r>
        <w:rPr>
          <w:sz w:val="24"/>
        </w:rPr>
        <w:t xml:space="preserve">（</w:t>
      </w:r>
      <w:r>
        <w:rPr>
          <w:rFonts w:hint="eastAsia"/>
          <w:sz w:val="24"/>
        </w:rPr>
        <w:t xml:space="preserve">6</w:t>
      </w:r>
      <w:r>
        <w:rPr>
          <w:sz w:val="24"/>
        </w:rPr>
        <w:t xml:space="preserve">）在本合同期内或合同终止后，未经得甲方同意，不得泄露与本项目有关的保密资料。</w:t>
      </w:r>
      <w:r>
        <w:rPr>
          <w:color w:val="000000"/>
          <w:sz w:val="24"/>
          <w:lang w:val="zh-CN"/>
        </w:rPr>
        <w:t xml:space="preserve">如因乙方的原因发生信息泄露，由乙方承担相应法律责任。</w:t>
      </w:r>
      <w:r/>
    </w:p>
    <w:p>
      <w:pPr>
        <w:ind w:left="-2" w:firstLine="525"/>
        <w:jc w:val="left"/>
        <w:spacing w:line="420" w:lineRule="exact"/>
        <w:rPr>
          <w:sz w:val="24"/>
        </w:rPr>
      </w:pPr>
      <w:r>
        <w:rPr>
          <w:rFonts w:hint="eastAsia"/>
          <w:sz w:val="24"/>
        </w:rPr>
        <w:t xml:space="preserve">（7）</w:t>
      </w:r>
      <w:r>
        <w:rPr>
          <w:sz w:val="24"/>
          <w:lang w:val="zh-CN"/>
        </w:rPr>
        <w:t xml:space="preserve">定期组织人员</w:t>
      </w:r>
      <w:r>
        <w:rPr>
          <w:rFonts w:hint="eastAsia"/>
          <w:sz w:val="24"/>
          <w:lang w:val="zh-CN"/>
        </w:rPr>
        <w:t xml:space="preserve">进行培训、</w:t>
      </w:r>
      <w:r>
        <w:rPr>
          <w:sz w:val="24"/>
          <w:lang w:val="zh-CN"/>
        </w:rPr>
        <w:t xml:space="preserve">学习知识，不断提高人员业务技能</w:t>
      </w:r>
      <w:r>
        <w:rPr>
          <w:rFonts w:hint="eastAsia"/>
          <w:sz w:val="24"/>
          <w:lang w:val="zh-CN"/>
        </w:rPr>
        <w:t xml:space="preserve">。</w:t>
      </w:r>
      <w:r/>
    </w:p>
    <w:p>
      <w:pPr>
        <w:ind w:left="-2" w:firstLine="525"/>
        <w:jc w:val="left"/>
        <w:spacing w:line="420" w:lineRule="exact"/>
        <w:rPr>
          <w:sz w:val="24"/>
        </w:rPr>
      </w:pPr>
      <w:r>
        <w:rPr>
          <w:sz w:val="24"/>
        </w:rPr>
        <w:t xml:space="preserve">（</w:t>
      </w:r>
      <w:r>
        <w:rPr>
          <w:rFonts w:hint="eastAsia"/>
          <w:sz w:val="24"/>
        </w:rPr>
        <w:t xml:space="preserve">8</w:t>
      </w:r>
      <w:r>
        <w:rPr>
          <w:sz w:val="24"/>
        </w:rPr>
        <w:t xml:space="preserve">）法规、政策规定由乙方承担的其他责任。</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第八条 质量保证</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乙方各项服务承诺指标及所采取的措施按照采购文件要求及相应文件的承诺予以确定。</w:t>
      </w:r>
      <w:bookmarkStart w:id="203" w:name="_Toc2375"/>
      <w:r/>
      <w:bookmarkStart w:id="204" w:name="_Toc5698"/>
      <w:r/>
      <w:bookmarkStart w:id="205" w:name="_Toc3079"/>
      <w:r/>
      <w:bookmarkStart w:id="206" w:name="_Toc8586"/>
      <w:r/>
      <w:bookmarkStart w:id="207" w:name="_Toc24662"/>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第九条 违约责任</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9.1甲方未按合同规定期限向乙方支付合同价款的，每逾期一天向乙方偿付欠款总额 </w:t>
      </w:r>
      <w:r>
        <w:rPr>
          <w:rFonts w:hint="eastAsia" w:ascii="宋体" w:hAnsi="宋体" w:eastAsia="宋体" w:cs="宋体"/>
          <w:bCs/>
          <w:color w:val="000000"/>
          <w:sz w:val="24"/>
          <w:u w:val="single"/>
        </w:rPr>
        <w:t xml:space="preserve">0.5 ％</w:t>
      </w:r>
      <w:r>
        <w:rPr>
          <w:rFonts w:hint="eastAsia" w:ascii="宋体" w:hAnsi="宋体" w:eastAsia="宋体" w:cs="宋体"/>
          <w:bCs/>
          <w:color w:val="000000"/>
          <w:sz w:val="24"/>
        </w:rPr>
        <w:t xml:space="preserve">的滞纳金，但累计总额不超过欠款总额的</w:t>
      </w:r>
      <w:r>
        <w:rPr>
          <w:rFonts w:hint="eastAsia" w:ascii="宋体" w:hAnsi="宋体" w:eastAsia="宋体" w:cs="宋体"/>
          <w:bCs/>
          <w:color w:val="000000"/>
          <w:sz w:val="24"/>
          <w:u w:val="single"/>
        </w:rPr>
        <w:t xml:space="preserve"> 5 ％</w:t>
      </w:r>
      <w:r>
        <w:rPr>
          <w:rFonts w:hint="eastAsia" w:ascii="宋体" w:hAnsi="宋体" w:eastAsia="宋体" w:cs="宋体"/>
          <w:bCs/>
          <w:color w:val="000000"/>
          <w:sz w:val="24"/>
        </w:rPr>
        <w:t xml:space="preserve">。</w:t>
      </w:r>
      <w:r/>
    </w:p>
    <w:p>
      <w:pPr>
        <w:ind w:firstLine="240"/>
        <w:jc w:val="left"/>
        <w:spacing w:line="460" w:lineRule="exact"/>
        <w:rPr>
          <w:rFonts w:ascii="Times New Roman" w:hAnsi="Times New Roman" w:eastAsia="宋体" w:cs="Times New Roman"/>
          <w:sz w:val="24"/>
        </w:rPr>
      </w:pPr>
      <w:r>
        <w:rPr>
          <w:rFonts w:hint="eastAsia" w:ascii="宋体" w:hAnsi="宋体" w:eastAsia="宋体" w:cs="宋体"/>
          <w:bCs/>
          <w:color w:val="000000"/>
          <w:sz w:val="24"/>
        </w:rPr>
        <w:t xml:space="preserve">9.2</w:t>
      </w:r>
      <w:r>
        <w:rPr>
          <w:rFonts w:hint="eastAsia"/>
          <w:sz w:val="24"/>
        </w:rPr>
        <w:t xml:space="preserve">有下列情形之一的</w:t>
      </w:r>
      <w:r>
        <w:rPr>
          <w:rFonts w:ascii="Times New Roman" w:hAnsi="Times New Roman" w:eastAsia="宋体" w:cs="Times New Roman"/>
          <w:sz w:val="24"/>
        </w:rPr>
        <w:t xml:space="preserve">，将扣除相应金额，第一次有效投诉通报批评，第二次有效投诉扣除1000.00元，第三次有效投诉扣4000.00元，第四次有效投诉扣5000.00元；情节特别严重，对被保险人名誉和利益造成特别重大损害者，投保人或被保险人有权立即终止本合同，并要求退回所有未到期保费。</w:t>
      </w:r>
      <w:r/>
    </w:p>
    <w:p>
      <w:pPr>
        <w:ind w:firstLine="480"/>
        <w:jc w:val="left"/>
        <w:spacing w:line="460" w:lineRule="exact"/>
        <w:rPr>
          <w:rFonts w:ascii="Times New Roman" w:hAnsi="Times New Roman" w:eastAsia="宋体" w:cs="Times New Roman"/>
          <w:sz w:val="24"/>
        </w:rPr>
      </w:pPr>
      <w:r>
        <w:rPr>
          <w:rFonts w:hint="eastAsia" w:ascii="Times New Roman" w:hAnsi="Times New Roman" w:eastAsia="宋体" w:cs="Times New Roman"/>
          <w:sz w:val="24"/>
        </w:rPr>
        <w:t xml:space="preserve">9.2.1</w:t>
      </w:r>
      <w:r>
        <w:rPr>
          <w:rFonts w:ascii="Times New Roman" w:hAnsi="Times New Roman" w:eastAsia="宋体" w:cs="Times New Roman"/>
          <w:sz w:val="24"/>
        </w:rPr>
        <w:t xml:space="preserve">收到被保险人对保险公司的投诉，经查情况属实；</w:t>
      </w:r>
      <w:r/>
    </w:p>
    <w:p>
      <w:pPr>
        <w:ind w:firstLine="480"/>
        <w:jc w:val="left"/>
        <w:spacing w:line="460" w:lineRule="exact"/>
        <w:rPr>
          <w:rFonts w:ascii="Times New Roman" w:hAnsi="Times New Roman" w:eastAsia="宋体" w:cs="Times New Roman"/>
          <w:sz w:val="24"/>
        </w:rPr>
      </w:pPr>
      <w:r>
        <w:rPr>
          <w:rFonts w:hint="eastAsia" w:ascii="Times New Roman" w:hAnsi="Times New Roman" w:eastAsia="宋体" w:cs="Times New Roman"/>
          <w:sz w:val="24"/>
        </w:rPr>
        <w:t xml:space="preserve">9.2.2</w:t>
      </w:r>
      <w:r>
        <w:rPr>
          <w:rFonts w:ascii="Times New Roman" w:hAnsi="Times New Roman" w:eastAsia="宋体" w:cs="Times New Roman"/>
          <w:sz w:val="24"/>
        </w:rPr>
        <w:t xml:space="preserve">检查发现投保手续偏离基本服务要求中</w:t>
      </w:r>
      <w:r>
        <w:rPr>
          <w:rFonts w:hint="eastAsia" w:ascii="宋体" w:hAnsi="宋体" w:eastAsia="宋体" w:cs="宋体"/>
          <w:sz w:val="24"/>
        </w:rPr>
        <w:t xml:space="preserve">的“承保服务”部</w:t>
      </w:r>
      <w:r>
        <w:rPr>
          <w:rFonts w:ascii="Times New Roman" w:hAnsi="Times New Roman" w:eastAsia="宋体" w:cs="Times New Roman"/>
          <w:sz w:val="24"/>
        </w:rPr>
        <w:t xml:space="preserve">分任何一条，经查情况属实；</w:t>
      </w:r>
      <w:r/>
    </w:p>
    <w:p>
      <w:pPr>
        <w:ind w:firstLine="480"/>
        <w:jc w:val="left"/>
        <w:spacing w:line="460" w:lineRule="exact"/>
        <w:rPr>
          <w:rFonts w:ascii="Times New Roman" w:hAnsi="Times New Roman" w:eastAsia="宋体" w:cs="Times New Roman"/>
          <w:sz w:val="24"/>
        </w:rPr>
      </w:pPr>
      <w:r>
        <w:rPr>
          <w:rFonts w:hint="eastAsia" w:ascii="Times New Roman" w:hAnsi="Times New Roman" w:eastAsia="宋体" w:cs="Times New Roman"/>
          <w:sz w:val="24"/>
        </w:rPr>
        <w:t xml:space="preserve">9.2.3</w:t>
      </w:r>
      <w:r>
        <w:rPr>
          <w:rFonts w:ascii="Times New Roman" w:hAnsi="Times New Roman" w:eastAsia="宋体" w:cs="Times New Roman"/>
          <w:sz w:val="24"/>
        </w:rPr>
        <w:t xml:space="preserve">检查发现理赔服务手续偏离基本服务要求中</w:t>
      </w:r>
      <w:r>
        <w:rPr>
          <w:rFonts w:ascii="宋体" w:hAnsi="宋体" w:eastAsia="宋体" w:cs="宋体"/>
          <w:sz w:val="24"/>
        </w:rPr>
        <w:t xml:space="preserve">的“理赔服务”部分</w:t>
      </w:r>
      <w:r>
        <w:rPr>
          <w:rFonts w:ascii="Times New Roman" w:hAnsi="Times New Roman" w:eastAsia="宋体" w:cs="Times New Roman"/>
          <w:sz w:val="24"/>
        </w:rPr>
        <w:t xml:space="preserve">任何一条，经查情况属实；</w:t>
      </w:r>
      <w:r/>
    </w:p>
    <w:p>
      <w:pPr>
        <w:ind w:firstLine="480"/>
        <w:jc w:val="left"/>
        <w:spacing w:line="460" w:lineRule="exact"/>
      </w:pPr>
      <w:r>
        <w:rPr>
          <w:rFonts w:hint="eastAsia" w:ascii="Times New Roman" w:hAnsi="Times New Roman" w:eastAsia="宋体" w:cs="Times New Roman"/>
          <w:sz w:val="24"/>
        </w:rPr>
        <w:t xml:space="preserve">9.2.4</w:t>
      </w:r>
      <w:r>
        <w:rPr>
          <w:rFonts w:ascii="Times New Roman" w:hAnsi="Times New Roman" w:eastAsia="宋体" w:cs="Times New Roman"/>
          <w:sz w:val="24"/>
        </w:rPr>
        <w:t xml:space="preserve">未按时向</w:t>
      </w:r>
      <w:r>
        <w:rPr>
          <w:rFonts w:hint="eastAsia" w:ascii="Times New Roman" w:hAnsi="Times New Roman" w:eastAsia="宋体" w:cs="Times New Roman"/>
          <w:sz w:val="24"/>
        </w:rPr>
        <w:t xml:space="preserve">常熟市卫生健康委员会</w:t>
      </w:r>
      <w:r>
        <w:rPr>
          <w:rFonts w:ascii="Times New Roman" w:hAnsi="Times New Roman" w:eastAsia="宋体" w:cs="Times New Roman"/>
          <w:sz w:val="24"/>
        </w:rPr>
        <w:t xml:space="preserve">提供上季度出险以及理赔统计报表。</w:t>
      </w:r>
      <w:r/>
    </w:p>
    <w:p>
      <w:pPr>
        <w:ind w:firstLine="240"/>
        <w:jc w:val="left"/>
        <w:spacing w:line="460" w:lineRule="exact"/>
        <w:rPr>
          <w:rFonts w:ascii="Times New Roman" w:hAnsi="Times New Roman" w:eastAsia="宋体" w:cs="Times New Roman"/>
          <w:sz w:val="24"/>
        </w:rPr>
      </w:pPr>
      <w:r>
        <w:rPr>
          <w:rFonts w:hint="eastAsia" w:ascii="Times New Roman" w:hAnsi="Times New Roman" w:eastAsia="宋体" w:cs="Times New Roman"/>
          <w:sz w:val="24"/>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第十条 合同的解除</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出现下列情形之一的，甲方有权解除本合同：</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10.1乙方单位总体服务能力发生下降，专业技术人员减员或资质不达标的；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10.2乙方人员无故未能按约到甲方提供服务，服务期限内达到</w:t>
      </w:r>
      <w:r>
        <w:rPr>
          <w:rFonts w:hint="eastAsia" w:ascii="宋体" w:hAnsi="宋体" w:eastAsia="宋体" w:cs="宋体"/>
          <w:bCs/>
          <w:color w:val="000000"/>
          <w:sz w:val="24"/>
          <w:u w:val="single"/>
        </w:rPr>
        <w:t xml:space="preserve"> 3 </w:t>
      </w:r>
      <w:r>
        <w:rPr>
          <w:rFonts w:hint="eastAsia" w:ascii="宋体" w:hAnsi="宋体" w:eastAsia="宋体" w:cs="宋体"/>
          <w:bCs/>
          <w:color w:val="000000"/>
          <w:sz w:val="24"/>
        </w:rPr>
        <w:t xml:space="preserve">人次的；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10.3乙方人员不能响应甲方紧急服务需求的，经甲方指出后未能改正的；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10.4因乙方服务人员原因在服务期间给甲方造成不良影响的，服务期限内达到</w:t>
      </w:r>
      <w:r>
        <w:rPr>
          <w:rFonts w:hint="eastAsia" w:ascii="宋体" w:hAnsi="宋体" w:eastAsia="宋体" w:cs="宋体"/>
          <w:bCs/>
          <w:color w:val="000000"/>
          <w:sz w:val="24"/>
          <w:u w:val="single"/>
        </w:rPr>
        <w:t xml:space="preserve"> 3 </w:t>
      </w:r>
      <w:r>
        <w:rPr>
          <w:rFonts w:hint="eastAsia" w:ascii="宋体" w:hAnsi="宋体" w:eastAsia="宋体" w:cs="宋体"/>
          <w:bCs/>
          <w:color w:val="000000"/>
          <w:sz w:val="24"/>
        </w:rPr>
        <w:t xml:space="preserve">次的；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10.5乙方及其服务人员虚报服务内容、服务时间等，骗取甲方服务费用的；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10.6因乙方不当服务或服务人员违法，给甲方造成严重不良影响的；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10.7</w:t>
      </w:r>
      <w:r>
        <w:rPr>
          <w:rFonts w:hint="eastAsia"/>
          <w:sz w:val="24"/>
        </w:rPr>
        <w:t xml:space="preserve">招标文件及合同内列明的其它甲方可解除合同的情形。</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第十一条 不可抗力</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11.1不可抗力，是指不能预见、不能避免并不能克服的客观情况，如战争、动乱、洪水、地震、风暴等。</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11.3发生不可抗力事件，任何一方均不对因不可抗力无法履行或迟延履行本合同义务而使另一方蒙受的任何损失承担责任，法律另有规定的除外。</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11.4合同各方应根据不可抗力对本合同履行的影响程度，协商确定是否终止或是继续履行本合同。</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第十二条 合同的变更、中止</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本合同一经签订，双方均不得擅自变更或中止合同，除非合同的继续履行将损害国家利益和社会公共利益。</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第十三条 合同的终止</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 本合同因下列原因而终止：</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13.1.1 本合同正常履行完毕；</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13.1.2 因不可抗力导致本合同无法履行或履行不必要；</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13.1.3 任何一方行使解除权解除本合同；</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13.1.4 合同的继续履行将损害国家利益和社会公共利益且不宜变更、中止的。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13.2除上述情形外，甲乙双方不得擅自终止合同。</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第十四条 合同的转让</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乙方不得将其合同项下的权利义务部分或全部转让给第三方。</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第十五条 履约保证金</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无。</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第十六条 争议解决方式</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16.1在执行本合同过程中所发生的或与本合同有关的一切争端，甲乙双方友好协商解决。如协商不能解决，则全部争端由甲方所在地人民法院管辖。</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16.2如因乙方违约，导致甲方起诉的，甲方由此产生的诉讼费用、律师费用、差旅费用等，均由乙方承担。</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第十七条 通知与送达</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17.1甲乙双方因履行本合同需要向对方发送通知、文件、资料的，均以下列联系信息确定内容进行：</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17.1.1甲方联系信息：</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17.1.2乙方联系信息：</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17.2双方确认前述联系信息作为解决争议时接受人民法院诉讼文书的送达地址和联系方式。</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17.3任何一方改变前述联系信息的，应在发生变更后的3天内告知对方并做好通知到达对方前可能存在的邮件的接收。如未通知的，视为没有变更。</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第十八条 合同生效及其他</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18.1 合同在双方加盖公章或双方法定代表人、授权代表签字后生效。</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18.2 本合同一式五份，以简体中文书写，甲方两份、乙方两份、江苏协诚工程咨询有限公司一份。</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18.3 本合同应按照中华人民共和国的现行法律进行解释。</w:t>
      </w:r>
      <w:r/>
    </w:p>
    <w:p>
      <w:pPr>
        <w:ind w:firstLine="620"/>
        <w:spacing w:line="440" w:lineRule="exact"/>
        <w:widowControl/>
        <w:rPr>
          <w:rFonts w:hint="eastAsia" w:ascii="宋体" w:hAnsi="宋体" w:eastAsia="宋体" w:cs="宋体"/>
          <w:bCs/>
          <w:color w:val="000000"/>
          <w:sz w:val="24"/>
        </w:rPr>
      </w:pPr>
      <w:r>
        <w:rPr>
          <w:rFonts w:hint="eastAsia" w:ascii="宋体" w:hAnsi="宋体" w:eastAsia="宋体" w:cs="宋体"/>
          <w:bCs/>
          <w:color w:val="000000"/>
          <w:sz w:val="24"/>
        </w:rPr>
      </w:r>
      <w:r/>
    </w:p>
    <w:p>
      <w:pPr>
        <w:ind w:firstLine="620"/>
        <w:spacing w:line="440" w:lineRule="exact"/>
        <w:widowControl/>
        <w:rPr>
          <w:rFonts w:hint="eastAsia" w:ascii="宋体" w:hAnsi="宋体" w:eastAsia="宋体" w:cs="宋体"/>
          <w:bCs/>
          <w:color w:val="000000"/>
          <w:sz w:val="24"/>
        </w:rPr>
      </w:pPr>
      <w:r>
        <w:rPr>
          <w:rFonts w:hint="eastAsia" w:ascii="宋体" w:hAnsi="宋体" w:eastAsia="宋体" w:cs="宋体"/>
          <w:bCs/>
          <w:color w:val="000000"/>
          <w:sz w:val="24"/>
        </w:rPr>
        <w:t xml:space="preserve">甲方（公章）：                           乙方（公章）：</w:t>
      </w:r>
      <w:r/>
    </w:p>
    <w:p>
      <w:pPr>
        <w:ind w:firstLine="620"/>
        <w:spacing w:line="440" w:lineRule="exact"/>
        <w:widowControl/>
        <w:rPr>
          <w:rFonts w:hint="eastAsia" w:ascii="宋体" w:hAnsi="宋体" w:eastAsia="宋体" w:cs="宋体"/>
          <w:bCs/>
          <w:color w:val="000000"/>
          <w:sz w:val="24"/>
        </w:rPr>
      </w:pPr>
      <w:r>
        <w:rPr>
          <w:rFonts w:hint="eastAsia" w:ascii="宋体" w:hAnsi="宋体" w:eastAsia="宋体"/>
          <w:color w:val="000000"/>
          <w:sz w:val="24"/>
        </w:rPr>
        <w:t xml:space="preserve">法定（授权）代表人（签字）：             法定（授权）代表人（签字）：</w:t>
      </w:r>
      <w:r/>
    </w:p>
    <w:p>
      <w:pPr>
        <w:ind w:firstLine="720"/>
        <w:spacing w:line="440" w:lineRule="exact"/>
        <w:widowControl/>
        <w:rPr>
          <w:rFonts w:hint="eastAsia" w:ascii="宋体" w:hAnsi="宋体" w:eastAsia="宋体" w:cs="宋体"/>
          <w:bCs/>
          <w:color w:val="000000"/>
          <w:sz w:val="24"/>
        </w:rPr>
      </w:pPr>
      <w:r>
        <w:rPr>
          <w:rFonts w:hint="eastAsia" w:ascii="宋体" w:hAnsi="宋体" w:eastAsia="宋体" w:cs="宋体"/>
          <w:bCs/>
          <w:color w:val="000000"/>
          <w:sz w:val="24"/>
        </w:rPr>
        <w:t xml:space="preserve">  年   月   日                           年   月   日</w:t>
      </w:r>
      <w:r/>
    </w:p>
    <w:p>
      <w:pPr>
        <w:ind w:firstLine="620"/>
        <w:jc w:val="left"/>
        <w:spacing w:line="440" w:lineRule="exact"/>
        <w:widowControl/>
        <w:rPr>
          <w:rFonts w:hint="eastAsia" w:ascii="宋体" w:hAnsi="宋体" w:eastAsia="宋体" w:cs="宋体"/>
          <w:bCs/>
          <w:color w:val="000000"/>
          <w:sz w:val="24"/>
        </w:rPr>
        <w:sectPr>
          <w:footerReference w:type="default" r:id="rId11"/>
          <w:footerReference w:type="first" r:id="rId12"/>
          <w:footnotePr/>
          <w:endnotePr/>
          <w:type w:val="nextPage"/>
          <w:pgSz w:w="11907" w:h="16839" w:orient="portrait"/>
          <w:pgMar w:top="1440" w:right="1077" w:bottom="1440" w:left="1077" w:header="0" w:footer="0" w:gutter="0"/>
          <w:pgNumType w:start="1"/>
          <w:cols w:num="1" w:sep="0" w:space="720" w:equalWidth="1"/>
          <w:docGrid w:linePitch="360"/>
          <w:titlePg/>
        </w:sectPr>
      </w:pPr>
      <w:r>
        <w:rPr>
          <w:rFonts w:hint="eastAsia" w:ascii="宋体" w:hAnsi="宋体" w:eastAsia="宋体" w:cs="宋体"/>
          <w:bCs/>
          <w:color w:val="000000"/>
          <w:sz w:val="24"/>
        </w:rPr>
      </w:r>
      <w:bookmarkEnd w:id="203"/>
      <w:r/>
      <w:bookmarkEnd w:id="204"/>
      <w:r/>
      <w:bookmarkEnd w:id="205"/>
      <w:r/>
      <w:bookmarkEnd w:id="206"/>
      <w:r/>
      <w:bookmarkEnd w:id="207"/>
      <w:r/>
      <w:r/>
    </w:p>
    <w:p>
      <w:pPr>
        <w:pStyle w:val="941"/>
        <w:jc w:val="center"/>
        <w:spacing w:before="120" w:beforeAutospacing="0" w:after="120" w:afterAutospacing="0" w:line="0" w:lineRule="atLeast"/>
        <w:outlineLvl w:val="0"/>
      </w:pPr>
      <w:r/>
      <w:bookmarkStart w:id="208" w:name="_Toc20572"/>
      <w:r/>
      <w:bookmarkStart w:id="209" w:name="_Toc28287"/>
      <w:r>
        <w:rPr>
          <w:rFonts w:hint="eastAsia" w:ascii="黑体" w:hAnsi="宋体" w:eastAsia="黑体" w:cs="黑体"/>
          <w:color w:val="000000"/>
          <w:sz w:val="44"/>
          <w:szCs w:val="44"/>
        </w:rPr>
        <w:t xml:space="preserve">第</w:t>
      </w:r>
      <w:bookmarkEnd w:id="185"/>
      <w:r>
        <w:rPr>
          <w:rFonts w:hint="eastAsia" w:ascii="黑体" w:hAnsi="宋体" w:eastAsia="黑体" w:cs="黑体"/>
          <w:color w:val="000000"/>
          <w:sz w:val="44"/>
          <w:szCs w:val="44"/>
        </w:rPr>
        <w:t xml:space="preserve">四章  采购需求</w:t>
      </w:r>
      <w:bookmarkEnd w:id="186"/>
      <w:r/>
      <w:bookmarkEnd w:id="187"/>
      <w:r/>
      <w:bookmarkEnd w:id="188"/>
      <w:r/>
      <w:bookmarkEnd w:id="189"/>
      <w:r/>
      <w:bookmarkEnd w:id="190"/>
      <w:r/>
      <w:bookmarkEnd w:id="208"/>
      <w:r/>
      <w:bookmarkEnd w:id="209"/>
      <w:r/>
      <w:r/>
    </w:p>
    <w:p>
      <w:pPr>
        <w:spacing w:line="460" w:lineRule="exact"/>
        <w:rPr>
          <w:rFonts w:hint="eastAsia" w:ascii="宋体" w:hAnsi="宋体" w:eastAsia="宋体" w:cs="Times New Roman"/>
          <w:b/>
          <w:bCs/>
          <w:sz w:val="28"/>
          <w:szCs w:val="28"/>
        </w:rPr>
      </w:pPr>
      <w:r/>
      <w:bookmarkStart w:id="210" w:name="_Hlk91086560"/>
      <w:r/>
      <w:bookmarkStart w:id="211" w:name="_Toc120614281"/>
      <w:r>
        <w:rPr>
          <w:rFonts w:hint="eastAsia" w:ascii="宋体" w:hAnsi="宋体" w:eastAsia="宋体" w:cs="Times New Roman"/>
          <w:b/>
          <w:bCs/>
          <w:sz w:val="28"/>
          <w:szCs w:val="28"/>
        </w:rPr>
        <w:t xml:space="preserve">项目名称：常熟市医疗责任保险服务</w:t>
      </w:r>
      <w:r/>
    </w:p>
    <w:p>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 xml:space="preserve">项目编号：</w:t>
      </w:r>
      <w:r>
        <w:rPr>
          <w:rFonts w:hint="eastAsia" w:ascii="宋体" w:hAnsi="宋体" w:eastAsia="宋体" w:cs="Times New Roman"/>
          <w:b/>
          <w:bCs/>
          <w:sz w:val="28"/>
          <w:szCs w:val="28"/>
          <w:lang w:eastAsia="zh-CN"/>
        </w:rPr>
        <w:t xml:space="preserve">JSZC-320581-CSXC-G2026-0024</w:t>
      </w:r>
      <w:r/>
    </w:p>
    <w:p>
      <w:pPr>
        <w:spacing w:line="460" w:lineRule="exact"/>
        <w:rPr>
          <w:rFonts w:hint="eastAsia" w:ascii="宋体" w:hAnsi="宋体" w:eastAsia="宋体" w:cs="Times New Roman"/>
          <w:b/>
          <w:bCs/>
          <w:sz w:val="28"/>
          <w:szCs w:val="28"/>
        </w:rPr>
      </w:pPr>
      <w:r>
        <w:rPr>
          <w:rFonts w:hint="eastAsia" w:ascii="宋体" w:hAnsi="宋体" w:eastAsia="宋体" w:cs="Times New Roman"/>
          <w:b/>
          <w:bCs/>
          <w:sz w:val="28"/>
          <w:szCs w:val="28"/>
        </w:rPr>
        <w:t xml:space="preserve">采 购 人：常熟市卫生健康委员会</w:t>
      </w:r>
      <w:r/>
    </w:p>
    <w:p>
      <w:pPr>
        <w:spacing w:line="440" w:lineRule="exact"/>
        <w:rPr>
          <w:rFonts w:cs="宋体"/>
          <w:b/>
          <w:sz w:val="28"/>
          <w:szCs w:val="28"/>
          <w:lang w:val="zh-CN"/>
        </w:rPr>
      </w:pPr>
      <w:r>
        <w:rPr>
          <w:rFonts w:hint="eastAsia" w:cs="宋体"/>
          <w:b/>
          <w:sz w:val="28"/>
          <w:szCs w:val="28"/>
          <w:lang w:val="zh-CN"/>
        </w:rPr>
        <w:t xml:space="preserve">一、</w:t>
      </w:r>
      <w:r>
        <w:rPr>
          <w:rFonts w:hint="eastAsia"/>
          <w:b/>
          <w:bCs/>
          <w:sz w:val="28"/>
          <w:szCs w:val="28"/>
          <w:lang w:val="zh-CN"/>
        </w:rPr>
        <w:t xml:space="preserve">项目说明</w:t>
      </w:r>
      <w:r/>
    </w:p>
    <w:p>
      <w:pPr>
        <w:ind w:firstLine="480"/>
        <w:spacing w:line="440" w:lineRule="exact"/>
        <w:rPr>
          <w:rFonts w:ascii="Times New Roman" w:hAnsi="Times New Roman" w:cs="Times New Roman"/>
          <w:b/>
          <w:bCs/>
          <w:sz w:val="24"/>
          <w:szCs w:val="22"/>
        </w:rPr>
      </w:pPr>
      <w:r>
        <w:rPr>
          <w:rFonts w:ascii="Times New Roman" w:hAnsi="Times New Roman" w:eastAsia="宋体" w:cs="Times New Roman"/>
          <w:sz w:val="24"/>
        </w:rPr>
        <w:t xml:space="preserve">1、项目简介：</w:t>
      </w:r>
      <w:r>
        <w:rPr>
          <w:rFonts w:ascii="Times New Roman" w:hAnsi="Times New Roman" w:cs="Times New Roman"/>
          <w:sz w:val="24"/>
        </w:rPr>
        <w:t xml:space="preserve">根据原国家卫生计生委会同司法部、财政部、中国保监会、国家中医药管理局等部门印发的《关于加强医疗责任保险工作的意见》（国卫医发〔2014〕42号，以下简称《意见》）、原江苏省卫生计生委与江苏省保监局联合下发的《关于进一步加强医疗责任保险工作的通知》（苏卫医政发〔2014〕3号，以下简称《通知》）、《关于进一步加强全省医疗纠纷人民调解工作的意见》（苏司通〔2014〕150号）和《江苏省医疗纠纷预防与处理条例》等文件精神，常熟市卫生健康委员会就常熟市公立医疗机构医疗责任保险统保项目进行公开招标。</w:t>
      </w:r>
      <w:r>
        <w:rPr>
          <w:rFonts w:hint="eastAsia" w:ascii="Times New Roman" w:hAnsi="Times New Roman" w:cs="Times New Roman"/>
          <w:b/>
          <w:bCs/>
          <w:sz w:val="24"/>
          <w:szCs w:val="22"/>
        </w:rPr>
        <w:t xml:space="preserve">全市</w:t>
      </w:r>
      <w:r>
        <w:rPr>
          <w:rFonts w:ascii="Times New Roman" w:hAnsi="Times New Roman" w:cs="Times New Roman"/>
          <w:b/>
          <w:bCs/>
          <w:sz w:val="24"/>
          <w:szCs w:val="22"/>
        </w:rPr>
        <w:t xml:space="preserve">公立医疗机构分布</w:t>
      </w:r>
      <w:r>
        <w:rPr>
          <w:rFonts w:hint="eastAsia" w:ascii="Times New Roman" w:hAnsi="Times New Roman" w:cs="Times New Roman"/>
          <w:b/>
          <w:bCs/>
          <w:sz w:val="24"/>
          <w:szCs w:val="22"/>
        </w:rPr>
        <w:t xml:space="preserve">清单，具体如下：</w:t>
      </w:r>
      <w:r/>
    </w:p>
    <w:tbl>
      <w:tblPr>
        <w:tblStyle w:val="92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58"/>
        <w:gridCol w:w="1161"/>
        <w:gridCol w:w="1542"/>
        <w:gridCol w:w="1542"/>
        <w:gridCol w:w="1542"/>
        <w:gridCol w:w="1763"/>
        <w:gridCol w:w="1209"/>
      </w:tblGrid>
      <w:tr>
        <w:trPr>
          <w:jc w:val="center"/>
          <w:trHeight w:val="288"/>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ascii="Times New Roman" w:hAnsi="Times New Roman" w:eastAsia="宋体" w:cs="Times New Roman"/>
                <w:b/>
                <w:bCs/>
                <w:sz w:val="22"/>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ascii="Times New Roman" w:hAnsi="Times New Roman" w:eastAsia="宋体" w:cs="Times New Roman"/>
                <w:b/>
                <w:bCs/>
                <w:sz w:val="22"/>
              </w:rPr>
              <w:t xml:space="preserve">乡镇/街道</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hint="eastAsia" w:ascii="Times New Roman" w:hAnsi="Times New Roman" w:eastAsia="宋体" w:cs="Times New Roman"/>
                <w:b/>
                <w:bCs/>
                <w:sz w:val="22"/>
              </w:rPr>
              <w:t xml:space="preserve">三</w:t>
            </w:r>
            <w:r>
              <w:rPr>
                <w:rFonts w:ascii="Times New Roman" w:hAnsi="Times New Roman" w:eastAsia="宋体" w:cs="Times New Roman"/>
                <w:b/>
                <w:bCs/>
                <w:sz w:val="22"/>
              </w:rPr>
              <w:t xml:space="preserve">级</w:t>
            </w:r>
            <w:r>
              <w:rPr>
                <w:rFonts w:hint="eastAsia" w:ascii="Times New Roman" w:hAnsi="Times New Roman" w:eastAsia="宋体" w:cs="Times New Roman"/>
                <w:b/>
                <w:bCs/>
                <w:sz w:val="22"/>
              </w:rPr>
              <w:t xml:space="preserve">医疗</w:t>
            </w:r>
            <w:r>
              <w:rPr>
                <w:rFonts w:ascii="Times New Roman" w:hAnsi="Times New Roman" w:eastAsia="宋体" w:cs="Times New Roman"/>
                <w:b/>
                <w:bCs/>
                <w:sz w:val="22"/>
              </w:rPr>
              <w:t xml:space="preserve">机构</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ascii="Times New Roman" w:hAnsi="Times New Roman" w:eastAsia="宋体" w:cs="Times New Roman"/>
                <w:b/>
                <w:bCs/>
                <w:sz w:val="22"/>
              </w:rPr>
              <w:t xml:space="preserve">二级</w:t>
            </w:r>
            <w:r>
              <w:rPr>
                <w:rFonts w:hint="eastAsia" w:ascii="Times New Roman" w:hAnsi="Times New Roman" w:eastAsia="宋体" w:cs="Times New Roman"/>
                <w:b/>
                <w:bCs/>
                <w:sz w:val="22"/>
              </w:rPr>
              <w:t xml:space="preserve">医疗</w:t>
            </w:r>
            <w:r>
              <w:rPr>
                <w:rFonts w:ascii="Times New Roman" w:hAnsi="Times New Roman" w:eastAsia="宋体" w:cs="Times New Roman"/>
                <w:b/>
                <w:bCs/>
                <w:sz w:val="22"/>
              </w:rPr>
              <w:t xml:space="preserve">机构</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ascii="Times New Roman" w:hAnsi="Times New Roman" w:eastAsia="宋体" w:cs="Times New Roman"/>
                <w:b/>
                <w:bCs/>
                <w:sz w:val="22"/>
              </w:rPr>
              <w:t xml:space="preserve">一级医疗机构</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ascii="Times New Roman" w:hAnsi="Times New Roman" w:eastAsia="宋体" w:cs="Times New Roman"/>
                <w:b/>
                <w:bCs/>
                <w:sz w:val="22"/>
              </w:rPr>
              <w:t xml:space="preserve">社区卫生服务站</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rPr>
            </w:pPr>
            <w:r>
              <w:rPr>
                <w:rFonts w:hint="eastAsia" w:ascii="Times New Roman" w:hAnsi="Times New Roman" w:eastAsia="宋体" w:cs="Times New Roman"/>
                <w:b/>
                <w:bCs/>
                <w:sz w:val="22"/>
              </w:rPr>
              <w:t xml:space="preserve">区域</w:t>
            </w:r>
            <w:r>
              <w:rPr>
                <w:rFonts w:ascii="Times New Roman" w:hAnsi="Times New Roman" w:eastAsia="宋体" w:cs="Times New Roman"/>
                <w:b/>
                <w:bCs/>
                <w:sz w:val="22"/>
              </w:rPr>
              <w:t xml:space="preserve">总计</w:t>
            </w:r>
            <w:r/>
          </w:p>
        </w:tc>
      </w:tr>
      <w:tr>
        <w:trPr>
          <w:jc w:val="center"/>
          <w:trHeight w:val="9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海虞镇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17</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梅李镇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16</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董浜镇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eastAsia="宋体"/>
                <w:sz w:val="22"/>
              </w:rPr>
            </w:pPr>
            <w:r>
              <w:rPr>
                <w:rFonts w:hint="eastAsia" w:eastAsia="宋体"/>
                <w:sz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13</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古里镇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17</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highlight w:val="none"/>
              </w:rPr>
            </w:pPr>
            <w:r>
              <w:rPr>
                <w:rFonts w:ascii="Times New Roman" w:hAnsi="Times New Roman" w:eastAsia="宋体" w:cs="Times New Roman"/>
                <w:color w:val="000000"/>
                <w:sz w:val="22"/>
                <w:szCs w:val="22"/>
                <w:highlight w:val="none"/>
                <w:lang w:bidi="ar"/>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highlight w:val="none"/>
              </w:rPr>
            </w:pPr>
            <w:r>
              <w:rPr>
                <w:rFonts w:hint="eastAsia" w:ascii="宋体" w:hAnsi="宋体" w:eastAsia="宋体" w:cs="宋体"/>
                <w:color w:val="000000"/>
                <w:sz w:val="22"/>
                <w:szCs w:val="22"/>
                <w:highlight w:val="none"/>
                <w:lang w:bidi="ar"/>
              </w:rPr>
              <w:t xml:space="preserve">尚湖镇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highlight w:val="none"/>
              </w:rPr>
            </w:pPr>
            <w:r>
              <w:rPr>
                <w:sz w:val="22"/>
                <w:highlight w:val="non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highlight w:val="none"/>
              </w:rPr>
            </w:pPr>
            <w:r>
              <w:rPr>
                <w:sz w:val="22"/>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highlight w:val="none"/>
              </w:rPr>
            </w:pPr>
            <w:r>
              <w:rPr>
                <w:rFonts w:hint="eastAsia"/>
                <w:sz w:val="22"/>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eastAsia="宋体"/>
                <w:sz w:val="22"/>
                <w:highlight w:val="none"/>
              </w:rPr>
            </w:pPr>
            <w:r>
              <w:rPr>
                <w:rFonts w:hint="eastAsia" w:eastAsia="宋体"/>
                <w:sz w:val="22"/>
                <w:highlight w:val="none"/>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highlight w:val="none"/>
              </w:rPr>
            </w:pPr>
            <w:r>
              <w:rPr>
                <w:rFonts w:hint="eastAsia" w:ascii="Times New Roman" w:hAnsi="Times New Roman" w:eastAsia="宋体" w:cs="Times New Roman"/>
                <w:sz w:val="22"/>
                <w:highlight w:val="none"/>
              </w:rPr>
              <w:t xml:space="preserve">20</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辛庄镇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17</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沙家浜镇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11</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支塘镇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15</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虞山街道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eastAsia="宋体"/>
                <w:sz w:val="22"/>
              </w:rPr>
            </w:pPr>
            <w:r>
              <w:rPr>
                <w:rFonts w:hint="eastAsia" w:eastAsia="宋体"/>
                <w:sz w:val="22"/>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15</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琴川街道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ascii="Times New Roman" w:hAnsi="Times New Roman" w:eastAsia="宋体" w:cs="Times New Roman"/>
                <w:color w:val="000000"/>
                <w:sz w:val="22"/>
                <w:szCs w:val="22"/>
                <w:lang w:bidi="ar"/>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sz w:val="22"/>
              </w:rPr>
            </w:pPr>
            <w:r>
              <w:rPr>
                <w:rFonts w:ascii="Times New Roman" w:hAnsi="Times New Roman" w:eastAsia="宋体" w:cs="Times New Roman"/>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21</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常福街道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rFonts w:hint="eastAsia"/>
                <w:sz w:val="22"/>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eastAsia="宋体"/>
                <w:sz w:val="22"/>
              </w:rPr>
            </w:pPr>
            <w:r>
              <w:rPr>
                <w:rFonts w:hint="eastAsia" w:eastAsia="宋体"/>
                <w:sz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19</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莫城街道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eastAsia="宋体"/>
                <w:sz w:val="22"/>
              </w:rPr>
            </w:pPr>
            <w:r>
              <w:rPr>
                <w:rFonts w:hint="eastAsia" w:eastAsia="宋体"/>
                <w:sz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12</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东南街道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eastAsia="宋体"/>
                <w:sz w:val="22"/>
              </w:rPr>
            </w:pPr>
            <w:r>
              <w:rPr>
                <w:rFonts w:hint="eastAsia" w:eastAsia="宋体"/>
                <w:sz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4</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ascii="Times New Roman" w:hAnsi="Times New Roman" w:eastAsia="宋体" w:cs="Times New Roman"/>
                <w:color w:val="000000"/>
                <w:sz w:val="22"/>
                <w:szCs w:val="22"/>
                <w:lang w:bidi="ar"/>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宋体" w:hAnsi="宋体" w:eastAsia="宋体" w:cs="宋体"/>
                <w:color w:val="000000"/>
                <w:sz w:val="22"/>
                <w:szCs w:val="22"/>
                <w:lang w:bidi="ar"/>
              </w:rPr>
              <w:t xml:space="preserve">碧溪街道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sz w:val="22"/>
              </w:rPr>
            </w:pPr>
            <w:r>
              <w:rPr>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sz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rPr>
            </w:pPr>
            <w:r>
              <w:rPr>
                <w:rFonts w:hint="eastAsia" w:ascii="Times New Roman" w:hAnsi="Times New Roman" w:eastAsia="宋体" w:cs="Times New Roman"/>
                <w:color w:val="000000"/>
                <w:sz w:val="22"/>
                <w:szCs w:val="22"/>
                <w:lang w:bidi="ar"/>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sz w:val="22"/>
              </w:rPr>
            </w:pPr>
            <w:r>
              <w:rPr>
                <w:rFonts w:hint="eastAsia" w:ascii="Times New Roman" w:hAnsi="Times New Roman" w:eastAsia="宋体" w:cs="Times New Roman"/>
                <w:sz w:val="22"/>
              </w:rPr>
              <w:t xml:space="preserve">25</w:t>
            </w:r>
            <w:r/>
          </w:p>
        </w:tc>
      </w:tr>
      <w:tr>
        <w:trPr>
          <w:jc w:val="center"/>
          <w:trHeight w:val="288"/>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其他机构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sz w:val="22"/>
                <w:highlight w:val="none"/>
              </w:rPr>
            </w:pPr>
            <w:r>
              <w:rPr>
                <w:sz w:val="22"/>
                <w:highlight w:val="non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rFonts w:hint="eastAsia" w:eastAsiaTheme="minorEastAsia"/>
                <w:sz w:val="22"/>
                <w:highlight w:val="none"/>
                <w:lang w:eastAsia="zh-CN"/>
              </w:rPr>
            </w:pPr>
            <w:r>
              <w:rPr>
                <w:rFonts w:hint="eastAsia"/>
                <w:sz w:val="22"/>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highlight w:val="none"/>
              </w:rPr>
            </w:pPr>
            <w:r>
              <w:rPr>
                <w:rFonts w:hint="eastAsia"/>
                <w:sz w:val="22"/>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ascii="Times New Roman" w:hAnsi="Times New Roman" w:eastAsia="宋体" w:cs="Times New Roman"/>
                <w:color w:val="000000"/>
                <w:sz w:val="22"/>
                <w:szCs w:val="22"/>
                <w:highlight w:val="none"/>
                <w:lang w:bidi="ar"/>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Times New Roman" w:hAnsi="Times New Roman" w:eastAsia="宋体" w:cs="Times New Roman"/>
                <w:sz w:val="22"/>
                <w:highlight w:val="none"/>
                <w:lang w:eastAsia="zh-CN"/>
              </w:rPr>
            </w:pPr>
            <w:r>
              <w:rPr>
                <w:rFonts w:hint="eastAsia" w:ascii="Times New Roman" w:hAnsi="Times New Roman" w:eastAsia="宋体" w:cs="Times New Roman"/>
                <w:sz w:val="22"/>
                <w:highlight w:val="none"/>
                <w:lang w:val="en-US" w:eastAsia="zh-CN"/>
              </w:rPr>
              <w:t xml:space="preserve">3</w:t>
            </w:r>
            <w:r/>
          </w:p>
        </w:tc>
      </w:tr>
      <w:tr>
        <w:trPr>
          <w:jc w:val="center"/>
          <w:trHeight w:val="288"/>
        </w:trPr>
        <w:tc>
          <w:tcPr>
            <w:gridSpan w:val="2"/>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Times New Roman" w:hAnsi="Times New Roman" w:eastAsia="宋体" w:cs="Times New Roman"/>
                <w:b/>
                <w:bCs/>
                <w:sz w:val="22"/>
                <w:highlight w:val="none"/>
              </w:rPr>
            </w:pPr>
            <w:r>
              <w:rPr>
                <w:rFonts w:hint="eastAsia" w:ascii="宋体" w:hAnsi="宋体" w:eastAsia="宋体" w:cs="宋体"/>
                <w:b/>
                <w:bCs/>
                <w:color w:val="000000"/>
                <w:sz w:val="22"/>
                <w:szCs w:val="22"/>
                <w:highlight w:val="none"/>
                <w:lang w:bidi="ar"/>
              </w:rPr>
              <w:t xml:space="preserve">分类总计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highlight w:val="none"/>
              </w:rPr>
            </w:pPr>
            <w:r>
              <w:rPr>
                <w:rFonts w:ascii="Times New Roman" w:hAnsi="Times New Roman" w:eastAsia="宋体" w:cs="Times New Roman"/>
                <w:color w:val="000000"/>
                <w:sz w:val="22"/>
                <w:szCs w:val="22"/>
                <w:highlight w:val="none"/>
                <w:lang w:bidi="ar"/>
              </w:rPr>
              <w:t xml:space="preserve">3</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eastAsiaTheme="minorEastAsia"/>
                <w:sz w:val="22"/>
                <w:highlight w:val="none"/>
                <w:lang w:eastAsia="zh-CN"/>
              </w:rPr>
            </w:pPr>
            <w:r>
              <w:rPr>
                <w:rFonts w:hint="eastAsia" w:ascii="Times New Roman" w:hAnsi="Times New Roman" w:eastAsia="宋体" w:cs="Times New Roman"/>
                <w:color w:val="000000"/>
                <w:sz w:val="22"/>
                <w:szCs w:val="22"/>
                <w:highlight w:val="none"/>
                <w:lang w:val="en-US" w:eastAsia="zh-CN" w:bidi="ar"/>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highlight w:val="none"/>
              </w:rPr>
            </w:pPr>
            <w:r>
              <w:rPr>
                <w:rFonts w:hint="eastAsia" w:ascii="Times New Roman" w:hAnsi="Times New Roman" w:eastAsia="宋体" w:cs="Times New Roman"/>
                <w:color w:val="000000"/>
                <w:sz w:val="22"/>
                <w:szCs w:val="22"/>
                <w:highlight w:val="none"/>
                <w:lang w:bidi="ar"/>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sz w:val="22"/>
                <w:highlight w:val="none"/>
              </w:rPr>
            </w:pPr>
            <w:r>
              <w:rPr>
                <w:rFonts w:hint="eastAsia" w:ascii="Times New Roman" w:hAnsi="Times New Roman" w:eastAsia="宋体" w:cs="Times New Roman"/>
                <w:color w:val="000000"/>
                <w:sz w:val="22"/>
                <w:szCs w:val="22"/>
                <w:highlight w:val="none"/>
                <w:lang w:bidi="ar"/>
              </w:rPr>
              <w:t xml:space="preserve">202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default" w:eastAsia="宋体"/>
                <w:sz w:val="22"/>
                <w:highlight w:val="none"/>
                <w:lang w:val="en-US" w:eastAsia="zh-CN"/>
              </w:rPr>
            </w:pPr>
            <w:r>
              <w:rPr>
                <w:rFonts w:hint="eastAsia" w:ascii="Times New Roman" w:hAnsi="Times New Roman" w:eastAsia="宋体" w:cs="Times New Roman"/>
                <w:b/>
                <w:bCs/>
                <w:color w:val="000000"/>
                <w:sz w:val="22"/>
                <w:szCs w:val="22"/>
                <w:highlight w:val="none"/>
                <w:lang w:bidi="ar"/>
              </w:rPr>
              <w:t xml:space="preserve">总数：</w:t>
            </w:r>
            <w:r>
              <w:rPr>
                <w:rFonts w:hint="eastAsia" w:ascii="Times New Roman" w:hAnsi="Times New Roman" w:eastAsia="宋体" w:cs="Times New Roman"/>
                <w:color w:val="000000"/>
                <w:sz w:val="22"/>
                <w:szCs w:val="22"/>
                <w:highlight w:val="none"/>
                <w:lang w:val="en-US" w:eastAsia="zh-CN" w:bidi="ar"/>
              </w:rPr>
              <w:t xml:space="preserve">225</w:t>
            </w:r>
            <w:r/>
          </w:p>
        </w:tc>
      </w:tr>
    </w:tbl>
    <w:p>
      <w:pPr>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注：</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其他机构为：常熟市医学检验所、常熟市医疗急救中心</w:t>
      </w:r>
      <w:r>
        <w:rPr>
          <w:rFonts w:hint="eastAsia" w:ascii="宋体" w:hAnsi="宋体" w:eastAsia="宋体" w:cs="宋体"/>
          <w:b/>
          <w:bCs/>
          <w:sz w:val="24"/>
          <w:highlight w:val="none"/>
          <w:lang w:eastAsia="zh-CN"/>
        </w:rPr>
        <w:t xml:space="preserve">、常熟市血站</w:t>
      </w:r>
      <w:r>
        <w:rPr>
          <w:rFonts w:hint="eastAsia" w:ascii="宋体" w:hAnsi="宋体" w:eastAsia="宋体" w:cs="宋体"/>
          <w:b/>
          <w:bCs/>
          <w:sz w:val="24"/>
          <w:highlight w:val="none"/>
        </w:rPr>
        <w:t xml:space="preserve">。常熟市医学检验所按照一级医疗机构保险方案；常熟市医疗急救中心</w:t>
      </w:r>
      <w:r>
        <w:rPr>
          <w:rFonts w:hint="eastAsia" w:ascii="宋体" w:hAnsi="宋体" w:eastAsia="宋体" w:cs="宋体"/>
          <w:b/>
          <w:bCs/>
          <w:sz w:val="24"/>
          <w:highlight w:val="none"/>
          <w:lang w:eastAsia="zh-CN"/>
        </w:rPr>
        <w:t xml:space="preserve">、常熟市血站</w:t>
      </w:r>
      <w:r>
        <w:rPr>
          <w:rFonts w:hint="eastAsia" w:ascii="宋体" w:hAnsi="宋体" w:eastAsia="宋体" w:cs="宋体"/>
          <w:b/>
          <w:bCs/>
          <w:sz w:val="24"/>
          <w:highlight w:val="none"/>
        </w:rPr>
        <w:t xml:space="preserve">按照二级医疗机构保险方案。</w:t>
      </w:r>
      <w:r/>
    </w:p>
    <w:p>
      <w:pPr>
        <w:ind w:firstLine="964"/>
        <w:spacing w:line="440" w:lineRule="exact"/>
        <w:rPr>
          <w:rFonts w:hint="default" w:ascii="宋体" w:hAnsi="宋体" w:eastAsia="宋体" w:cs="宋体"/>
          <w:b/>
          <w:bCs/>
          <w:sz w:val="24"/>
          <w:highlight w:val="yellow"/>
          <w:lang w:val="en-US" w:eastAsia="zh-CN"/>
        </w:rPr>
      </w:pPr>
      <w:r>
        <w:rPr>
          <w:rFonts w:hint="eastAsia" w:ascii="宋体" w:hAnsi="宋体" w:eastAsia="宋体" w:cs="宋体"/>
          <w:b/>
          <w:bCs/>
          <w:sz w:val="24"/>
          <w:highlight w:val="none"/>
          <w:lang w:val="en-US" w:eastAsia="zh-CN"/>
        </w:rPr>
        <w:t xml:space="preserve">（2）信息采集2026年3月</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2、投保人/被保险人：常熟市区域范围内公立医疗机构。</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3、服务期限（保险期限）</w:t>
      </w:r>
      <w:r>
        <w:rPr>
          <w:rFonts w:hint="eastAsia" w:ascii="宋体" w:hAnsi="宋体" w:eastAsia="宋体" w:cs="宋体"/>
          <w:sz w:val="24"/>
          <w:szCs w:val="22"/>
        </w:rPr>
        <w:t xml:space="preserve">：</w:t>
      </w:r>
      <w:r>
        <w:rPr>
          <w:rFonts w:hint="eastAsia" w:ascii="宋体" w:hAnsi="宋体" w:eastAsia="宋体" w:cs="宋体"/>
          <w:sz w:val="24"/>
        </w:rPr>
        <w:t xml:space="preserve">自合同签订之日起3年。如果相关政策重大调整，保险双方可终止合同或协商调整合同内容。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4、投保险种：医疗责任险。</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5、采购单位联系人：杨博，联系电话：0512-52308552。</w:t>
      </w:r>
      <w:r/>
    </w:p>
    <w:p>
      <w:pPr>
        <w:ind w:firstLine="24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★6、付款方式：</w:t>
      </w:r>
      <w:r/>
    </w:p>
    <w:p>
      <w:pPr>
        <w:ind w:firstLine="72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6.1付款方式</w:t>
      </w:r>
      <w:r>
        <w:rPr>
          <w:rFonts w:hint="eastAsia" w:ascii="宋体" w:hAnsi="宋体" w:eastAsia="宋体" w:cs="宋体"/>
          <w:sz w:val="24"/>
          <w:highlight w:val="none"/>
        </w:rPr>
        <w:t xml:space="preserve">：</w:t>
      </w:r>
      <w:r/>
    </w:p>
    <w:p>
      <w:pPr>
        <w:ind w:firstLine="720"/>
        <w:spacing w:line="420" w:lineRule="exact"/>
        <w:rPr>
          <w:rFonts w:hint="eastAsia" w:ascii="宋体" w:hAnsi="宋体" w:eastAsia="宋体" w:cs="宋体"/>
          <w:sz w:val="24"/>
          <w:szCs w:val="22"/>
          <w:highlight w:val="none"/>
        </w:rPr>
      </w:pPr>
      <w:r>
        <w:rPr>
          <w:rFonts w:hint="eastAsia" w:ascii="宋体" w:hAnsi="宋体" w:eastAsia="宋体" w:cs="宋体"/>
          <w:i w:val="0"/>
          <w:iCs w:val="0"/>
          <w:sz w:val="24"/>
          <w:szCs w:val="24"/>
          <w:highlight w:val="none"/>
          <w:u w:val="none"/>
          <w:lang w:val="en-US" w:eastAsia="zh-CN"/>
        </w:rPr>
        <w:t xml:space="preserve">（1）第一年保费支付：</w:t>
      </w:r>
      <w:r>
        <w:rPr>
          <w:rFonts w:hint="eastAsia" w:ascii="宋体" w:hAnsi="宋体" w:eastAsia="宋体" w:cs="宋体"/>
          <w:sz w:val="24"/>
          <w:szCs w:val="22"/>
          <w:highlight w:val="none"/>
        </w:rPr>
        <w:t xml:space="preserve">在完成合同签订后</w:t>
      </w:r>
      <w:r>
        <w:rPr>
          <w:rFonts w:hint="eastAsia" w:ascii="宋体" w:hAnsi="宋体" w:eastAsia="宋体" w:cs="宋体"/>
          <w:sz w:val="24"/>
          <w:szCs w:val="22"/>
          <w:highlight w:val="none"/>
          <w:lang w:val="en-US" w:eastAsia="zh-CN"/>
        </w:rPr>
        <w:t xml:space="preserve">一个月内</w:t>
      </w:r>
      <w:r>
        <w:rPr>
          <w:rFonts w:hint="eastAsia" w:ascii="宋体" w:hAnsi="宋体" w:eastAsia="宋体" w:cs="宋体"/>
          <w:sz w:val="24"/>
          <w:szCs w:val="22"/>
          <w:highlight w:val="none"/>
        </w:rPr>
        <w:t xml:space="preserve">，由</w:t>
      </w:r>
      <w:r>
        <w:rPr>
          <w:rFonts w:hint="eastAsia" w:ascii="宋体" w:hAnsi="宋体" w:eastAsia="宋体" w:cs="宋体"/>
          <w:sz w:val="24"/>
          <w:szCs w:val="22"/>
          <w:highlight w:val="none"/>
          <w:lang w:val="en-US" w:eastAsia="zh-CN"/>
        </w:rPr>
        <w:t xml:space="preserve">下表各医共体分别支付</w:t>
      </w:r>
      <w:r>
        <w:rPr>
          <w:rFonts w:hint="eastAsia" w:ascii="宋体" w:hAnsi="宋体" w:eastAsia="宋体" w:cs="宋体"/>
          <w:sz w:val="24"/>
          <w:szCs w:val="22"/>
          <w:highlight w:val="none"/>
        </w:rPr>
        <w:t xml:space="preserve">。</w:t>
      </w:r>
      <w:r/>
    </w:p>
    <w:p>
      <w:pPr>
        <w:ind w:firstLine="720"/>
        <w:jc w:val="left"/>
        <w:spacing w:line="420" w:lineRule="exact"/>
        <w:rPr>
          <w:rFonts w:hint="eastAsia" w:ascii="宋体" w:hAnsi="宋体" w:eastAsia="宋体" w:cs="宋体"/>
          <w:sz w:val="24"/>
          <w:highlight w:val="none"/>
        </w:rPr>
      </w:pP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lang w:eastAsia="zh-CN"/>
        </w:rPr>
        <w:t xml:space="preserve">）</w:t>
      </w:r>
      <w:r>
        <w:rPr>
          <w:rFonts w:hint="eastAsia" w:ascii="宋体" w:hAnsi="宋体" w:eastAsia="宋体" w:cs="宋体"/>
          <w:i w:val="0"/>
          <w:iCs w:val="0"/>
          <w:sz w:val="24"/>
          <w:szCs w:val="24"/>
          <w:highlight w:val="none"/>
          <w:u w:val="none"/>
          <w:lang w:val="en-US" w:eastAsia="zh-CN"/>
        </w:rPr>
        <w:t xml:space="preserve">第二、三年保费支付：</w:t>
      </w:r>
      <w:r>
        <w:rPr>
          <w:rFonts w:hint="eastAsia" w:ascii="宋体" w:hAnsi="宋体" w:eastAsia="宋体" w:cs="宋体"/>
          <w:sz w:val="24"/>
          <w:highlight w:val="none"/>
        </w:rPr>
        <w:t xml:space="preserve">中标人出具</w:t>
      </w:r>
      <w:r>
        <w:rPr>
          <w:rFonts w:hint="eastAsia" w:ascii="宋体" w:hAnsi="宋体" w:eastAsia="宋体" w:cs="宋体"/>
          <w:sz w:val="24"/>
          <w:highlight w:val="none"/>
          <w:lang w:val="en-US" w:eastAsia="zh-CN"/>
        </w:rPr>
        <w:t xml:space="preserve">年度</w:t>
      </w:r>
      <w:r>
        <w:rPr>
          <w:rFonts w:hint="eastAsia" w:ascii="宋体" w:hAnsi="宋体" w:eastAsia="宋体" w:cs="宋体"/>
          <w:sz w:val="24"/>
          <w:highlight w:val="none"/>
        </w:rPr>
        <w:t xml:space="preserve">正式保单</w:t>
      </w:r>
      <w:r>
        <w:rPr>
          <w:rFonts w:hint="eastAsia" w:ascii="宋体" w:hAnsi="宋体" w:eastAsia="宋体" w:cs="宋体"/>
          <w:sz w:val="24"/>
          <w:highlight w:val="none"/>
          <w:lang w:val="en-US" w:eastAsia="zh-CN"/>
        </w:rPr>
        <w:t xml:space="preserve">后</w:t>
      </w:r>
      <w:r>
        <w:rPr>
          <w:rFonts w:ascii="SimSun" w:hAnsi="SimSun" w:eastAsia="SimSun" w:cs="SimSun"/>
          <w:color w:val="000000"/>
          <w:sz w:val="24"/>
          <w:highlight w:val="none"/>
        </w:rPr>
        <w:t xml:space="preserve">一个月内</w:t>
      </w:r>
      <w:r>
        <w:rPr>
          <w:rFonts w:hint="eastAsia" w:ascii="宋体" w:hAnsi="宋体" w:eastAsia="宋体" w:cs="宋体"/>
          <w:sz w:val="24"/>
          <w:highlight w:val="none"/>
        </w:rPr>
        <w:t xml:space="preserve">，</w:t>
      </w:r>
      <w:r>
        <w:rPr>
          <w:rFonts w:hint="eastAsia" w:ascii="宋体" w:hAnsi="宋体" w:eastAsia="宋体" w:cs="宋体"/>
          <w:sz w:val="24"/>
          <w:szCs w:val="22"/>
          <w:highlight w:val="none"/>
        </w:rPr>
        <w:t xml:space="preserve">由</w:t>
      </w:r>
      <w:r>
        <w:rPr>
          <w:rFonts w:hint="eastAsia" w:ascii="宋体" w:hAnsi="宋体" w:eastAsia="宋体" w:cs="宋体"/>
          <w:sz w:val="24"/>
          <w:szCs w:val="22"/>
          <w:highlight w:val="none"/>
          <w:lang w:val="en-US" w:eastAsia="zh-CN"/>
        </w:rPr>
        <w:t xml:space="preserve">下表各医共体分别支付</w:t>
      </w:r>
      <w:r>
        <w:rPr>
          <w:rFonts w:hint="eastAsia" w:ascii="宋体" w:hAnsi="宋体" w:eastAsia="宋体" w:cs="宋体"/>
          <w:sz w:val="24"/>
          <w:highlight w:val="none"/>
        </w:rPr>
        <w:t xml:space="preserve">。</w:t>
      </w:r>
      <w:r/>
    </w:p>
    <w:p>
      <w:pPr>
        <w:ind w:firstLine="720"/>
        <w:jc w:val="left"/>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6.2结算方式：</w:t>
      </w:r>
      <w:r/>
    </w:p>
    <w:p>
      <w:pPr>
        <w:ind w:firstLine="720"/>
        <w:jc w:val="left"/>
        <w:spacing w:line="420" w:lineRule="exac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val="en-US" w:eastAsia="zh-CN"/>
        </w:rPr>
        <w:t xml:space="preserve">按照下表由常熟市第一人民医院医共体、</w:t>
      </w:r>
      <w:r>
        <w:rPr>
          <w:rFonts w:hint="eastAsia" w:ascii="宋体" w:hAnsi="宋体" w:eastAsia="宋体" w:cs="宋体"/>
          <w:sz w:val="24"/>
          <w:szCs w:val="22"/>
          <w:highlight w:val="none"/>
          <w:lang w:eastAsia="zh-CN"/>
        </w:rPr>
        <w:t xml:space="preserve">常熟市第二人民医院医共体、常熟市中医院医共体、其他机构</w:t>
      </w:r>
      <w:r>
        <w:rPr>
          <w:rFonts w:hint="eastAsia" w:ascii="宋体" w:hAnsi="宋体" w:eastAsia="宋体" w:cs="宋体"/>
          <w:sz w:val="24"/>
          <w:szCs w:val="22"/>
          <w:highlight w:val="none"/>
          <w:lang w:val="en-US" w:eastAsia="zh-CN"/>
        </w:rPr>
        <w:t xml:space="preserve">组成</w:t>
      </w:r>
      <w:r>
        <w:rPr>
          <w:rFonts w:hint="eastAsia" w:ascii="宋体" w:hAnsi="宋体" w:eastAsia="宋体" w:cs="宋体"/>
          <w:sz w:val="24"/>
          <w:szCs w:val="22"/>
          <w:highlight w:val="none"/>
          <w:lang w:eastAsia="zh-CN"/>
        </w:rPr>
        <w:t xml:space="preserve">。</w:t>
      </w:r>
      <w:r/>
    </w:p>
    <w:p>
      <w:pPr>
        <w:ind w:firstLine="720"/>
        <w:jc w:val="left"/>
        <w:spacing w:line="420" w:lineRule="exact"/>
        <w:rPr>
          <w:rFonts w:hint="eastAsia" w:ascii="宋体" w:hAnsi="宋体" w:eastAsia="宋体" w:cs="宋体"/>
          <w:sz w:val="24"/>
          <w:highlight w:val="none"/>
          <w:lang w:val="en-US" w:eastAsia="zh-CN"/>
        </w:rPr>
      </w:pPr>
      <w:r>
        <w:rPr>
          <w:rFonts w:hint="eastAsia" w:ascii="宋体" w:hAnsi="宋体" w:eastAsia="宋体" w:cs="宋体"/>
          <w:sz w:val="24"/>
          <w:szCs w:val="22"/>
          <w:highlight w:val="none"/>
          <w:lang w:val="en-US" w:eastAsia="zh-CN"/>
        </w:rPr>
        <w:t xml:space="preserve">结算比例为：常熟市第一人民医院医共体占合同金额的32.41%；常熟市第二人民医院医共体占合同金额的35.94%；</w:t>
      </w:r>
      <w:r>
        <w:rPr>
          <w:rFonts w:hint="eastAsia" w:ascii="宋体" w:hAnsi="宋体" w:eastAsia="宋体" w:cs="宋体"/>
          <w:sz w:val="24"/>
          <w:szCs w:val="22"/>
          <w:highlight w:val="none"/>
          <w:lang w:eastAsia="zh-CN"/>
        </w:rPr>
        <w:t xml:space="preserve">常熟市中医院医共体</w:t>
      </w:r>
      <w:r>
        <w:rPr>
          <w:rFonts w:hint="eastAsia" w:ascii="宋体" w:hAnsi="宋体" w:eastAsia="宋体" w:cs="宋体"/>
          <w:sz w:val="24"/>
          <w:szCs w:val="22"/>
          <w:highlight w:val="none"/>
          <w:lang w:val="en-US" w:eastAsia="zh-CN"/>
        </w:rPr>
        <w:t xml:space="preserve">占合同金额的29.20%；</w:t>
      </w:r>
      <w:r>
        <w:rPr>
          <w:rFonts w:hint="eastAsia" w:ascii="宋体" w:hAnsi="宋体" w:eastAsia="宋体" w:cs="宋体"/>
          <w:sz w:val="24"/>
          <w:szCs w:val="22"/>
          <w:highlight w:val="none"/>
          <w:lang w:eastAsia="zh-CN"/>
        </w:rPr>
        <w:t xml:space="preserve">其他机构</w:t>
      </w:r>
      <w:r>
        <w:rPr>
          <w:rFonts w:hint="eastAsia" w:ascii="宋体" w:hAnsi="宋体" w:eastAsia="宋体" w:cs="宋体"/>
          <w:sz w:val="24"/>
          <w:szCs w:val="22"/>
          <w:highlight w:val="none"/>
          <w:lang w:val="en-US" w:eastAsia="zh-CN"/>
        </w:rPr>
        <w:t xml:space="preserve">占合同金额的2.45%。按照以上比例进行付款。</w:t>
      </w:r>
      <w:r/>
    </w:p>
    <w:p>
      <w:pPr>
        <w:ind w:firstLine="723"/>
        <w:spacing w:line="450" w:lineRule="exact"/>
        <w:rPr>
          <w:rFonts w:hint="eastAsia" w:ascii="宋体" w:hAnsi="宋体" w:eastAsia="宋体" w:cs="宋体"/>
          <w:sz w:val="24"/>
          <w:highlight w:val="none"/>
        </w:rPr>
      </w:pPr>
      <w:r>
        <w:rPr>
          <w:rFonts w:hint="eastAsia" w:ascii="宋体" w:hAnsi="宋体" w:eastAsia="宋体" w:cs="宋体"/>
          <w:b/>
          <w:bCs/>
          <w:iCs/>
          <w:sz w:val="24"/>
          <w:highlight w:val="none"/>
        </w:rPr>
        <w:t xml:space="preserve">注：①</w:t>
      </w:r>
      <w:r>
        <w:rPr>
          <w:rFonts w:hint="eastAsia" w:ascii="宋体" w:hAnsi="宋体" w:eastAsia="宋体" w:cs="宋体"/>
          <w:b/>
          <w:bCs/>
          <w:iCs/>
          <w:sz w:val="24"/>
          <w:highlight w:val="none"/>
          <w:lang w:val="zh-CN"/>
        </w:rPr>
        <w:t xml:space="preserve">以上付款前，</w:t>
      </w:r>
      <w:r>
        <w:rPr>
          <w:rFonts w:hint="eastAsia" w:ascii="宋体" w:hAnsi="宋体" w:eastAsia="宋体" w:cs="宋体"/>
          <w:b/>
          <w:bCs/>
          <w:iCs/>
          <w:sz w:val="24"/>
          <w:highlight w:val="none"/>
        </w:rPr>
        <w:t xml:space="preserve">中标人</w:t>
      </w:r>
      <w:r>
        <w:rPr>
          <w:rFonts w:hint="eastAsia" w:ascii="宋体" w:hAnsi="宋体" w:eastAsia="宋体" w:cs="宋体"/>
          <w:b/>
          <w:bCs/>
          <w:iCs/>
          <w:sz w:val="24"/>
          <w:highlight w:val="none"/>
          <w:lang w:val="zh-CN"/>
        </w:rPr>
        <w:t xml:space="preserve">均应提供符合</w:t>
      </w:r>
      <w:r>
        <w:rPr>
          <w:rFonts w:hint="eastAsia" w:ascii="宋体" w:hAnsi="宋体" w:eastAsia="宋体" w:cs="宋体"/>
          <w:b/>
          <w:bCs/>
          <w:iCs/>
          <w:sz w:val="24"/>
          <w:highlight w:val="none"/>
        </w:rPr>
        <w:t xml:space="preserve">各个医共体</w:t>
      </w:r>
      <w:r>
        <w:rPr>
          <w:rFonts w:hint="eastAsia" w:ascii="宋体" w:hAnsi="宋体" w:eastAsia="宋体" w:cs="宋体"/>
          <w:b/>
          <w:bCs/>
          <w:iCs/>
          <w:sz w:val="24"/>
          <w:highlight w:val="none"/>
          <w:lang w:val="zh-CN"/>
        </w:rPr>
        <w:t xml:space="preserve">要求的同等金额的合法有效发票。否则，</w:t>
      </w:r>
      <w:r>
        <w:rPr>
          <w:rFonts w:hint="eastAsia" w:ascii="宋体" w:hAnsi="宋体" w:eastAsia="宋体" w:cs="宋体"/>
          <w:b/>
          <w:bCs/>
          <w:iCs/>
          <w:sz w:val="24"/>
          <w:highlight w:val="none"/>
        </w:rPr>
        <w:t xml:space="preserve">各个医共体</w:t>
      </w:r>
      <w:r>
        <w:rPr>
          <w:rFonts w:hint="eastAsia" w:ascii="宋体" w:hAnsi="宋体" w:eastAsia="宋体" w:cs="宋体"/>
          <w:b/>
          <w:bCs/>
          <w:iCs/>
          <w:sz w:val="24"/>
          <w:highlight w:val="none"/>
          <w:lang w:val="zh-CN"/>
        </w:rPr>
        <w:t xml:space="preserve">有权顺延付款时间，且不承担任何违约及/或赔偿责任。</w:t>
      </w:r>
      <w:r>
        <w:rPr>
          <w:rFonts w:hint="eastAsia" w:ascii="宋体" w:hAnsi="宋体" w:eastAsia="宋体" w:cs="宋体"/>
          <w:b/>
          <w:bCs/>
          <w:iCs/>
          <w:sz w:val="24"/>
          <w:highlight w:val="none"/>
        </w:rPr>
        <w:t xml:space="preserve">②本项目支付方式包括但不限于：数字人民币、现金、银行汇票、转账支票等。③投标人不满足本项目付款方式的，将作无效投标处理。</w:t>
      </w:r>
      <w:r/>
    </w:p>
    <w:p>
      <w:pPr>
        <w:ind w:firstLine="3373"/>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常熟市第一人民医院医共体</w:t>
      </w:r>
      <w:r/>
    </w:p>
    <w:tbl>
      <w:tblPr>
        <w:tblStyle w:val="927"/>
        <w:tblW w:w="9112" w:type="dxa"/>
        <w:jc w:val="center"/>
        <w:tblLayout w:type="fixed"/>
        <w:tblCellMar>
          <w:left w:w="108" w:type="dxa"/>
          <w:top w:w="0" w:type="dxa"/>
          <w:right w:w="108" w:type="dxa"/>
          <w:bottom w:w="0" w:type="dxa"/>
        </w:tblCellMar>
        <w:tblLook w:val="04A0" w:firstRow="1" w:lastRow="0" w:firstColumn="1" w:lastColumn="0" w:noHBand="0" w:noVBand="1"/>
      </w:tblPr>
      <w:tblGrid>
        <w:gridCol w:w="9112"/>
      </w:tblGrid>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常熟市第一人民医院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辛庄人民医院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尚湖中心卫生院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莫城街道社区卫生服务中心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碧溪街道碧溪社区卫生服务中心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碧溪街道东张社区卫生服务中心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常熟市辛庄镇平墅社区卫生服务站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常熟市辛庄镇洞港泾社区卫生服务站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常熟市辛庄镇东旺社区卫生服务站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常熟市辛庄镇嘉菱社区卫生服务站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常熟市辛庄镇卫家塘社区卫生服务站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常熟市辛庄镇张家桥社区卫生服务站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常熟市辛庄镇沈浜社区卫生服务站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常熟市辛庄镇辛庄社区卫生服务站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常熟市辛庄镇华欣社区卫生服务站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常熟市辛庄镇常南社区卫生服务站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常熟市辛庄镇朱家桥社区卫生服务站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常熟市辛庄镇吕舍社区卫生服务站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常熟市辛庄镇合泰社区卫生服务站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常熟市辛庄镇金荡社区卫生服务站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常熟市辛庄镇旺倪桥社区卫生服务站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常熟市辛庄镇杨中社区卫生服务站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常熟市尚湖镇蒋巷社区卫生服务站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常熟市尚湖镇大河社区卫生服务站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常熟市尚湖镇吉桥社区卫生服务站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常熟市尚湖镇新鑫社区卫生服务站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常熟市尚湖镇新裕社区卫生服务站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常熟市尚湖镇湖庄社区卫生服务站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常熟市尚湖镇鸳鸯桥社区卫生服务站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常熟市尚湖镇罗墩社区卫生服务站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常熟市尚湖镇练南社区卫生服务站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常熟市尚湖镇颜巷社区卫生服务站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常熟市尚湖镇翁家庄社区卫生服务站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常熟市尚湖镇常兴社区卫生服务站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常熟市莫城街道言里社区卫生服务站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常熟市莫城街道燕兴苑社区卫生服务站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常熟市莫城街道东青社区卫生服务站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常熟市莫城街道三瑭社区卫生服务站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常熟市莫城街道长瑞社区卫生服务站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常熟市莫城街道三和社区卫生服务站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常熟市莫城街道湖鹤社区卫生服务站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常熟市莫城街道三星社区卫生服务站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常熟市莫城街道东始社区卫生服务站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常熟市莫城街道安定社区卫生服务站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常熟市莫城街道新建社区卫生服务站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常熟市碧溪街道阅江佳苑社区卫生服务站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常熟市碧溪街道浒西社区卫生服务站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常熟市碧溪街道浒东社区卫生服务站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常熟市碧溪街道问村社区卫生服务站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常熟市碧溪街道留下社区卫生服务站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常熟市碧溪街道李袁社区卫生服务站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常熟市碧溪街道溪东社区卫生服务站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常熟市碧溪街道李村社区卫生服务站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常熟市碧溪街道滨江社区卫生服务站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常熟市碧溪街道聚和佳苑社区卫生服务站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常熟市碧溪街道徐虎社区卫生服务站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常熟市碧溪街道港南社区卫生服务站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常熟市碧溪街道溪南社区卫生服务站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常熟市碧溪街道周泾社区卫生服务站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常熟市碧溪街道聚福苑社区卫生服务站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常熟市碧溪街道太平桥社区卫生服务站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常熟市碧溪街道白莲社区卫生服务站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常熟市碧溪街道龙桥社区卫生服务站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常熟市碧溪街道横塘社区卫生服务站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常熟市碧溪街道江枫苑社区卫生服务站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常熟市碧溪街道周家桥社区卫生服务站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常熟市碧溪街道三湾社区卫生服务站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112"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常熟市碧溪街道东吴社区卫生服务站</w:t>
            </w:r>
            <w:r/>
          </w:p>
        </w:tc>
      </w:tr>
    </w:tbl>
    <w:p>
      <w:pPr>
        <w:jc w:val="center"/>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常熟市第二人民医院医共体</w:t>
      </w:r>
      <w:r/>
    </w:p>
    <w:tbl>
      <w:tblPr>
        <w:tblStyle w:val="927"/>
        <w:tblW w:w="9091" w:type="dxa"/>
        <w:jc w:val="center"/>
        <w:tblLayout w:type="autofit"/>
        <w:tblCellMar>
          <w:left w:w="108" w:type="dxa"/>
          <w:top w:w="0" w:type="dxa"/>
          <w:right w:w="108" w:type="dxa"/>
          <w:bottom w:w="0" w:type="dxa"/>
        </w:tblCellMar>
        <w:tblLook w:val="04A0" w:firstRow="1" w:lastRow="0" w:firstColumn="1" w:lastColumn="0" w:noHBand="0" w:noVBand="1"/>
      </w:tblPr>
      <w:tblGrid>
        <w:gridCol w:w="9091"/>
      </w:tblGrid>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常熟市第二人民医院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常熟市第五人民医院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梅李人民医院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古里人民医院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董浜中心卫生院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常福街道社区卫生服务中心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琴川街道社区卫生服务中心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常熟市虞山街道长江路社区卫生服务站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常熟市虞山街道张坝社区卫生服务站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常熟市虞山街道四丈湾社区卫生服务站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常熟市虞山街道清和坊社区卫生服务站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常熟市虞山街道洩水社区卫生服务站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常熟市虞山街道宝岩社区卫生服务站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常熟市虞山街道甸桥社区卫生服务站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常熟市虞山街道建华社区卫生服务站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常熟市虞山街道大湖甸社区卫生服务站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常熟市虞山街道星海社区卫生服务站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常熟市虞山街道嵩山社区卫生服务站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常熟市虞山街道君子弄社区卫生服务站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常熟市虞山街道元和社区卫生服务站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常熟市梅李镇寨角社区卫生服务站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常熟市梅李镇瞿巷社区卫生服务站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常熟市梅李镇赵市社区卫生服务站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常熟市梅李镇珍门社区卫生服务站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常熟市梅李镇胜法社区卫生服务站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常熟市梅李镇庄泾社区卫生服务站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常熟市梅李镇师桥社区卫生服务站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常熟市梅李镇塘桥社区卫生服务站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常熟市梅李镇沈市社区卫生服务站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常熟市梅李镇梅南社区卫生服务站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常熟市梅李镇聚沙社区卫生服务站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常熟市梅李镇天字社区卫生服务站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常熟市梅李镇珍大社区卫生服务站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常熟市梅李镇新楼社区卫生服务站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常熟市梅李镇梅李社区卫生服务站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常熟市古里镇康博社区卫生服务站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常熟市古里镇虹桥社区卫生服务站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常熟市古里镇琴东社区卫生服务站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常熟市古里镇新桥社区卫生服务站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常熟市古里镇吴庄社区卫生服务站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常熟市古里镇下甲社区卫生服务站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常熟市古里镇陈塘社区卫生服务站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常熟市古里镇苏家尖社区卫生服务站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常熟市古里镇双港社区卫生服务站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常熟市古里镇高长社区卫生服务站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常熟市古里镇紫芙社区卫生服务站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常熟市古里镇李市社区卫生服务站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常熟市古里镇联泾社区卫生服务站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常熟市古里镇芙蓉社区卫生服务站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常熟市古里镇坞坵社区卫生服务站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常熟市古里镇紫霞社区卫生服务站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常熟市董浜镇陆市社区卫生服务站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常熟市董浜镇归市社区卫生服务站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常熟市董浜镇黄石社区卫生服务站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常熟市董浜镇杨塘社区卫生服务站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常熟市董浜镇曹家桥社区卫生服务站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常熟市董浜镇智林社区卫生服务站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常熟市董浜镇红沙社区卫生服务站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常熟市董浜镇观智社区卫生服务站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常熟市董浜镇杜桥社区卫生服务站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常熟市董浜镇天星社区卫生服务站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常熟市董浜镇永安社区卫生服务站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常熟市董浜镇新民社区卫生服务站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常熟市常福街道怡馨社区卫生服务站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常熟市常福街道中泾社区卫生服务站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常熟市常福街道光明社区卫生服务站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常熟市常福街道蜂蚁社区卫生服务站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常熟市常福街道压路机社区卫生服务站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常熟市常福街道小义社区卫生服务站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常熟市常福街道东联社区卫生服务站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常熟市常福街道永红社区卫生服务站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常熟市常福街道毛桥社区卫生服务站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常熟市常福街道勤丰社区卫生服务站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常熟市常福街道丁坝社区卫生服务站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常熟市常福街道碧海社区卫生服务站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常熟市常福街道新红社区卫生服务站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常熟市常福街道常福社区卫生服务站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常熟市常福街道联丰社区卫生服务站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常熟市常福街道小山社区卫生服务站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常熟市常福街道方浜社区卫生服务站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常熟市琴川街道湖圩社区卫生服务站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常熟市琴川街道东环社区卫生服务站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常熟市琴川街道虞园社区卫生服务站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常熟市琴川街道湖苑社区卫生服务站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常熟市琴川街道枫泾社区卫生服务站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常熟市琴川街道达海路社区卫生服务站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常熟市琴川街道新龙潭社区卫生服务站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常熟市琴川街道大虹桥社区卫生服务站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常熟市琴川街道花溪社区卫生服务站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常熟市琴川街道金山社区卫生服务站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常熟市琴川街道静海社区卫生服务站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常熟市琴川街道新梦龙社区卫生服务站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常熟市琴川街道洪泾里社区卫生服务站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常熟市琴川街道泰山社区卫生服务站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常熟市琴川街道迎春社区卫生服务站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常熟市琴川街道渠中社区卫生服务站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常熟市琴川街道浦浜社区卫生服务站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91"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常熟市琴川街道漕泾社区卫生服务站</w:t>
            </w:r>
            <w:r/>
          </w:p>
        </w:tc>
      </w:tr>
    </w:tbl>
    <w:p>
      <w:pPr>
        <w:ind w:firstLine="3373"/>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常熟市中医院医共体</w:t>
      </w:r>
      <w:r/>
    </w:p>
    <w:tbl>
      <w:tblPr>
        <w:tblStyle w:val="927"/>
        <w:tblW w:w="89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95"/>
      </w:tblGrid>
      <w:tr>
        <w:trPr>
          <w:jc w:val="center"/>
          <w:trHeight w:val="270"/>
        </w:trPr>
        <w:tc>
          <w:tcPr>
            <w:tcBorders>
              <w:bottom w:val="single" w:color="000000" w:sz="4" w:space="0"/>
            </w:tcBorders>
            <w:tcW w:w="8995" w:type="dxa"/>
            <w:vAlign w:val="center"/>
            <w:textDirection w:val="lrTb"/>
            <w:noWrap/>
          </w:tcPr>
          <w:p>
            <w:pPr>
              <w:jc w:val="left"/>
              <w:widowControl/>
              <w:rPr>
                <w:rFonts w:hint="eastAsia" w:ascii="宋体" w:hAnsi="宋体" w:eastAsia="宋体" w:cs="宋体"/>
                <w:color w:val="000000"/>
                <w:sz w:val="24"/>
                <w:lang w:eastAsia="zh-CN"/>
              </w:rPr>
            </w:pPr>
            <w:r>
              <w:rPr>
                <w:rFonts w:hint="eastAsia" w:ascii="宋体" w:hAnsi="宋体" w:eastAsia="宋体" w:cs="宋体"/>
                <w:color w:val="000000"/>
                <w:sz w:val="24"/>
                <w:lang w:bidi="ar"/>
              </w:rPr>
              <w:t xml:space="preserve">常熟市中医院</w:t>
            </w:r>
            <w:r>
              <w:rPr>
                <w:rFonts w:hint="eastAsia" w:ascii="宋体" w:hAnsi="宋体" w:eastAsia="宋体" w:cs="宋体"/>
                <w:color w:val="000000"/>
                <w:sz w:val="24"/>
                <w:lang w:eastAsia="zh-CN" w:bidi="ar"/>
              </w:rPr>
              <w:t xml:space="preserve">（含常熟市妇幼保健院）</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支塘人民医院</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海虞中心卫生院</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沙家浜中心卫生院</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bidi="ar"/>
              </w:rPr>
              <w:t xml:space="preserve">常熟市</w:t>
            </w:r>
            <w:r>
              <w:rPr>
                <w:rFonts w:hint="eastAsia" w:ascii="宋体" w:hAnsi="宋体" w:eastAsia="宋体" w:cs="宋体"/>
                <w:color w:val="000000"/>
                <w:sz w:val="24"/>
                <w:lang w:bidi="ar"/>
              </w:rPr>
              <w:t xml:space="preserve">东南街道社区卫生服务中心</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常熟市支塘镇项桥社区卫生服务站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常熟市支塘镇凤泾社区卫生服务站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常熟市支塘镇盛泾社区卫生服务站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常熟市支塘镇蒋巷社区卫生服务站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常熟市支塘镇丰联社区卫生服务站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常熟市支塘镇枫塘社区卫生服务站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常熟市支塘镇长桥社区卫生服务站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常熟市支塘镇支东社区卫生服务站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常熟市支塘镇八字桥社区卫生服务站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常熟市支塘镇窑镇社区卫生服务站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常熟市支塘镇徐政社区卫生服务站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常熟市支塘镇何东社区卫生服务站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常熟市支塘镇何北社区卫生服务站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常熟市支塘镇新濂社区卫生服务站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常熟市海虞镇陈塘社区卫生服务站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常熟市海虞镇邓市社区卫生服务站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常熟市海虞镇幸福社区卫生服务站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常熟市海虞镇肖家桥社区卫生服务站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常熟市海虞镇红光社区卫生服务站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常熟市海虞镇郑家桥社区卫生服务站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常熟市海虞镇塘口社区卫生服务站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常熟市海虞镇镇北社区卫生服务站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常熟市海虞镇三新社区卫生服务站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常熟市海虞镇新州社区卫生服务站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常熟市海虞镇七峰社区卫生服务站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常熟市海虞镇香桥社区卫生服务站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常熟市海虞镇望虞社区卫生服务站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常熟市海虞镇汪桥社区卫生服务站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常熟市海虞镇海福新城社区卫生服务站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常熟市海虞镇镇南社区卫生服务站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常熟市沙家浜镇新湖社区卫生服务站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常熟市沙家浜镇唐市社区卫生服务站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常熟市沙家浜镇阳澄社区卫生服务站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常熟市沙家浜镇唐东社区卫生服务站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常熟市沙家浜镇唐北社区卫生服务站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常熟市沙家浜镇三塘社区卫生服务站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常熟市沙家浜镇昆承湖社区卫生服务站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常熟市沙家浜镇昆南社区卫生服务站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常熟市沙家浜镇华阳社区卫生服务站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常熟市沙家浜镇芦荡社区卫生服务站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常熟市东南街道金仓社区卫生服务站</w:t>
            </w:r>
            <w:r/>
          </w:p>
        </w:tc>
      </w:tr>
      <w:tr>
        <w:trPr>
          <w:jc w:val="center"/>
          <w:trHeight w:val="270"/>
        </w:trPr>
        <w:tc>
          <w:tcPr>
            <w:tcBorders>
              <w:top w:val="single" w:color="000000" w:sz="4" w:space="0"/>
              <w:bottom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常熟市东南街道湖东社区卫生服务站</w:t>
            </w:r>
            <w:r/>
          </w:p>
        </w:tc>
      </w:tr>
      <w:tr>
        <w:trPr>
          <w:jc w:val="center"/>
          <w:trHeight w:val="270"/>
        </w:trPr>
        <w:tc>
          <w:tcPr>
            <w:tcBorders>
              <w:top w:val="single" w:color="000000" w:sz="4" w:space="0"/>
            </w:tcBorders>
            <w:tcW w:w="899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常熟市东南街道小康社区卫生服务站</w:t>
            </w:r>
            <w:r/>
          </w:p>
        </w:tc>
      </w:tr>
    </w:tbl>
    <w:p>
      <w:pPr>
        <w:jc w:val="center"/>
        <w:spacing w:line="440" w:lineRule="exact"/>
        <w:rPr>
          <w:rFonts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t xml:space="preserve">其他机构</w:t>
      </w:r>
      <w:r/>
    </w:p>
    <w:tbl>
      <w:tblPr>
        <w:tblStyle w:val="927"/>
        <w:tblW w:w="8935" w:type="dxa"/>
        <w:jc w:val="center"/>
        <w:tblLayout w:type="autofit"/>
        <w:tblCellMar>
          <w:left w:w="108" w:type="dxa"/>
          <w:top w:w="0" w:type="dxa"/>
          <w:right w:w="108" w:type="dxa"/>
          <w:bottom w:w="0" w:type="dxa"/>
        </w:tblCellMar>
        <w:tblLook w:val="04A0" w:firstRow="1" w:lastRow="0" w:firstColumn="1" w:lastColumn="0" w:noHBand="0" w:noVBand="1"/>
      </w:tblPr>
      <w:tblGrid>
        <w:gridCol w:w="8935"/>
      </w:tblGrid>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常熟市第三人民医院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常熟王庄医院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lang w:bidi="ar"/>
              </w:rPr>
            </w:pPr>
            <w:r>
              <w:rPr>
                <w:rFonts w:hint="eastAsia" w:ascii="宋体" w:hAnsi="宋体" w:eastAsia="宋体" w:cs="宋体"/>
                <w:sz w:val="24"/>
              </w:rPr>
              <w:t xml:space="preserve">常熟市医学检验所</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lang w:bidi="ar"/>
              </w:rPr>
            </w:pPr>
            <w:r>
              <w:rPr>
                <w:rFonts w:hint="eastAsia" w:ascii="宋体" w:hAnsi="宋体" w:eastAsia="宋体" w:cs="宋体"/>
                <w:sz w:val="24"/>
              </w:rPr>
              <w:t xml:space="preserve">常熟市医疗急救中心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sz w:val="24"/>
              </w:rPr>
            </w:pPr>
            <w:r>
              <w:rPr>
                <w:rFonts w:hint="eastAsia" w:ascii="宋体" w:hAnsi="宋体" w:eastAsia="宋体" w:cs="宋体"/>
                <w:sz w:val="24"/>
                <w:highlight w:val="none"/>
              </w:rPr>
              <w:t xml:space="preserve">常熟市血站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常熟市尚湖镇山界社区卫生服务站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常熟市尚湖镇河金社区卫生服务站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常熟市尚湖镇邓家湾社区卫生服务站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常熟市尚湖镇车路坝社区卫生服务站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935" w:type="dxa"/>
            <w:vAlign w:val="center"/>
            <w:textDirection w:val="lrTb"/>
            <w:noWrap/>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常熟市尚湖镇家鑫社区卫生服务站</w:t>
            </w:r>
            <w:r/>
          </w:p>
        </w:tc>
      </w:tr>
    </w:tbl>
    <w:p>
      <w:pPr>
        <w:ind w:firstLine="482"/>
        <w:spacing w:line="440" w:lineRule="exact"/>
        <w:rPr>
          <w:b/>
          <w:bCs/>
          <w:sz w:val="24"/>
          <w:highlight w:val="none"/>
        </w:rPr>
      </w:pPr>
      <w:r>
        <w:rPr>
          <w:rFonts w:hint="eastAsia"/>
          <w:b/>
          <w:bCs/>
          <w:sz w:val="24"/>
          <w:highlight w:val="none"/>
        </w:rPr>
        <w:t xml:space="preserve">7、</w:t>
      </w:r>
      <w:r>
        <w:rPr>
          <w:b/>
          <w:bCs/>
          <w:sz w:val="24"/>
          <w:highlight w:val="none"/>
        </w:rPr>
        <w:t xml:space="preserve">本项目</w:t>
      </w:r>
      <w:r>
        <w:rPr>
          <w:rFonts w:hint="eastAsia"/>
          <w:b/>
          <w:bCs/>
          <w:sz w:val="24"/>
          <w:highlight w:val="none"/>
        </w:rPr>
        <w:t xml:space="preserve">三年</w:t>
      </w:r>
      <w:r>
        <w:rPr>
          <w:rFonts w:ascii="Times New Roman" w:hAnsi="Times New Roman" w:cs="Times New Roman"/>
          <w:b/>
          <w:bCs/>
          <w:sz w:val="24"/>
          <w:highlight w:val="none"/>
        </w:rPr>
        <w:t xml:space="preserve">采购预算为￥</w:t>
      </w:r>
      <w:r>
        <w:rPr>
          <w:rFonts w:hint="eastAsia"/>
          <w:b/>
          <w:bCs/>
          <w:sz w:val="24"/>
          <w:highlight w:val="none"/>
        </w:rPr>
        <w:t xml:space="preserve">36000000</w:t>
      </w:r>
      <w:r>
        <w:rPr>
          <w:rFonts w:ascii="Times New Roman" w:hAnsi="Times New Roman" w:cs="Times New Roman"/>
          <w:b/>
          <w:bCs/>
          <w:sz w:val="24"/>
          <w:highlight w:val="none"/>
        </w:rPr>
        <w:t xml:space="preserve">.00元（人民币</w:t>
      </w:r>
      <w:r>
        <w:rPr>
          <w:rFonts w:hint="eastAsia" w:ascii="Times New Roman" w:hAnsi="Times New Roman" w:cs="Times New Roman"/>
          <w:b/>
          <w:bCs/>
          <w:sz w:val="24"/>
          <w:highlight w:val="none"/>
        </w:rPr>
        <w:t xml:space="preserve">叁仟陆佰万元</w:t>
      </w:r>
      <w:r>
        <w:rPr>
          <w:rFonts w:ascii="Times New Roman" w:hAnsi="Times New Roman" w:cs="Times New Roman"/>
          <w:b/>
          <w:bCs/>
          <w:sz w:val="24"/>
          <w:highlight w:val="none"/>
        </w:rPr>
        <w:t xml:space="preserve">整）</w:t>
      </w:r>
      <w:r>
        <w:rPr>
          <w:rFonts w:hint="eastAsia" w:ascii="Times New Roman" w:hAnsi="Times New Roman" w:cs="Times New Roman"/>
          <w:b/>
          <w:bCs/>
          <w:sz w:val="24"/>
          <w:highlight w:val="none"/>
        </w:rPr>
        <w:t xml:space="preserve">，</w:t>
      </w:r>
      <w:r>
        <w:rPr>
          <w:rFonts w:hint="eastAsia"/>
          <w:b/>
          <w:bCs/>
          <w:sz w:val="24"/>
          <w:highlight w:val="none"/>
        </w:rPr>
        <w:t xml:space="preserve">最高限价</w:t>
      </w:r>
      <w:r>
        <w:rPr>
          <w:rFonts w:ascii="Times New Roman" w:hAnsi="Times New Roman" w:cs="Times New Roman"/>
          <w:b/>
          <w:bCs/>
          <w:sz w:val="24"/>
          <w:highlight w:val="none"/>
        </w:rPr>
        <w:t xml:space="preserve">为￥</w:t>
      </w:r>
      <w:r>
        <w:rPr>
          <w:rFonts w:hint="eastAsia"/>
          <w:b/>
          <w:bCs/>
          <w:sz w:val="24"/>
          <w:highlight w:val="none"/>
        </w:rPr>
        <w:t xml:space="preserve">34000000</w:t>
      </w:r>
      <w:r>
        <w:rPr>
          <w:rFonts w:ascii="Times New Roman" w:hAnsi="Times New Roman" w:cs="Times New Roman"/>
          <w:b/>
          <w:bCs/>
          <w:sz w:val="24"/>
          <w:highlight w:val="none"/>
        </w:rPr>
        <w:t xml:space="preserve">.00元（人民币</w:t>
      </w:r>
      <w:r>
        <w:rPr>
          <w:rFonts w:hint="eastAsia" w:ascii="Times New Roman" w:hAnsi="Times New Roman" w:cs="Times New Roman"/>
          <w:b/>
          <w:bCs/>
          <w:sz w:val="24"/>
          <w:highlight w:val="none"/>
        </w:rPr>
        <w:t xml:space="preserve">叁仟肆佰万元</w:t>
      </w:r>
      <w:r>
        <w:rPr>
          <w:rFonts w:ascii="Times New Roman" w:hAnsi="Times New Roman" w:cs="Times New Roman"/>
          <w:b/>
          <w:bCs/>
          <w:sz w:val="24"/>
          <w:highlight w:val="none"/>
        </w:rPr>
        <w:t xml:space="preserve">整）</w:t>
      </w:r>
      <w:r>
        <w:rPr>
          <w:rFonts w:hint="eastAsia" w:ascii="Times New Roman" w:hAnsi="Times New Roman" w:cs="Times New Roman"/>
          <w:b/>
          <w:bCs/>
          <w:sz w:val="24"/>
          <w:highlight w:val="none"/>
        </w:rPr>
        <w:t xml:space="preserve">。</w:t>
      </w:r>
      <w:r>
        <w:rPr>
          <w:rFonts w:hint="eastAsia" w:ascii="宋体" w:hAnsi="宋体" w:eastAsia="宋体" w:cs="宋体"/>
          <w:b/>
          <w:bCs/>
          <w:iCs/>
          <w:sz w:val="24"/>
          <w:highlight w:val="none"/>
        </w:rPr>
        <w:t xml:space="preserve">投标总报价不得超过最高限价，否则其投标将作无效投标处理</w:t>
      </w:r>
      <w:r>
        <w:rPr>
          <w:rFonts w:hint="eastAsia" w:ascii="宋体" w:hAnsi="宋体" w:eastAsia="宋体" w:cs="宋体"/>
          <w:b/>
          <w:bCs/>
          <w:sz w:val="24"/>
          <w:highlight w:val="none"/>
        </w:rPr>
        <w:t xml:space="preserve">。</w:t>
      </w:r>
      <w:r/>
    </w:p>
    <w:p>
      <w:pPr>
        <w:ind w:firstLine="480"/>
        <w:spacing w:line="440" w:lineRule="exact"/>
        <w:rPr>
          <w:sz w:val="24"/>
        </w:rPr>
      </w:pPr>
      <w:r>
        <w:rPr>
          <w:rFonts w:hint="eastAsia"/>
          <w:sz w:val="24"/>
        </w:rPr>
        <w:t xml:space="preserve">8</w:t>
      </w:r>
      <w:r>
        <w:rPr>
          <w:sz w:val="24"/>
        </w:rPr>
        <w:t xml:space="preserve">、本项目不接受联合体参加投标</w:t>
      </w:r>
      <w:r>
        <w:rPr>
          <w:rFonts w:hint="eastAsia"/>
          <w:sz w:val="24"/>
        </w:rPr>
        <w:t xml:space="preserve">，</w:t>
      </w:r>
      <w:r>
        <w:rPr>
          <w:sz w:val="24"/>
        </w:rPr>
        <w:t xml:space="preserve">本项目不得以任何形式进行转包及分包。</w:t>
      </w:r>
      <w:r/>
    </w:p>
    <w:p>
      <w:pPr>
        <w:spacing w:line="450" w:lineRule="exact"/>
        <w:rPr>
          <w:rFonts w:eastAsia="宋体"/>
        </w:rPr>
      </w:pPr>
      <w:r>
        <w:rPr>
          <w:rFonts w:hint="eastAsia"/>
          <w:b/>
          <w:bCs/>
          <w:sz w:val="28"/>
          <w:szCs w:val="28"/>
        </w:rPr>
        <w:t xml:space="preserve">二</w:t>
      </w:r>
      <w:r>
        <w:rPr>
          <w:b/>
          <w:bCs/>
          <w:sz w:val="28"/>
          <w:szCs w:val="28"/>
        </w:rPr>
        <w:t xml:space="preserve">、项目服务要求：</w:t>
      </w:r>
      <w:r/>
    </w:p>
    <w:p>
      <w:pPr>
        <w:spacing w:line="440" w:lineRule="exact"/>
        <w:rPr>
          <w:b/>
          <w:bCs/>
          <w:sz w:val="24"/>
        </w:rPr>
      </w:pPr>
      <w:r>
        <w:rPr>
          <w:b/>
          <w:bCs/>
          <w:sz w:val="24"/>
        </w:rPr>
        <w:t xml:space="preserve">（一）</w:t>
      </w:r>
      <w:r>
        <w:rPr>
          <w:rFonts w:ascii="Times New Roman" w:hAnsi="Times New Roman" w:eastAsia="宋体" w:cs="Times New Roman"/>
          <w:b/>
          <w:bCs/>
          <w:sz w:val="24"/>
        </w:rPr>
        <w:t xml:space="preserve">范围及责任限额</w:t>
      </w:r>
      <w:r>
        <w:rPr>
          <w:b/>
          <w:bCs/>
          <w:sz w:val="24"/>
        </w:rPr>
        <w:t xml:space="preserve">：</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1、保险责任</w:t>
      </w:r>
      <w:r>
        <w:rPr>
          <w:rFonts w:hint="eastAsia" w:ascii="Times New Roman" w:hAnsi="Times New Roman" w:eastAsia="宋体" w:cs="Times New Roman"/>
          <w:sz w:val="24"/>
        </w:rPr>
        <w:t xml:space="preserve">：</w:t>
      </w:r>
      <w:r/>
    </w:p>
    <w:p>
      <w:pPr>
        <w:pStyle w:val="933"/>
        <w:ind w:firstLine="600"/>
        <w:spacing w:line="460" w:lineRule="exact"/>
        <w:rPr>
          <w:rFonts w:ascii="Times New Roman" w:hAnsi="Times New Roman" w:cs="Times New Roman"/>
          <w:sz w:val="24"/>
        </w:rPr>
      </w:pPr>
      <w:r>
        <w:rPr>
          <w:rFonts w:ascii="Times New Roman" w:hAnsi="Times New Roman" w:cs="Times New Roman"/>
          <w:sz w:val="24"/>
        </w:rPr>
        <w:t xml:space="preserve">1.1在保险单列明的保险期间或追溯期及承保区域范围内，在保险单中载明的被保险人的医务人员在诊疗活动中，因执业过失造成患者人身损害，在本保险期间内，由患者或其近亲属首次向被保险人提出索赔申请，依法应由被保险人承担民事赔偿责任时，保险人按照保险合同的约定负责赔偿。</w:t>
      </w:r>
      <w:r/>
    </w:p>
    <w:p>
      <w:pPr>
        <w:pStyle w:val="933"/>
        <w:ind w:firstLine="600"/>
        <w:spacing w:line="460" w:lineRule="exact"/>
        <w:rPr>
          <w:rFonts w:ascii="Times New Roman" w:hAnsi="Times New Roman" w:cs="Times New Roman"/>
          <w:sz w:val="24"/>
          <w:highlight w:val="none"/>
        </w:rPr>
      </w:pPr>
      <w:r>
        <w:rPr>
          <w:rFonts w:ascii="Times New Roman" w:hAnsi="Times New Roman" w:cs="Times New Roman"/>
          <w:sz w:val="24"/>
        </w:rPr>
        <w:t xml:space="preserve">1.2保险责任范围内的事故发生后，事先经保险人书面同意的法律费用，包括事故鉴定费、查勘费、取证费、仲裁或诉讼费、案件受理费、律师费等，保险人按照保险合同的约定负责赔偿</w:t>
      </w:r>
      <w:r>
        <w:rPr>
          <w:rFonts w:ascii="Times New Roman" w:hAnsi="Times New Roman" w:cs="Times New Roman"/>
          <w:sz w:val="24"/>
          <w:highlight w:val="none"/>
        </w:rPr>
        <w:t xml:space="preserve">。</w:t>
      </w:r>
      <w:r/>
    </w:p>
    <w:p>
      <w:pPr>
        <w:pStyle w:val="933"/>
        <w:ind w:firstLine="360"/>
        <w:spacing w:line="460" w:lineRule="exact"/>
        <w:rPr>
          <w:rFonts w:ascii="Times New Roman" w:hAnsi="Times New Roman" w:cs="Times New Roman"/>
          <w:sz w:val="24"/>
          <w:szCs w:val="22"/>
          <w:highlight w:val="none"/>
        </w:rPr>
      </w:pPr>
      <w:r>
        <w:rPr>
          <w:rFonts w:hint="eastAsia" w:ascii="Times New Roman" w:hAnsi="Times New Roman" w:cs="Times New Roman"/>
          <w:sz w:val="24"/>
          <w:szCs w:val="22"/>
          <w:highlight w:val="none"/>
        </w:rPr>
        <w:t xml:space="preserve">2、一年</w:t>
      </w:r>
      <w:r>
        <w:rPr>
          <w:rFonts w:ascii="Times New Roman" w:hAnsi="Times New Roman" w:cs="Times New Roman"/>
          <w:sz w:val="24"/>
          <w:szCs w:val="22"/>
          <w:highlight w:val="none"/>
        </w:rPr>
        <w:t xml:space="preserve">责任限额</w:t>
      </w:r>
      <w:r>
        <w:rPr>
          <w:rFonts w:hint="eastAsia" w:ascii="Times New Roman" w:hAnsi="Times New Roman" w:cs="Times New Roman"/>
          <w:sz w:val="24"/>
          <w:szCs w:val="22"/>
          <w:highlight w:val="none"/>
        </w:rPr>
        <w:t xml:space="preserve">：</w:t>
      </w:r>
      <w:r/>
    </w:p>
    <w:tbl>
      <w:tblPr>
        <w:tblStyle w:val="927"/>
        <w:tblpPr w:horzAnchor="page" w:tblpX="1342" w:vertAnchor="text" w:tblpY="86" w:leftFromText="180" w:topFromText="0" w:rightFromText="180" w:bottomFromText="0"/>
        <w:tblW w:w="9345" w:type="dxa"/>
        <w:tblInd w:w="0" w:type="dxa"/>
        <w:tblLayout w:type="fixed"/>
        <w:tblCellMar>
          <w:left w:w="108" w:type="dxa"/>
          <w:top w:w="0" w:type="dxa"/>
          <w:right w:w="108" w:type="dxa"/>
          <w:bottom w:w="0" w:type="dxa"/>
        </w:tblCellMar>
        <w:tblLook w:val="04A0" w:firstRow="1" w:lastRow="0" w:firstColumn="1" w:lastColumn="0" w:noHBand="0" w:noVBand="1"/>
      </w:tblPr>
      <w:tblGrid>
        <w:gridCol w:w="765"/>
        <w:gridCol w:w="2036"/>
        <w:gridCol w:w="2060"/>
        <w:gridCol w:w="1515"/>
        <w:gridCol w:w="1352"/>
        <w:gridCol w:w="1617"/>
      </w:tblGrid>
      <w:tr>
        <w:trPr>
          <w:trHeight w:val="36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保险方案</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三级医疗机构</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二级医疗机构</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一级医疗机构</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社区卫生服务站</w:t>
            </w:r>
            <w:r/>
          </w:p>
        </w:tc>
      </w:tr>
      <w:tr>
        <w:trPr>
          <w:trHeight w:val="36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每人每次责任限额</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bidi="ar"/>
              </w:rPr>
              <w:t xml:space="preserve">100</w:t>
            </w:r>
            <w:r>
              <w:rPr>
                <w:rStyle w:val="950"/>
                <w:rFonts w:hint="default"/>
                <w:highlight w:val="none"/>
                <w:lang w:bidi="ar"/>
              </w:rPr>
              <w:t xml:space="preserve">万元</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bidi="ar"/>
              </w:rPr>
              <w:t xml:space="preserve">50</w:t>
            </w:r>
            <w:r>
              <w:rPr>
                <w:rStyle w:val="950"/>
                <w:rFonts w:hint="default"/>
                <w:highlight w:val="none"/>
                <w:lang w:bidi="ar"/>
              </w:rPr>
              <w:t xml:space="preserve">万元</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30</w:t>
            </w:r>
            <w:r>
              <w:rPr>
                <w:rStyle w:val="958"/>
                <w:rFonts w:hint="default"/>
                <w:highlight w:val="none"/>
                <w:lang w:bidi="ar"/>
              </w:rPr>
              <w:t xml:space="preserve">万元</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30万元</w:t>
            </w:r>
            <w:r/>
          </w:p>
        </w:tc>
      </w:tr>
      <w:tr>
        <w:trPr>
          <w:trHeight w:val="36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其中：精神损害责任限额</w:t>
            </w:r>
            <w:r/>
          </w:p>
        </w:tc>
        <w:tc>
          <w:tcPr>
            <w:gridSpan w:val="4"/>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每人每次责任限额的</w:t>
            </w:r>
            <w:r>
              <w:rPr>
                <w:rStyle w:val="952"/>
                <w:rFonts w:hint="default"/>
                <w:highlight w:val="none"/>
                <w:lang w:bidi="ar"/>
              </w:rPr>
              <w:t xml:space="preserve">30%</w:t>
            </w:r>
            <w:r>
              <w:rPr>
                <w:rStyle w:val="950"/>
                <w:rFonts w:hint="default"/>
                <w:highlight w:val="none"/>
                <w:lang w:bidi="ar"/>
              </w:rPr>
              <w:t xml:space="preserve">（包含在每人每次责任限额中）</w:t>
            </w:r>
            <w:r/>
          </w:p>
        </w:tc>
      </w:tr>
      <w:tr>
        <w:trPr>
          <w:trHeight w:val="36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累计责任限额</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400</w:t>
            </w:r>
            <w:r>
              <w:rPr>
                <w:rStyle w:val="950"/>
                <w:rFonts w:hint="default"/>
                <w:lang w:bidi="ar"/>
              </w:rPr>
              <w:t xml:space="preserve">万元</w:t>
            </w:r>
            <w:r>
              <w:rPr>
                <w:rStyle w:val="952"/>
                <w:rFonts w:hint="default"/>
                <w:lang w:bidi="ar"/>
              </w:rPr>
              <w:t xml:space="preserve">/</w:t>
            </w:r>
            <w:r>
              <w:rPr>
                <w:rStyle w:val="950"/>
                <w:rFonts w:hint="default"/>
                <w:lang w:bidi="ar"/>
              </w:rPr>
              <w:t xml:space="preserve">家</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200</w:t>
            </w:r>
            <w:r>
              <w:rPr>
                <w:rStyle w:val="950"/>
                <w:rFonts w:hint="default"/>
                <w:lang w:bidi="ar"/>
              </w:rPr>
              <w:t xml:space="preserve">万元</w:t>
            </w:r>
            <w:r>
              <w:rPr>
                <w:rStyle w:val="952"/>
                <w:rFonts w:hint="default"/>
                <w:lang w:bidi="ar"/>
              </w:rPr>
              <w:t xml:space="preserve">/</w:t>
            </w:r>
            <w:r>
              <w:rPr>
                <w:rStyle w:val="950"/>
                <w:rFonts w:hint="default"/>
                <w:lang w:bidi="ar"/>
              </w:rPr>
              <w:t xml:space="preserve">家</w:t>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100</w:t>
            </w:r>
            <w:r>
              <w:rPr>
                <w:rStyle w:val="958"/>
                <w:rFonts w:hint="default"/>
                <w:lang w:bidi="ar"/>
              </w:rPr>
              <w:t xml:space="preserve">万元</w:t>
            </w:r>
            <w:r>
              <w:rPr>
                <w:rStyle w:val="959"/>
                <w:rFonts w:eastAsia="宋体"/>
                <w:lang w:bidi="ar"/>
              </w:rPr>
              <w:t xml:space="preserve">/</w:t>
            </w:r>
            <w:r>
              <w:rPr>
                <w:rStyle w:val="958"/>
                <w:rFonts w:hint="default"/>
                <w:lang w:bidi="ar"/>
              </w:rPr>
              <w:t xml:space="preserve">家</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100万元/家</w:t>
            </w:r>
            <w:r/>
          </w:p>
        </w:tc>
      </w:tr>
      <w:tr>
        <w:trPr>
          <w:trHeight w:val="1313"/>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法律费用责任限额</w:t>
            </w:r>
            <w:r/>
          </w:p>
        </w:tc>
        <w:tc>
          <w:tcPr>
            <w:gridSpan w:val="4"/>
            <w:tcBorders>
              <w:top w:val="single" w:color="000000" w:sz="4" w:space="0"/>
              <w:left w:val="single" w:color="000000" w:sz="4" w:space="0"/>
              <w:bottom w:val="single" w:color="000000" w:sz="4" w:space="0"/>
              <w:right w:val="single" w:color="000000" w:sz="4" w:space="0"/>
            </w:tcBorders>
            <w:tcW w:w="654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每次事故或侵权责任法律费用责任限额为每人每次责任限额的</w:t>
            </w:r>
            <w:r>
              <w:rPr>
                <w:rStyle w:val="952"/>
                <w:rFonts w:hint="default"/>
                <w:highlight w:val="none"/>
                <w:lang w:bidi="ar"/>
              </w:rPr>
              <w:t xml:space="preserve">10%</w:t>
            </w:r>
            <w:r>
              <w:rPr>
                <w:rStyle w:val="950"/>
                <w:rFonts w:hint="default"/>
                <w:highlight w:val="none"/>
                <w:lang w:bidi="ar"/>
              </w:rPr>
              <w:t xml:space="preserve">（不包含在每人每次责任限额内）；</w:t>
            </w:r>
            <w:r>
              <w:rPr>
                <w:rStyle w:val="952"/>
                <w:rFonts w:hint="default"/>
                <w:highlight w:val="none"/>
                <w:lang w:bidi="ar"/>
              </w:rPr>
              <w:br/>
            </w:r>
            <w:r>
              <w:rPr>
                <w:rStyle w:val="950"/>
                <w:rFonts w:hint="default"/>
                <w:highlight w:val="none"/>
                <w:lang w:bidi="ar"/>
              </w:rPr>
              <w:t xml:space="preserve">累计法律费用责任限额为累计责任限额的</w:t>
            </w:r>
            <w:r>
              <w:rPr>
                <w:rStyle w:val="952"/>
                <w:rFonts w:hint="default"/>
                <w:highlight w:val="none"/>
                <w:lang w:bidi="ar"/>
              </w:rPr>
              <w:t xml:space="preserve">10%</w:t>
            </w:r>
            <w:r>
              <w:rPr>
                <w:rStyle w:val="950"/>
                <w:rFonts w:hint="default"/>
                <w:highlight w:val="none"/>
                <w:lang w:bidi="ar"/>
              </w:rPr>
              <w:t xml:space="preserve">（不包含在累计责任限额内）。</w:t>
            </w:r>
            <w:r/>
          </w:p>
        </w:tc>
      </w:tr>
      <w:tr>
        <w:trPr>
          <w:trHeight w:val="36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免赔</w:t>
            </w:r>
            <w:r/>
          </w:p>
        </w:tc>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每次事故或侵权责任2000元或损失金额的10%，以高者为准。</w:t>
            </w:r>
            <w:r/>
          </w:p>
        </w:tc>
        <w:tc>
          <w:tcPr>
            <w:gridSpan w:val="3"/>
            <w:tcBorders>
              <w:top w:val="single" w:color="000000" w:sz="4" w:space="0"/>
              <w:left w:val="single" w:color="000000" w:sz="4" w:space="0"/>
              <w:bottom w:val="single" w:color="000000" w:sz="4" w:space="0"/>
              <w:right w:val="single" w:color="000000" w:sz="4" w:space="0"/>
            </w:tcBorders>
            <w:tcW w:w="4484"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每次事故或侵权责任</w:t>
            </w:r>
            <w:r>
              <w:rPr>
                <w:rStyle w:val="952"/>
                <w:rFonts w:hint="default"/>
                <w:highlight w:val="none"/>
                <w:lang w:bidi="ar"/>
              </w:rPr>
              <w:t xml:space="preserve">1000</w:t>
            </w:r>
            <w:r>
              <w:rPr>
                <w:rStyle w:val="950"/>
                <w:rFonts w:hint="default"/>
                <w:highlight w:val="none"/>
                <w:lang w:bidi="ar"/>
              </w:rPr>
              <w:t xml:space="preserve">元或损失金额的</w:t>
            </w:r>
            <w:r>
              <w:rPr>
                <w:rStyle w:val="952"/>
                <w:rFonts w:hint="default"/>
                <w:highlight w:val="none"/>
                <w:lang w:bidi="ar"/>
              </w:rPr>
              <w:t xml:space="preserve">5%</w:t>
            </w:r>
            <w:r>
              <w:rPr>
                <w:rStyle w:val="950"/>
                <w:rFonts w:hint="default"/>
                <w:highlight w:val="none"/>
                <w:lang w:bidi="ar"/>
              </w:rPr>
              <w:t xml:space="preserve">，以高者为准。</w:t>
            </w:r>
            <w:r/>
          </w:p>
        </w:tc>
      </w:tr>
      <w:tr>
        <w:trPr>
          <w:trHeight w:val="36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追溯期</w:t>
            </w:r>
            <w:r/>
          </w:p>
        </w:tc>
        <w:tc>
          <w:tcPr>
            <w:gridSpan w:val="4"/>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5</w:t>
            </w:r>
            <w:r>
              <w:rPr>
                <w:rStyle w:val="950"/>
                <w:rFonts w:hint="default"/>
                <w:lang w:bidi="ar"/>
              </w:rPr>
              <w:t xml:space="preserve">年</w:t>
            </w:r>
            <w:r/>
          </w:p>
        </w:tc>
      </w:tr>
      <w:tr>
        <w:trPr>
          <w:trHeight w:val="379"/>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其他</w:t>
            </w:r>
            <w:r/>
          </w:p>
        </w:tc>
        <w:tc>
          <w:tcPr>
            <w:gridSpan w:val="4"/>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附加外请医务人员医疗责任保险条款</w:t>
            </w:r>
            <w:r/>
          </w:p>
        </w:tc>
      </w:tr>
    </w:tbl>
    <w:p>
      <w:pPr>
        <w:pStyle w:val="933"/>
        <w:ind w:firstLine="480"/>
        <w:spacing w:line="460" w:lineRule="exact"/>
        <w:rPr>
          <w:rFonts w:ascii="Times New Roman" w:hAnsi="Times New Roman" w:cs="Times New Roman"/>
          <w:sz w:val="24"/>
        </w:rPr>
      </w:pPr>
      <w:r>
        <w:rPr>
          <w:rFonts w:ascii="Times New Roman" w:hAnsi="Times New Roman" w:cs="Times New Roman"/>
          <w:sz w:val="24"/>
        </w:rPr>
        <w:t xml:space="preserve">注：（1）医务人员</w:t>
      </w:r>
      <w:r>
        <w:rPr>
          <w:rFonts w:ascii="Times New Roman" w:hAnsi="Times New Roman" w:eastAsia="宋体" w:cs="Times New Roman"/>
          <w:sz w:val="24"/>
        </w:rPr>
        <w:t xml:space="preserve">是</w:t>
      </w:r>
      <w:r>
        <w:rPr>
          <w:rFonts w:ascii="Times New Roman" w:hAnsi="Times New Roman" w:cs="Times New Roman"/>
          <w:sz w:val="24"/>
        </w:rPr>
        <w:t xml:space="preserve">指在本市各级各类医疗卫生机构内开展执业活动的医、药、护、技等各类卫生技术人员。</w:t>
      </w:r>
      <w:r/>
    </w:p>
    <w:p>
      <w:pPr>
        <w:pStyle w:val="933"/>
        <w:ind w:firstLine="840"/>
        <w:spacing w:line="460" w:lineRule="exact"/>
        <w:rPr>
          <w:rFonts w:ascii="Times New Roman" w:hAnsi="Times New Roman" w:eastAsia="宋体" w:cs="Times New Roman"/>
          <w:sz w:val="24"/>
        </w:rPr>
      </w:pPr>
      <w:r>
        <w:rPr>
          <w:rFonts w:ascii="Times New Roman" w:hAnsi="Times New Roman" w:eastAsia="宋体" w:cs="Times New Roman"/>
          <w:sz w:val="24"/>
        </w:rPr>
        <w:t xml:space="preserve">（2）赔偿适用《中华人民共和国民法典》。</w:t>
      </w:r>
      <w:r/>
    </w:p>
    <w:p>
      <w:pPr>
        <w:pStyle w:val="933"/>
        <w:ind w:firstLine="840"/>
        <w:spacing w:line="460" w:lineRule="exact"/>
        <w:rPr>
          <w:rFonts w:ascii="Times New Roman" w:hAnsi="Times New Roman" w:eastAsia="宋体" w:cs="Times New Roman"/>
          <w:sz w:val="24"/>
        </w:rPr>
      </w:pPr>
      <w:r>
        <w:rPr>
          <w:rFonts w:ascii="Times New Roman" w:hAnsi="Times New Roman" w:eastAsia="宋体" w:cs="Times New Roman"/>
          <w:sz w:val="24"/>
        </w:rPr>
        <w:t xml:space="preserve">（3）追溯期是指从保险期间开始之时起向前追溯的约定的期间。追溯期的具体起止时间以保险单载明的时间为准。</w:t>
      </w:r>
      <w:r/>
    </w:p>
    <w:p>
      <w:pPr>
        <w:pStyle w:val="933"/>
        <w:ind w:firstLine="840"/>
        <w:spacing w:line="460" w:lineRule="exact"/>
        <w:rPr>
          <w:rFonts w:ascii="Times New Roman" w:hAnsi="Times New Roman" w:eastAsia="宋体" w:cs="Times New Roman"/>
          <w:sz w:val="24"/>
        </w:rPr>
      </w:pPr>
      <w:r>
        <w:rPr>
          <w:rFonts w:ascii="Times New Roman" w:hAnsi="Times New Roman" w:eastAsia="宋体" w:cs="Times New Roman"/>
          <w:sz w:val="24"/>
        </w:rPr>
        <w:t xml:space="preserve">（4）诊疗活动是指通过各种检查，使用药物、器械及手术等方法，对疾病作出判断和消除疾病、缓解病情、减轻痛苦、改善功能、延长生命、帮助患者恢复健康的活动，包括诊断、治疗、护理环节。</w:t>
      </w:r>
      <w:r/>
    </w:p>
    <w:p>
      <w:pPr>
        <w:pStyle w:val="933"/>
        <w:ind w:firstLine="840"/>
        <w:spacing w:line="46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w:t>
      </w:r>
      <w:r>
        <w:rPr>
          <w:rFonts w:ascii="Times New Roman" w:hAnsi="Times New Roman" w:eastAsia="宋体" w:cs="Times New Roman"/>
          <w:sz w:val="24"/>
          <w:highlight w:val="none"/>
        </w:rPr>
        <w:t xml:space="preserve">兹经双方同意，为充分保障保险事故给被保险核心医院（</w:t>
      </w:r>
      <w:r>
        <w:rPr>
          <w:rFonts w:hint="eastAsia" w:ascii="Times New Roman" w:hAnsi="Times New Roman" w:eastAsia="宋体" w:cs="Times New Roman"/>
          <w:sz w:val="24"/>
          <w:highlight w:val="none"/>
          <w:lang w:val="en-US" w:eastAsia="zh-CN"/>
        </w:rPr>
        <w:t xml:space="preserve">常熟市</w:t>
      </w:r>
      <w:r>
        <w:rPr>
          <w:rFonts w:ascii="Times New Roman" w:hAnsi="Times New Roman" w:eastAsia="宋体" w:cs="Times New Roman"/>
          <w:sz w:val="24"/>
          <w:highlight w:val="none"/>
        </w:rPr>
        <w:t xml:space="preserve">第一人民医院、</w:t>
      </w:r>
      <w:r>
        <w:rPr>
          <w:rFonts w:hint="eastAsia" w:ascii="Times New Roman" w:hAnsi="Times New Roman" w:eastAsia="宋体" w:cs="Times New Roman"/>
          <w:sz w:val="24"/>
          <w:highlight w:val="none"/>
          <w:lang w:val="en-US" w:eastAsia="zh-CN"/>
        </w:rPr>
        <w:t xml:space="preserve">常熟市</w:t>
      </w:r>
      <w:r>
        <w:rPr>
          <w:rFonts w:ascii="Times New Roman" w:hAnsi="Times New Roman" w:eastAsia="宋体" w:cs="Times New Roman"/>
          <w:sz w:val="24"/>
          <w:highlight w:val="none"/>
        </w:rPr>
        <w:t xml:space="preserve">第二人民医院、</w:t>
      </w:r>
      <w:r>
        <w:rPr>
          <w:rFonts w:hint="eastAsia" w:ascii="宋体" w:hAnsi="宋体" w:eastAsia="宋体" w:cs="宋体"/>
          <w:color w:val="000000"/>
          <w:sz w:val="24"/>
          <w:lang w:bidi="ar"/>
        </w:rPr>
        <w:t xml:space="preserve">常熟市中医院</w:t>
      </w:r>
      <w:r>
        <w:rPr>
          <w:rFonts w:hint="eastAsia" w:ascii="宋体" w:hAnsi="宋体" w:eastAsia="宋体" w:cs="宋体"/>
          <w:color w:val="000000"/>
          <w:sz w:val="24"/>
          <w:lang w:eastAsia="zh-CN" w:bidi="ar"/>
        </w:rPr>
        <w:t xml:space="preserve">（含常熟市妇幼保健院</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带来的赔偿责任风险，保险公司除按保单明细表中核心医院年度累计赔偿限额进行理赔处理外，当核心医院年度累计赔偿限额不足时，将启动医共体累计赔偿限额，最高不超过医共体保单年度累计赔偿限额余额。</w:t>
      </w:r>
      <w:r/>
    </w:p>
    <w:p>
      <w:pPr>
        <w:pStyle w:val="933"/>
        <w:ind w:firstLine="360"/>
        <w:spacing w:line="460" w:lineRule="exact"/>
        <w:rPr>
          <w:rFonts w:ascii="Times New Roman" w:hAnsi="Times New Roman" w:cs="Times New Roman"/>
          <w:sz w:val="24"/>
          <w:szCs w:val="22"/>
          <w:highlight w:val="none"/>
        </w:rPr>
      </w:pPr>
      <w:r>
        <w:rPr>
          <w:rFonts w:hint="eastAsia" w:ascii="Times New Roman" w:hAnsi="Times New Roman" w:cs="Times New Roman"/>
          <w:sz w:val="24"/>
          <w:szCs w:val="22"/>
          <w:highlight w:val="none"/>
        </w:rPr>
        <w:t xml:space="preserve">3、</w:t>
      </w:r>
      <w:r>
        <w:rPr>
          <w:rFonts w:hint="eastAsia" w:ascii="Times New Roman" w:hAnsi="Times New Roman" w:cs="Times New Roman"/>
          <w:b/>
          <w:bCs/>
          <w:sz w:val="24"/>
          <w:szCs w:val="22"/>
          <w:highlight w:val="none"/>
        </w:rPr>
        <w:t xml:space="preserve">全市</w:t>
      </w:r>
      <w:r>
        <w:rPr>
          <w:rFonts w:ascii="Times New Roman" w:hAnsi="Times New Roman" w:cs="Times New Roman"/>
          <w:b/>
          <w:bCs/>
          <w:sz w:val="24"/>
          <w:szCs w:val="22"/>
          <w:highlight w:val="none"/>
        </w:rPr>
        <w:t xml:space="preserve">公立医疗机构</w:t>
      </w:r>
      <w:r>
        <w:rPr>
          <w:rFonts w:hint="eastAsia" w:cs="Times New Roman"/>
          <w:b/>
          <w:bCs/>
          <w:sz w:val="24"/>
          <w:szCs w:val="22"/>
          <w:highlight w:val="none"/>
        </w:rPr>
        <w:t xml:space="preserve">分机构床位数、医务人员数、年度手术人数次汇总如下</w:t>
      </w:r>
      <w:r>
        <w:rPr>
          <w:rFonts w:hint="eastAsia" w:ascii="Times New Roman" w:hAnsi="Times New Roman" w:cs="Times New Roman"/>
          <w:sz w:val="24"/>
          <w:szCs w:val="22"/>
          <w:highlight w:val="none"/>
        </w:rPr>
        <w:t xml:space="preserve">：</w:t>
      </w:r>
      <w:r/>
    </w:p>
    <w:tbl>
      <w:tblPr>
        <w:tblStyle w:val="927"/>
        <w:tblW w:w="9000" w:type="dxa"/>
        <w:jc w:val="center"/>
        <w:tblLayout w:type="fixed"/>
        <w:tblCellMar>
          <w:left w:w="108" w:type="dxa"/>
          <w:top w:w="0" w:type="dxa"/>
          <w:right w:w="108" w:type="dxa"/>
          <w:bottom w:w="0" w:type="dxa"/>
        </w:tblCellMar>
        <w:tblLook w:val="04A0" w:firstRow="1" w:lastRow="0" w:firstColumn="1" w:lastColumn="0" w:noHBand="0" w:noVBand="1"/>
      </w:tblPr>
      <w:tblGrid>
        <w:gridCol w:w="885"/>
        <w:gridCol w:w="2408"/>
        <w:gridCol w:w="1916"/>
        <w:gridCol w:w="1984"/>
        <w:gridCol w:w="1807"/>
      </w:tblGrid>
      <w:tr>
        <w:trPr>
          <w:jc w:val="center"/>
          <w:trHeight w:val="38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机构类型</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预估床位数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预估医务人员数</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预估手术人次数</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三级医疗机构</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3707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5134</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71135</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二级医疗机构</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1780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1735</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7804</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一级医疗机构</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659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818</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rPr>
            </w:pPr>
            <w:r>
              <w:rPr>
                <w:rFonts w:hint="eastAsia" w:ascii="Times New Roman" w:hAnsi="Times New Roman" w:eastAsia="宋体" w:cs="Times New Roman"/>
                <w:color w:val="000000"/>
                <w:sz w:val="22"/>
                <w:szCs w:val="22"/>
                <w:highlight w:val="none"/>
                <w:lang w:val="en-US" w:eastAsia="zh-CN" w:bidi="ar"/>
              </w:rPr>
              <w:t xml:space="preserve">252</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社区卫生服务站</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hint="eastAsia" w:ascii="Times New Roman" w:hAnsi="Times New Roman" w:eastAsia="宋体" w:cs="Times New Roman"/>
                <w:color w:val="000000"/>
                <w:sz w:val="22"/>
                <w:szCs w:val="22"/>
                <w:highlight w:val="none"/>
                <w:lang w:bidi="ar"/>
              </w:rPr>
              <w:t xml:space="preserve">509</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0</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常熟市医疗急救中心</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0</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宋体" w:hAnsi="宋体" w:eastAsia="宋体" w:cs="宋体"/>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常熟市医学检验所</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0</w:t>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08" w:type="dxa"/>
            <w:vAlign w:val="center"/>
            <w:textDirection w:val="lrTb"/>
            <w:noWrap/>
          </w:tcPr>
          <w:p>
            <w:pPr>
              <w:jc w:val="center"/>
              <w:widowControl/>
              <w:rPr>
                <w:rFonts w:hint="eastAsia" w:ascii="Times New Roman" w:hAnsi="Times New Roman" w:eastAsia="宋体" w:cs="Times New Roman"/>
                <w:color w:val="000000"/>
                <w:sz w:val="22"/>
                <w:szCs w:val="22"/>
                <w:highlight w:val="none"/>
                <w:lang w:bidi="ar"/>
              </w:rPr>
            </w:pPr>
            <w:r>
              <w:rPr>
                <w:rFonts w:hint="eastAsia" w:ascii="Times New Roman" w:hAnsi="Times New Roman" w:eastAsia="宋体" w:cs="Times New Roman"/>
                <w:color w:val="000000"/>
                <w:sz w:val="22"/>
                <w:szCs w:val="22"/>
                <w:highlight w:val="none"/>
                <w:lang w:bidi="ar"/>
              </w:rPr>
              <w:t xml:space="preserve">常熟市血站</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eastAsia"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hint="default"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hint="eastAsia"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0</w:t>
            </w:r>
            <w:r/>
          </w:p>
        </w:tc>
      </w:tr>
      <w:tr>
        <w:trPr>
          <w:jc w:val="center"/>
          <w:trHeight w:val="380"/>
        </w:trPr>
        <w:tc>
          <w:tcPr>
            <w:gridSpan w:val="2"/>
            <w:tcBorders>
              <w:top w:val="single" w:color="000000" w:sz="4" w:space="0"/>
              <w:left w:val="single" w:color="000000" w:sz="4" w:space="0"/>
              <w:bottom w:val="single" w:color="000000" w:sz="4" w:space="0"/>
              <w:right w:val="single" w:color="000000" w:sz="4" w:space="0"/>
            </w:tcBorders>
            <w:tcW w:w="3293" w:type="dxa"/>
            <w:vAlign w:val="center"/>
            <w:textDirection w:val="lrTb"/>
            <w:noWrap/>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hint="default" w:ascii="Times New Roman" w:hAnsi="Times New Roman" w:eastAsia="宋体" w:cs="Times New Roman"/>
                <w:b/>
                <w:bCs/>
                <w:color w:val="000000"/>
                <w:sz w:val="22"/>
                <w:szCs w:val="22"/>
                <w:highlight w:val="none"/>
                <w:lang w:val="en-US" w:eastAsia="zh-CN"/>
              </w:rPr>
            </w:pPr>
            <w:r>
              <w:rPr>
                <w:rFonts w:hint="eastAsia" w:ascii="Times New Roman" w:hAnsi="Times New Roman" w:eastAsia="宋体" w:cs="Times New Roman"/>
                <w:b/>
                <w:bCs/>
                <w:color w:val="000000"/>
                <w:sz w:val="22"/>
                <w:szCs w:val="22"/>
                <w:highlight w:val="none"/>
                <w:lang w:val="en-US" w:eastAsia="zh-CN" w:bidi="ar"/>
              </w:rPr>
              <w:t xml:space="preserve">6146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jc w:val="center"/>
              <w:widowControl/>
              <w:rPr>
                <w:rFonts w:hint="default" w:ascii="Times New Roman" w:hAnsi="Times New Roman" w:eastAsia="宋体" w:cs="Times New Roman"/>
                <w:b/>
                <w:bCs/>
                <w:color w:val="000000"/>
                <w:sz w:val="22"/>
                <w:szCs w:val="22"/>
                <w:highlight w:val="none"/>
                <w:lang w:val="en-US" w:eastAsia="zh-CN"/>
              </w:rPr>
            </w:pPr>
            <w:r>
              <w:rPr>
                <w:rFonts w:hint="eastAsia" w:ascii="Times New Roman" w:hAnsi="Times New Roman" w:eastAsia="宋体" w:cs="Times New Roman"/>
                <w:b/>
                <w:bCs/>
                <w:color w:val="000000"/>
                <w:sz w:val="22"/>
                <w:szCs w:val="22"/>
                <w:highlight w:val="none"/>
                <w:lang w:val="en-US" w:eastAsia="zh-CN" w:bidi="ar"/>
              </w:rPr>
              <w:t xml:space="preserve">8450</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jc w:val="center"/>
              <w:widowControl/>
              <w:rPr>
                <w:rFonts w:hint="default" w:ascii="Times New Roman" w:hAnsi="Times New Roman" w:eastAsia="宋体" w:cs="Times New Roman"/>
                <w:b/>
                <w:bCs/>
                <w:color w:val="000000"/>
                <w:sz w:val="22"/>
                <w:szCs w:val="22"/>
                <w:highlight w:val="none"/>
                <w:lang w:val="en-US" w:eastAsia="zh-CN"/>
              </w:rPr>
            </w:pPr>
            <w:r>
              <w:rPr>
                <w:rFonts w:hint="eastAsia" w:ascii="Times New Roman" w:hAnsi="Times New Roman" w:eastAsia="宋体" w:cs="Times New Roman"/>
                <w:b/>
                <w:bCs/>
                <w:color w:val="000000"/>
                <w:sz w:val="22"/>
                <w:szCs w:val="22"/>
                <w:highlight w:val="none"/>
                <w:lang w:val="en-US" w:eastAsia="zh-CN" w:bidi="ar"/>
              </w:rPr>
              <w:t xml:space="preserve">79191</w:t>
            </w:r>
            <w:r/>
          </w:p>
        </w:tc>
      </w:tr>
    </w:tbl>
    <w:p>
      <w:pPr>
        <w:ind w:firstLine="482"/>
        <w:spacing w:line="440" w:lineRule="exact"/>
        <w:rPr>
          <w:b/>
          <w:bCs/>
          <w:sz w:val="24"/>
          <w:highlight w:val="none"/>
        </w:rPr>
      </w:pPr>
      <w:r>
        <w:rPr>
          <w:rFonts w:hint="eastAsia" w:ascii="宋体" w:hAnsi="宋体" w:eastAsia="宋体" w:cs="宋体"/>
          <w:b/>
          <w:bCs/>
          <w:sz w:val="24"/>
          <w:highlight w:val="none"/>
          <w:lang w:val="en-US" w:eastAsia="zh-CN"/>
        </w:rPr>
        <w:t xml:space="preserve">注：（1）信息采集2026年3月</w:t>
      </w:r>
      <w:r/>
    </w:p>
    <w:p>
      <w:pPr>
        <w:spacing w:line="440" w:lineRule="exact"/>
        <w:rPr>
          <w:b/>
          <w:bCs/>
          <w:sz w:val="24"/>
        </w:rPr>
      </w:pPr>
      <w:r>
        <w:rPr>
          <w:b/>
          <w:bCs/>
          <w:sz w:val="24"/>
        </w:rPr>
        <w:t xml:space="preserve">（</w:t>
      </w:r>
      <w:r>
        <w:rPr>
          <w:rFonts w:hint="eastAsia"/>
          <w:b/>
          <w:bCs/>
          <w:sz w:val="24"/>
        </w:rPr>
        <w:t xml:space="preserve">二</w:t>
      </w:r>
      <w:r>
        <w:rPr>
          <w:b/>
          <w:bCs/>
          <w:sz w:val="24"/>
        </w:rPr>
        <w:t xml:space="preserve">）人员要求：</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1、项目经理：</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1.1</w:t>
      </w:r>
      <w:r>
        <w:rPr>
          <w:rFonts w:ascii="Times New Roman" w:hAnsi="Times New Roman" w:eastAsia="宋体" w:cs="Times New Roman"/>
          <w:sz w:val="24"/>
        </w:rPr>
        <w:t xml:space="preserve">至少配备</w:t>
      </w: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名，负责按照本次保险的有关要求为各被保险人提供承保、理赔及其他各类保险服务，包括必要的组织与协调工作</w:t>
      </w:r>
      <w:r>
        <w:rPr>
          <w:rFonts w:hint="eastAsia" w:ascii="Times New Roman" w:hAnsi="Times New Roman" w:eastAsia="宋体" w:cs="Times New Roman"/>
          <w:sz w:val="24"/>
        </w:rPr>
        <w:t xml:space="preserve">。</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1.2</w:t>
      </w:r>
      <w:r>
        <w:rPr>
          <w:rFonts w:ascii="Times New Roman" w:hAnsi="Times New Roman" w:eastAsia="宋体" w:cs="Times New Roman"/>
          <w:sz w:val="24"/>
        </w:rPr>
        <w:t xml:space="preserve">项目经理</w:t>
      </w:r>
      <w:r>
        <w:rPr>
          <w:rFonts w:hint="eastAsia" w:ascii="Times New Roman" w:hAnsi="Times New Roman" w:eastAsia="宋体" w:cs="Times New Roman"/>
          <w:sz w:val="24"/>
        </w:rPr>
        <w:t xml:space="preserve">须常驻常熟</w:t>
      </w:r>
      <w:r>
        <w:rPr>
          <w:rFonts w:ascii="Times New Roman" w:hAnsi="Times New Roman" w:eastAsia="宋体" w:cs="Times New Roman"/>
          <w:sz w:val="24"/>
        </w:rPr>
        <w:t xml:space="preserve">。</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1.3</w:t>
      </w:r>
      <w:r>
        <w:rPr>
          <w:rFonts w:ascii="Times New Roman" w:hAnsi="Times New Roman" w:eastAsia="宋体" w:cs="Times New Roman"/>
          <w:sz w:val="24"/>
        </w:rPr>
        <w:t xml:space="preserve">具备</w:t>
      </w:r>
      <w:r>
        <w:rPr>
          <w:rFonts w:hint="eastAsia" w:ascii="Times New Roman" w:hAnsi="Times New Roman" w:eastAsia="宋体" w:cs="Times New Roman"/>
          <w:sz w:val="24"/>
        </w:rPr>
        <w:t xml:space="preserve">医学（药</w:t>
      </w:r>
      <w:r>
        <w:rPr>
          <w:rFonts w:ascii="Times New Roman" w:hAnsi="Times New Roman" w:eastAsia="宋体" w:cs="Times New Roman"/>
          <w:sz w:val="24"/>
        </w:rPr>
        <w:t xml:space="preserve">学）</w:t>
      </w:r>
      <w:r>
        <w:rPr>
          <w:rFonts w:hint="eastAsia" w:ascii="Times New Roman" w:hAnsi="Times New Roman" w:eastAsia="宋体" w:cs="Times New Roman"/>
          <w:sz w:val="24"/>
        </w:rPr>
        <w:t xml:space="preserve">或者</w:t>
      </w:r>
      <w:r>
        <w:rPr>
          <w:rFonts w:ascii="Times New Roman" w:hAnsi="Times New Roman" w:eastAsia="宋体" w:cs="Times New Roman"/>
          <w:sz w:val="24"/>
        </w:rPr>
        <w:t xml:space="preserve">法律（</w:t>
      </w:r>
      <w:r>
        <w:rPr>
          <w:rFonts w:hint="eastAsia" w:ascii="Times New Roman" w:hAnsi="Times New Roman" w:eastAsia="宋体" w:cs="Times New Roman"/>
          <w:sz w:val="24"/>
        </w:rPr>
        <w:t xml:space="preserve">法学</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专业</w:t>
      </w:r>
      <w:r>
        <w:rPr>
          <w:rFonts w:ascii="Times New Roman" w:hAnsi="Times New Roman" w:eastAsia="宋体" w:cs="Times New Roman"/>
          <w:sz w:val="24"/>
        </w:rPr>
        <w:t xml:space="preserve">背景，以配合</w:t>
      </w:r>
      <w:r>
        <w:rPr>
          <w:rFonts w:hint="eastAsia" w:ascii="Times New Roman" w:hAnsi="Times New Roman" w:eastAsia="宋体" w:cs="Times New Roman"/>
          <w:sz w:val="24"/>
        </w:rPr>
        <w:t xml:space="preserve">医疗</w:t>
      </w:r>
      <w:r>
        <w:rPr>
          <w:rFonts w:ascii="Times New Roman" w:hAnsi="Times New Roman" w:eastAsia="宋体" w:cs="Times New Roman"/>
          <w:sz w:val="24"/>
        </w:rPr>
        <w:t xml:space="preserve">机构介入医疗</w:t>
      </w:r>
      <w:r>
        <w:rPr>
          <w:rFonts w:hint="eastAsia" w:ascii="Times New Roman" w:hAnsi="Times New Roman" w:eastAsia="宋体" w:cs="Times New Roman"/>
          <w:sz w:val="24"/>
        </w:rPr>
        <w:t xml:space="preserve">纠纷</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通过</w:t>
      </w:r>
      <w:r>
        <w:rPr>
          <w:rFonts w:ascii="Times New Roman" w:hAnsi="Times New Roman" w:eastAsia="宋体" w:cs="Times New Roman"/>
          <w:sz w:val="24"/>
        </w:rPr>
        <w:t xml:space="preserve">专业能力提升</w:t>
      </w:r>
      <w:r>
        <w:rPr>
          <w:rFonts w:hint="eastAsia" w:ascii="Times New Roman" w:hAnsi="Times New Roman" w:eastAsia="宋体" w:cs="Times New Roman"/>
          <w:sz w:val="24"/>
        </w:rPr>
        <w:t xml:space="preserve">医疗</w:t>
      </w:r>
      <w:r>
        <w:rPr>
          <w:rFonts w:ascii="Times New Roman" w:hAnsi="Times New Roman" w:eastAsia="宋体" w:cs="Times New Roman"/>
          <w:sz w:val="24"/>
        </w:rPr>
        <w:t xml:space="preserve">纠纷处理能力</w:t>
      </w:r>
      <w:r>
        <w:rPr>
          <w:rFonts w:hint="eastAsia" w:ascii="Times New Roman" w:hAnsi="Times New Roman" w:eastAsia="宋体" w:cs="Times New Roman"/>
          <w:sz w:val="24"/>
        </w:rPr>
        <w:t xml:space="preserve">。</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2、客户服务专员：</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2.1</w:t>
      </w:r>
      <w:r>
        <w:rPr>
          <w:rFonts w:ascii="Times New Roman" w:hAnsi="Times New Roman" w:eastAsia="宋体" w:cs="Times New Roman"/>
          <w:sz w:val="24"/>
        </w:rPr>
        <w:t xml:space="preserve">至少配备</w:t>
      </w:r>
      <w:r>
        <w:rPr>
          <w:rFonts w:hint="eastAsia" w:ascii="Times New Roman" w:hAnsi="Times New Roman" w:eastAsia="宋体" w:cs="Times New Roman"/>
          <w:sz w:val="24"/>
        </w:rPr>
        <w:t xml:space="preserve">14</w:t>
      </w:r>
      <w:r>
        <w:rPr>
          <w:rFonts w:ascii="Times New Roman" w:hAnsi="Times New Roman" w:eastAsia="宋体" w:cs="Times New Roman"/>
          <w:sz w:val="24"/>
        </w:rPr>
        <w:t xml:space="preserve">名客户服务专员，</w:t>
      </w:r>
      <w:r>
        <w:rPr>
          <w:rFonts w:hint="eastAsia" w:ascii="Times New Roman" w:hAnsi="Times New Roman" w:eastAsia="宋体" w:cs="Times New Roman"/>
          <w:sz w:val="24"/>
        </w:rPr>
        <w:t xml:space="preserve">以满足全市各乡镇/街道均有一位</w:t>
      </w:r>
      <w:r>
        <w:rPr>
          <w:rFonts w:ascii="Times New Roman" w:hAnsi="Times New Roman" w:eastAsia="宋体" w:cs="Times New Roman"/>
          <w:sz w:val="24"/>
        </w:rPr>
        <w:t xml:space="preserve">服务专员</w:t>
      </w:r>
      <w:r>
        <w:rPr>
          <w:rFonts w:hint="eastAsia" w:ascii="Times New Roman" w:hAnsi="Times New Roman" w:eastAsia="宋体" w:cs="Times New Roman"/>
          <w:sz w:val="24"/>
        </w:rPr>
        <w:t xml:space="preserve">要求，配合各级公立医疗机构分乡镇/街道开展专项承保、理赔、日常对接服务，提升医疗责任保险运作效率。</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2.2</w:t>
      </w:r>
      <w:r>
        <w:rPr>
          <w:rFonts w:ascii="Times New Roman" w:hAnsi="Times New Roman" w:eastAsia="宋体" w:cs="Times New Roman"/>
          <w:sz w:val="24"/>
        </w:rPr>
        <w:t xml:space="preserve">客户服务专员</w:t>
      </w:r>
      <w:r>
        <w:rPr>
          <w:rFonts w:hint="eastAsia" w:ascii="Times New Roman" w:hAnsi="Times New Roman" w:eastAsia="宋体" w:cs="Times New Roman"/>
          <w:sz w:val="24"/>
        </w:rPr>
        <w:t xml:space="preserve">须常驻常熟</w:t>
      </w:r>
      <w:r>
        <w:rPr>
          <w:rFonts w:ascii="Times New Roman" w:hAnsi="Times New Roman" w:eastAsia="宋体" w:cs="Times New Roman"/>
          <w:sz w:val="24"/>
        </w:rPr>
        <w:t xml:space="preserve">。</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2.3</w:t>
      </w:r>
      <w:r>
        <w:rPr>
          <w:rFonts w:ascii="Times New Roman" w:hAnsi="Times New Roman" w:eastAsia="宋体" w:cs="Times New Roman"/>
          <w:sz w:val="24"/>
        </w:rPr>
        <w:t xml:space="preserve">具有</w:t>
      </w:r>
      <w:r>
        <w:rPr>
          <w:rFonts w:hint="eastAsia" w:ascii="Times New Roman" w:hAnsi="Times New Roman" w:eastAsia="宋体" w:cs="Times New Roman"/>
          <w:sz w:val="24"/>
        </w:rPr>
        <w:t xml:space="preserve">医疗责任保险服务工作</w:t>
      </w:r>
      <w:r>
        <w:rPr>
          <w:rFonts w:ascii="Times New Roman" w:hAnsi="Times New Roman" w:eastAsia="宋体" w:cs="Times New Roman"/>
          <w:sz w:val="24"/>
        </w:rPr>
        <w:t xml:space="preserve">经历</w:t>
      </w:r>
      <w:r>
        <w:rPr>
          <w:rFonts w:hint="eastAsia" w:ascii="Times New Roman" w:hAnsi="Times New Roman" w:eastAsia="宋体" w:cs="Times New Roman"/>
          <w:sz w:val="24"/>
        </w:rPr>
        <w:t xml:space="preserve">。</w:t>
      </w:r>
      <w:r/>
    </w:p>
    <w:p>
      <w:pPr>
        <w:ind w:firstLine="602"/>
        <w:spacing w:line="440" w:lineRule="exact"/>
        <w:rPr>
          <w:b/>
          <w:bCs/>
        </w:rPr>
      </w:pPr>
      <w:r>
        <w:rPr>
          <w:rFonts w:hint="eastAsia" w:ascii="Times New Roman" w:hAnsi="Times New Roman" w:eastAsia="宋体" w:cs="Times New Roman"/>
          <w:b/>
          <w:bCs/>
          <w:sz w:val="24"/>
        </w:rPr>
        <w:t xml:space="preserve">2.4投标人拟投入本项目的工作人员即实际提供履约服务的工作人员，未经采购人允许，不得随意更换。如确需更换的，需保证工作人员的资历、工作经验、专业等要求不低于投标文件中拟投入工作人员情况，经采购人确认后方可更换。</w:t>
      </w:r>
      <w:r/>
    </w:p>
    <w:p>
      <w:pPr>
        <w:spacing w:line="440" w:lineRule="exact"/>
        <w:rPr>
          <w:b/>
          <w:bCs/>
          <w:sz w:val="24"/>
        </w:rPr>
      </w:pPr>
      <w:r>
        <w:rPr>
          <w:b/>
          <w:bCs/>
          <w:sz w:val="24"/>
        </w:rPr>
        <w:t xml:space="preserve">（</w:t>
      </w:r>
      <w:r>
        <w:rPr>
          <w:rFonts w:hint="eastAsia"/>
          <w:b/>
          <w:bCs/>
          <w:sz w:val="24"/>
        </w:rPr>
        <w:t xml:space="preserve">三</w:t>
      </w:r>
      <w:r>
        <w:rPr>
          <w:b/>
          <w:bCs/>
          <w:sz w:val="24"/>
        </w:rPr>
        <w:t xml:space="preserve">）服务要求：</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1、承保服务：</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1.1采用纸质和电脑数据相结合的建档方式，供相关部门参阅。</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1.2指定专门的客服人员，接受各方咨询，解释相关保险内容。</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1.3</w:t>
      </w:r>
      <w:r>
        <w:rPr>
          <w:rFonts w:hint="eastAsia" w:ascii="Times New Roman" w:hAnsi="Times New Roman" w:eastAsia="宋体" w:cs="Times New Roman"/>
          <w:sz w:val="24"/>
        </w:rPr>
        <w:t xml:space="preserve">配备</w:t>
      </w:r>
      <w:r>
        <w:rPr>
          <w:rFonts w:ascii="Times New Roman" w:hAnsi="Times New Roman" w:eastAsia="宋体" w:cs="Times New Roman"/>
          <w:sz w:val="24"/>
        </w:rPr>
        <w:t xml:space="preserve">定期走访项目专员，听取相关意见和建议，不断提高服务水平，为后续的参保工作做好准备。</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1.4每月按时向医院汇报上月的承保及理赔情况。</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2、理赔服务：</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2.1保险服务基础标准：</w:t>
      </w:r>
      <w:r/>
    </w:p>
    <w:p>
      <w:pPr>
        <w:ind w:firstLine="84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2.1.1实行</w:t>
      </w:r>
      <w:r>
        <w:rPr>
          <w:rFonts w:hint="eastAsia" w:ascii="Times New Roman" w:hAnsi="Times New Roman" w:eastAsia="宋体" w:cs="Times New Roman"/>
          <w:sz w:val="24"/>
        </w:rPr>
        <w:t xml:space="preserve">全天</w:t>
      </w:r>
      <w:r>
        <w:rPr>
          <w:rFonts w:ascii="Times New Roman" w:hAnsi="Times New Roman" w:eastAsia="宋体" w:cs="Times New Roman"/>
          <w:sz w:val="24"/>
        </w:rPr>
        <w:t xml:space="preserve">接报案。</w:t>
      </w:r>
      <w:r/>
    </w:p>
    <w:p>
      <w:pPr>
        <w:ind w:firstLine="84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2.1.2实行</w:t>
      </w:r>
      <w:r>
        <w:rPr>
          <w:rFonts w:hint="eastAsia" w:ascii="Times New Roman" w:hAnsi="Times New Roman" w:eastAsia="宋体" w:cs="Times New Roman"/>
          <w:sz w:val="24"/>
        </w:rPr>
        <w:t xml:space="preserve">全天</w:t>
      </w:r>
      <w:r>
        <w:rPr>
          <w:rFonts w:ascii="Times New Roman" w:hAnsi="Times New Roman" w:eastAsia="宋体" w:cs="Times New Roman"/>
          <w:sz w:val="24"/>
        </w:rPr>
        <w:t xml:space="preserve">查勘。</w:t>
      </w:r>
      <w:r/>
    </w:p>
    <w:p>
      <w:pPr>
        <w:ind w:firstLine="84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w:t>
      </w: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实行全年理赔工作。</w:t>
      </w:r>
      <w:r/>
    </w:p>
    <w:p>
      <w:pPr>
        <w:ind w:firstLine="84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w:t>
      </w:r>
      <w:r>
        <w:rPr>
          <w:rFonts w:hint="eastAsia" w:ascii="Times New Roman" w:hAnsi="Times New Roman" w:eastAsia="宋体" w:cs="Times New Roman"/>
          <w:sz w:val="24"/>
        </w:rPr>
        <w:t xml:space="preserve">4</w:t>
      </w:r>
      <w:r>
        <w:rPr>
          <w:rFonts w:ascii="Times New Roman" w:hAnsi="Times New Roman" w:eastAsia="宋体" w:cs="Times New Roman"/>
          <w:sz w:val="24"/>
        </w:rPr>
        <w:t xml:space="preserve">实行投诉服务。</w:t>
      </w:r>
      <w:r/>
    </w:p>
    <w:p>
      <w:pPr>
        <w:ind w:firstLine="84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w:t>
      </w:r>
      <w:r>
        <w:rPr>
          <w:rFonts w:hint="eastAsia" w:ascii="Times New Roman" w:hAnsi="Times New Roman" w:eastAsia="宋体" w:cs="Times New Roman"/>
          <w:sz w:val="24"/>
        </w:rPr>
        <w:t xml:space="preserve">5</w:t>
      </w:r>
      <w:r>
        <w:rPr>
          <w:rFonts w:ascii="Times New Roman" w:hAnsi="Times New Roman" w:eastAsia="宋体" w:cs="Times New Roman"/>
          <w:sz w:val="24"/>
        </w:rPr>
        <w:t xml:space="preserve">设立24小时保险服务专线电话，电脑录音系统和查勘调度系统保证畅通无误，及时准确。全年365天随时接受被保险人的出险报案，并立即通知本项目客户服务专员。</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2.2对于医院出现的医疗纠纷，实行提前介入制度，一旦接到报案，有专职人员提前介入，帮助被保险人共同处理纠纷。</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2.3保险公司</w:t>
      </w:r>
      <w:r>
        <w:rPr>
          <w:rFonts w:hint="eastAsia" w:ascii="Times New Roman" w:hAnsi="Times New Roman" w:eastAsia="宋体" w:cs="Times New Roman"/>
          <w:sz w:val="24"/>
        </w:rPr>
        <w:t xml:space="preserve">应在常熟市区域内的乡镇/街道合理设置服务点，并派专人负责相应区域内的</w:t>
      </w:r>
      <w:r>
        <w:rPr>
          <w:rFonts w:ascii="Times New Roman" w:hAnsi="Times New Roman" w:eastAsia="宋体" w:cs="Times New Roman"/>
          <w:sz w:val="24"/>
        </w:rPr>
        <w:t xml:space="preserve">医院赔款案件</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实行一站式服务，确保理赔、财务、信息技术等环节的高效畅通。</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2.4接到报案后应详细的告知被保险人注意事项，承保范围，保障内容及理赔时需要准备的材料等，不得欺骗、误导被保险人。</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2.5配合被保险人了解、熟悉理赔流程，指定专人上门收取索赔单证，并在约定的时间内上门收取，不得以任何理由拒绝上门服务，让保户足不出户即可办理保险索赔事宜。</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2.6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2.7在收到理赔材料后，简化理赔手续，</w:t>
      </w:r>
      <w:r>
        <w:rPr>
          <w:rFonts w:hint="eastAsia" w:ascii="Times New Roman" w:hAnsi="Times New Roman" w:eastAsia="宋体" w:cs="Times New Roman"/>
          <w:sz w:val="24"/>
        </w:rPr>
        <w:t xml:space="preserve">并</w:t>
      </w:r>
      <w:r>
        <w:rPr>
          <w:rFonts w:ascii="Times New Roman" w:hAnsi="Times New Roman" w:eastAsia="宋体" w:cs="Times New Roman"/>
          <w:sz w:val="24"/>
        </w:rPr>
        <w:t xml:space="preserve">在规定时间内告知被保险人赔偿金额，除外金额或不予赔偿的理由，超过规定时间的，视为同意赔偿。</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2.8接到被保险人报案后，对于属于保险责任的事故，</w:t>
      </w:r>
      <w:r>
        <w:rPr>
          <w:rFonts w:hint="eastAsia" w:ascii="Times New Roman" w:hAnsi="Times New Roman" w:eastAsia="宋体" w:cs="Times New Roman"/>
          <w:sz w:val="24"/>
        </w:rPr>
        <w:t xml:space="preserve">应</w:t>
      </w:r>
      <w:r>
        <w:rPr>
          <w:rFonts w:ascii="Times New Roman" w:hAnsi="Times New Roman" w:eastAsia="宋体" w:cs="Times New Roman"/>
          <w:sz w:val="24"/>
        </w:rPr>
        <w:t xml:space="preserve">按照以下约定及时确定赔偿金额：</w:t>
      </w:r>
      <w:r/>
    </w:p>
    <w:p>
      <w:pPr>
        <w:ind w:firstLine="840"/>
        <w:spacing w:line="440" w:lineRule="exact"/>
        <w:rPr>
          <w:rFonts w:ascii="Times New Roman" w:hAnsi="Times New Roman" w:eastAsia="宋体" w:cs="Times New Roman"/>
          <w:sz w:val="24"/>
        </w:rPr>
      </w:pPr>
      <w:r>
        <w:rPr>
          <w:rFonts w:ascii="Times New Roman" w:hAnsi="Times New Roman" w:eastAsia="宋体" w:cs="Times New Roman"/>
          <w:sz w:val="24"/>
        </w:rPr>
        <w:t xml:space="preserve">2.8.1对于医疗责任险，资料齐全后10工作日内确定赔偿金额。</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2.9对于不属于保险责任的，</w:t>
      </w:r>
      <w:r>
        <w:rPr>
          <w:rFonts w:hint="eastAsia" w:ascii="Times New Roman" w:hAnsi="Times New Roman" w:eastAsia="宋体" w:cs="Times New Roman"/>
          <w:sz w:val="24"/>
        </w:rPr>
        <w:t xml:space="preserve">应</w:t>
      </w:r>
      <w:r>
        <w:rPr>
          <w:rFonts w:ascii="Times New Roman" w:hAnsi="Times New Roman" w:eastAsia="宋体" w:cs="Times New Roman"/>
          <w:sz w:val="24"/>
        </w:rPr>
        <w:t xml:space="preserve">在接到被保险人赔偿请求后5个工作日内向其发出《拒赔通知书》。</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2.10对于不属于保险责任的，保险公司在接到被保险人赔偿请求后没有按规定时间向其发出《拒赔通知书》，则按保险责任处理。</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2.11及时登记理赔相关信息，每月向医院汇报未决案件的进展情况，并形成书面汇报。</w:t>
      </w:r>
      <w:r/>
    </w:p>
    <w:p>
      <w:pPr>
        <w:spacing w:line="440" w:lineRule="exact"/>
        <w:rPr>
          <w:b/>
          <w:bCs/>
          <w:sz w:val="24"/>
        </w:rPr>
      </w:pPr>
      <w:r>
        <w:rPr>
          <w:b/>
          <w:bCs/>
          <w:sz w:val="24"/>
        </w:rPr>
        <w:t xml:space="preserve">（</w:t>
      </w:r>
      <w:r>
        <w:rPr>
          <w:rFonts w:hint="eastAsia"/>
          <w:b/>
          <w:bCs/>
          <w:sz w:val="24"/>
        </w:rPr>
        <w:t xml:space="preserve">四</w:t>
      </w:r>
      <w:r>
        <w:rPr>
          <w:b/>
          <w:bCs/>
          <w:sz w:val="24"/>
        </w:rPr>
        <w:t xml:space="preserve">）其他要求：</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1、定期沟通制</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双方良好的沟通有利于保险服务工作顺利开展，投标人</w:t>
      </w:r>
      <w:r>
        <w:rPr>
          <w:rFonts w:hint="eastAsia" w:ascii="Times New Roman" w:hAnsi="Times New Roman" w:eastAsia="宋体" w:cs="Times New Roman"/>
          <w:sz w:val="24"/>
        </w:rPr>
        <w:t xml:space="preserve">应</w:t>
      </w:r>
      <w:r>
        <w:rPr>
          <w:rFonts w:ascii="Times New Roman" w:hAnsi="Times New Roman" w:eastAsia="宋体" w:cs="Times New Roman"/>
          <w:sz w:val="24"/>
        </w:rPr>
        <w:t xml:space="preserve">在保险期限内</w:t>
      </w:r>
      <w:r>
        <w:rPr>
          <w:rFonts w:hint="eastAsia" w:ascii="Times New Roman" w:hAnsi="Times New Roman" w:eastAsia="宋体" w:cs="Times New Roman"/>
          <w:sz w:val="24"/>
        </w:rPr>
        <w:t xml:space="preserve">组织</w:t>
      </w:r>
      <w:r>
        <w:rPr>
          <w:rFonts w:ascii="Times New Roman" w:hAnsi="Times New Roman" w:eastAsia="宋体" w:cs="Times New Roman"/>
          <w:sz w:val="24"/>
        </w:rPr>
        <w:t xml:space="preserve">定期例会</w:t>
      </w:r>
      <w:r>
        <w:rPr>
          <w:rFonts w:hint="eastAsia" w:ascii="Times New Roman" w:hAnsi="Times New Roman" w:eastAsia="宋体" w:cs="Times New Roman"/>
          <w:sz w:val="24"/>
        </w:rPr>
        <w:t xml:space="preserve">及进行</w:t>
      </w:r>
      <w:r>
        <w:rPr>
          <w:rFonts w:ascii="Times New Roman" w:hAnsi="Times New Roman" w:eastAsia="宋体" w:cs="Times New Roman"/>
          <w:sz w:val="24"/>
        </w:rPr>
        <w:t xml:space="preserve">定期统计：</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1.1定期例会</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每季度与投保人分</w:t>
      </w:r>
      <w:r>
        <w:rPr>
          <w:rFonts w:hint="eastAsia" w:ascii="Times New Roman" w:hAnsi="Times New Roman" w:eastAsia="宋体" w:cs="Times New Roman"/>
          <w:sz w:val="24"/>
        </w:rPr>
        <w:t xml:space="preserve">乡镇/街道</w:t>
      </w:r>
      <w:r>
        <w:rPr>
          <w:rFonts w:ascii="Times New Roman" w:hAnsi="Times New Roman" w:eastAsia="宋体" w:cs="Times New Roman"/>
          <w:sz w:val="24"/>
        </w:rPr>
        <w:t xml:space="preserve">召开保险工作例会，通报保险事故情况、理赔进展情况、商定各项服务计划和共同解决需双方协调的事宜；并建立客户档案。</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1.2定期统计</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将每月向投保人提供赔案统计报表，以便及时掌握理赔案件的进展情况，加快赔案处理速度。赔案统计报表建议包括的内容：出险时间、出险人员、出险人员年龄、出险原因、已决赔款金额、未决赔款金额、预付赔款金额等。</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2、培训机制</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分乡镇/街道</w:t>
      </w:r>
      <w:r>
        <w:rPr>
          <w:rFonts w:ascii="Times New Roman" w:hAnsi="Times New Roman" w:eastAsia="宋体" w:cs="Times New Roman"/>
          <w:sz w:val="24"/>
        </w:rPr>
        <w:t xml:space="preserve">定期不定期组织被保险人</w:t>
      </w:r>
      <w:r>
        <w:rPr>
          <w:rFonts w:hint="eastAsia" w:ascii="Times New Roman" w:hAnsi="Times New Roman" w:eastAsia="宋体" w:cs="Times New Roman"/>
          <w:sz w:val="24"/>
        </w:rPr>
        <w:t xml:space="preserve">进行</w:t>
      </w:r>
      <w:r>
        <w:rPr>
          <w:rFonts w:ascii="Times New Roman" w:hAnsi="Times New Roman" w:eastAsia="宋体" w:cs="Times New Roman"/>
          <w:sz w:val="24"/>
        </w:rPr>
        <w:t xml:space="preserve">专项培训，培训内容主要包括保险的基础知识、保险合同责任及条款解释、保险事故索赔程序、风险管理等方面的内容。</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3、风险管理计划</w:t>
      </w:r>
      <w:r/>
    </w:p>
    <w:p>
      <w:pPr>
        <w:ind w:firstLine="600"/>
        <w:spacing w:line="440" w:lineRule="exact"/>
        <w:rPr>
          <w:rFonts w:ascii="Times New Roman" w:hAnsi="Times New Roman" w:eastAsia="宋体" w:cs="Times New Roman"/>
          <w:sz w:val="24"/>
        </w:rPr>
      </w:pPr>
      <w:r>
        <w:rPr>
          <w:rFonts w:ascii="Times New Roman" w:hAnsi="Times New Roman" w:eastAsia="宋体" w:cs="Times New Roman"/>
          <w:sz w:val="24"/>
        </w:rPr>
        <w:t xml:space="preserve">每年分</w:t>
      </w:r>
      <w:r>
        <w:rPr>
          <w:rFonts w:hint="eastAsia" w:ascii="Times New Roman" w:hAnsi="Times New Roman" w:eastAsia="宋体" w:cs="Times New Roman"/>
          <w:sz w:val="24"/>
        </w:rPr>
        <w:t xml:space="preserve">乡镇/街道</w:t>
      </w:r>
      <w:r>
        <w:rPr>
          <w:rFonts w:ascii="Times New Roman" w:hAnsi="Times New Roman" w:eastAsia="宋体" w:cs="Times New Roman"/>
          <w:sz w:val="24"/>
        </w:rPr>
        <w:t xml:space="preserve">举办一次针对疾病预防，意外事故防范的活动，培训活动时间由投保人、保险人共同拟定。</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4、提供采购人要求的其他保险服务。</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5、在保险期限内发生的事故，如保险期限后仍未赔付完成的，应直至赔偿完毕后结束。</w:t>
      </w:r>
      <w:r/>
    </w:p>
    <w:p>
      <w:pPr>
        <w:ind w:firstLine="36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6、提供采购人配套解决目前医疗纠纷的新险种方案建议，供采购人参考。</w:t>
      </w:r>
      <w:r/>
    </w:p>
    <w:p>
      <w:pPr>
        <w:ind w:firstLine="361"/>
        <w:spacing w:line="440" w:lineRule="exact"/>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rPr>
        <w:t xml:space="preserve">7、每年度的项目完成后进行验收，采购人向中标人发出《政府采购履约验收通知单》，验收完成后形成《政府采购履约验收书》。中标人每完成一个理赔，应填写一份理赔回访单递交给采购人，作为验收的依据。采购人有权邀请其他供应商或第三方专业机构及专家</w:t>
      </w:r>
      <w:r>
        <w:rPr>
          <w:rFonts w:hint="eastAsia" w:ascii="Times New Roman" w:hAnsi="Times New Roman" w:eastAsia="宋体" w:cs="Times New Roman"/>
          <w:b/>
          <w:bCs/>
          <w:sz w:val="24"/>
          <w:highlight w:val="none"/>
          <w:lang w:val="en-US" w:eastAsia="zh-CN"/>
        </w:rPr>
        <w:t xml:space="preserve">组成验收小组进行</w:t>
      </w:r>
      <w:r>
        <w:rPr>
          <w:rFonts w:hint="eastAsia" w:ascii="Times New Roman" w:hAnsi="Times New Roman" w:eastAsia="宋体" w:cs="Times New Roman"/>
          <w:b/>
          <w:bCs/>
          <w:sz w:val="24"/>
          <w:highlight w:val="none"/>
        </w:rPr>
        <w:t xml:space="preserve">验收</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rPr>
        <w:t xml:space="preserve">如验收不合格的，采购人有权要求</w:t>
      </w:r>
      <w:r>
        <w:rPr>
          <w:rFonts w:hint="eastAsia" w:ascii="Times New Roman" w:hAnsi="Times New Roman" w:eastAsia="宋体" w:cs="Times New Roman"/>
          <w:b/>
          <w:bCs/>
          <w:sz w:val="24"/>
          <w:highlight w:val="none"/>
          <w:lang w:val="en-US" w:eastAsia="zh-CN"/>
        </w:rPr>
        <w:t xml:space="preserve">中标人</w:t>
      </w:r>
      <w:r>
        <w:rPr>
          <w:rFonts w:hint="eastAsia" w:ascii="Times New Roman" w:hAnsi="Times New Roman" w:eastAsia="宋体" w:cs="Times New Roman"/>
          <w:b/>
          <w:bCs/>
          <w:sz w:val="24"/>
          <w:highlight w:val="none"/>
        </w:rPr>
        <w:t xml:space="preserve">在限定时间内进行整改，如整改后仍达不到验收要求的，采购人有权终止合同，</w:t>
      </w:r>
      <w:r>
        <w:rPr>
          <w:rFonts w:hint="eastAsia" w:ascii="Times New Roman" w:hAnsi="Times New Roman" w:eastAsia="宋体" w:cs="Times New Roman"/>
          <w:b/>
          <w:bCs/>
          <w:sz w:val="24"/>
          <w:highlight w:val="none"/>
          <w:lang w:val="en-US" w:eastAsia="zh-CN"/>
        </w:rPr>
        <w:t xml:space="preserve">中标人</w:t>
      </w:r>
      <w:r>
        <w:rPr>
          <w:rFonts w:hint="eastAsia" w:ascii="Times New Roman" w:hAnsi="Times New Roman" w:eastAsia="宋体" w:cs="Times New Roman"/>
          <w:b/>
          <w:bCs/>
          <w:sz w:val="24"/>
          <w:highlight w:val="none"/>
        </w:rPr>
        <w:t xml:space="preserve">承担相关违约责任。</w:t>
      </w:r>
      <w:r/>
    </w:p>
    <w:p>
      <w:pPr>
        <w:spacing w:line="440" w:lineRule="exact"/>
        <w:rPr>
          <w:rFonts w:eastAsia="宋体"/>
          <w:b/>
          <w:sz w:val="28"/>
          <w:szCs w:val="28"/>
        </w:rPr>
      </w:pPr>
      <w:r>
        <w:rPr>
          <w:rFonts w:hint="eastAsia"/>
          <w:b/>
          <w:sz w:val="28"/>
          <w:szCs w:val="28"/>
        </w:rPr>
        <w:t xml:space="preserve">三</w:t>
      </w:r>
      <w:r>
        <w:rPr>
          <w:b/>
          <w:sz w:val="28"/>
          <w:szCs w:val="28"/>
        </w:rPr>
        <w:t xml:space="preserve">、责任免除：</w:t>
      </w:r>
      <w:r/>
    </w:p>
    <w:p>
      <w:pPr>
        <w:spacing w:line="440" w:lineRule="exact"/>
        <w:rPr>
          <w:rFonts w:ascii="Times New Roman" w:hAnsi="Times New Roman" w:eastAsia="宋体" w:cs="Times New Roman"/>
          <w:sz w:val="24"/>
        </w:rPr>
      </w:pPr>
      <w:r>
        <w:rPr>
          <w:rFonts w:ascii="Times New Roman" w:hAnsi="Times New Roman" w:eastAsia="宋体" w:cs="Times New Roman"/>
          <w:sz w:val="24"/>
        </w:rPr>
        <w:t xml:space="preserve">（一）因</w:t>
      </w:r>
      <w:r>
        <w:rPr>
          <w:rFonts w:ascii="Times New Roman" w:hAnsi="Times New Roman" w:cs="Times New Roman"/>
          <w:sz w:val="24"/>
        </w:rPr>
        <w:t xml:space="preserve">下列原因造成的损失、费用和责任</w:t>
      </w:r>
      <w:r>
        <w:rPr>
          <w:rFonts w:ascii="Times New Roman" w:hAnsi="Times New Roman" w:eastAsia="宋体" w:cs="Times New Roman"/>
          <w:sz w:val="24"/>
        </w:rPr>
        <w:t xml:space="preserve">，</w:t>
      </w:r>
      <w:r>
        <w:rPr>
          <w:rFonts w:hint="eastAsia"/>
          <w:sz w:val="24"/>
        </w:rPr>
        <w:t xml:space="preserve">投标人</w:t>
      </w:r>
      <w:r>
        <w:rPr>
          <w:rFonts w:ascii="Times New Roman" w:hAnsi="Times New Roman" w:cs="Times New Roman"/>
          <w:sz w:val="24"/>
        </w:rPr>
        <w:t xml:space="preserve">不负责赔偿</w:t>
      </w:r>
      <w:r>
        <w:rPr>
          <w:rFonts w:ascii="Times New Roman" w:hAnsi="Times New Roman" w:eastAsia="宋体" w:cs="Times New Roman"/>
          <w:sz w:val="24"/>
        </w:rPr>
        <w:t xml:space="preserve">：</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1、被保险人或其投保医务人员的故意行为、犯罪行为和非执业行为。</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2、战争、敌对行为、军事行动、武装冲突、恐怖活动、罢工、骚乱、暴动、盗窃、抢劫。</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3、核反应、核子辐射和放射性污染。但使用放射器材治疗发生的赔偿责任，不在此限。</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4、地震、海啸、雷击、暴雨、洪水等自然灾害及火灾、爆炸等意外事故。</w:t>
      </w:r>
      <w:r/>
    </w:p>
    <w:p>
      <w:pPr>
        <w:spacing w:line="440" w:lineRule="exact"/>
        <w:rPr>
          <w:rFonts w:ascii="Times New Roman" w:hAnsi="Times New Roman" w:eastAsia="宋体" w:cs="Times New Roman"/>
          <w:sz w:val="24"/>
        </w:rPr>
      </w:pP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二</w:t>
      </w:r>
      <w:r>
        <w:rPr>
          <w:rFonts w:ascii="Times New Roman" w:hAnsi="Times New Roman" w:eastAsia="宋体" w:cs="Times New Roman"/>
          <w:sz w:val="24"/>
        </w:rPr>
        <w:t xml:space="preserve">）因</w:t>
      </w:r>
      <w:r>
        <w:rPr>
          <w:rFonts w:ascii="Times New Roman" w:hAnsi="Times New Roman" w:cs="Times New Roman"/>
          <w:sz w:val="24"/>
        </w:rPr>
        <w:t xml:space="preserve">下列情形造成的损失、费用和责任</w:t>
      </w:r>
      <w:r>
        <w:rPr>
          <w:rFonts w:ascii="Times New Roman" w:hAnsi="Times New Roman" w:eastAsia="宋体" w:cs="Times New Roman"/>
          <w:sz w:val="24"/>
        </w:rPr>
        <w:t xml:space="preserve">，</w:t>
      </w:r>
      <w:r>
        <w:rPr>
          <w:rFonts w:hint="eastAsia"/>
          <w:sz w:val="24"/>
        </w:rPr>
        <w:t xml:space="preserve">投标人</w:t>
      </w:r>
      <w:r>
        <w:rPr>
          <w:rFonts w:ascii="Times New Roman" w:hAnsi="Times New Roman" w:cs="Times New Roman"/>
          <w:sz w:val="24"/>
        </w:rPr>
        <w:t xml:space="preserve">不负责赔偿</w:t>
      </w:r>
      <w:r>
        <w:rPr>
          <w:rFonts w:ascii="Times New Roman" w:hAnsi="Times New Roman" w:eastAsia="宋体" w:cs="Times New Roman"/>
          <w:sz w:val="24"/>
        </w:rPr>
        <w:t xml:space="preserve">：</w:t>
      </w:r>
      <w:r/>
    </w:p>
    <w:p>
      <w:pPr>
        <w:ind w:firstLine="360"/>
        <w:spacing w:line="440" w:lineRule="exac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1、未经国家有关部门认定合格的医务人员进行的诊疗工作。</w:t>
      </w:r>
      <w:r/>
    </w:p>
    <w:p>
      <w:pPr>
        <w:ind w:firstLine="360"/>
        <w:spacing w:line="440" w:lineRule="exac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2、临床试验性检查、治疗以及其它不以治疗为目的的诊疗活动造成患者的人身损害，包括但不限于整形美容。</w:t>
      </w:r>
      <w:r/>
    </w:p>
    <w:p>
      <w:pPr>
        <w:ind w:firstLine="360"/>
        <w:spacing w:line="440" w:lineRule="exact"/>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3、被保险人或其投保医务人员从事未经国家有关部门许可的诊疗工作</w:t>
      </w:r>
      <w:r>
        <w:rPr>
          <w:rFonts w:hint="eastAsia" w:ascii="Times New Roman" w:hAnsi="Times New Roman" w:eastAsia="宋体" w:cs="Times New Roman"/>
          <w:color w:val="000000"/>
          <w:sz w:val="24"/>
        </w:rPr>
        <w:t xml:space="preserve">或</w:t>
      </w:r>
      <w:r>
        <w:rPr>
          <w:rFonts w:ascii="Times New Roman" w:hAnsi="Times New Roman" w:eastAsia="宋体" w:cs="Times New Roman"/>
          <w:color w:val="000000"/>
          <w:sz w:val="24"/>
        </w:rPr>
        <w:t xml:space="preserve">被保险人</w:t>
      </w:r>
      <w:r>
        <w:rPr>
          <w:rFonts w:hint="eastAsia" w:ascii="Times New Roman" w:hAnsi="Times New Roman" w:eastAsia="宋体" w:cs="Times New Roman"/>
          <w:color w:val="000000"/>
          <w:sz w:val="24"/>
        </w:rPr>
        <w:t xml:space="preserve">及</w:t>
      </w:r>
      <w:r>
        <w:rPr>
          <w:rFonts w:ascii="Times New Roman" w:hAnsi="Times New Roman" w:eastAsia="宋体" w:cs="Times New Roman"/>
          <w:color w:val="000000"/>
          <w:sz w:val="24"/>
        </w:rPr>
        <w:t xml:space="preserve">其投保医务人员被吊销执业许可或被取消执业资格以及受停业、停职处分后仍继续进行诊疗工作。</w:t>
      </w:r>
      <w:r/>
    </w:p>
    <w:p>
      <w:pPr>
        <w:ind w:firstLine="360"/>
        <w:spacing w:line="44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ascii="Times New Roman" w:hAnsi="Times New Roman" w:eastAsia="宋体" w:cs="Times New Roman"/>
          <w:color w:val="000000"/>
          <w:sz w:val="24"/>
        </w:rPr>
        <w:t xml:space="preserve">、被保险人投保医务人员在饮酒、吸毒或药剂麻醉状态下进行诊疗工作。</w:t>
      </w:r>
      <w:r/>
    </w:p>
    <w:p>
      <w:pPr>
        <w:ind w:firstLine="360"/>
        <w:spacing w:line="44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ascii="Times New Roman" w:hAnsi="Times New Roman" w:eastAsia="宋体" w:cs="Times New Roman"/>
          <w:color w:val="000000"/>
          <w:sz w:val="24"/>
        </w:rPr>
        <w:t xml:space="preserve">、因药品、消毒药剂、医疗器械的缺陷，或者输入不合格的血液，或药品不良反应造成患者损害。</w:t>
      </w:r>
      <w:r/>
    </w:p>
    <w:p>
      <w:pPr>
        <w:ind w:firstLine="360"/>
        <w:spacing w:line="44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6</w:t>
      </w:r>
      <w:r>
        <w:rPr>
          <w:rFonts w:ascii="Times New Roman" w:hAnsi="Times New Roman" w:eastAsia="宋体" w:cs="Times New Roman"/>
          <w:color w:val="000000"/>
          <w:sz w:val="24"/>
        </w:rPr>
        <w:t xml:space="preserve">、被保险人或其投保医务人员使用未经国家有关部门批准使用的药品、消毒药剂和医疗器械，但经国家有关部门批准进行临床实验所使用的药品、消毒药剂、医疗器械不在此限。</w:t>
      </w:r>
      <w:r/>
    </w:p>
    <w:p>
      <w:pPr>
        <w:ind w:firstLine="360"/>
        <w:spacing w:line="44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rPr>
          <w:rFonts w:ascii="Times New Roman" w:hAnsi="Times New Roman" w:eastAsia="宋体" w:cs="Times New Roman"/>
          <w:color w:val="000000"/>
          <w:sz w:val="24"/>
        </w:rPr>
        <w:t xml:space="preserve">、被保险人或其投保医务人员在正当的诊断、治疗范围外使用麻醉药品、医疗用毒性药品、精神药品和放射性药品。</w:t>
      </w:r>
      <w:r/>
    </w:p>
    <w:p>
      <w:pPr>
        <w:ind w:firstLine="360"/>
        <w:spacing w:line="44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8</w:t>
      </w:r>
      <w:r>
        <w:rPr>
          <w:rFonts w:ascii="Times New Roman" w:hAnsi="Times New Roman" w:eastAsia="宋体" w:cs="Times New Roman"/>
          <w:color w:val="000000"/>
          <w:sz w:val="24"/>
        </w:rPr>
        <w:t xml:space="preserve">、被保险人医务人员在抢救生命垂危的患者等紧急情况下已经尽到合理诊疗义务</w:t>
      </w:r>
      <w:r>
        <w:rPr>
          <w:rFonts w:hint="eastAsia" w:ascii="Times New Roman" w:hAnsi="Times New Roman" w:eastAsia="宋体" w:cs="Times New Roman"/>
          <w:color w:val="000000"/>
          <w:sz w:val="24"/>
        </w:rPr>
        <w:t xml:space="preserve">或</w:t>
      </w:r>
      <w:r>
        <w:rPr>
          <w:rFonts w:ascii="Times New Roman" w:hAnsi="Times New Roman" w:eastAsia="宋体" w:cs="Times New Roman"/>
          <w:color w:val="000000"/>
          <w:sz w:val="24"/>
        </w:rPr>
        <w:t xml:space="preserve">被保险人医务人员限于当时的医疗水平难以诊疗。</w:t>
      </w:r>
      <w:r/>
    </w:p>
    <w:p>
      <w:pPr>
        <w:ind w:firstLine="360"/>
        <w:spacing w:line="44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9</w:t>
      </w:r>
      <w:r>
        <w:rPr>
          <w:rFonts w:ascii="Times New Roman" w:hAnsi="Times New Roman" w:eastAsia="宋体" w:cs="Times New Roman"/>
          <w:color w:val="000000"/>
          <w:sz w:val="24"/>
        </w:rPr>
        <w:t xml:space="preserve">、患者或者其近亲属不配合医疗机构进行符合诊疗规范的诊疗，被保险人及其医务人员没有过错的</w:t>
      </w:r>
      <w:r>
        <w:rPr>
          <w:rFonts w:hint="eastAsia" w:ascii="Times New Roman" w:hAnsi="Times New Roman" w:eastAsia="宋体" w:cs="Times New Roman"/>
          <w:color w:val="000000"/>
          <w:sz w:val="24"/>
        </w:rPr>
        <w:t xml:space="preserve">。</w:t>
      </w:r>
      <w:r/>
    </w:p>
    <w:p>
      <w:pPr>
        <w:spacing w:line="440" w:lineRule="exact"/>
        <w:rPr>
          <w:rFonts w:ascii="Times New Roman" w:hAnsi="Times New Roman" w:eastAsia="宋体" w:cs="Times New Roman"/>
          <w:sz w:val="24"/>
        </w:rPr>
      </w:pP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三</w:t>
      </w:r>
      <w:r>
        <w:rPr>
          <w:rFonts w:ascii="Times New Roman" w:hAnsi="Times New Roman" w:eastAsia="宋体" w:cs="Times New Roman"/>
          <w:sz w:val="24"/>
        </w:rPr>
        <w:t xml:space="preserve">）</w:t>
      </w:r>
      <w:r>
        <w:rPr>
          <w:rFonts w:ascii="Times New Roman" w:hAnsi="Times New Roman" w:cs="Times New Roman"/>
          <w:sz w:val="24"/>
        </w:rPr>
        <w:t xml:space="preserve">下列损失、费用和责任，投标人不负责赔偿</w:t>
      </w:r>
      <w:r>
        <w:rPr>
          <w:rFonts w:ascii="Times New Roman" w:hAnsi="Times New Roman" w:eastAsia="宋体" w:cs="Times New Roman"/>
          <w:sz w:val="24"/>
        </w:rPr>
        <w:t xml:space="preserve">：</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1、被保险人医务人员或其代表的人身伤亡。</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2、直接或间接由于计算机2000年问题引起的损失。</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3、罚款、罚金或惩罚性赔偿。</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4、本保险合同载明的免赔额。</w:t>
      </w:r>
      <w:r/>
    </w:p>
    <w:p>
      <w:pPr>
        <w:ind w:firstLine="360"/>
        <w:spacing w:line="440" w:lineRule="exact"/>
        <w:rPr>
          <w:rFonts w:ascii="Times New Roman" w:hAnsi="Times New Roman" w:eastAsia="宋体" w:cs="Times New Roman"/>
          <w:sz w:val="24"/>
        </w:rPr>
      </w:pPr>
      <w:r>
        <w:rPr>
          <w:rFonts w:ascii="Times New Roman" w:hAnsi="Times New Roman" w:eastAsia="宋体" w:cs="Times New Roman"/>
          <w:sz w:val="24"/>
        </w:rPr>
        <w:t xml:space="preserve">5、被保险人根据与患者、其近亲属或他人签订的协议应承担的责任，但即使没有这种协议，被保险人依法仍应承担的责任不在此限。</w:t>
      </w:r>
      <w:r/>
    </w:p>
    <w:p>
      <w:pPr>
        <w:ind w:firstLine="360"/>
        <w:spacing w:line="440" w:lineRule="exact"/>
        <w:rPr>
          <w:rFonts w:ascii="Times New Roman" w:hAnsi="Times New Roman" w:cs="Times New Roman"/>
          <w:sz w:val="24"/>
        </w:rPr>
      </w:pPr>
      <w:r>
        <w:rPr>
          <w:rFonts w:ascii="Times New Roman" w:hAnsi="Times New Roman" w:eastAsia="宋体" w:cs="Times New Roman"/>
          <w:sz w:val="24"/>
        </w:rPr>
        <w:t xml:space="preserve">6、投保医务人员自终止在被保险人的营业处</w:t>
      </w:r>
      <w:r>
        <w:rPr>
          <w:rFonts w:ascii="Times New Roman" w:hAnsi="Times New Roman" w:cs="Times New Roman"/>
          <w:sz w:val="24"/>
        </w:rPr>
        <w:t xml:space="preserve">所内工作之后所发生的任何损失、费用和责任。</w:t>
      </w:r>
      <w:r/>
    </w:p>
    <w:p>
      <w:pPr>
        <w:spacing w:line="440" w:lineRule="exact"/>
      </w:pPr>
      <w:r>
        <w:rPr>
          <w:rFonts w:ascii="Times New Roman" w:hAnsi="Times New Roman" w:eastAsia="宋体" w:cs="Times New Roman"/>
          <w:sz w:val="24"/>
        </w:rPr>
        <w:t xml:space="preserve">（四）其他不属于保险责任范围的损失、费用和责任，保险人不负责赔偿。</w:t>
      </w:r>
      <w:r/>
    </w:p>
    <w:p>
      <w:pPr>
        <w:spacing w:line="440" w:lineRule="exact"/>
        <w:rPr>
          <w:b/>
          <w:bCs/>
          <w:sz w:val="28"/>
          <w:szCs w:val="22"/>
        </w:rPr>
      </w:pPr>
      <w:r>
        <w:rPr>
          <w:rFonts w:hint="eastAsia"/>
          <w:b/>
          <w:bCs/>
          <w:sz w:val="28"/>
          <w:szCs w:val="22"/>
        </w:rPr>
        <w:t xml:space="preserve">四</w:t>
      </w:r>
      <w:r>
        <w:rPr>
          <w:b/>
          <w:bCs/>
          <w:sz w:val="28"/>
          <w:szCs w:val="22"/>
        </w:rPr>
        <w:t xml:space="preserve">、投标报价要求：</w:t>
      </w:r>
      <w:r/>
    </w:p>
    <w:p>
      <w:pPr>
        <w:ind w:firstLine="36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1、投标人须对本项目中包含的所有</w:t>
      </w:r>
      <w:r>
        <w:rPr>
          <w:rFonts w:ascii="Times New Roman" w:hAnsi="Times New Roman" w:eastAsia="宋体" w:cs="Times New Roman"/>
          <w:sz w:val="24"/>
        </w:rPr>
        <w:t xml:space="preserve">内容</w:t>
      </w:r>
      <w:r>
        <w:rPr>
          <w:rFonts w:hint="eastAsia" w:ascii="Times New Roman" w:hAnsi="Times New Roman" w:eastAsia="宋体" w:cs="Times New Roman"/>
          <w:sz w:val="24"/>
        </w:rPr>
        <w:t xml:space="preserve">进行投报，不得拆开报价或只对其中的部分内容进行报价，否则作无效投标处理。</w:t>
      </w:r>
      <w:r/>
    </w:p>
    <w:p>
      <w:pPr>
        <w:ind w:firstLine="360"/>
        <w:spacing w:line="440" w:lineRule="exact"/>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投标</w:t>
      </w:r>
      <w:r>
        <w:rPr>
          <w:rFonts w:hint="eastAsia" w:ascii="Times New Roman" w:hAnsi="Times New Roman" w:eastAsia="宋体" w:cs="Times New Roman"/>
          <w:sz w:val="24"/>
        </w:rPr>
        <w:t xml:space="preserve">价格</w:t>
      </w:r>
      <w:r>
        <w:rPr>
          <w:rFonts w:ascii="Times New Roman" w:hAnsi="Times New Roman" w:eastAsia="宋体" w:cs="Times New Roman"/>
          <w:sz w:val="24"/>
        </w:rPr>
        <w:t xml:space="preserve">应符合保险行业相关规定及相关报备规定</w:t>
      </w:r>
      <w:r>
        <w:rPr>
          <w:rFonts w:ascii="Times New Roman" w:hAnsi="Times New Roman" w:eastAsia="宋体" w:cs="Times New Roman"/>
          <w:sz w:val="24"/>
          <w:lang w:val="zh-CN"/>
        </w:rPr>
        <w:t xml:space="preserve">。</w:t>
      </w:r>
      <w:r/>
    </w:p>
    <w:p>
      <w:pPr>
        <w:spacing w:line="420" w:lineRule="exact"/>
        <w:rPr>
          <w:b/>
          <w:bCs/>
          <w:sz w:val="28"/>
          <w:szCs w:val="28"/>
        </w:rPr>
      </w:pPr>
      <w:r>
        <w:rPr>
          <w:rFonts w:hint="eastAsia"/>
          <w:b/>
          <w:bCs/>
          <w:sz w:val="28"/>
          <w:szCs w:val="28"/>
        </w:rPr>
        <w:t xml:space="preserve">五、</w:t>
      </w:r>
      <w:r>
        <w:rPr>
          <w:b/>
          <w:bCs/>
          <w:sz w:val="28"/>
          <w:szCs w:val="28"/>
        </w:rPr>
        <w:t xml:space="preserve">其他要求：</w:t>
      </w:r>
      <w:r/>
    </w:p>
    <w:p>
      <w:pPr>
        <w:ind w:firstLine="48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1、投标人需在投标文件中对</w:t>
      </w:r>
      <w:r>
        <w:rPr>
          <w:sz w:val="24"/>
          <w:szCs w:val="22"/>
        </w:rPr>
        <w:t xml:space="preserve">总体服务方案</w:t>
      </w:r>
      <w:r>
        <w:rPr>
          <w:rFonts w:hint="eastAsia" w:ascii="Times New Roman" w:hAnsi="Times New Roman" w:eastAsia="宋体" w:cs="Times New Roman"/>
          <w:sz w:val="24"/>
        </w:rPr>
        <w:t xml:space="preserve">（包括</w:t>
      </w:r>
      <w:r>
        <w:rPr>
          <w:rFonts w:hint="eastAsia"/>
          <w:color w:val="000000"/>
          <w:sz w:val="24"/>
          <w:szCs w:val="22"/>
        </w:rPr>
        <w:t xml:space="preserve">①</w:t>
      </w:r>
      <w:r>
        <w:rPr>
          <w:sz w:val="24"/>
        </w:rPr>
        <w:t xml:space="preserve">承保方案</w:t>
      </w:r>
      <w:r>
        <w:rPr>
          <w:rFonts w:hint="eastAsia"/>
          <w:color w:val="000000"/>
          <w:sz w:val="24"/>
          <w:szCs w:val="22"/>
        </w:rPr>
        <w:t xml:space="preserve">、②</w:t>
      </w:r>
      <w:r>
        <w:rPr>
          <w:sz w:val="24"/>
        </w:rPr>
        <w:t xml:space="preserve">培训方案</w:t>
      </w:r>
      <w:r>
        <w:rPr>
          <w:rFonts w:hint="eastAsia"/>
          <w:sz w:val="24"/>
        </w:rPr>
        <w:t xml:space="preserve">、③</w:t>
      </w:r>
      <w:r>
        <w:rPr>
          <w:rFonts w:hint="eastAsia" w:ascii="宋体" w:hAnsi="宋体" w:eastAsia="宋体" w:cs="宋体"/>
          <w:sz w:val="24"/>
        </w:rPr>
        <w:t xml:space="preserve">服务配合措施</w:t>
      </w:r>
      <w:r>
        <w:rPr>
          <w:rFonts w:hint="eastAsia" w:ascii="Times New Roman" w:hAnsi="Times New Roman" w:eastAsia="宋体" w:cs="Times New Roman"/>
          <w:sz w:val="24"/>
        </w:rPr>
        <w:t xml:space="preserve">）进行详细阐述。</w:t>
      </w:r>
      <w:r/>
    </w:p>
    <w:p>
      <w:pPr>
        <w:ind w:firstLine="48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2、投标人需在投标文件中对</w:t>
      </w:r>
      <w:r>
        <w:rPr>
          <w:rFonts w:hint="eastAsia" w:ascii="宋体" w:hAnsi="宋体" w:eastAsia="宋体" w:cs="宋体"/>
          <w:sz w:val="24"/>
        </w:rPr>
        <w:t xml:space="preserve">理赔方案</w:t>
      </w:r>
      <w:r>
        <w:rPr>
          <w:rFonts w:hint="eastAsia" w:ascii="Times New Roman" w:hAnsi="Times New Roman" w:eastAsia="宋体" w:cs="Times New Roman"/>
          <w:sz w:val="24"/>
        </w:rPr>
        <w:t xml:space="preserve">（包括</w:t>
      </w:r>
      <w:r>
        <w:rPr>
          <w:rFonts w:hint="eastAsia"/>
          <w:color w:val="000000"/>
          <w:sz w:val="24"/>
          <w:szCs w:val="22"/>
        </w:rPr>
        <w:t xml:space="preserve">①理赔主要流程、②保险金的申请措施及方案、③保险金的给付（包含材料、时限）、</w:t>
      </w:r>
      <w:r>
        <w:rPr>
          <w:rFonts w:hint="eastAsia" w:ascii="宋体" w:hAnsi="宋体" w:eastAsia="宋体" w:cs="宋体"/>
          <w:color w:val="000000"/>
          <w:sz w:val="24"/>
          <w:szCs w:val="22"/>
        </w:rPr>
        <w:t xml:space="preserve">④</w:t>
      </w:r>
      <w:r>
        <w:rPr>
          <w:rFonts w:hint="eastAsia" w:ascii="宋体" w:hAnsi="宋体" w:eastAsia="宋体" w:cs="宋体"/>
          <w:sz w:val="24"/>
        </w:rPr>
        <w:t xml:space="preserve">预赔付方案</w:t>
      </w:r>
      <w:r>
        <w:rPr>
          <w:rFonts w:hint="eastAsia" w:ascii="宋体" w:hAnsi="宋体" w:eastAsia="宋体" w:cs="宋体"/>
          <w:sz w:val="24"/>
          <w:lang w:eastAsia="zh-CN"/>
        </w:rPr>
        <w:t xml:space="preserve">、</w:t>
      </w:r>
      <w:r>
        <w:rPr>
          <w:rFonts w:hint="eastAsia"/>
          <w:color w:val="000000"/>
          <w:sz w:val="24"/>
          <w:szCs w:val="22"/>
        </w:rPr>
        <w:t xml:space="preserve">⑤理赔</w:t>
      </w:r>
      <w:r>
        <w:rPr>
          <w:sz w:val="24"/>
          <w:szCs w:val="22"/>
        </w:rPr>
        <w:t xml:space="preserve">质量保证保障措施</w:t>
      </w:r>
      <w:r>
        <w:rPr>
          <w:rFonts w:hint="eastAsia" w:ascii="Times New Roman" w:hAnsi="Times New Roman" w:eastAsia="宋体" w:cs="Times New Roman"/>
          <w:sz w:val="24"/>
        </w:rPr>
        <w:t xml:space="preserve">）进行详细阐述。</w:t>
      </w:r>
      <w:r/>
    </w:p>
    <w:p>
      <w:pPr>
        <w:ind w:firstLine="480"/>
        <w:spacing w:line="440" w:lineRule="exact"/>
        <w:rPr>
          <w:b/>
          <w:bCs/>
          <w:sz w:val="28"/>
          <w:szCs w:val="28"/>
        </w:rPr>
      </w:pPr>
      <w:r>
        <w:rPr>
          <w:rFonts w:hint="eastAsia" w:ascii="Times New Roman" w:hAnsi="Times New Roman" w:eastAsia="宋体" w:cs="Times New Roman"/>
          <w:sz w:val="24"/>
        </w:rPr>
        <w:t xml:space="preserve">3、投标人需在投标文件中对</w:t>
      </w:r>
      <w:r>
        <w:rPr>
          <w:sz w:val="24"/>
        </w:rPr>
        <w:t xml:space="preserve">企业内部管理制度</w:t>
      </w:r>
      <w:r>
        <w:rPr>
          <w:rFonts w:hint="eastAsia" w:ascii="Times New Roman" w:hAnsi="Times New Roman" w:eastAsia="宋体" w:cs="Times New Roman"/>
          <w:sz w:val="24"/>
        </w:rPr>
        <w:t xml:space="preserve">（包括</w:t>
      </w:r>
      <w:r>
        <w:rPr>
          <w:rFonts w:hint="eastAsia"/>
          <w:color w:val="000000"/>
          <w:sz w:val="24"/>
          <w:szCs w:val="22"/>
        </w:rPr>
        <w:t xml:space="preserve">①</w:t>
      </w:r>
      <w:r>
        <w:rPr>
          <w:sz w:val="24"/>
          <w:szCs w:val="22"/>
        </w:rPr>
        <w:t xml:space="preserve">投诉制度</w:t>
      </w:r>
      <w:r>
        <w:rPr>
          <w:rFonts w:hint="eastAsia"/>
          <w:color w:val="000000"/>
          <w:sz w:val="24"/>
          <w:szCs w:val="22"/>
        </w:rPr>
        <w:t xml:space="preserve">、②</w:t>
      </w:r>
      <w:r>
        <w:rPr>
          <w:sz w:val="24"/>
          <w:szCs w:val="22"/>
        </w:rPr>
        <w:t xml:space="preserve">回访制度</w:t>
      </w:r>
      <w:r>
        <w:rPr>
          <w:rFonts w:hint="eastAsia"/>
          <w:sz w:val="24"/>
        </w:rPr>
        <w:t xml:space="preserve">、③</w:t>
      </w:r>
      <w:r>
        <w:rPr>
          <w:sz w:val="24"/>
          <w:szCs w:val="22"/>
        </w:rPr>
        <w:t xml:space="preserve">争议调处制度</w:t>
      </w:r>
      <w:r>
        <w:rPr>
          <w:rFonts w:hint="eastAsia" w:ascii="Times New Roman" w:hAnsi="Times New Roman" w:eastAsia="宋体" w:cs="Times New Roman"/>
          <w:sz w:val="24"/>
        </w:rPr>
        <w:t xml:space="preserve">）进行详细阐述。</w:t>
      </w:r>
      <w:r/>
    </w:p>
    <w:p>
      <w:pPr>
        <w:ind w:firstLine="361"/>
        <w:spacing w:line="440" w:lineRule="exact"/>
        <w:rPr>
          <w:rFonts w:ascii="Times New Roman" w:hAnsi="Times New Roman" w:eastAsia="宋体" w:cs="Times New Roman"/>
          <w:b/>
          <w:bCs/>
          <w:sz w:val="24"/>
        </w:rPr>
      </w:pPr>
      <w:r>
        <w:rPr>
          <w:rFonts w:hint="eastAsia" w:ascii="Times New Roman" w:hAnsi="Times New Roman" w:eastAsia="宋体" w:cs="Times New Roman"/>
          <w:b/>
          <w:bCs/>
          <w:sz w:val="24"/>
        </w:rPr>
        <w:t xml:space="preserve">4、实质性要求：本项目“项目需求”中的标“★”要求为实质性要求，必须满足，任何一项标“★”项未满足的，将按无效投标处理。</w:t>
      </w:r>
      <w:r/>
    </w:p>
    <w:p>
      <w:pPr>
        <w:jc w:val="left"/>
        <w:widowControl/>
        <w:rPr>
          <w:sz w:val="28"/>
        </w:rPr>
      </w:pPr>
      <w:r>
        <w:br w:type="page" w:clear="all"/>
      </w:r>
      <w:bookmarkEnd w:id="210"/>
      <w:r/>
      <w:r/>
    </w:p>
    <w:p>
      <w:pPr>
        <w:jc w:val="center"/>
        <w:rPr>
          <w:b/>
          <w:sz w:val="36"/>
        </w:rPr>
        <w:outlineLvl w:val="0"/>
      </w:pPr>
      <w:r/>
      <w:bookmarkStart w:id="212" w:name="_Toc6175"/>
      <w:r/>
      <w:bookmarkStart w:id="213" w:name="_Toc26081"/>
      <w:r/>
      <w:bookmarkStart w:id="214" w:name="_Toc129075866"/>
      <w:r/>
      <w:bookmarkStart w:id="215" w:name="_Toc16726"/>
      <w:r>
        <w:rPr>
          <w:b/>
          <w:sz w:val="36"/>
        </w:rPr>
        <w:t xml:space="preserve">第五章</w:t>
      </w:r>
      <w:r>
        <w:rPr>
          <w:rFonts w:hint="eastAsia"/>
          <w:b/>
          <w:sz w:val="36"/>
        </w:rPr>
        <w:t xml:space="preserve"> </w:t>
      </w:r>
      <w:r>
        <w:rPr>
          <w:b/>
          <w:sz w:val="36"/>
        </w:rPr>
        <w:t xml:space="preserve"> 评审因素和评分标准</w:t>
      </w:r>
      <w:bookmarkEnd w:id="212"/>
      <w:r/>
      <w:bookmarkEnd w:id="213"/>
      <w:r/>
      <w:bookmarkEnd w:id="214"/>
      <w:r/>
      <w:r/>
    </w:p>
    <w:p>
      <w:pPr>
        <w:spacing w:line="460" w:lineRule="exact"/>
        <w:rPr>
          <w:b/>
          <w:bCs/>
          <w:sz w:val="28"/>
          <w:szCs w:val="22"/>
        </w:rPr>
      </w:pPr>
      <w:r>
        <w:rPr>
          <w:b/>
          <w:bCs/>
          <w:sz w:val="28"/>
          <w:szCs w:val="22"/>
        </w:rPr>
        <w:t xml:space="preserve">一、评标方法</w:t>
      </w:r>
      <w:r/>
    </w:p>
    <w:p>
      <w:pPr>
        <w:ind w:firstLine="42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、评标办法采用</w:t>
      </w:r>
      <w:r>
        <w:rPr>
          <w:rFonts w:hint="eastAsia" w:ascii="宋体" w:hAnsi="宋体"/>
          <w:b/>
          <w:color w:val="000000"/>
          <w:sz w:val="24"/>
        </w:rPr>
        <w:t xml:space="preserve">综合评分法</w:t>
      </w:r>
      <w:r>
        <w:rPr>
          <w:rFonts w:hint="eastAsia" w:ascii="宋体" w:hAnsi="宋体"/>
          <w:color w:val="000000"/>
          <w:sz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hint="eastAsia" w:ascii="宋体" w:hAnsi="宋体"/>
          <w:color w:val="000000"/>
          <w:sz w:val="24"/>
        </w:rPr>
      </w:pPr>
      <w:r>
        <w:rPr>
          <w:rFonts w:hint="eastAsia" w:ascii="宋体" w:hAnsi="宋体"/>
          <w:color w:val="000000"/>
          <w:sz w:val="24"/>
        </w:rPr>
        <w:t xml:space="preserve">2、投标文件满足招标文件全部实质性要求，且按照评分标准评审得分前三名为中标候选人，并根据采购人委托直接确定第一名为中标人。</w:t>
      </w:r>
      <w:r/>
    </w:p>
    <w:p>
      <w:pPr>
        <w:spacing w:line="460" w:lineRule="exact"/>
        <w:rPr>
          <w:b/>
          <w:bCs/>
          <w:sz w:val="28"/>
          <w:szCs w:val="22"/>
        </w:rPr>
      </w:pPr>
      <w:r>
        <w:rPr>
          <w:b/>
          <w:bCs/>
          <w:sz w:val="28"/>
          <w:szCs w:val="22"/>
        </w:rPr>
        <w:t xml:space="preserve">二、评审因素、分值及评分标准</w:t>
      </w:r>
      <w:r/>
    </w:p>
    <w:p>
      <w:pPr>
        <w:ind w:firstLine="480"/>
        <w:spacing w:line="440" w:lineRule="exact"/>
        <w:rPr>
          <w:rFonts w:hint="eastAsia" w:asciiTheme="minorEastAsia" w:hAnsiTheme="minorEastAsia" w:cstheme="minorEastAsia"/>
          <w:sz w:val="24"/>
          <w:szCs w:val="22"/>
        </w:rPr>
      </w:pPr>
      <w:r>
        <w:rPr>
          <w:rFonts w:hint="eastAsia" w:asciiTheme="minorEastAsia" w:hAnsiTheme="minorEastAsia" w:cstheme="minorEastAsia"/>
          <w:sz w:val="24"/>
          <w:szCs w:val="22"/>
        </w:rPr>
        <w:t xml:space="preserve">注：每部分的得分保留小数点后两位，合计得分保留小数点后两位。</w:t>
      </w:r>
      <w:r/>
    </w:p>
    <w:p>
      <w:pPr>
        <w:ind w:firstLine="482"/>
        <w:spacing w:line="440" w:lineRule="exact"/>
        <w:rPr>
          <w:rFonts w:hint="eastAsia" w:ascii="宋体" w:hAnsi="宋体" w:eastAsia="宋体" w:cs="宋体"/>
          <w:b/>
          <w:bCs/>
          <w:sz w:val="24"/>
        </w:rPr>
      </w:pPr>
      <w:r/>
      <w:bookmarkStart w:id="216" w:name="_Hlk100141372"/>
      <w:r>
        <w:rPr>
          <w:rFonts w:hint="eastAsia" w:ascii="宋体" w:hAnsi="宋体" w:eastAsia="宋体" w:cs="宋体"/>
          <w:b/>
          <w:bCs/>
          <w:sz w:val="24"/>
        </w:rPr>
        <w:t xml:space="preserve">1、投标报价15分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满足招标文件要求且投标价格最低的</w:t>
      </w:r>
      <w:r>
        <w:rPr>
          <w:rFonts w:hint="eastAsia" w:ascii="宋体" w:hAnsi="宋体" w:eastAsia="宋体" w:cs="宋体"/>
          <w:color w:val="000000"/>
          <w:sz w:val="24"/>
        </w:rPr>
        <w:t xml:space="preserve">投标报价</w:t>
      </w:r>
      <w:r>
        <w:rPr>
          <w:rFonts w:hint="eastAsia" w:ascii="宋体" w:hAnsi="宋体" w:eastAsia="宋体" w:cs="宋体"/>
          <w:sz w:val="24"/>
        </w:rPr>
        <w:t xml:space="preserve">为评标基准价，其价格分为15分；其他投标人的价格分按下列公式计算：投标报价得分＝（评标基准价／</w:t>
      </w:r>
      <w:r>
        <w:rPr>
          <w:rFonts w:hint="eastAsia" w:ascii="宋体" w:hAnsi="宋体" w:eastAsia="宋体" w:cs="宋体"/>
          <w:color w:val="000000"/>
          <w:sz w:val="24"/>
        </w:rPr>
        <w:t xml:space="preserve">投标报价</w:t>
      </w:r>
      <w:r>
        <w:rPr>
          <w:rFonts w:hint="eastAsia" w:ascii="宋体" w:hAnsi="宋体" w:eastAsia="宋体" w:cs="宋体"/>
          <w:sz w:val="24"/>
        </w:rPr>
        <w:t xml:space="preserve">）×15分。</w:t>
      </w:r>
      <w:r/>
    </w:p>
    <w:p>
      <w:pPr>
        <w:ind w:firstLine="240"/>
        <w:spacing w:line="440" w:lineRule="exact"/>
        <w:rPr>
          <w:rFonts w:hint="eastAsia" w:ascii="宋体" w:hAnsi="宋体"/>
          <w:sz w:val="24"/>
        </w:rPr>
      </w:pPr>
      <w:r>
        <w:rPr>
          <w:rFonts w:hint="eastAsia" w:ascii="宋体" w:hAnsi="宋体"/>
          <w:sz w:val="24"/>
        </w:rPr>
        <w:t xml:space="preserve">评审过程中出现下列情形之一的，评审委员会应当启动异常低价投标（响应）审查程序：</w:t>
      </w:r>
      <w:r/>
    </w:p>
    <w:p>
      <w:pPr>
        <w:ind w:firstLine="240"/>
        <w:spacing w:line="44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240"/>
        <w:spacing w:line="44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240"/>
        <w:spacing w:line="440" w:lineRule="exact"/>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240"/>
        <w:spacing w:line="44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240"/>
        <w:spacing w:line="440" w:lineRule="exact"/>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内）</w:t>
      </w:r>
      <w:r>
        <w:rPr>
          <w:rFonts w:ascii="宋体" w:hAnsi="宋体"/>
          <w:sz w:val="24"/>
        </w:rPr>
        <w:t xml:space="preserve">。</w:t>
      </w:r>
      <w:r>
        <w:rPr>
          <w:rFonts w:ascii="宋体" w:hAnsi="宋体"/>
          <w:b/>
          <w:bCs/>
          <w:sz w:val="24"/>
        </w:rPr>
        <w:t xml:space="preserve">其中，属于第3项情形，供应商已随投标（响应）文件一并提交相关书面说明及必要的证明材料的，在评审现场可不再重复提交</w:t>
      </w:r>
      <w:r>
        <w:rPr>
          <w:rFonts w:ascii="宋体" w:hAnsi="宋体"/>
          <w:sz w:val="24"/>
        </w:rPr>
        <w:t xml:space="preserve">。</w:t>
      </w: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520" w:lineRule="exact"/>
        <w:rPr>
          <w:rFonts w:hint="eastAsia" w:ascii="宋体" w:hAnsi="宋体" w:eastAsia="宋体" w:cs="宋体"/>
          <w:b/>
          <w:bCs/>
          <w:sz w:val="24"/>
        </w:rPr>
      </w:pPr>
      <w:r>
        <w:rPr>
          <w:rFonts w:hint="eastAsia" w:ascii="宋体" w:hAnsi="宋体" w:eastAsia="宋体" w:cs="宋体"/>
          <w:b/>
          <w:bCs/>
          <w:sz w:val="24"/>
        </w:rPr>
        <w:t xml:space="preserve">2、项目服务62分</w:t>
      </w:r>
      <w:r/>
    </w:p>
    <w:tbl>
      <w:tblPr>
        <w:tblStyle w:val="9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806"/>
        <w:gridCol w:w="769"/>
        <w:gridCol w:w="5988"/>
      </w:tblGrid>
      <w:tr>
        <w:trPr>
          <w:jc w:val="center"/>
          <w:trHeight w:val="585"/>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W w:w="180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w:t>
            </w:r>
            <w:r/>
          </w:p>
        </w:tc>
        <w:tc>
          <w:tcPr>
            <w:tcW w:w="76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权值</w:t>
            </w:r>
            <w:r/>
          </w:p>
        </w:tc>
        <w:tc>
          <w:tcPr>
            <w:tcW w:w="59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评分标准</w:t>
            </w:r>
            <w:r/>
          </w:p>
        </w:tc>
      </w:tr>
      <w:tr>
        <w:trPr>
          <w:jc w:val="center"/>
          <w:trHeight w:val="744"/>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W w:w="180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服务响应情况</w:t>
            </w:r>
            <w:r/>
          </w:p>
        </w:tc>
        <w:tc>
          <w:tcPr>
            <w:tcW w:w="76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16分</w:t>
            </w:r>
            <w:r/>
          </w:p>
        </w:tc>
        <w:tc>
          <w:tcPr>
            <w:tcW w:w="5988" w:type="dxa"/>
            <w:vAlign w:val="center"/>
            <w:textDirection w:val="lrTb"/>
            <w:noWrap w:val="false"/>
          </w:tcPr>
          <w:p>
            <w:pPr>
              <w:spacing w:line="300" w:lineRule="exact"/>
              <w:rPr>
                <w:rFonts w:hint="eastAsia" w:ascii="宋体" w:hAnsi="宋体" w:eastAsia="宋体" w:cs="宋体"/>
                <w:sz w:val="24"/>
              </w:rPr>
            </w:pPr>
            <w:r>
              <w:rPr>
                <w:rFonts w:hint="eastAsia" w:ascii="宋体" w:hAnsi="宋体" w:eastAsia="宋体" w:cs="宋体"/>
                <w:sz w:val="24"/>
              </w:rPr>
              <w:t xml:space="preserve">投标人承诺提供的服务全部满足招标文件要求的得16分；存在负偏离的，每有一条扣0.4分。</w:t>
            </w:r>
            <w:r/>
          </w:p>
        </w:tc>
      </w:tr>
      <w:tr>
        <w:trPr>
          <w:jc w:val="center"/>
          <w:trHeight w:val="585"/>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W w:w="180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2"/>
              </w:rPr>
              <w:t xml:space="preserve">总体服务方案</w:t>
            </w:r>
            <w:r/>
          </w:p>
        </w:tc>
        <w:tc>
          <w:tcPr>
            <w:tcW w:w="76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2"/>
              </w:rPr>
              <w:t xml:space="preserve">9分</w:t>
            </w:r>
            <w:r/>
          </w:p>
        </w:tc>
        <w:tc>
          <w:tcPr>
            <w:tcW w:w="5988" w:type="dxa"/>
            <w:textDirection w:val="lrTb"/>
            <w:noWrap w:val="false"/>
          </w:tcPr>
          <w:p>
            <w:pPr>
              <w:spacing w:line="0" w:lineRule="atLeast"/>
              <w:rPr>
                <w:rFonts w:hint="eastAsia" w:ascii="宋体" w:hAnsi="宋体" w:eastAsia="宋体" w:cs="宋体"/>
                <w:sz w:val="24"/>
              </w:rPr>
            </w:pPr>
            <w:r>
              <w:rPr>
                <w:rFonts w:hint="eastAsia" w:ascii="宋体" w:hAnsi="宋体" w:eastAsia="宋体" w:cs="宋体"/>
                <w:sz w:val="24"/>
              </w:rPr>
              <w:t xml:space="preserve">根据投标人提供的总体服务方案</w:t>
            </w:r>
            <w:r>
              <w:rPr>
                <w:rFonts w:hint="eastAsia" w:ascii="宋体" w:hAnsi="宋体" w:eastAsia="宋体" w:cs="宋体"/>
                <w:color w:val="000000"/>
                <w:sz w:val="24"/>
                <w:szCs w:val="22"/>
              </w:rPr>
              <w:t xml:space="preserve">（涉及评审要点（共3项）：①</w:t>
            </w:r>
            <w:r>
              <w:rPr>
                <w:rFonts w:hint="eastAsia" w:ascii="宋体" w:hAnsi="宋体" w:eastAsia="宋体" w:cs="宋体"/>
                <w:sz w:val="24"/>
              </w:rPr>
              <w:t xml:space="preserve">承保方案</w:t>
            </w:r>
            <w:r>
              <w:rPr>
                <w:rFonts w:hint="eastAsia" w:ascii="宋体" w:hAnsi="宋体" w:eastAsia="宋体" w:cs="宋体"/>
                <w:color w:val="000000"/>
                <w:sz w:val="24"/>
                <w:szCs w:val="22"/>
              </w:rPr>
              <w:t xml:space="preserve">、②</w:t>
            </w:r>
            <w:r>
              <w:rPr>
                <w:rFonts w:hint="eastAsia" w:ascii="宋体" w:hAnsi="宋体" w:eastAsia="宋体" w:cs="宋体"/>
                <w:sz w:val="24"/>
              </w:rPr>
              <w:t xml:space="preserve">培训方案、③服务配合措施</w:t>
            </w:r>
            <w:r>
              <w:rPr>
                <w:rFonts w:hint="eastAsia" w:ascii="宋体" w:hAnsi="宋体" w:eastAsia="宋体" w:cs="宋体"/>
                <w:color w:val="000000"/>
                <w:sz w:val="24"/>
                <w:szCs w:val="22"/>
              </w:rPr>
              <w:t xml:space="preserve">）进行评定，本项最高得9分。体现上述评审要点且内容贴合需求的，每有一项得3分；体现上述评审要点但内容无法完全贴合需求的，每有一项得1.5分；未能体现评审要点（或无实质性内容的），对应项得0分。</w:t>
            </w:r>
            <w:r/>
          </w:p>
        </w:tc>
      </w:tr>
      <w:tr>
        <w:trPr>
          <w:jc w:val="center"/>
          <w:trHeight w:val="585"/>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W w:w="180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项目经理配备</w:t>
            </w:r>
            <w:r/>
          </w:p>
        </w:tc>
        <w:tc>
          <w:tcPr>
            <w:tcW w:w="769"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5分</w:t>
            </w:r>
            <w:r/>
          </w:p>
        </w:tc>
        <w:tc>
          <w:tcPr>
            <w:tcW w:w="5988" w:type="dxa"/>
            <w:textDirection w:val="lrTb"/>
            <w:noWrap w:val="false"/>
          </w:tcPr>
          <w:p>
            <w:pPr>
              <w:spacing w:line="0" w:lineRule="atLeast"/>
              <w:rPr>
                <w:rFonts w:hint="eastAsia" w:ascii="宋体" w:hAnsi="宋体" w:eastAsia="宋体" w:cs="宋体"/>
                <w:sz w:val="24"/>
              </w:rPr>
            </w:pPr>
            <w:r>
              <w:rPr>
                <w:rFonts w:hint="eastAsia" w:ascii="宋体" w:hAnsi="宋体" w:eastAsia="宋体" w:cs="宋体"/>
                <w:sz w:val="24"/>
              </w:rPr>
              <w:t xml:space="preserve">投标人拟投入本项目的项目经理，在满足招标文件基础要求【即项目经理达2人，项目经理为医学（药学）或法律（法学）专业）】上，每增加1名专业为医学（药学）或法律（法学）的项目经理的加1分（人员专业以毕业证为准。同一人员提供不同专业证明的，不累计加分，只可计入一次），最高加至5分（未能满足本招标文件基础要求的，本项不得分）。</w:t>
            </w:r>
            <w:r/>
          </w:p>
          <w:p>
            <w:pPr>
              <w:spacing w:line="0" w:lineRule="atLeast"/>
              <w:rPr>
                <w:rFonts w:hint="eastAsia" w:ascii="宋体" w:hAnsi="宋体" w:eastAsia="宋体" w:cs="宋体"/>
                <w:sz w:val="24"/>
              </w:rPr>
            </w:pPr>
            <w:r>
              <w:rPr>
                <w:rFonts w:hint="eastAsia" w:ascii="宋体" w:hAnsi="宋体" w:eastAsia="宋体" w:cs="宋体"/>
                <w:b/>
                <w:bCs/>
                <w:sz w:val="24"/>
              </w:rPr>
              <w:t xml:space="preserve">注：投标文件中需同时提供上述人员与评分项相对应的证书证明材料及投标人为该人员缴纳社会保险（近三个月内任意一个月）的证明材料，如有未提供或提供不全或提供的证明材料无法佐证的，对应人员不计入本项评分。</w:t>
            </w:r>
            <w:r/>
          </w:p>
        </w:tc>
      </w:tr>
      <w:tr>
        <w:trPr>
          <w:jc w:val="center"/>
          <w:trHeight w:val="585"/>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W w:w="1806" w:type="dxa"/>
            <w:vAlign w:val="center"/>
            <w:textDirection w:val="lrTb"/>
            <w:noWrap w:val="false"/>
          </w:tcPr>
          <w:p>
            <w:pPr>
              <w:jc w:val="center"/>
              <w:spacing w:line="0" w:lineRule="atLeast"/>
              <w:rPr>
                <w:rFonts w:hint="eastAsia" w:ascii="宋体" w:hAnsi="宋体" w:eastAsia="宋体" w:cs="宋体"/>
                <w:color w:val="000000"/>
                <w:sz w:val="24"/>
              </w:rPr>
            </w:pPr>
            <w:r>
              <w:rPr>
                <w:rFonts w:hint="eastAsia" w:ascii="宋体" w:hAnsi="宋体" w:eastAsia="宋体" w:cs="宋体"/>
                <w:sz w:val="24"/>
              </w:rPr>
              <w:t xml:space="preserve">客户服务专员配备</w:t>
            </w:r>
            <w:r/>
          </w:p>
        </w:tc>
        <w:tc>
          <w:tcPr>
            <w:tcW w:w="769" w:type="dxa"/>
            <w:vAlign w:val="center"/>
            <w:textDirection w:val="lrTb"/>
            <w:noWrap w:val="false"/>
          </w:tcPr>
          <w:p>
            <w:pPr>
              <w:jc w:val="center"/>
              <w:spacing w:line="0" w:lineRule="atLeast"/>
              <w:rPr>
                <w:rFonts w:hint="eastAsia" w:ascii="宋体" w:hAnsi="宋体" w:eastAsia="宋体" w:cs="宋体"/>
                <w:color w:val="000000"/>
                <w:sz w:val="24"/>
              </w:rPr>
            </w:pPr>
            <w:r>
              <w:rPr>
                <w:rFonts w:hint="eastAsia" w:ascii="宋体" w:hAnsi="宋体" w:eastAsia="宋体" w:cs="宋体"/>
                <w:sz w:val="24"/>
              </w:rPr>
              <w:t xml:space="preserve">6分</w:t>
            </w:r>
            <w:r/>
          </w:p>
        </w:tc>
        <w:tc>
          <w:tcPr>
            <w:tcW w:w="5988" w:type="dxa"/>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（1）投标人拟投入本项目的客户服务专员，在满足招标文件基础要求（即客户服务专员达14人）上，每增加1名客户服务专员的加0.5分，最高加至3分；</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（2）拟投入本项目的客户服务专员学历均为本科（或以上）的加3分。</w:t>
            </w:r>
            <w:r/>
          </w:p>
          <w:p>
            <w:pPr>
              <w:jc w:val="left"/>
              <w:widowControl/>
              <w:rPr>
                <w:rFonts w:hint="eastAsia" w:ascii="宋体" w:hAnsi="宋体" w:eastAsia="宋体" w:cs="宋体"/>
                <w:color w:val="000000"/>
                <w:sz w:val="24"/>
              </w:rPr>
            </w:pPr>
            <w:r>
              <w:rPr>
                <w:rFonts w:hint="eastAsia" w:ascii="宋体" w:hAnsi="宋体" w:eastAsia="宋体" w:cs="宋体"/>
                <w:b/>
                <w:bCs/>
                <w:color w:val="000000"/>
                <w:sz w:val="24"/>
              </w:rPr>
              <w:t xml:space="preserve">注：①本项最高得6分。未能满足招标文件基础要求的，本项不得分。②投标文件中需同时提供上述人员与评分项相对应的证明材料及投标人为该人员缴纳社会保险（近三个月内任意一个月）的证明材料，如有未提供或提供不全或提供的证明材料无法佐证的，对应人员不计入本项评分。</w:t>
            </w:r>
            <w:r/>
          </w:p>
        </w:tc>
      </w:tr>
      <w:tr>
        <w:trPr>
          <w:jc w:val="center"/>
          <w:trHeight w:val="442"/>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W w:w="180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理赔方案</w:t>
            </w:r>
            <w:r/>
          </w:p>
        </w:tc>
        <w:tc>
          <w:tcPr>
            <w:tcW w:w="769" w:type="dxa"/>
            <w:vAlign w:val="center"/>
            <w:textDirection w:val="lrTb"/>
            <w:noWrap w:val="false"/>
          </w:tcPr>
          <w:p>
            <w:pPr>
              <w:jc w:val="center"/>
              <w:spacing w:line="0" w:lineRule="atLeast"/>
              <w:rPr>
                <w:rFonts w:hint="eastAsia" w:ascii="宋体" w:hAnsi="宋体" w:eastAsia="宋体" w:cs="宋体"/>
                <w:color w:val="000000"/>
                <w:sz w:val="24"/>
              </w:rPr>
            </w:pPr>
            <w:r>
              <w:rPr>
                <w:rFonts w:hint="eastAsia" w:ascii="宋体" w:hAnsi="宋体" w:eastAsia="宋体" w:cs="宋体"/>
                <w:sz w:val="24"/>
              </w:rPr>
              <w:t xml:space="preserve">15分</w:t>
            </w:r>
            <w:r/>
          </w:p>
        </w:tc>
        <w:tc>
          <w:tcPr>
            <w:tcW w:w="5988" w:type="dxa"/>
            <w:textDirection w:val="lrTb"/>
            <w:noWrap w:val="false"/>
          </w:tcPr>
          <w:p>
            <w:pPr>
              <w:jc w:val="left"/>
              <w:rPr>
                <w:rFonts w:hint="eastAsia" w:ascii="宋体" w:hAnsi="宋体" w:eastAsia="宋体" w:cs="宋体"/>
                <w:color w:val="000000"/>
                <w:sz w:val="24"/>
              </w:rPr>
            </w:pPr>
            <w:r>
              <w:rPr>
                <w:rFonts w:hint="eastAsia" w:ascii="宋体" w:hAnsi="宋体" w:eastAsia="宋体" w:cs="宋体"/>
                <w:sz w:val="24"/>
                <w:szCs w:val="22"/>
              </w:rPr>
              <w:t xml:space="preserve">根</w:t>
            </w:r>
            <w:r>
              <w:rPr>
                <w:rFonts w:hint="eastAsia" w:ascii="宋体" w:hAnsi="宋体" w:eastAsia="宋体" w:cs="宋体"/>
                <w:color w:val="000000"/>
                <w:sz w:val="24"/>
                <w:szCs w:val="22"/>
              </w:rPr>
              <w:t xml:space="preserve">据投标人提供的理赔方案（涉及评审要点（共5项）：①理赔主要流程、②保险金的申请措施及方案、③保险金的给付（包含材料、时限）、④</w:t>
            </w:r>
            <w:r>
              <w:rPr>
                <w:rFonts w:hint="eastAsia" w:ascii="宋体" w:hAnsi="宋体" w:eastAsia="宋体" w:cs="宋体"/>
                <w:sz w:val="24"/>
              </w:rPr>
              <w:t xml:space="preserve">预赔付方案、⑤理赔质量保证保障措施</w:t>
            </w:r>
            <w:r>
              <w:rPr>
                <w:rFonts w:hint="eastAsia" w:ascii="宋体" w:hAnsi="宋体" w:eastAsia="宋体" w:cs="宋体"/>
                <w:color w:val="000000"/>
                <w:sz w:val="24"/>
                <w:szCs w:val="22"/>
              </w:rPr>
              <w:t xml:space="preserve">）进行评定，本项最高得15分。体现上述评审要点且内容贴合需求的，每有一项得3分；体现上述评审要点但内容无法完全贴合需求的，每有一项得1.5分；未能体现评审要点（或无实质性内容的），对应项得0分。</w:t>
            </w:r>
            <w:r/>
          </w:p>
        </w:tc>
      </w:tr>
      <w:tr>
        <w:trPr>
          <w:jc w:val="center"/>
          <w:trHeight w:val="326"/>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tcW w:w="180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责任免除</w:t>
            </w:r>
            <w:r/>
          </w:p>
          <w:p>
            <w:pPr>
              <w:jc w:val="center"/>
              <w:spacing w:line="0" w:lineRule="atLeast"/>
              <w:rPr>
                <w:rFonts w:hint="eastAsia" w:ascii="宋体" w:hAnsi="宋体" w:eastAsia="宋体" w:cs="宋体"/>
                <w:sz w:val="24"/>
              </w:rPr>
            </w:pPr>
            <w:r>
              <w:rPr>
                <w:rFonts w:hint="eastAsia" w:ascii="宋体" w:hAnsi="宋体" w:eastAsia="宋体" w:cs="宋体"/>
                <w:sz w:val="24"/>
              </w:rPr>
              <w:t xml:space="preserve">条款说明</w:t>
            </w:r>
            <w:r/>
          </w:p>
        </w:tc>
        <w:tc>
          <w:tcPr>
            <w:tcW w:w="769"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5分</w:t>
            </w:r>
            <w:r/>
          </w:p>
        </w:tc>
        <w:tc>
          <w:tcPr>
            <w:tcW w:w="5988" w:type="dxa"/>
            <w:textDirection w:val="lrTb"/>
            <w:noWrap w:val="false"/>
          </w:tcPr>
          <w:p>
            <w:pPr>
              <w:jc w:val="left"/>
              <w:spacing w:line="0" w:lineRule="atLeast"/>
              <w:rPr>
                <w:rFonts w:hint="eastAsia" w:ascii="宋体" w:hAnsi="宋体" w:eastAsia="宋体" w:cs="宋体"/>
                <w:color w:val="000000"/>
                <w:sz w:val="24"/>
              </w:rPr>
            </w:pPr>
            <w:r>
              <w:rPr>
                <w:rFonts w:hint="eastAsia" w:ascii="宋体" w:hAnsi="宋体" w:eastAsia="宋体" w:cs="宋体"/>
                <w:sz w:val="24"/>
              </w:rPr>
              <w:t xml:space="preserve">投标人的责任免除条款与招标文件责任免除条款完全一致无偏离的得5分；如与招标文件的责任免除条款相比有变化的，根据其负偏离情况进行评定。每有一条负偏离的扣0.25分。</w:t>
            </w:r>
            <w:r/>
          </w:p>
        </w:tc>
      </w:tr>
      <w:tr>
        <w:trPr>
          <w:jc w:val="center"/>
          <w:trHeight w:val="585"/>
        </w:trPr>
        <w:tc>
          <w:tcPr>
            <w:tcW w:w="7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2"/>
              </w:rPr>
              <w:t xml:space="preserve">7</w:t>
            </w:r>
            <w:r/>
          </w:p>
        </w:tc>
        <w:tc>
          <w:tcPr>
            <w:tcW w:w="1806" w:type="dxa"/>
            <w:vAlign w:val="center"/>
            <w:textDirection w:val="lrTb"/>
            <w:noWrap w:val="false"/>
          </w:tcPr>
          <w:p>
            <w:pPr>
              <w:jc w:val="center"/>
              <w:rPr>
                <w:rFonts w:hint="eastAsia" w:ascii="宋体" w:hAnsi="宋体" w:eastAsia="宋体" w:cs="宋体"/>
                <w:sz w:val="24"/>
                <w:szCs w:val="22"/>
              </w:rPr>
            </w:pPr>
            <w:r>
              <w:rPr>
                <w:rFonts w:hint="eastAsia" w:ascii="宋体" w:hAnsi="宋体" w:eastAsia="宋体" w:cs="宋体"/>
                <w:sz w:val="24"/>
                <w:szCs w:val="22"/>
              </w:rPr>
              <w:t xml:space="preserve">企业内部</w:t>
            </w:r>
            <w:r/>
          </w:p>
          <w:p>
            <w:pPr>
              <w:jc w:val="center"/>
              <w:rPr>
                <w:rFonts w:hint="eastAsia" w:ascii="宋体" w:hAnsi="宋体" w:eastAsia="宋体" w:cs="宋体"/>
                <w:color w:val="000000"/>
                <w:sz w:val="24"/>
              </w:rPr>
            </w:pPr>
            <w:r>
              <w:rPr>
                <w:rFonts w:hint="eastAsia" w:ascii="宋体" w:hAnsi="宋体" w:eastAsia="宋体" w:cs="宋体"/>
                <w:sz w:val="24"/>
                <w:szCs w:val="22"/>
              </w:rPr>
              <w:t xml:space="preserve">管理制度</w:t>
            </w:r>
            <w:r/>
          </w:p>
        </w:tc>
        <w:tc>
          <w:tcPr>
            <w:tcW w:w="76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sz w:val="24"/>
                <w:szCs w:val="22"/>
              </w:rPr>
              <w:t xml:space="preserve">6分</w:t>
            </w:r>
            <w:r/>
          </w:p>
        </w:tc>
        <w:tc>
          <w:tcPr>
            <w:tcW w:w="5988"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sz w:val="24"/>
              </w:rPr>
              <w:t xml:space="preserve">根据投标人提供的企业内部管理制度</w:t>
            </w:r>
            <w:r>
              <w:rPr>
                <w:rFonts w:hint="eastAsia" w:ascii="宋体" w:hAnsi="宋体" w:eastAsia="宋体" w:cs="宋体"/>
                <w:color w:val="000000"/>
                <w:sz w:val="24"/>
                <w:szCs w:val="22"/>
              </w:rPr>
              <w:t xml:space="preserve">（涉及评审要点（共3项）：①</w:t>
            </w:r>
            <w:r>
              <w:rPr>
                <w:rFonts w:hint="eastAsia" w:ascii="宋体" w:hAnsi="宋体" w:eastAsia="宋体" w:cs="宋体"/>
                <w:sz w:val="24"/>
                <w:szCs w:val="22"/>
              </w:rPr>
              <w:t xml:space="preserve">投诉制度</w:t>
            </w:r>
            <w:r>
              <w:rPr>
                <w:rFonts w:hint="eastAsia" w:ascii="宋体" w:hAnsi="宋体" w:eastAsia="宋体" w:cs="宋体"/>
                <w:color w:val="000000"/>
                <w:sz w:val="24"/>
                <w:szCs w:val="22"/>
              </w:rPr>
              <w:t xml:space="preserve">、②</w:t>
            </w:r>
            <w:r>
              <w:rPr>
                <w:rFonts w:hint="eastAsia" w:ascii="宋体" w:hAnsi="宋体" w:eastAsia="宋体" w:cs="宋体"/>
                <w:sz w:val="24"/>
                <w:szCs w:val="22"/>
              </w:rPr>
              <w:t xml:space="preserve">回访制度</w:t>
            </w:r>
            <w:r>
              <w:rPr>
                <w:rFonts w:hint="eastAsia" w:ascii="宋体" w:hAnsi="宋体" w:eastAsia="宋体" w:cs="宋体"/>
                <w:sz w:val="24"/>
              </w:rPr>
              <w:t xml:space="preserve">、③</w:t>
            </w:r>
            <w:r>
              <w:rPr>
                <w:rFonts w:hint="eastAsia" w:ascii="宋体" w:hAnsi="宋体" w:eastAsia="宋体" w:cs="宋体"/>
                <w:sz w:val="24"/>
                <w:szCs w:val="22"/>
              </w:rPr>
              <w:t xml:space="preserve">争议调处制度</w:t>
            </w:r>
            <w:r>
              <w:rPr>
                <w:rFonts w:hint="eastAsia" w:ascii="宋体" w:hAnsi="宋体" w:eastAsia="宋体" w:cs="宋体"/>
                <w:color w:val="000000"/>
                <w:sz w:val="24"/>
                <w:szCs w:val="22"/>
              </w:rPr>
              <w:t xml:space="preserve">）进行评定，本项最高得6分。体现上述评审要点且制度贴合需求的，每有一项得2分；体现上述评审要点但制度无法完全贴合需求的，每有一项得1分；未能体现评审要点（或无实质性内容的），对应项得0分。</w:t>
            </w:r>
            <w:r/>
          </w:p>
        </w:tc>
      </w:tr>
    </w:tbl>
    <w:p>
      <w:pPr>
        <w:ind w:firstLine="482"/>
        <w:spacing w:line="520" w:lineRule="exact"/>
        <w:rPr>
          <w:rFonts w:hint="eastAsia" w:ascii="宋体" w:hAnsi="宋体" w:eastAsia="宋体" w:cs="宋体"/>
          <w:b/>
          <w:bCs/>
          <w:sz w:val="24"/>
        </w:rPr>
      </w:pPr>
      <w:r>
        <w:rPr>
          <w:rFonts w:hint="eastAsia" w:ascii="宋体" w:hAnsi="宋体" w:eastAsia="宋体" w:cs="宋体"/>
          <w:b/>
          <w:bCs/>
          <w:sz w:val="24"/>
        </w:rPr>
        <w:t xml:space="preserve">3、综合实力23分</w:t>
      </w:r>
      <w:r/>
    </w:p>
    <w:tbl>
      <w:tblPr>
        <w:tblStyle w:val="9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801"/>
        <w:gridCol w:w="749"/>
        <w:gridCol w:w="6000"/>
      </w:tblGrid>
      <w:tr>
        <w:trPr>
          <w:jc w:val="center"/>
          <w:trHeight w:val="563"/>
        </w:trPr>
        <w:tc>
          <w:tcPr>
            <w:tcW w:w="7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W w:w="18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w:t>
            </w:r>
            <w:r/>
          </w:p>
        </w:tc>
        <w:tc>
          <w:tcPr>
            <w:tcW w:w="74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权值</w:t>
            </w:r>
            <w:r/>
          </w:p>
        </w:tc>
        <w:tc>
          <w:tcPr>
            <w:tcW w:w="600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评分标准</w:t>
            </w:r>
            <w:r/>
          </w:p>
        </w:tc>
      </w:tr>
      <w:tr>
        <w:trPr>
          <w:jc w:val="center"/>
          <w:trHeight w:val="792"/>
        </w:trPr>
        <w:tc>
          <w:tcPr>
            <w:tcW w:w="7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W w:w="18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商务条件</w:t>
            </w:r>
            <w:r/>
          </w:p>
          <w:p>
            <w:pPr>
              <w:jc w:val="center"/>
              <w:rPr>
                <w:rFonts w:hint="eastAsia" w:ascii="宋体" w:hAnsi="宋体" w:eastAsia="宋体" w:cs="宋体"/>
                <w:sz w:val="24"/>
              </w:rPr>
            </w:pPr>
            <w:r>
              <w:rPr>
                <w:rFonts w:hint="eastAsia" w:ascii="宋体" w:hAnsi="宋体" w:eastAsia="宋体" w:cs="宋体"/>
                <w:sz w:val="24"/>
              </w:rPr>
              <w:t xml:space="preserve">响应性</w:t>
            </w:r>
            <w:r/>
          </w:p>
        </w:tc>
        <w:tc>
          <w:tcPr>
            <w:tcW w:w="74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4分</w:t>
            </w:r>
            <w:r/>
          </w:p>
        </w:tc>
        <w:tc>
          <w:tcPr>
            <w:tcW w:w="600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投标人对招标文件中合同条款等商务条件完全响应的得4分；存在负偏离的，每条扣0.25分。</w:t>
            </w:r>
            <w:r/>
          </w:p>
        </w:tc>
      </w:tr>
      <w:tr>
        <w:trPr>
          <w:jc w:val="center"/>
          <w:trHeight w:val="756"/>
        </w:trPr>
        <w:tc>
          <w:tcPr>
            <w:tcW w:w="7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2"/>
              </w:rPr>
              <w:t xml:space="preserve">2</w:t>
            </w:r>
            <w:r/>
          </w:p>
        </w:tc>
        <w:tc>
          <w:tcPr>
            <w:tcW w:w="18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2"/>
              </w:rPr>
              <w:t xml:space="preserve">业绩情况</w:t>
            </w:r>
            <w:r/>
          </w:p>
        </w:tc>
        <w:tc>
          <w:tcPr>
            <w:tcW w:w="74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4分</w:t>
            </w:r>
            <w:r/>
          </w:p>
        </w:tc>
        <w:tc>
          <w:tcPr>
            <w:tcW w:w="6000" w:type="dxa"/>
            <w:vAlign w:val="center"/>
            <w:textDirection w:val="lrTb"/>
            <w:noWrap w:val="false"/>
          </w:tcPr>
          <w:p>
            <w:pPr>
              <w:pStyle w:val="953"/>
              <w:jc w:val="left"/>
              <w:rPr>
                <w:rFonts w:hint="eastAsia" w:ascii="宋体" w:hAnsi="宋体" w:eastAsia="宋体" w:cs="宋体"/>
                <w:sz w:val="24"/>
              </w:rPr>
            </w:pPr>
            <w:r>
              <w:rPr>
                <w:rFonts w:hint="eastAsia" w:ascii="宋体" w:hAnsi="宋体" w:eastAsia="宋体" w:cs="宋体"/>
                <w:sz w:val="24"/>
              </w:rPr>
              <w:t xml:space="preserve">根据投标人2023年至今实施的责任保险（或其附加险）项目业绩情况进行评定，每有1个业绩得1分，最高得4分。</w:t>
            </w:r>
            <w:r/>
          </w:p>
          <w:p>
            <w:pPr>
              <w:pStyle w:val="953"/>
              <w:jc w:val="left"/>
              <w:rPr>
                <w:rFonts w:hint="eastAsia" w:ascii="宋体" w:hAnsi="宋体" w:eastAsia="宋体" w:cs="宋体"/>
                <w:b/>
                <w:bCs/>
                <w:sz w:val="24"/>
              </w:rPr>
            </w:pPr>
            <w:r>
              <w:rPr>
                <w:rFonts w:hint="eastAsia" w:ascii="宋体" w:hAnsi="宋体" w:eastAsia="宋体" w:cs="宋体"/>
                <w:b/>
                <w:bCs/>
                <w:sz w:val="24"/>
              </w:rPr>
              <w:t xml:space="preserve">注：①单个业绩连续年度按一个计算。</w:t>
            </w:r>
            <w:r/>
          </w:p>
          <w:p>
            <w:pPr>
              <w:pStyle w:val="953"/>
              <w:ind w:firstLine="482"/>
              <w:jc w:val="left"/>
              <w:rPr>
                <w:rFonts w:hint="eastAsia" w:ascii="宋体" w:hAnsi="宋体" w:eastAsia="宋体" w:cs="宋体"/>
                <w:sz w:val="24"/>
              </w:rPr>
            </w:pPr>
            <w:r>
              <w:rPr>
                <w:rFonts w:hint="eastAsia" w:ascii="宋体" w:hAnsi="宋体" w:eastAsia="宋体" w:cs="宋体"/>
                <w:b/>
                <w:bCs/>
                <w:sz w:val="24"/>
              </w:rPr>
              <w:t xml:space="preserve">②投标文件中需提供相关业绩证明材料【证明材料为合同（至少包括合同首页、签字盖章页）或保单】，未提供或提供的证明材料无法佐证的不得分。</w:t>
            </w:r>
            <w:r/>
          </w:p>
        </w:tc>
      </w:tr>
      <w:tr>
        <w:trPr>
          <w:jc w:val="center"/>
          <w:trHeight w:val="756"/>
        </w:trPr>
        <w:tc>
          <w:tcPr>
            <w:tcW w:w="7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W w:w="18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偿付能力1</w:t>
            </w:r>
            <w:r/>
          </w:p>
        </w:tc>
        <w:tc>
          <w:tcPr>
            <w:tcW w:w="74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5分</w:t>
            </w:r>
            <w:r/>
          </w:p>
        </w:tc>
        <w:tc>
          <w:tcPr>
            <w:tcW w:w="6000"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rPr>
              <w:t xml:space="preserve">投标人</w:t>
            </w:r>
            <w:r>
              <w:rPr>
                <w:rFonts w:hint="eastAsia" w:ascii="宋体" w:hAnsi="宋体" w:eastAsia="宋体" w:cs="宋体"/>
                <w:sz w:val="24"/>
              </w:rPr>
              <w:t xml:space="preserve">总公司的2025年4个季度平均核心偿付能力充足率</w:t>
            </w:r>
            <w:r>
              <w:rPr>
                <w:rFonts w:hint="eastAsia" w:ascii="宋体" w:hAnsi="宋体" w:eastAsia="宋体" w:cs="宋体"/>
                <w:sz w:val="24"/>
              </w:rPr>
              <w:t xml:space="preserve">进行评定</w:t>
            </w:r>
            <w:r>
              <w:rPr>
                <w:rFonts w:hint="eastAsia" w:ascii="宋体" w:hAnsi="宋体" w:eastAsia="宋体" w:cs="宋体"/>
                <w:sz w:val="24"/>
              </w:rPr>
              <w:t xml:space="preserve">：2025年4个季度平均核心偿付能力充足率≥200%，得5分；150%≤2025年4个季度平均核心偿付能力充足率﹤200%，得3分；100%≤2025年4个季度平均核心偿付能力充足率﹤150%，得1分；2025年4个季度平均核心偿付能力充足率低于100%的不得分。</w:t>
            </w:r>
            <w:r/>
          </w:p>
          <w:p>
            <w:pPr>
              <w:jc w:val="left"/>
              <w:widowControl/>
              <w:rPr>
                <w:rFonts w:hint="eastAsia" w:ascii="宋体" w:hAnsi="宋体" w:eastAsia="宋体" w:cs="宋体"/>
                <w:sz w:val="24"/>
              </w:rPr>
            </w:pPr>
            <w:r>
              <w:rPr>
                <w:rFonts w:hint="eastAsia" w:ascii="宋体" w:hAnsi="宋体" w:eastAsia="宋体" w:cs="宋体"/>
                <w:b/>
                <w:bCs/>
                <w:sz w:val="24"/>
              </w:rPr>
              <w:t xml:space="preserve">注：提供投标人所属总公司的2025年第一季度、第二季度、第三季度及第四季度偿付能力报告证明材料，未提供或提供不全或提供的证明材料无法佐证的不得分。</w:t>
            </w:r>
            <w:r/>
          </w:p>
        </w:tc>
      </w:tr>
      <w:tr>
        <w:trPr>
          <w:jc w:val="center"/>
          <w:trHeight w:val="756"/>
        </w:trPr>
        <w:tc>
          <w:tcPr>
            <w:tcW w:w="7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W w:w="18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偿付能力2</w:t>
            </w:r>
            <w:r/>
          </w:p>
        </w:tc>
        <w:tc>
          <w:tcPr>
            <w:tcW w:w="74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5分</w:t>
            </w:r>
            <w:r/>
          </w:p>
        </w:tc>
        <w:tc>
          <w:tcPr>
            <w:tcW w:w="6000"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rPr>
              <w:t xml:space="preserve">投标人</w:t>
            </w:r>
            <w:r>
              <w:rPr>
                <w:rFonts w:hint="eastAsia" w:ascii="宋体" w:hAnsi="宋体" w:eastAsia="宋体" w:cs="宋体"/>
                <w:sz w:val="24"/>
              </w:rPr>
              <w:t xml:space="preserve">总公司的2025年4个季度平均综合偿付能力充足率</w:t>
            </w:r>
            <w:r>
              <w:rPr>
                <w:rFonts w:hint="eastAsia" w:ascii="宋体" w:hAnsi="宋体" w:eastAsia="宋体" w:cs="宋体"/>
                <w:sz w:val="24"/>
              </w:rPr>
              <w:t xml:space="preserve">进行评定</w:t>
            </w:r>
            <w:r>
              <w:rPr>
                <w:rFonts w:hint="eastAsia" w:ascii="宋体" w:hAnsi="宋体" w:eastAsia="宋体" w:cs="宋体"/>
                <w:sz w:val="24"/>
              </w:rPr>
              <w:t xml:space="preserve">：2025年4个季度平均综合偿付能力充足率≥200%，得5分；150%≤2025年4个季度平均综合偿付能力充足率﹤200%，得3分；100%≤2025年4个季度平均综合偿付能力充足率﹤150%，得1分；2025年4个季度平均综合偿付能力充足率低于100%的不得分。</w:t>
            </w:r>
            <w:r/>
          </w:p>
          <w:p>
            <w:pPr>
              <w:jc w:val="left"/>
              <w:rPr>
                <w:rFonts w:hint="eastAsia" w:ascii="宋体" w:hAnsi="宋体" w:eastAsia="宋体" w:cs="宋体"/>
                <w:sz w:val="24"/>
              </w:rPr>
            </w:pPr>
            <w:r>
              <w:rPr>
                <w:rFonts w:hint="eastAsia" w:ascii="宋体" w:hAnsi="宋体" w:eastAsia="宋体" w:cs="宋体"/>
                <w:b/>
                <w:bCs/>
                <w:sz w:val="24"/>
              </w:rPr>
              <w:t xml:space="preserve">注：提供投标人所属总公司的2025年第一季度、第二季度、第三季度及第四季度偿付能力报告证明材料，未提供或提供不全或提供的证明材料无法佐证的不得分。</w:t>
            </w:r>
            <w:r/>
          </w:p>
        </w:tc>
      </w:tr>
      <w:tr>
        <w:trPr>
          <w:jc w:val="center"/>
          <w:trHeight w:val="365"/>
        </w:trPr>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18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网点分布</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情况</w:t>
            </w:r>
            <w:r/>
          </w:p>
        </w:tc>
        <w:tc>
          <w:tcPr>
            <w:tcW w:w="7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5分</w:t>
            </w:r>
            <w:r/>
          </w:p>
        </w:tc>
        <w:tc>
          <w:tcPr>
            <w:tcW w:w="6000" w:type="dxa"/>
            <w:vAlign w:val="center"/>
            <w:textDirection w:val="lrTb"/>
            <w:noWrap w:val="false"/>
          </w:tcPr>
          <w:p>
            <w:pPr>
              <w:spacing w:line="0" w:lineRule="atLeast"/>
              <w:rPr>
                <w:rFonts w:hint="eastAsia" w:ascii="宋体" w:hAnsi="宋体" w:eastAsia="宋体" w:cs="宋体"/>
                <w:sz w:val="24"/>
                <w:highlight w:val="none"/>
              </w:rPr>
            </w:pPr>
            <w:r>
              <w:rPr>
                <w:rFonts w:hint="eastAsia" w:ascii="宋体" w:hAnsi="宋体" w:eastAsia="宋体" w:cs="宋体"/>
                <w:sz w:val="24"/>
                <w:highlight w:val="none"/>
              </w:rPr>
              <w:t xml:space="preserve">为满足项目需求及承保、理赔处理的及时性，根据投标人及其下属分支机构在常熟市14个行政板块（古里镇、沙家浜镇、海虞镇、支塘镇、梅李镇、辛庄镇、尚湖镇、董浜镇、琴川街道、虞山街道、东南街道、常福街道、莫城街道、碧溪街道）的服务网点情况进行评定，1~7个板块均具有服务网点的得1分；8~</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个板块均具有服务网点的得3分；</w:t>
            </w: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13</w:t>
            </w:r>
            <w:r>
              <w:rPr>
                <w:rFonts w:hint="eastAsia" w:ascii="宋体" w:hAnsi="宋体" w:eastAsia="宋体" w:cs="宋体"/>
                <w:sz w:val="24"/>
                <w:highlight w:val="none"/>
              </w:rPr>
              <w:t xml:space="preserve">个板块均具有服务网点的得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14个板块均具有服务网点的得5分；其余情况不得分（本项不累计得分）。</w:t>
            </w:r>
            <w:r/>
          </w:p>
          <w:p>
            <w:pPr>
              <w:spacing w:line="0" w:lineRule="atLeast"/>
              <w:rPr>
                <w:rFonts w:hint="eastAsia" w:ascii="宋体" w:hAnsi="宋体" w:eastAsia="宋体" w:cs="宋体"/>
                <w:b/>
                <w:bCs/>
                <w:sz w:val="24"/>
                <w:highlight w:val="none"/>
              </w:rPr>
            </w:pPr>
            <w:r>
              <w:rPr>
                <w:rFonts w:hint="eastAsia" w:ascii="宋体" w:hAnsi="宋体" w:eastAsia="宋体" w:cs="宋体"/>
                <w:b/>
                <w:bCs/>
                <w:sz w:val="24"/>
                <w:highlight w:val="none"/>
              </w:rPr>
              <w:t xml:space="preserve">注：投标文件中需提供相关保险网点证明材料（至少包括保险许可证及营业执照）</w:t>
            </w:r>
            <w:r>
              <w:rPr>
                <w:rFonts w:hint="eastAsia" w:ascii="宋体" w:hAnsi="宋体" w:eastAsia="宋体" w:cs="宋体"/>
                <w:b/>
                <w:bCs/>
                <w:sz w:val="24"/>
                <w:highlight w:val="none"/>
                <w:lang w:val="en-US" w:eastAsia="zh-CN"/>
              </w:rPr>
              <w:t xml:space="preserve">或拟投入服务网点相关承诺（需提供承诺函）</w:t>
            </w:r>
            <w:r>
              <w:rPr>
                <w:rFonts w:hint="eastAsia" w:ascii="宋体" w:hAnsi="宋体" w:eastAsia="宋体" w:cs="宋体"/>
                <w:b/>
                <w:bCs/>
                <w:sz w:val="24"/>
                <w:highlight w:val="none"/>
              </w:rPr>
              <w:t xml:space="preserve">，未提供证明材料的不计入评分。</w:t>
            </w:r>
            <w:bookmarkEnd w:id="216"/>
            <w:r/>
            <w:r/>
          </w:p>
        </w:tc>
      </w:tr>
    </w:tbl>
    <w:p>
      <w:pP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三、政府采购政策：</w:t>
      </w:r>
      <w:r/>
    </w:p>
    <w:p>
      <w:pPr>
        <w:ind w:firstLine="482"/>
        <w:spacing w:line="430" w:lineRule="exact"/>
        <w:rPr>
          <w:rFonts w:hint="eastAsia" w:ascii="宋体" w:hAnsi="宋体" w:eastAsia="宋体" w:cs="宋体"/>
          <w:b/>
          <w:bCs/>
          <w:sz w:val="24"/>
          <w:szCs w:val="24"/>
        </w:rPr>
      </w:pPr>
      <w:r>
        <w:rPr>
          <w:rFonts w:hint="eastAsia" w:ascii="宋体" w:hAnsi="宋体" w:eastAsia="宋体" w:cs="宋体"/>
          <w:b/>
          <w:bCs/>
          <w:sz w:val="24"/>
          <w:szCs w:val="24"/>
        </w:rPr>
        <w:t xml:space="preserve">1、本项目非专门面向中小企业采购，所属行业为其他未列明行业。</w:t>
      </w:r>
      <w:r/>
    </w:p>
    <w:p>
      <w:pPr>
        <w:ind w:firstLine="482"/>
        <w:spacing w:line="430" w:lineRule="exact"/>
        <w:rPr>
          <w:rFonts w:hint="eastAsia" w:ascii="宋体" w:hAnsi="宋体" w:eastAsia="宋体" w:cs="宋体"/>
          <w:b/>
          <w:bCs/>
          <w:sz w:val="24"/>
          <w:szCs w:val="24"/>
        </w:rPr>
      </w:pPr>
      <w:r>
        <w:rPr>
          <w:rFonts w:hint="eastAsia" w:ascii="宋体" w:hAnsi="宋体" w:eastAsia="宋体" w:cs="宋体"/>
          <w:b/>
          <w:bCs/>
          <w:sz w:val="24"/>
          <w:szCs w:val="24"/>
        </w:rPr>
        <w:t xml:space="preserve">2、针对中小企业、</w:t>
      </w:r>
      <w:r>
        <w:rPr>
          <w:rFonts w:hint="eastAsia" w:ascii="宋体" w:hAnsi="宋体" w:eastAsia="宋体" w:cs="宋体"/>
          <w:b/>
          <w:bCs/>
          <w:color w:val="000000"/>
          <w:sz w:val="24"/>
          <w:szCs w:val="24"/>
        </w:rPr>
        <w:t xml:space="preserve">残疾人福利性单位</w:t>
      </w:r>
      <w:r>
        <w:rPr>
          <w:rFonts w:hint="eastAsia" w:ascii="宋体" w:hAnsi="宋体" w:eastAsia="宋体" w:cs="宋体"/>
          <w:b/>
          <w:bCs/>
          <w:sz w:val="24"/>
          <w:szCs w:val="24"/>
        </w:rPr>
        <w:t xml:space="preserve">和监狱企业的评审：</w:t>
      </w:r>
      <w:r/>
    </w:p>
    <w:p>
      <w:pPr>
        <w:ind w:firstLine="480"/>
        <w:spacing w:line="430" w:lineRule="exact"/>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根据《政府采购促进中小企业发展管理办法》（财库〔2020</w:t>
      </w:r>
      <w:r>
        <w:rPr>
          <w:rFonts w:hint="eastAsia" w:ascii="宋体" w:hAnsi="宋体" w:eastAsia="宋体" w:cs="宋体"/>
          <w:color w:val="000000"/>
          <w:sz w:val="24"/>
          <w:szCs w:val="24"/>
        </w:rPr>
        <w:t xml:space="preserve">〕46号）、《关于促进残疾人就业政府采购政策的通知》（财库〔2017〕141号）、《关于政府采购支持监狱企业发展有关问题的通知》（财库〔2014〕68号）、《关于新冠肺炎疫情防控期间加大政府采购支持中小微企业力度的通知》（苏财购〔2020〕19号）和《关于印发《苏州市政府采购促进中小企业发展实施意见》的通知》（苏财购〔2022〕16号），对属于小型企业、微型企业、残疾人福利性单位、监狱企业价格给予20%的扣除，用扣除后的价格参与评审，如扣除后的价格为最低价的，则作为评标基准价，中标金额则以实际投标报价为准。</w:t>
      </w:r>
      <w:r>
        <w:rPr>
          <w:rFonts w:hint="eastAsia" w:ascii="宋体" w:hAnsi="宋体" w:eastAsia="宋体" w:cs="宋体"/>
          <w:b/>
          <w:bCs/>
          <w:color w:val="000000"/>
          <w:sz w:val="24"/>
          <w:szCs w:val="24"/>
        </w:rPr>
        <w:t xml:space="preserve">残疾人福利性单位、监狱企业属于小型、微型企业的，不重复享受政策</w:t>
      </w:r>
      <w:r>
        <w:rPr>
          <w:rFonts w:hint="eastAsia" w:ascii="宋体" w:hAnsi="宋体" w:eastAsia="宋体" w:cs="宋体"/>
          <w:b/>
          <w:bCs/>
          <w:sz w:val="24"/>
          <w:szCs w:val="24"/>
        </w:rPr>
        <w:t xml:space="preserve">。</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在政府采购活动中，投标人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sz w:val="24"/>
          <w:szCs w:val="24"/>
        </w:rPr>
        <w:t xml:space="preserve">。</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在货物采购项目中，投标人提供的货物既有中小企业制造货物，也有大型企业制造货物的，不享受中小企业扶持政策。</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3）在投标文件中，中小企业需提供《中小企业声明函》（填报严格按工信部联企业〔2011〕300号通知中的《中小企业划型标准规定》进行）；残疾人福利性单位需提供《残疾人福利性单位声明函》；监狱企业需提供由省级以上监狱管理局、戒毒管理局（含新疆生产建设兵团）出具的属于监狱企业的证明文件。</w:t>
      </w:r>
      <w:r/>
    </w:p>
    <w:p>
      <w:pPr>
        <w:ind w:firstLine="482"/>
        <w:spacing w:line="430" w:lineRule="exact"/>
        <w:rPr>
          <w:rFonts w:hint="eastAsia" w:ascii="宋体" w:hAnsi="宋体" w:eastAsia="宋体" w:cs="宋体"/>
          <w:b/>
          <w:bCs/>
          <w:sz w:val="24"/>
          <w:szCs w:val="24"/>
        </w:rPr>
      </w:pPr>
      <w:r>
        <w:rPr>
          <w:rFonts w:hint="eastAsia" w:ascii="宋体" w:hAnsi="宋体" w:eastAsia="宋体" w:cs="宋体"/>
          <w:b/>
          <w:bCs/>
          <w:sz w:val="24"/>
          <w:szCs w:val="24"/>
        </w:rPr>
        <w:t xml:space="preserve">投标人未按招标文件的规定在投标文件中提供有效的声明函或证明材料的，则不享受评审优惠政策。</w:t>
      </w:r>
      <w:r/>
    </w:p>
    <w:p>
      <w:pPr>
        <w:numPr>
          <w:ilvl w:val="0"/>
          <w:numId w:val="2"/>
        </w:num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中标人为中小企业或残疾人福利性单位的，应当随中标、成交结果同时公告其《中小企业声明函》或《残疾人福利性单位声明函》，接受社会监督。若投标人提供的上述声明函内容不实的，属于提供虚假材料谋取中标、成交，监管部门将依照《中华人民共和国政府采购法》等国家有关规定追究相应责任。</w:t>
      </w:r>
      <w:r/>
    </w:p>
    <w:p>
      <w:pP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四、信用记录：</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等文件的规定，我们将依法对投标人进行信用查询，凡经评标委员会确认不符合政府采购相关法律法规规定的，将拒绝其参与政府采购活动。</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（1）查询截止时点：提交投标文件截止时间。</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（2）查询渠道：统一在中国政府采购网、信用中国网站、信用江苏网站、信用中国（江苏苏州）网站查询投标人的信用记录。</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3）查询证据留存方式：对存在失信信息的投标人，评标委员会应填写《政府采购供应商失信信息确认函》，由失信投标人盖章确认。同时，采购代理机构工作人员应根据评标委员会确认的失信信息，登录到来源网站页面进行复核并打印，作为证据留存。</w:t>
      </w:r>
      <w:r/>
    </w:p>
    <w:p>
      <w:pPr>
        <w:ind w:firstLine="480"/>
        <w:spacing w:line="430" w:lineRule="exact"/>
        <w:rPr>
          <w:rFonts w:hint="eastAsia" w:ascii="宋体" w:hAnsi="宋体" w:eastAsia="宋体" w:cs="宋体"/>
          <w:sz w:val="24"/>
          <w:szCs w:val="24"/>
        </w:rPr>
      </w:pPr>
      <w:r>
        <w:rPr>
          <w:rFonts w:hint="eastAsia" w:ascii="宋体" w:hAnsi="宋体" w:eastAsia="宋体" w:cs="宋体"/>
          <w:sz w:val="24"/>
          <w:szCs w:val="24"/>
        </w:rPr>
        <w:t xml:space="preserve">（4）信用记录使用规则：在对投标人进行资格性审查时，应根据查询结果对投标人的不良信用记录逐项甄别确认。</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941"/>
        <w:jc w:val="center"/>
        <w:keepNext/>
        <w:spacing w:beforeAutospacing="0" w:afterAutospacing="0"/>
        <w:outlineLvl w:val="0"/>
      </w:pPr>
      <w:r/>
      <w:bookmarkStart w:id="217" w:name="_Toc5367"/>
      <w:r>
        <w:rPr>
          <w:rFonts w:hint="eastAsia" w:ascii="黑体" w:hAnsi="宋体" w:eastAsia="黑体" w:cs="黑体"/>
          <w:color w:val="000000"/>
          <w:sz w:val="44"/>
          <w:szCs w:val="44"/>
        </w:rPr>
        <w:t xml:space="preserve">第六章  投标文件格式</w:t>
      </w:r>
      <w:bookmarkEnd w:id="215"/>
      <w:r/>
      <w:bookmarkEnd w:id="217"/>
      <w:r/>
      <w:r/>
    </w:p>
    <w:p>
      <w:pPr>
        <w:pStyle w:val="941"/>
        <w:jc w:val="center"/>
        <w:spacing w:beforeAutospacing="0" w:afterAutospacing="0"/>
        <w:rPr>
          <w:rFonts w:hint="eastAsia" w:ascii="宋体" w:hAnsi="宋体" w:eastAsia="宋体" w:cs="宋体"/>
          <w:b/>
          <w:bCs/>
          <w:color w:val="000000"/>
          <w:sz w:val="72"/>
          <w:szCs w:val="72"/>
        </w:rPr>
      </w:pPr>
      <w:r/>
      <w:bookmarkStart w:id="218" w:name="_Hlt26671244"/>
      <w:r/>
      <w:bookmarkEnd w:id="218"/>
      <w:r/>
      <w:bookmarkStart w:id="219" w:name="_Toc26554094"/>
      <w:r/>
      <w:bookmarkEnd w:id="219"/>
      <w:r/>
      <w:bookmarkStart w:id="220" w:name="_Hlt26955039"/>
      <w:r/>
      <w:bookmarkEnd w:id="220"/>
      <w:r/>
      <w:bookmarkStart w:id="221" w:name="_Toc49090576"/>
      <w:r/>
      <w:bookmarkStart w:id="222" w:name="_Toc120614282"/>
      <w:r/>
      <w:r/>
    </w:p>
    <w:p>
      <w:pPr>
        <w:pStyle w:val="941"/>
        <w:jc w:val="center"/>
        <w:spacing w:beforeAutospacing="0" w:afterAutospacing="0"/>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941"/>
        <w:jc w:val="center"/>
        <w:spacing w:beforeAutospacing="0" w:afterAutospacing="0"/>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941"/>
        <w:jc w:val="center"/>
        <w:spacing w:beforeAutospacing="0" w:afterAutospacing="0"/>
      </w:pPr>
      <w:r>
        <w:rPr>
          <w:rFonts w:hint="eastAsia" w:ascii="宋体" w:hAnsi="宋体" w:eastAsia="宋体" w:cs="宋体"/>
          <w:b/>
          <w:bCs/>
          <w:color w:val="000000"/>
          <w:sz w:val="72"/>
          <w:szCs w:val="72"/>
        </w:rPr>
        <w:t xml:space="preserve">投 标 文 件</w:t>
      </w:r>
      <w:r/>
    </w:p>
    <w:p>
      <w:pPr>
        <w:pStyle w:val="941"/>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941"/>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941"/>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941"/>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941"/>
        <w:ind w:firstLine="1084"/>
        <w:jc w:val="both"/>
        <w:spacing w:beforeAutospacing="0" w:afterAutospacing="0"/>
        <w:rPr>
          <w:rFonts w:eastAsia="宋体"/>
        </w:rPr>
      </w:pPr>
      <w:r>
        <w:rPr>
          <w:rFonts w:hint="eastAsia" w:ascii="宋体" w:hAnsi="宋体" w:eastAsia="宋体" w:cs="宋体"/>
          <w:b/>
          <w:bCs/>
          <w:color w:val="000000"/>
          <w:sz w:val="36"/>
          <w:szCs w:val="36"/>
        </w:rPr>
        <w:t xml:space="preserve">项 目 名 称：常熟市医疗责任保险服务</w:t>
      </w:r>
      <w:r/>
    </w:p>
    <w:p>
      <w:pPr>
        <w:pStyle w:val="941"/>
        <w:ind w:firstLine="1084"/>
        <w:jc w:val="both"/>
        <w:spacing w:beforeAutospacing="0" w:afterAutospacing="0"/>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rPr>
        <w:t xml:space="preserve">项 目 编 号：</w:t>
      </w:r>
      <w:r>
        <w:rPr>
          <w:rFonts w:hint="eastAsia" w:ascii="宋体" w:hAnsi="宋体" w:eastAsia="宋体" w:cs="宋体"/>
          <w:b/>
          <w:bCs/>
          <w:color w:val="000000"/>
          <w:sz w:val="36"/>
          <w:szCs w:val="36"/>
          <w:lang w:eastAsia="zh-CN"/>
        </w:rPr>
        <w:t xml:space="preserve">JSZC-320581-CSXC-G2026-0024</w:t>
      </w:r>
      <w:r/>
    </w:p>
    <w:p>
      <w:pPr>
        <w:pStyle w:val="941"/>
        <w:ind w:firstLine="1084"/>
        <w:jc w:val="both"/>
        <w:spacing w:beforeAutospacing="0" w:afterAutospacing="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941"/>
        <w:ind w:firstLine="1084"/>
        <w:jc w:val="both"/>
        <w:spacing w:beforeAutospacing="0" w:afterAutospacing="0"/>
      </w:pPr>
      <w:r>
        <w:rPr>
          <w:rFonts w:hint="eastAsia" w:ascii="宋体" w:hAnsi="宋体" w:eastAsia="宋体" w:cs="宋体"/>
          <w:b/>
          <w:bCs/>
          <w:color w:val="000000"/>
          <w:sz w:val="36"/>
          <w:szCs w:val="36"/>
        </w:rPr>
        <w:t xml:space="preserve">日      期 ：2026年   月   日</w:t>
      </w:r>
      <w:r/>
    </w:p>
    <w:p>
      <w:pPr>
        <w:pStyle w:val="941"/>
        <w:jc w:val="both"/>
        <w:spacing w:beforeAutospacing="0" w:afterAutospacing="0" w:line="0" w:lineRule="atLeast"/>
      </w:pPr>
      <w:r/>
      <w:r/>
    </w:p>
    <w:p>
      <w:pPr>
        <w:pStyle w:val="941"/>
        <w:ind w:firstLine="1084"/>
        <w:jc w:val="both"/>
        <w:spacing w:beforeAutospacing="0" w:afterAutospacing="0"/>
      </w:pPr>
      <w:r>
        <w:rPr>
          <w:rFonts w:hint="eastAsia" w:ascii="宋体" w:hAnsi="宋体" w:eastAsia="宋体" w:cs="宋体"/>
          <w:b/>
          <w:bCs/>
          <w:color w:val="000000"/>
          <w:sz w:val="36"/>
          <w:szCs w:val="36"/>
          <w:u w:val="single"/>
        </w:rPr>
        <w:br w:type="page" w:clear="all"/>
      </w:r>
      <w:r/>
    </w:p>
    <w:p>
      <w:pPr>
        <w:pStyle w:val="941"/>
        <w:jc w:val="center"/>
        <w:spacing w:beforeAutospacing="0" w:afterAutospacing="0" w:line="0" w:lineRule="atLeast"/>
      </w:pPr>
      <w:r>
        <w:rPr>
          <w:rFonts w:hint="eastAsia" w:ascii="宋体" w:hAnsi="宋体" w:eastAsia="宋体" w:cs="宋体"/>
          <w:b/>
          <w:bCs/>
          <w:color w:val="000000"/>
          <w:sz w:val="32"/>
          <w:szCs w:val="32"/>
        </w:rPr>
        <w:t xml:space="preserve">投标文件目录</w:t>
      </w:r>
      <w:r/>
    </w:p>
    <w:p>
      <w:pPr>
        <w:ind w:left="480"/>
        <w:spacing w:line="400" w:lineRule="exact"/>
        <w:rPr>
          <w:rFonts w:hint="eastAsia" w:ascii="宋体" w:hAnsi="宋体"/>
          <w:b/>
          <w:sz w:val="24"/>
        </w:rPr>
      </w:pPr>
      <w:r>
        <w:rPr>
          <w:rFonts w:hint="eastAsia" w:ascii="宋体" w:hAnsi="宋体"/>
          <w:b/>
          <w:sz w:val="24"/>
        </w:rPr>
        <w:t xml:space="preserve">一、基本目录</w:t>
      </w:r>
      <w:r/>
    </w:p>
    <w:p>
      <w:pPr>
        <w:ind w:firstLine="420"/>
        <w:spacing w:line="360" w:lineRule="exact"/>
        <w:rPr>
          <w:rFonts w:ascii="Times New Roman" w:hAnsi="Times New Roman"/>
          <w:color w:val="000000"/>
          <w:sz w:val="24"/>
        </w:rPr>
      </w:pPr>
      <w:r>
        <w:rPr>
          <w:rFonts w:ascii="Times New Roman" w:hAnsi="Times New Roman"/>
          <w:color w:val="000000"/>
          <w:sz w:val="24"/>
        </w:rPr>
        <w:t xml:space="preserve">*</w:t>
      </w:r>
      <w:r>
        <w:rPr>
          <w:rFonts w:ascii="宋体" w:hAnsi="宋体"/>
          <w:sz w:val="24"/>
        </w:rPr>
        <w:t xml:space="preserve">1</w:t>
      </w:r>
      <w:r>
        <w:rPr>
          <w:rFonts w:hint="eastAsia" w:ascii="宋体" w:hAnsi="宋体"/>
          <w:sz w:val="24"/>
        </w:rPr>
        <w:t xml:space="preserve">、封面</w:t>
      </w:r>
      <w:r/>
    </w:p>
    <w:p>
      <w:pPr>
        <w:ind w:firstLine="420"/>
        <w:spacing w:line="360" w:lineRule="exact"/>
        <w:rPr>
          <w:rFonts w:hint="eastAsia" w:ascii="宋体" w:hAnsi="宋体"/>
          <w:sz w:val="24"/>
        </w:rPr>
      </w:pPr>
      <w:r>
        <w:rPr>
          <w:rFonts w:ascii="Times New Roman" w:hAnsi="Times New Roman"/>
          <w:color w:val="000000"/>
          <w:sz w:val="24"/>
        </w:rPr>
        <w:t xml:space="preserve">*</w:t>
      </w:r>
      <w:r>
        <w:rPr>
          <w:rFonts w:hint="eastAsia" w:ascii="宋体" w:hAnsi="宋体"/>
          <w:sz w:val="24"/>
        </w:rPr>
        <w:t xml:space="preserve">2、开标一览表（格式见附件</w:t>
      </w:r>
      <w:r>
        <w:rPr>
          <w:rFonts w:ascii="宋体" w:hAnsi="宋体"/>
          <w:sz w:val="24"/>
        </w:rPr>
        <w:t xml:space="preserve">1</w:t>
      </w:r>
      <w:r>
        <w:rPr>
          <w:rFonts w:hint="eastAsia" w:ascii="宋体" w:hAnsi="宋体"/>
          <w:sz w:val="24"/>
        </w:rPr>
        <w:t xml:space="preserve">）</w:t>
      </w:r>
      <w:r/>
    </w:p>
    <w:p>
      <w:pPr>
        <w:ind w:left="480"/>
        <w:spacing w:line="36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20"/>
        <w:spacing w:line="360" w:lineRule="exact"/>
        <w:rPr>
          <w:rFonts w:hint="eastAsia" w:asciiTheme="minorEastAsia" w:hAnsiTheme="minorEastAsia" w:cstheme="minorEastAsia"/>
          <w:sz w:val="24"/>
        </w:rPr>
      </w:pPr>
      <w:r>
        <w:rPr>
          <w:rFonts w:ascii="Times New Roman" w:hAnsi="Times New Roman"/>
          <w:color w:val="000000"/>
          <w:sz w:val="24"/>
        </w:rPr>
        <w:t xml:space="preserve">*</w:t>
      </w:r>
      <w:r>
        <w:rPr>
          <w:rFonts w:hint="eastAsia" w:asciiTheme="minorEastAsia" w:hAnsiTheme="minorEastAsia" w:cstheme="minorEastAsia"/>
          <w:sz w:val="24"/>
        </w:rPr>
        <w:t xml:space="preserve">1、满足《中华人民共和国政府采购法》第二十二条规定，并提供下列材料：</w:t>
      </w:r>
      <w:r/>
    </w:p>
    <w:p>
      <w:pPr>
        <w:ind w:firstLine="787"/>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1.1 法人或者其他组织的营业执照等证明文件；</w:t>
      </w:r>
      <w:r/>
    </w:p>
    <w:p>
      <w:pPr>
        <w:ind w:firstLine="1024"/>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1.1.1法人或者其他组织的营业执照</w:t>
      </w:r>
      <w:r/>
    </w:p>
    <w:p>
      <w:pPr>
        <w:ind w:firstLine="1029"/>
        <w:spacing w:line="36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1.1.2法定代表人/负责人（负责人仅针对分支机构）居民身份证</w:t>
      </w:r>
      <w:r/>
    </w:p>
    <w:p>
      <w:pPr>
        <w:ind w:firstLine="1024"/>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1.1.3授权代表居民身份证</w:t>
      </w:r>
      <w:r/>
    </w:p>
    <w:p>
      <w:pPr>
        <w:ind w:firstLine="1024"/>
        <w:spacing w:line="460" w:lineRule="exact"/>
        <w:rPr>
          <w:rFonts w:hint="eastAsia" w:asciiTheme="minorEastAsia" w:hAnsiTheme="minorEastAsia" w:cstheme="minorEastAsia"/>
          <w:sz w:val="24"/>
        </w:rPr>
      </w:pPr>
      <w:r>
        <w:rPr>
          <w:rFonts w:hint="eastAsia" w:asciiTheme="minorEastAsia" w:hAnsiTheme="minorEastAsia" w:cstheme="minorEastAsia"/>
          <w:sz w:val="24"/>
        </w:rPr>
        <w:t xml:space="preserve">1.1.4法人授权书（格式见附件6）</w:t>
      </w:r>
      <w:r/>
    </w:p>
    <w:p>
      <w:pPr>
        <w:ind w:firstLine="482"/>
        <w:spacing w:line="360" w:lineRule="exact"/>
        <w:rPr>
          <w:rFonts w:hint="eastAsia" w:asciiTheme="minorEastAsia" w:hAnsiTheme="minorEastAsia" w:cstheme="minorEastAsia"/>
          <w:sz w:val="24"/>
        </w:rPr>
      </w:pPr>
      <w:r>
        <w:rPr>
          <w:rFonts w:hint="eastAsia" w:asciiTheme="minorEastAsia" w:hAnsiTheme="minorEastAsia" w:cstheme="minorEastAsia"/>
          <w:b/>
          <w:bCs/>
          <w:sz w:val="24"/>
        </w:rPr>
        <w:t xml:space="preserve">注：法定代表人/负责人（负责人仅针对分支机构）签署投标文件并参加投标的无需提供授权书及授权代表居民身份证</w:t>
      </w:r>
      <w:r/>
    </w:p>
    <w:p>
      <w:pPr>
        <w:ind w:firstLine="787"/>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1.2 </w:t>
      </w:r>
      <w:r>
        <w:rPr>
          <w:rFonts w:hint="eastAsia"/>
          <w:b/>
          <w:bCs/>
          <w:sz w:val="24"/>
        </w:rPr>
        <w:t xml:space="preserve">投标人</w:t>
      </w:r>
      <w:r>
        <w:rPr>
          <w:b/>
          <w:bCs/>
          <w:sz w:val="24"/>
        </w:rPr>
        <w:t xml:space="preserve">（或</w:t>
      </w:r>
      <w:r>
        <w:rPr>
          <w:rFonts w:hint="eastAsia"/>
          <w:b/>
          <w:bCs/>
          <w:sz w:val="24"/>
        </w:rPr>
        <w:t xml:space="preserve">投标人</w:t>
      </w:r>
      <w:r>
        <w:rPr>
          <w:b/>
          <w:bCs/>
          <w:sz w:val="24"/>
        </w:rPr>
        <w:t xml:space="preserve">上级公司）</w:t>
      </w:r>
      <w:r>
        <w:rPr>
          <w:rFonts w:hint="eastAsia" w:asciiTheme="minorEastAsia" w:hAnsiTheme="minorEastAsia" w:cstheme="minorEastAsia"/>
          <w:sz w:val="24"/>
        </w:rPr>
        <w:t xml:space="preserve">最近一期经会计事务所审计的财务报告（成立不满一年需提供资产负债表和利润表）或银行（金融机构）出具的资信证明</w:t>
      </w:r>
      <w:r>
        <w:rPr>
          <w:rFonts w:hint="eastAsia" w:asciiTheme="minorEastAsia" w:hAnsiTheme="minorEastAsia" w:cstheme="minorEastAsia"/>
          <w:b/>
          <w:bCs/>
          <w:sz w:val="24"/>
        </w:rPr>
        <w:t xml:space="preserve">（距开标时间六个月内开具的资信证明）</w:t>
      </w:r>
      <w:r>
        <w:rPr>
          <w:rFonts w:hint="eastAsia" w:asciiTheme="minorEastAsia" w:hAnsiTheme="minorEastAsia" w:cstheme="minorEastAsia"/>
          <w:sz w:val="24"/>
        </w:rPr>
        <w:t xml:space="preserve">；</w:t>
      </w:r>
      <w:r/>
    </w:p>
    <w:p>
      <w:pPr>
        <w:ind w:firstLine="787"/>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1.3 依法缴纳税收和社会保障资金的相关材料（提供投标截止时间前一年内至少一个月依法缴纳税收及缴纳社会保障资金的证明材料，如</w:t>
      </w:r>
      <w:r>
        <w:rPr>
          <w:b/>
          <w:bCs/>
          <w:sz w:val="24"/>
        </w:rPr>
        <w:t xml:space="preserve">投标人（或</w:t>
      </w:r>
      <w:r>
        <w:rPr>
          <w:rFonts w:hint="eastAsia"/>
          <w:b/>
          <w:bCs/>
          <w:sz w:val="24"/>
        </w:rPr>
        <w:t xml:space="preserve">投标人</w:t>
      </w:r>
      <w:r>
        <w:rPr>
          <w:b/>
          <w:bCs/>
          <w:sz w:val="24"/>
        </w:rPr>
        <w:t xml:space="preserve">上级公司）</w:t>
      </w:r>
      <w:r>
        <w:rPr>
          <w:rFonts w:hint="eastAsia" w:asciiTheme="minorEastAsia" w:hAnsiTheme="minorEastAsia" w:cstheme="minorEastAsia"/>
          <w:sz w:val="24"/>
        </w:rPr>
        <w:t xml:space="preserve">缴纳税收的凭据、缴纳社会保险的专用收据或社会保险缴纳清单。</w:t>
      </w:r>
      <w:r>
        <w:rPr>
          <w:b/>
          <w:bCs/>
          <w:sz w:val="24"/>
        </w:rPr>
        <w:t xml:space="preserve">投标人（或</w:t>
      </w:r>
      <w:r>
        <w:rPr>
          <w:rFonts w:hint="eastAsia"/>
          <w:b/>
          <w:bCs/>
          <w:sz w:val="24"/>
        </w:rPr>
        <w:t xml:space="preserve">投标人</w:t>
      </w:r>
      <w:r>
        <w:rPr>
          <w:b/>
          <w:bCs/>
          <w:sz w:val="24"/>
        </w:rPr>
        <w:t xml:space="preserve">上级公司）</w:t>
      </w:r>
      <w:r>
        <w:rPr>
          <w:rFonts w:hint="eastAsia" w:asciiTheme="minorEastAsia" w:hAnsiTheme="minorEastAsia" w:cstheme="minorEastAsia"/>
          <w:sz w:val="24"/>
        </w:rPr>
        <w:t xml:space="preserve">依法享受免缴税收、社会保障资金的提供证明材料。）</w:t>
      </w:r>
      <w:r/>
    </w:p>
    <w:p>
      <w:pPr>
        <w:ind w:firstLine="787"/>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1.4 具备履行合同所必需的设备和专业技术能力的书面声明（格式见附件4）</w:t>
      </w:r>
      <w:r/>
    </w:p>
    <w:p>
      <w:pPr>
        <w:ind w:firstLine="787"/>
        <w:spacing w:line="360" w:lineRule="exact"/>
        <w:rPr>
          <w:rFonts w:hint="eastAsia" w:asciiTheme="minorEastAsia" w:hAnsiTheme="minorEastAsia" w:cstheme="minorEastAsia"/>
          <w:sz w:val="24"/>
        </w:rPr>
      </w:pPr>
      <w:r>
        <w:rPr>
          <w:rFonts w:hint="eastAsia" w:asciiTheme="minorEastAsia" w:hAnsiTheme="minorEastAsia" w:cstheme="minorEastAsia"/>
          <w:sz w:val="24"/>
        </w:rPr>
        <w:t xml:space="preserve">1.5 参加政府采购活动前 3 年内在经营活动中没有重大违法记录的书面声明（格式见附件5）</w:t>
      </w:r>
      <w:r/>
    </w:p>
    <w:p>
      <w:pPr>
        <w:ind w:firstLine="420"/>
        <w:spacing w:line="360" w:lineRule="exact"/>
        <w:rPr>
          <w:rFonts w:hint="eastAsia" w:ascii="宋体" w:hAnsi="宋体" w:eastAsia="宋体" w:cs="宋体"/>
          <w:sz w:val="24"/>
          <w:szCs w:val="21"/>
        </w:rPr>
      </w:pPr>
      <w:r>
        <w:rPr>
          <w:rFonts w:ascii="Times New Roman" w:hAnsi="Times New Roman"/>
          <w:color w:val="000000"/>
          <w:sz w:val="24"/>
        </w:rPr>
        <w:t xml:space="preserve">*</w:t>
      </w:r>
      <w:r>
        <w:rPr>
          <w:rFonts w:hint="eastAsia" w:ascii="宋体" w:hAnsi="宋体" w:eastAsia="宋体" w:cs="宋体"/>
          <w:sz w:val="24"/>
          <w:szCs w:val="21"/>
        </w:rPr>
        <w:t xml:space="preserve">2</w:t>
      </w:r>
      <w:r>
        <w:rPr>
          <w:rFonts w:hint="eastAsia" w:asciiTheme="minorEastAsia" w:hAnsiTheme="minorEastAsia" w:cstheme="minorEastAsia"/>
          <w:bCs/>
          <w:color w:val="000000"/>
          <w:sz w:val="24"/>
        </w:rPr>
        <w:t xml:space="preserve">、</w:t>
      </w:r>
      <w:r>
        <w:rPr>
          <w:rFonts w:hint="eastAsia" w:ascii="宋体" w:hAnsi="宋体" w:eastAsia="宋体" w:cs="宋体"/>
          <w:sz w:val="24"/>
          <w:szCs w:val="21"/>
        </w:rPr>
        <w:t xml:space="preserve">本项目不接受法人的分支参加投标，但银行、保险、石油石化、电力、电信等有行业特殊情况的除外。</w:t>
      </w:r>
      <w:r/>
    </w:p>
    <w:p>
      <w:pPr>
        <w:ind w:firstLine="420"/>
        <w:spacing w:line="360" w:lineRule="exact"/>
        <w:rPr>
          <w:rFonts w:hint="eastAsia" w:ascii="宋体" w:hAnsi="宋体" w:eastAsia="宋体" w:cs="宋体"/>
          <w:sz w:val="24"/>
        </w:rPr>
      </w:pPr>
      <w:r>
        <w:rPr>
          <w:rFonts w:ascii="Times New Roman" w:hAnsi="Times New Roman"/>
          <w:color w:val="000000"/>
          <w:sz w:val="24"/>
        </w:rPr>
        <w:t xml:space="preserve">*</w:t>
      </w:r>
      <w:r>
        <w:rPr>
          <w:rFonts w:hint="eastAsia" w:ascii="Times New Roman" w:hAnsi="Times New Roman"/>
          <w:color w:val="000000"/>
          <w:sz w:val="24"/>
        </w:rPr>
        <w:t xml:space="preserve">3</w:t>
      </w:r>
      <w:r>
        <w:rPr>
          <w:rFonts w:hint="eastAsia" w:asciiTheme="minorEastAsia" w:hAnsiTheme="minorEastAsia" w:cstheme="minorEastAsia"/>
          <w:bCs/>
          <w:color w:val="000000"/>
          <w:sz w:val="24"/>
        </w:rPr>
        <w:t xml:space="preserve">、</w:t>
      </w:r>
      <w:r>
        <w:rPr>
          <w:rFonts w:hint="eastAsia" w:ascii="宋体" w:hAnsi="宋体" w:eastAsia="宋体" w:cs="宋体"/>
          <w:color w:val="000000"/>
          <w:sz w:val="24"/>
          <w:shd w:val="clear" w:color="auto" w:fill="ffffff"/>
        </w:rPr>
        <w:t xml:space="preserve">经保险监督管理部门批准的，具有保险业务许可证的保险公司（含下属分支机构）</w:t>
      </w:r>
      <w:r>
        <w:rPr>
          <w:rFonts w:hint="eastAsia" w:ascii="宋体" w:hAnsi="宋体" w:eastAsia="宋体" w:cs="宋体"/>
          <w:sz w:val="24"/>
        </w:rPr>
        <w:t xml:space="preserve">。</w:t>
      </w:r>
      <w:r/>
    </w:p>
    <w:p>
      <w:pPr>
        <w:ind w:left="480"/>
        <w:spacing w:line="36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720"/>
        <w:spacing w:line="360" w:lineRule="exact"/>
        <w:rPr>
          <w:rFonts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1、投标函（格式见附件7）</w:t>
      </w:r>
      <w:r/>
    </w:p>
    <w:p>
      <w:pPr>
        <w:ind w:firstLine="720"/>
        <w:spacing w:line="360" w:lineRule="exact"/>
        <w:rPr>
          <w:rFonts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2、开标一览表（格式见附件</w:t>
      </w:r>
      <w:r>
        <w:rPr>
          <w:rFonts w:ascii="Times New Roman" w:hAnsi="Times New Roman"/>
          <w:color w:val="000000"/>
          <w:sz w:val="24"/>
        </w:rPr>
        <w:t xml:space="preserve">1</w:t>
      </w:r>
      <w:r>
        <w:rPr>
          <w:rFonts w:hint="eastAsia" w:ascii="Times New Roman" w:hAnsi="Times New Roman"/>
          <w:color w:val="000000"/>
          <w:sz w:val="24"/>
        </w:rPr>
        <w:t xml:space="preserve">）</w:t>
      </w:r>
      <w:r/>
    </w:p>
    <w:p>
      <w:pPr>
        <w:ind w:firstLine="720"/>
        <w:spacing w:line="360" w:lineRule="exact"/>
        <w:rPr>
          <w:rFonts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3、实质性要求响应及偏离表（格式见附件10）</w:t>
      </w:r>
      <w:r/>
    </w:p>
    <w:p>
      <w:pPr>
        <w:ind w:firstLine="480"/>
        <w:spacing w:line="360" w:lineRule="exact"/>
        <w:rPr>
          <w:rFonts w:hint="eastAsia" w:ascii="宋体" w:hAnsi="宋体"/>
          <w:b/>
          <w:sz w:val="24"/>
        </w:rPr>
      </w:pPr>
      <w:r>
        <w:rPr>
          <w:rFonts w:hint="eastAsia" w:ascii="宋体" w:hAnsi="宋体"/>
          <w:b/>
          <w:sz w:val="24"/>
        </w:rPr>
        <w:t xml:space="preserve">四、综合评审文件</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1、服务要求响应及偏离表（格式见</w:t>
      </w:r>
      <w:r>
        <w:rPr>
          <w:rFonts w:ascii="Times New Roman" w:hAnsi="Times New Roman"/>
          <w:color w:val="000000"/>
          <w:sz w:val="24"/>
        </w:rPr>
        <w:t xml:space="preserve">附件</w:t>
      </w:r>
      <w:r>
        <w:rPr>
          <w:rFonts w:hint="eastAsia" w:ascii="Times New Roman" w:hAnsi="Times New Roman"/>
          <w:color w:val="000000"/>
          <w:sz w:val="24"/>
        </w:rPr>
        <w:t xml:space="preserve">2）</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2、商务要求响应及偏离表（格式见附件3）</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3、项目组人员一览表（格式见附件11）</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4、项目服务方案（格式见附件12）</w:t>
      </w:r>
      <w:r/>
    </w:p>
    <w:p>
      <w:pPr>
        <w:ind w:firstLine="720"/>
        <w:spacing w:line="360" w:lineRule="exact"/>
        <w:rPr>
          <w:rFonts w:hint="eastAsia" w:ascii="Times New Roman" w:hAnsi="Times New Roman"/>
          <w:color w:val="000000"/>
          <w:sz w:val="24"/>
        </w:rPr>
      </w:pPr>
      <w:r>
        <w:rPr>
          <w:rFonts w:hint="eastAsia" w:ascii="Times New Roman" w:hAnsi="Times New Roman"/>
          <w:color w:val="000000"/>
          <w:sz w:val="24"/>
        </w:rPr>
        <w:t xml:space="preserve">5、业绩一览表（格式见附件13）</w:t>
      </w:r>
      <w:r/>
    </w:p>
    <w:p>
      <w:pPr>
        <w:ind w:firstLine="720"/>
        <w:spacing w:line="360" w:lineRule="exact"/>
        <w:rPr>
          <w:rFonts w:hint="eastAsia" w:ascii="Times New Roman" w:hAnsi="Times New Roman"/>
          <w:color w:val="000000"/>
          <w:sz w:val="24"/>
        </w:rPr>
      </w:pPr>
      <w:r>
        <w:rPr>
          <w:rFonts w:hint="eastAsia" w:ascii="Times New Roman" w:hAnsi="Times New Roman"/>
          <w:color w:val="000000"/>
          <w:sz w:val="24"/>
          <w:lang w:val="en-US" w:eastAsia="zh-CN"/>
        </w:rPr>
        <w:t xml:space="preserve">6、</w:t>
      </w:r>
      <w:r>
        <w:rPr>
          <w:rFonts w:hint="eastAsia" w:ascii="Times New Roman" w:hAnsi="Times New Roman"/>
          <w:color w:val="000000"/>
          <w:sz w:val="24"/>
        </w:rPr>
        <w:t xml:space="preserve">中小企业声明函（格式见附件</w:t>
      </w:r>
      <w:r>
        <w:rPr>
          <w:rFonts w:hint="eastAsia" w:ascii="Times New Roman" w:hAnsi="Times New Roman"/>
          <w:color w:val="000000"/>
          <w:sz w:val="24"/>
          <w:lang w:val="en-US" w:eastAsia="zh-CN"/>
        </w:rPr>
        <w:t xml:space="preserve">8</w:t>
      </w:r>
      <w:r>
        <w:rPr>
          <w:rFonts w:hint="eastAsia" w:ascii="Times New Roman" w:hAnsi="Times New Roman"/>
          <w:color w:val="000000"/>
          <w:sz w:val="24"/>
        </w:rPr>
        <w:t xml:space="preserve">）或残疾人福利性单位声明函（格式见附件</w:t>
      </w:r>
      <w:r>
        <w:rPr>
          <w:rFonts w:hint="eastAsia" w:ascii="Times New Roman" w:hAnsi="Times New Roman"/>
          <w:color w:val="000000"/>
          <w:sz w:val="24"/>
          <w:lang w:val="en-US" w:eastAsia="zh-CN"/>
        </w:rPr>
        <w:t xml:space="preserve">9</w:t>
      </w:r>
      <w:r>
        <w:rPr>
          <w:rFonts w:hint="eastAsia" w:ascii="Times New Roman" w:hAnsi="Times New Roman"/>
          <w:color w:val="000000"/>
          <w:sz w:val="24"/>
        </w:rPr>
        <w:t xml:space="preserve">）或省级以上监狱管理局、戒毒管理局（含新疆生产建设兵团）出具的属于监狱企业的证明文件。</w:t>
      </w:r>
      <w:r/>
    </w:p>
    <w:p>
      <w:pPr>
        <w:ind w:firstLine="482"/>
        <w:spacing w:line="400" w:lineRule="exact"/>
        <w:rPr>
          <w:rFonts w:hint="eastAsia" w:ascii="宋体" w:hAnsi="宋体"/>
          <w:sz w:val="24"/>
        </w:rPr>
      </w:pPr>
      <w:r/>
      <w:bookmarkStart w:id="292" w:name="_GoBack"/>
      <w:r/>
      <w:bookmarkEnd w:id="292"/>
      <w:r>
        <w:rPr>
          <w:rFonts w:hint="eastAsia" w:ascii="宋体" w:hAnsi="宋体"/>
          <w:b/>
          <w:bCs/>
          <w:sz w:val="24"/>
        </w:rPr>
        <w:t xml:space="preserve">备注：其中加“*”项目若有缺失或无效，将导致其失去投标资格且不允许在投标文件开启时间后补正。</w:t>
      </w:r>
      <w:r/>
    </w:p>
    <w:p>
      <w:pPr>
        <w:rPr>
          <w:rFonts w:hint="eastAsia" w:ascii="宋体" w:hAnsi="宋体"/>
          <w:sz w:val="24"/>
        </w:rPr>
      </w:pPr>
      <w:r>
        <w:rPr>
          <w:rFonts w:hint="eastAsia" w:ascii="宋体" w:hAnsi="宋体"/>
          <w:sz w:val="24"/>
        </w:rPr>
        <w:br w:type="page" w:clear="all"/>
      </w:r>
      <w:r/>
    </w:p>
    <w:p>
      <w:pPr>
        <w:ind w:firstLine="480"/>
        <w:spacing w:line="400" w:lineRule="exact"/>
        <w:rPr>
          <w:rFonts w:hint="eastAsia" w:ascii="宋体" w:hAnsi="宋体"/>
          <w:sz w:val="24"/>
        </w:rPr>
      </w:pPr>
      <w:r>
        <w:rPr>
          <w:rFonts w:hint="eastAsia" w:ascii="宋体" w:hAnsi="宋体"/>
          <w:sz w:val="24"/>
        </w:rPr>
      </w:r>
      <w:r/>
    </w:p>
    <w:p>
      <w:pPr>
        <w:jc w:val="center"/>
        <w:spacing w:line="440" w:lineRule="exact"/>
        <w:rPr>
          <w:rFonts w:ascii="Times New Roman" w:hAnsi="Times New Roman"/>
          <w:b/>
          <w:bCs/>
          <w:sz w:val="28"/>
          <w:szCs w:val="28"/>
        </w:rPr>
        <w:outlineLvl w:val="1"/>
      </w:pPr>
      <w:r/>
      <w:bookmarkStart w:id="223" w:name="_Toc158042206"/>
      <w:r/>
      <w:bookmarkStart w:id="224" w:name="_Toc9403"/>
      <w:r/>
      <w:bookmarkStart w:id="225" w:name="_Toc29723"/>
      <w:r/>
      <w:bookmarkStart w:id="226" w:name="_Toc28315"/>
      <w:r>
        <w:rPr>
          <w:rFonts w:hint="eastAsia" w:ascii="Times New Roman" w:hAnsi="Times New Roman"/>
          <w:b/>
          <w:bCs/>
          <w:sz w:val="28"/>
          <w:szCs w:val="28"/>
        </w:rPr>
        <w:t xml:space="preserve">附件1 开标一览表</w:t>
      </w:r>
      <w:bookmarkEnd w:id="223"/>
      <w:r/>
      <w:bookmarkEnd w:id="224"/>
      <w:r/>
      <w:bookmarkEnd w:id="225"/>
      <w:r/>
      <w:bookmarkEnd w:id="226"/>
      <w:r/>
      <w:r/>
    </w:p>
    <w:p>
      <w:pPr>
        <w:rPr>
          <w:rFonts w:hint="eastAsia" w:ascii="宋体" w:hAnsi="宋体"/>
          <w:b/>
          <w:sz w:val="24"/>
        </w:rPr>
      </w:pPr>
      <w:r>
        <w:rPr>
          <w:rFonts w:hint="eastAsia" w:ascii="宋体" w:hAnsi="宋体"/>
          <w:b/>
          <w:sz w:val="24"/>
        </w:rPr>
      </w:r>
      <w:r/>
    </w:p>
    <w:p>
      <w:pPr>
        <w:ind w:firstLine="482"/>
        <w:spacing w:line="400" w:lineRule="exact"/>
        <w:rPr>
          <w:rFonts w:hint="eastAsia" w:ascii="宋体" w:hAnsi="宋体"/>
          <w:sz w:val="24"/>
        </w:rPr>
      </w:pPr>
      <w:r>
        <w:rPr>
          <w:rFonts w:hint="eastAsia" w:ascii="宋体" w:hAnsi="宋体"/>
          <w:sz w:val="24"/>
        </w:rPr>
        <w:t xml:space="preserve">投标人全称（加盖CA电子签章）：</w:t>
      </w:r>
      <w:r/>
    </w:p>
    <w:p>
      <w:pPr>
        <w:ind w:firstLine="482"/>
        <w:spacing w:line="400" w:lineRule="exact"/>
        <w:rPr>
          <w:sz w:val="24"/>
        </w:rPr>
      </w:pPr>
      <w:r>
        <w:rPr>
          <w:rFonts w:hint="eastAsia" w:ascii="宋体" w:hAnsi="宋体"/>
          <w:sz w:val="24"/>
        </w:rPr>
        <w:t xml:space="preserve">项目名称：常熟市医疗责任保险服务</w:t>
      </w:r>
      <w:r/>
    </w:p>
    <w:p>
      <w:pPr>
        <w:ind w:firstLine="482"/>
        <w:spacing w:line="400" w:lineRule="exact"/>
        <w:rPr>
          <w:rFonts w:hint="eastAsia" w:ascii="宋体" w:hAnsi="宋体" w:eastAsiaTheme="minorEastAsia"/>
          <w:sz w:val="24"/>
          <w:lang w:eastAsia="zh-CN"/>
        </w:rPr>
      </w:pPr>
      <w:r>
        <w:rPr>
          <w:rFonts w:hint="eastAsia" w:ascii="宋体" w:hAnsi="宋体"/>
          <w:sz w:val="24"/>
        </w:rPr>
        <w:t xml:space="preserve">项目编号：</w:t>
      </w:r>
      <w:r>
        <w:rPr>
          <w:rFonts w:hint="eastAsia" w:ascii="Times New Roman" w:hAnsi="Times New Roman"/>
          <w:color w:val="000000"/>
          <w:sz w:val="24"/>
          <w:lang w:eastAsia="zh-CN"/>
        </w:rPr>
        <w:t xml:space="preserve">JSZC-320581-CSXC-G2026-0024</w:t>
      </w:r>
      <w:r/>
    </w:p>
    <w:tbl>
      <w:tblPr>
        <w:tblStyle w:val="9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sz w:val="24"/>
              </w:rPr>
            </w:pPr>
            <w:r>
              <w:rPr>
                <w:rFonts w:hint="eastAsia" w:ascii="宋体" w:hAnsi="宋体"/>
                <w:b/>
                <w:bCs/>
                <w:sz w:val="24"/>
              </w:rPr>
              <w:t xml:space="preserve">投标总报价</w:t>
            </w:r>
            <w:r/>
          </w:p>
        </w:tc>
      </w:tr>
      <w:tr>
        <w:trPr>
          <w:cantSplit/>
          <w:jc w:val="center"/>
          <w:trHeight w:val="612"/>
        </w:trPr>
        <w:tc>
          <w:tcPr>
            <w:tcW w:w="8886" w:type="dxa"/>
            <w:vAlign w:val="center"/>
            <w:textDirection w:val="lrTb"/>
            <w:noWrap w:val="false"/>
          </w:tcPr>
          <w:p>
            <w:pPr>
              <w:spacing w:line="500" w:lineRule="exact"/>
              <w:rPr>
                <w:rFonts w:hint="eastAsia" w:ascii="宋体" w:hAnsi="宋体"/>
                <w:sz w:val="24"/>
              </w:rPr>
            </w:pPr>
            <w:r>
              <w:rPr>
                <w:rFonts w:hint="eastAsia" w:ascii="宋体" w:hAnsi="宋体" w:cs="宋体"/>
                <w:sz w:val="24"/>
              </w:rPr>
              <w:t xml:space="preserve">小写：                      （大写人民币：           元）</w:t>
            </w:r>
            <w:r/>
          </w:p>
        </w:tc>
      </w:tr>
    </w:tbl>
    <w:p>
      <w:pPr>
        <w:ind w:firstLine="480"/>
        <w:spacing w:line="500" w:lineRule="exact"/>
        <w:rPr>
          <w:rFonts w:hint="eastAsia" w:ascii="宋体" w:hAnsi="宋体" w:eastAsia="宋体" w:cs="宋体"/>
          <w:bCs/>
          <w:color w:val="000000"/>
          <w:sz w:val="24"/>
        </w:rPr>
      </w:pPr>
      <w:r>
        <w:rPr>
          <w:rFonts w:hint="eastAsia" w:ascii="宋体" w:hAnsi="宋体" w:eastAsia="宋体" w:cs="宋体"/>
          <w:color w:val="000000"/>
          <w:sz w:val="24"/>
        </w:rPr>
        <w:t xml:space="preserve">注：（1）</w:t>
      </w:r>
      <w:r>
        <w:rPr>
          <w:rFonts w:hint="eastAsia" w:ascii="宋体" w:hAnsi="宋体" w:eastAsia="宋体" w:cs="宋体"/>
          <w:bCs/>
          <w:color w:val="000000"/>
          <w:sz w:val="24"/>
        </w:rPr>
        <w:t xml:space="preserve">“</w:t>
      </w:r>
      <w:r>
        <w:rPr>
          <w:rFonts w:hint="eastAsia" w:ascii="宋体" w:hAnsi="宋体" w:eastAsia="宋体" w:cs="宋体"/>
          <w:sz w:val="24"/>
        </w:rPr>
        <w:t xml:space="preserve">投标总报价</w:t>
      </w:r>
      <w:r>
        <w:rPr>
          <w:rFonts w:hint="eastAsia" w:ascii="宋体" w:hAnsi="宋体" w:eastAsia="宋体" w:cs="宋体"/>
          <w:bCs/>
          <w:color w:val="000000"/>
          <w:sz w:val="24"/>
        </w:rPr>
        <w:t xml:space="preserve">”请保留小数点后两位。</w:t>
      </w:r>
      <w:r/>
    </w:p>
    <w:p>
      <w:pPr>
        <w:ind w:firstLine="1031"/>
        <w:spacing w:line="440" w:lineRule="exact"/>
        <w:rPr>
          <w:rFonts w:hint="eastAsia" w:ascii="宋体" w:hAnsi="宋体" w:eastAsia="宋体" w:cs="宋体"/>
          <w:b/>
          <w:bCs/>
          <w:sz w:val="24"/>
        </w:rPr>
      </w:pPr>
      <w:r>
        <w:rPr>
          <w:rFonts w:hint="eastAsia" w:ascii="宋体" w:hAnsi="宋体" w:eastAsia="宋体" w:cs="宋体"/>
          <w:b/>
          <w:bCs/>
          <w:sz w:val="24"/>
        </w:rPr>
        <w:t xml:space="preserve">（2）</w:t>
      </w:r>
      <w:r>
        <w:rPr>
          <w:rFonts w:hint="eastAsia" w:ascii="宋体" w:hAnsi="宋体" w:eastAsia="宋体" w:cs="宋体"/>
          <w:b/>
          <w:bCs/>
          <w:sz w:val="24"/>
          <w:lang w:val="en-US" w:eastAsia="zh-CN"/>
        </w:rPr>
        <w:t xml:space="preserve">本项目</w:t>
      </w:r>
      <w:r>
        <w:rPr>
          <w:rFonts w:hint="eastAsia" w:ascii="宋体" w:hAnsi="宋体" w:eastAsia="宋体" w:cs="宋体"/>
          <w:b/>
          <w:bCs/>
          <w:sz w:val="24"/>
        </w:rPr>
        <w:t xml:space="preserve">最高限价为￥34000000.00元，</w:t>
      </w:r>
      <w:r>
        <w:rPr>
          <w:rFonts w:hint="eastAsia" w:ascii="宋体" w:hAnsi="宋体" w:eastAsia="宋体" w:cs="宋体"/>
          <w:b/>
          <w:bCs/>
          <w:iCs/>
          <w:sz w:val="24"/>
        </w:rPr>
        <w:t xml:space="preserve">投标总报价不得超过最高限价，否则其投标将作无效投标处理</w:t>
      </w:r>
      <w:r>
        <w:rPr>
          <w:rFonts w:hint="eastAsia" w:ascii="宋体" w:hAnsi="宋体" w:eastAsia="宋体" w:cs="宋体"/>
          <w:b/>
          <w:bCs/>
          <w:sz w:val="24"/>
        </w:rPr>
        <w:t xml:space="preserve">。</w:t>
      </w:r>
      <w:r/>
    </w:p>
    <w:p>
      <w:pPr>
        <w:pStyle w:val="934"/>
        <w:rPr>
          <w:b/>
          <w:sz w:val="24"/>
        </w:rPr>
      </w:pPr>
      <w:r>
        <w:rPr>
          <w:b/>
          <w:sz w:val="24"/>
        </w:rPr>
      </w:r>
      <w:r/>
    </w:p>
    <w:p>
      <w:pPr>
        <w:spacing w:line="480" w:lineRule="exact"/>
        <w:rPr>
          <w:rFonts w:hint="eastAsia" w:ascii="宋体" w:hAnsi="宋体"/>
          <w:sz w:val="24"/>
        </w:rPr>
      </w:pPr>
      <w:r>
        <w:rPr>
          <w:rFonts w:hint="eastAsia" w:ascii="宋体" w:hAnsi="宋体"/>
          <w:sz w:val="24"/>
        </w:rPr>
      </w:r>
      <w:r/>
    </w:p>
    <w:p>
      <w:pPr>
        <w:pStyle w:val="941"/>
        <w:jc w:val="both"/>
        <w:spacing w:beforeAutospacing="0" w:afterAutospacing="0"/>
        <w:rPr>
          <w:rFonts w:hint="eastAsia" w:asciiTheme="minorEastAsia" w:hAnsiTheme="minorEastAsia" w:cstheme="minorEastAsia"/>
          <w:color w:val="000000"/>
        </w:rPr>
      </w:pPr>
      <w:r>
        <w:rPr>
          <w:rFonts w:hint="eastAsia" w:asciiTheme="minorEastAsia" w:hAnsiTheme="minorEastAsia" w:cstheme="minorEastAsia"/>
          <w:color w:val="000000"/>
        </w:rPr>
      </w:r>
      <w:r/>
    </w:p>
    <w:p>
      <w:pPr>
        <w:pStyle w:val="941"/>
        <w:jc w:val="both"/>
        <w:spacing w:beforeAutospacing="0" w:afterAutospacing="0"/>
        <w:rPr>
          <w:rFonts w:hint="eastAsia" w:asciiTheme="minorEastAsia" w:hAnsiTheme="minorEastAsia" w:cstheme="minorEastAsia"/>
          <w:color w:val="000000"/>
          <w:u w:val="single"/>
        </w:rPr>
      </w:pPr>
      <w:r>
        <w:rPr>
          <w:rFonts w:hint="eastAsia" w:asciiTheme="minorEastAsia" w:hAnsiTheme="minorEastAsia" w:cstheme="minorEastAsia"/>
          <w:color w:val="000000"/>
          <w:u w:val="single"/>
        </w:rPr>
      </w:r>
      <w:r/>
    </w:p>
    <w:p>
      <w:pPr>
        <w:pStyle w:val="941"/>
        <w:jc w:val="both"/>
        <w:spacing w:beforeAutospacing="0" w:afterAutospacing="0"/>
        <w:rPr>
          <w:rFonts w:hint="eastAsia" w:asciiTheme="minorEastAsia" w:hAnsiTheme="minorEastAsia" w:cstheme="minorEastAsia"/>
          <w:color w:val="000000"/>
          <w:u w:val="single"/>
        </w:rPr>
        <w:sectPr>
          <w:footnotePr/>
          <w:endnotePr/>
          <w:type w:val="nextPage"/>
          <w:pgSz w:w="11906" w:h="16838" w:orient="portrait"/>
          <w:pgMar w:top="1440" w:right="1077" w:bottom="1440" w:left="1077" w:header="851" w:footer="992" w:gutter="0"/>
          <w:cols w:num="1" w:sep="0" w:space="425" w:equalWidth="1"/>
          <w:docGrid w:linePitch="360"/>
        </w:sectPr>
      </w:pPr>
      <w:r>
        <w:rPr>
          <w:rFonts w:hint="eastAsia" w:asciiTheme="minorEastAsia" w:hAnsiTheme="minorEastAsia" w:cstheme="minorEastAsia"/>
          <w:color w:val="000000"/>
          <w:u w:val="single"/>
        </w:rPr>
      </w:r>
      <w:r/>
    </w:p>
    <w:p>
      <w:pPr>
        <w:jc w:val="center"/>
        <w:spacing w:line="440" w:lineRule="exact"/>
        <w:rPr>
          <w:rFonts w:ascii="Times New Roman" w:hAnsi="Times New Roman"/>
          <w:b/>
          <w:bCs/>
          <w:sz w:val="28"/>
          <w:szCs w:val="28"/>
        </w:rPr>
        <w:outlineLvl w:val="1"/>
      </w:pPr>
      <w:r/>
      <w:bookmarkStart w:id="227" w:name="_Toc23440"/>
      <w:r/>
      <w:bookmarkStart w:id="228" w:name="_Toc158042208"/>
      <w:r/>
      <w:bookmarkStart w:id="229" w:name="_Toc25339"/>
      <w:r/>
      <w:bookmarkStart w:id="230" w:name="_Toc6775"/>
      <w:r>
        <w:rPr>
          <w:rFonts w:hint="eastAsia" w:ascii="Times New Roman" w:hAnsi="Times New Roman"/>
          <w:b/>
          <w:bCs/>
          <w:sz w:val="28"/>
          <w:szCs w:val="28"/>
        </w:rPr>
        <w:t xml:space="preserve">附件2</w:t>
      </w:r>
      <w:r>
        <w:rPr>
          <w:rFonts w:ascii="Times New Roman" w:hAnsi="Times New Roman"/>
          <w:b/>
          <w:bCs/>
          <w:sz w:val="28"/>
          <w:szCs w:val="28"/>
        </w:rPr>
        <w:t xml:space="preserve"> </w:t>
      </w:r>
      <w:r>
        <w:rPr>
          <w:rFonts w:hint="eastAsia" w:ascii="Times New Roman" w:hAnsi="Times New Roman"/>
          <w:b/>
          <w:bCs/>
          <w:sz w:val="28"/>
          <w:szCs w:val="28"/>
        </w:rPr>
        <w:t xml:space="preserve">服务要求响应及偏离表</w:t>
      </w:r>
      <w:bookmarkEnd w:id="227"/>
      <w:r/>
      <w:bookmarkEnd w:id="228"/>
      <w:r/>
      <w:bookmarkEnd w:id="229"/>
      <w:r/>
      <w:bookmarkEnd w:id="230"/>
      <w:r/>
      <w:r/>
    </w:p>
    <w:p>
      <w:pPr>
        <w:ind w:firstLine="240"/>
        <w:spacing w:line="480" w:lineRule="exact"/>
        <w:rPr>
          <w:rFonts w:hint="eastAsia" w:ascii="楷体_GB2312" w:hAnsi="宋体" w:eastAsia="楷体_GB2312" w:cs="宋体"/>
          <w:color w:val="000000"/>
          <w:sz w:val="24"/>
        </w:rPr>
      </w:pPr>
      <w:r>
        <w:rPr>
          <w:rFonts w:hint="eastAsia" w:ascii="楷体_GB2312" w:hAnsi="宋体" w:eastAsia="楷体_GB2312" w:cs="宋体"/>
          <w:color w:val="000000"/>
          <w:sz w:val="24"/>
        </w:rPr>
        <w:t xml:space="preserve">1</w:t>
      </w:r>
      <w:r>
        <w:rPr>
          <w:rFonts w:hint="eastAsia" w:ascii="宋体" w:hAnsi="宋体" w:cs="宋体"/>
          <w:color w:val="000000"/>
          <w:sz w:val="24"/>
        </w:rPr>
        <w:t xml:space="preserve">、对项目服务要求响应说明。请按要求填写以下表格：</w:t>
      </w:r>
      <w:r/>
    </w:p>
    <w:tbl>
      <w:tblPr>
        <w:tblStyle w:val="927"/>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bl>
    <w:p>
      <w:pPr>
        <w:jc w:val="left"/>
        <w:spacing w:line="440" w:lineRule="exact"/>
        <w:rPr>
          <w:rFonts w:hint="eastAsia" w:ascii="宋体" w:hAnsi="宋体" w:cs="宋体"/>
          <w:color w:val="000000"/>
          <w:sz w:val="24"/>
        </w:rPr>
      </w:pPr>
      <w:r>
        <w:rPr>
          <w:rFonts w:hint="eastAsia" w:ascii="宋体" w:hAnsi="宋体" w:cs="宋体"/>
          <w:color w:val="000000"/>
          <w:sz w:val="24"/>
        </w:rPr>
        <w:t xml:space="preserve">注：（</w:t>
      </w:r>
      <w:r>
        <w:rPr>
          <w:rFonts w:hint="eastAsia" w:ascii="楷体_GB2312" w:hAnsi="宋体" w:eastAsia="楷体_GB2312" w:cs="宋体"/>
          <w:color w:val="000000"/>
          <w:sz w:val="24"/>
        </w:rPr>
        <w:t xml:space="preserve">1</w:t>
      </w:r>
      <w:r>
        <w:rPr>
          <w:rFonts w:hint="eastAsia" w:ascii="宋体" w:hAnsi="宋体" w:cs="宋体"/>
          <w:color w:val="000000"/>
          <w:sz w:val="24"/>
        </w:rPr>
        <w:t xml:space="preserve">）投标人应根据“采购需求”中的“二、项目服务要求”对照投标人所提供的服务承诺进行逐项评议。</w:t>
      </w:r>
      <w:r/>
    </w:p>
    <w:p>
      <w:pPr>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楷体_GB2312" w:hAnsi="宋体" w:eastAsia="楷体_GB2312" w:cs="宋体"/>
          <w:color w:val="000000"/>
          <w:sz w:val="24"/>
        </w:rPr>
        <w:t xml:space="preserve">2</w:t>
      </w:r>
      <w:r>
        <w:rPr>
          <w:rFonts w:hint="eastAsia" w:ascii="宋体" w:hAnsi="宋体" w:cs="宋体"/>
          <w:color w:val="000000"/>
          <w:sz w:val="24"/>
        </w:rPr>
        <w:t xml:space="preserve">）若完全响应，在</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是否响应</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栏中填写</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是</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；若有偏离在</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是否响应</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栏中填写</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否</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并在</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偏离内容及原因</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栏中作出说明；因未标明或表述含糊导致的评审风险将由</w:t>
      </w:r>
      <w:r>
        <w:rPr>
          <w:rFonts w:hint="eastAsia" w:ascii="宋体" w:hAnsi="宋体"/>
          <w:color w:val="000000"/>
          <w:sz w:val="24"/>
        </w:rPr>
        <w:t xml:space="preserve">投标人</w:t>
      </w:r>
      <w:r>
        <w:rPr>
          <w:rFonts w:hint="eastAsia" w:ascii="宋体" w:hAnsi="宋体" w:cs="宋体"/>
          <w:color w:val="000000"/>
          <w:sz w:val="24"/>
        </w:rPr>
        <w:t xml:space="preserve">承担。</w:t>
      </w:r>
      <w:r/>
    </w:p>
    <w:p>
      <w:pPr>
        <w:ind w:firstLine="480"/>
        <w:jc w:val="left"/>
        <w:spacing w:line="440" w:lineRule="exact"/>
        <w:rPr>
          <w:rFonts w:ascii="Times New Roman" w:hAnsi="Times New Roman"/>
          <w:bCs/>
          <w:sz w:val="24"/>
        </w:rPr>
      </w:pPr>
      <w:r>
        <w:rPr>
          <w:rFonts w:hint="eastAsia" w:ascii="宋体" w:hAnsi="宋体" w:cs="宋体"/>
          <w:color w:val="000000"/>
          <w:sz w:val="24"/>
        </w:rPr>
        <w:t xml:space="preserve">（</w:t>
      </w:r>
      <w:r>
        <w:rPr>
          <w:rFonts w:hint="eastAsia" w:ascii="楷体_GB2312" w:hAnsi="宋体" w:eastAsia="楷体_GB2312" w:cs="宋体"/>
          <w:color w:val="000000"/>
          <w:sz w:val="24"/>
        </w:rPr>
        <w:t xml:space="preserve">3</w:t>
      </w:r>
      <w:r>
        <w:rPr>
          <w:rFonts w:hint="eastAsia" w:ascii="宋体" w:hAnsi="宋体" w:cs="宋体"/>
          <w:color w:val="000000"/>
          <w:sz w:val="24"/>
        </w:rPr>
        <w:t xml:space="preserve">）表格不够可另接。</w:t>
      </w:r>
      <w:r/>
    </w:p>
    <w:p>
      <w:pPr>
        <w:rPr>
          <w:rFonts w:hint="eastAsia" w:asciiTheme="minorEastAsia" w:hAnsiTheme="minorEastAsia" w:cstheme="minorEastAsia"/>
          <w:color w:val="000000"/>
          <w:sz w:val="24"/>
          <w:u w:val="single"/>
        </w:rPr>
      </w:pPr>
      <w:r>
        <w:rPr>
          <w:rFonts w:hint="eastAsia" w:asciiTheme="minorEastAsia" w:hAnsiTheme="minorEastAsia" w:cstheme="minorEastAsia"/>
          <w:color w:val="000000"/>
          <w:sz w:val="24"/>
          <w:u w:val="single"/>
        </w:rPr>
        <w:br w:type="page" w:clear="all"/>
      </w:r>
      <w:r/>
    </w:p>
    <w:p>
      <w:pPr>
        <w:jc w:val="center"/>
        <w:spacing w:line="440" w:lineRule="exact"/>
        <w:rPr>
          <w:rFonts w:ascii="Times New Roman" w:hAnsi="Times New Roman"/>
          <w:b/>
          <w:bCs/>
          <w:sz w:val="28"/>
          <w:szCs w:val="28"/>
        </w:rPr>
        <w:outlineLvl w:val="1"/>
      </w:pPr>
      <w:r/>
      <w:bookmarkStart w:id="231" w:name="_Toc25179"/>
      <w:r/>
      <w:bookmarkStart w:id="232" w:name="_Toc158042209"/>
      <w:r/>
      <w:bookmarkStart w:id="233" w:name="_Toc23924"/>
      <w:r/>
      <w:bookmarkStart w:id="234" w:name="_Toc3052"/>
      <w:r>
        <w:rPr>
          <w:rFonts w:hint="eastAsia" w:ascii="Times New Roman" w:hAnsi="Times New Roman"/>
          <w:b/>
          <w:bCs/>
          <w:sz w:val="28"/>
          <w:szCs w:val="28"/>
        </w:rPr>
        <w:t xml:space="preserve">附件3</w:t>
      </w:r>
      <w:r>
        <w:rPr>
          <w:rFonts w:ascii="Times New Roman" w:hAnsi="Times New Roman"/>
          <w:b/>
          <w:bCs/>
          <w:sz w:val="28"/>
          <w:szCs w:val="28"/>
        </w:rPr>
        <w:t xml:space="preserve"> </w:t>
      </w:r>
      <w:r>
        <w:rPr>
          <w:rFonts w:hint="eastAsia" w:ascii="Times New Roman" w:hAnsi="Times New Roman"/>
          <w:b/>
          <w:bCs/>
          <w:sz w:val="28"/>
          <w:szCs w:val="28"/>
        </w:rPr>
        <w:t xml:space="preserve">商务要求响应及偏离表</w:t>
      </w:r>
      <w:bookmarkEnd w:id="231"/>
      <w:r/>
      <w:bookmarkEnd w:id="232"/>
      <w:r/>
      <w:bookmarkEnd w:id="233"/>
      <w:r/>
      <w:bookmarkEnd w:id="234"/>
      <w:r/>
      <w:r/>
    </w:p>
    <w:tbl>
      <w:tblPr>
        <w:tblStyle w:val="927"/>
        <w:tblW w:w="939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3585"/>
        <w:gridCol w:w="2370"/>
        <w:gridCol w:w="1455"/>
        <w:gridCol w:w="1365"/>
      </w:tblGrid>
      <w:tr>
        <w:trPr>
          <w:trHeight w:val="792"/>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Times New Roman" w:hAnsi="Times New Roman"/>
                <w:sz w:val="24"/>
              </w:rPr>
            </w:pPr>
            <w:r>
              <w:rPr>
                <w:rFonts w:hint="eastAsia" w:ascii="宋体" w:hAnsi="宋体" w:eastAsia="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center"/>
              <w:rPr>
                <w:rFonts w:ascii="Times New Roman" w:hAnsi="Times New Roman"/>
                <w:sz w:val="24"/>
              </w:rPr>
            </w:pPr>
            <w:r>
              <w:rPr>
                <w:rFonts w:hint="eastAsia" w:ascii="宋体" w:hAnsi="宋体" w:eastAsia="宋体" w:cs="宋体"/>
                <w:color w:val="000000"/>
                <w:sz w:val="24"/>
              </w:rPr>
              <w:t xml:space="preserve">招标文件要求</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Times New Roman" w:hAnsi="Times New Roman"/>
                <w:sz w:val="24"/>
              </w:rPr>
            </w:pPr>
            <w:r>
              <w:rPr>
                <w:sz w:val="24"/>
              </w:rPr>
              <w:t xml:space="preserve">有无偏离</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rPr>
                <w:sz w:val="24"/>
              </w:rPr>
            </w:pPr>
            <w:r>
              <w:rPr>
                <w:rFonts w:ascii="宋体" w:hAnsi="宋体" w:eastAsia="宋体" w:cs="宋体"/>
                <w:color w:val="000000"/>
                <w:sz w:val="24"/>
              </w:rPr>
              <w:t xml:space="preserve">偏离内容及原因</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sz w:val="24"/>
              </w:rPr>
            </w:pPr>
            <w:r>
              <w:rPr>
                <w:rFonts w:hint="eastAsia" w:ascii="宋体" w:hAnsi="宋体" w:eastAsia="宋体" w:cs="宋体"/>
                <w:color w:val="000000"/>
                <w:sz w:val="24"/>
              </w:rPr>
              <w:t xml:space="preserve">备注</w:t>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eastAsia="宋体"/>
                <w:bCs/>
                <w:sz w:val="24"/>
              </w:rPr>
              <w:t xml:space="preserve">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第一条 定义</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eastAsia="宋体"/>
                <w:bCs/>
                <w:sz w:val="24"/>
              </w:rPr>
              <w:t xml:space="preserve">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第二条 </w:t>
            </w:r>
            <w:r>
              <w:rPr>
                <w:rFonts w:hint="eastAsia" w:ascii="宋体" w:hAnsi="宋体" w:eastAsia="宋体" w:cs="宋体"/>
                <w:bCs/>
                <w:color w:val="000000"/>
                <w:sz w:val="24"/>
              </w:rPr>
              <w:t xml:space="preserve">组成本合同的文件</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440" w:lineRule="exact"/>
              <w:rPr>
                <w:rFonts w:ascii="Times New Roman" w:hAnsi="Times New Roman" w:eastAsia="宋体"/>
                <w:bCs/>
                <w:sz w:val="24"/>
              </w:rPr>
            </w:pPr>
            <w:r>
              <w:rPr>
                <w:rFonts w:hint="eastAsia" w:ascii="Times New Roman" w:hAnsi="Times New Roman"/>
                <w:bCs/>
                <w:sz w:val="24"/>
              </w:rPr>
              <w:t xml:space="preserve">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440" w:lineRule="exact"/>
              <w:rPr>
                <w:rFonts w:ascii="Times New Roman" w:hAnsi="Times New Roman"/>
                <w:sz w:val="24"/>
              </w:rPr>
            </w:pPr>
            <w:r>
              <w:rPr>
                <w:rFonts w:hint="eastAsia" w:ascii="宋体" w:hAnsi="宋体" w:eastAsia="宋体" w:cs="宋体"/>
                <w:bCs/>
                <w:color w:val="000000"/>
                <w:sz w:val="24"/>
              </w:rPr>
              <w:t xml:space="preserve">第三条 合同内容</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44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440" w:lineRule="exact"/>
              <w:rPr>
                <w:rFonts w:ascii="Times New Roman" w:hAnsi="Times New Roman" w:eastAsia="宋体"/>
                <w:bCs/>
                <w:sz w:val="24"/>
              </w:rPr>
            </w:pPr>
            <w:r>
              <w:rPr>
                <w:rFonts w:hint="eastAsia" w:ascii="Times New Roman" w:hAnsi="Times New Roman"/>
                <w:bCs/>
                <w:sz w:val="24"/>
              </w:rPr>
              <w:t xml:space="preserve">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第六条 验收办法</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44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5</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第七条 双方的其他权利义务</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6</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第八条 质量保证</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7</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第九条 违约责任</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8</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第十条 合同的解除</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9</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第十一条 不可抗力</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10</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sz w:val="24"/>
              </w:rPr>
              <w:t xml:space="preserve">第十二条 合同的变更、中止</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11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第十三条 合同的终止</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sz w:val="24"/>
              </w:rPr>
            </w:pPr>
            <w:r>
              <w:rPr>
                <w:rFonts w:hint="eastAsia" w:ascii="Times New Roman" w:hAnsi="Times New Roman"/>
                <w:sz w:val="24"/>
              </w:rPr>
              <w:t xml:space="preserve">12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第十四条 合同的转让</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13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第十五条 履约保证金</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14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bCs/>
                <w:sz w:val="24"/>
              </w:rPr>
              <w:t xml:space="preserve">第十六条 争议解决方式</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eastAsia="宋体"/>
                <w:bCs/>
                <w:sz w:val="24"/>
              </w:rPr>
            </w:pPr>
            <w:r>
              <w:rPr>
                <w:rFonts w:hint="eastAsia" w:ascii="Times New Roman" w:hAnsi="Times New Roman"/>
                <w:bCs/>
                <w:sz w:val="24"/>
              </w:rPr>
              <w:t xml:space="preserve">15</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sz w:val="24"/>
              </w:rPr>
              <w:t xml:space="preserve">第十七条 通知与送达</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380" w:lineRule="exact"/>
              <w:rPr>
                <w:rFonts w:ascii="Times New Roman" w:hAnsi="Times New Roman"/>
                <w:bCs/>
                <w:sz w:val="24"/>
              </w:rPr>
            </w:pPr>
            <w:r>
              <w:rPr>
                <w:rFonts w:hint="eastAsia" w:ascii="Times New Roman" w:hAnsi="Times New Roman"/>
                <w:bCs/>
                <w:sz w:val="24"/>
              </w:rPr>
              <w:t xml:space="preserve">16</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spacing w:line="380" w:lineRule="exact"/>
              <w:rPr>
                <w:rFonts w:ascii="Times New Roman" w:hAnsi="Times New Roman"/>
                <w:sz w:val="24"/>
              </w:rPr>
            </w:pPr>
            <w:r>
              <w:rPr>
                <w:rFonts w:hint="eastAsia" w:ascii="Times New Roman" w:hAnsi="Times New Roman"/>
                <w:sz w:val="24"/>
              </w:rPr>
              <w:t xml:space="preserve">第十八条 合同生效及其他</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spacing w:line="380" w:lineRule="exact"/>
              <w:rPr>
                <w:rFonts w:ascii="Times New Roman" w:hAnsi="Times New Roman"/>
                <w:sz w:val="24"/>
              </w:rPr>
            </w:pPr>
            <w:r>
              <w:rPr>
                <w:rFonts w:ascii="Times New Roman" w:hAnsi="Times New Roman"/>
                <w:sz w:val="24"/>
              </w:rPr>
            </w:r>
            <w:r/>
          </w:p>
        </w:tc>
      </w:tr>
    </w:tbl>
    <w:p>
      <w:pPr>
        <w:ind w:firstLine="240"/>
        <w:spacing w:line="440" w:lineRule="exact"/>
        <w:rPr>
          <w:sz w:val="24"/>
        </w:rPr>
      </w:pPr>
      <w:r>
        <w:rPr>
          <w:sz w:val="24"/>
        </w:rPr>
        <w:t xml:space="preserve">注：1、投标人应据实、详细填写上述表格，因表述含糊导致的评标风险将由投标人承担。</w:t>
      </w:r>
      <w:r/>
    </w:p>
    <w:p>
      <w:pPr>
        <w:ind w:firstLine="720"/>
        <w:spacing w:line="440" w:lineRule="exact"/>
        <w:rPr>
          <w:sz w:val="24"/>
        </w:rPr>
      </w:pPr>
      <w:r>
        <w:rPr>
          <w:sz w:val="24"/>
        </w:rPr>
        <w:t xml:space="preserve">2、若无偏离，在</w:t>
      </w:r>
      <w:r>
        <w:rPr>
          <w:rFonts w:hint="eastAsia"/>
          <w:sz w:val="24"/>
        </w:rPr>
        <w:t xml:space="preserve">“</w:t>
      </w:r>
      <w:r>
        <w:rPr>
          <w:sz w:val="24"/>
        </w:rPr>
        <w:t xml:space="preserve">有无偏离</w:t>
      </w:r>
      <w:r>
        <w:rPr>
          <w:rFonts w:hint="eastAsia"/>
          <w:sz w:val="24"/>
        </w:rPr>
        <w:t xml:space="preserve">”</w:t>
      </w:r>
      <w:r>
        <w:rPr>
          <w:sz w:val="24"/>
        </w:rPr>
        <w:t xml:space="preserve">栏中填写</w:t>
      </w:r>
      <w:r>
        <w:rPr>
          <w:rFonts w:hint="eastAsia"/>
          <w:sz w:val="24"/>
        </w:rPr>
        <w:t xml:space="preserve">“</w:t>
      </w:r>
      <w:r>
        <w:rPr>
          <w:sz w:val="24"/>
        </w:rPr>
        <w:t xml:space="preserve">无</w:t>
      </w:r>
      <w:r>
        <w:rPr>
          <w:rFonts w:hint="eastAsia"/>
          <w:sz w:val="24"/>
        </w:rPr>
        <w:t xml:space="preserve">”</w:t>
      </w:r>
      <w:r>
        <w:rPr>
          <w:sz w:val="24"/>
        </w:rPr>
        <w:t xml:space="preserve">；若有偏离在</w:t>
      </w:r>
      <w:r>
        <w:rPr>
          <w:rFonts w:hint="eastAsia"/>
          <w:sz w:val="24"/>
        </w:rPr>
        <w:t xml:space="preserve">“</w:t>
      </w:r>
      <w:r>
        <w:rPr>
          <w:sz w:val="24"/>
        </w:rPr>
        <w:t xml:space="preserve">有无偏离</w:t>
      </w:r>
      <w:r>
        <w:rPr>
          <w:rFonts w:hint="eastAsia"/>
          <w:sz w:val="24"/>
        </w:rPr>
        <w:t xml:space="preserve">”</w:t>
      </w:r>
      <w:r>
        <w:rPr>
          <w:sz w:val="24"/>
        </w:rPr>
        <w:t xml:space="preserve">栏中填写</w:t>
      </w:r>
      <w:r>
        <w:rPr>
          <w:rFonts w:hint="eastAsia"/>
          <w:sz w:val="24"/>
        </w:rPr>
        <w:t xml:space="preserve">“</w:t>
      </w:r>
      <w:r>
        <w:rPr>
          <w:sz w:val="24"/>
        </w:rPr>
        <w:t xml:space="preserve">有</w:t>
      </w:r>
      <w:r>
        <w:rPr>
          <w:rFonts w:hint="eastAsia"/>
          <w:sz w:val="24"/>
        </w:rPr>
        <w:t xml:space="preserve">”</w:t>
      </w:r>
      <w:r>
        <w:rPr>
          <w:sz w:val="24"/>
        </w:rPr>
        <w:t xml:space="preserve">并在</w:t>
      </w:r>
      <w:r>
        <w:rPr>
          <w:rFonts w:hint="eastAsia"/>
          <w:sz w:val="24"/>
        </w:rPr>
        <w:t xml:space="preserve">“</w:t>
      </w:r>
      <w:r>
        <w:rPr>
          <w:sz w:val="24"/>
        </w:rPr>
        <w:t xml:space="preserve">偏离内容及原因</w:t>
      </w:r>
      <w:r>
        <w:rPr>
          <w:rFonts w:hint="eastAsia"/>
          <w:sz w:val="24"/>
        </w:rPr>
        <w:t xml:space="preserve">”</w:t>
      </w:r>
      <w:r>
        <w:rPr>
          <w:sz w:val="24"/>
        </w:rPr>
        <w:t xml:space="preserve">栏中作出说明。</w:t>
      </w:r>
      <w:r/>
    </w:p>
    <w:p>
      <w:pPr>
        <w:rPr>
          <w:sz w:val="24"/>
        </w:rPr>
      </w:pPr>
      <w:r>
        <w:rPr>
          <w:sz w:val="24"/>
        </w:rPr>
        <w:br w:type="page" w:clear="all"/>
      </w:r>
      <w:r/>
    </w:p>
    <w:p>
      <w:pPr>
        <w:jc w:val="center"/>
        <w:spacing w:line="440" w:lineRule="exact"/>
        <w:rPr>
          <w:rFonts w:ascii="Times New Roman" w:hAnsi="Times New Roman"/>
          <w:b/>
          <w:bCs/>
          <w:sz w:val="28"/>
          <w:szCs w:val="28"/>
        </w:rPr>
        <w:outlineLvl w:val="1"/>
      </w:pPr>
      <w:r/>
      <w:bookmarkStart w:id="235" w:name="_Toc158042210"/>
      <w:r/>
      <w:bookmarkStart w:id="236" w:name="_Toc5476"/>
      <w:r/>
      <w:bookmarkStart w:id="237" w:name="_Toc1754"/>
      <w:r/>
      <w:bookmarkStart w:id="238" w:name="_Toc19888"/>
      <w:r/>
      <w:bookmarkStart w:id="239" w:name="_格式3__银行出具的资信证明"/>
      <w:r/>
      <w:bookmarkStart w:id="240" w:name="_Hlt26671380"/>
      <w:r/>
      <w:bookmarkStart w:id="241" w:name="_Hlt26955070"/>
      <w:r>
        <w:rPr>
          <w:rFonts w:hint="eastAsia" w:ascii="Times New Roman" w:hAnsi="Times New Roman"/>
          <w:b/>
          <w:bCs/>
          <w:sz w:val="28"/>
          <w:szCs w:val="28"/>
        </w:rPr>
        <w:t xml:space="preserve">附件4 具备履行合同所必需的设备和专业技术能力的书面声明</w:t>
      </w:r>
      <w:bookmarkEnd w:id="235"/>
      <w:r/>
      <w:bookmarkEnd w:id="236"/>
      <w:r/>
      <w:bookmarkEnd w:id="237"/>
      <w:r/>
      <w:bookmarkEnd w:id="238"/>
      <w:r/>
      <w:r/>
    </w:p>
    <w:p>
      <w:pPr>
        <w:ind w:firstLine="493"/>
        <w:spacing w:line="44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我单位郑重声明：我单位具备履行本项采购合同所必需的设备和专业技术能力，为履行本项采购合同我公司具备如下主要人员和主要专业技术能力：</w:t>
      </w:r>
      <w:r/>
    </w:p>
    <w:p>
      <w:pPr>
        <w:ind w:firstLine="493"/>
        <w:spacing w:line="440" w:lineRule="exact"/>
        <w:rPr>
          <w:rFonts w:hint="eastAsia" w:ascii="宋体" w:hAnsi="宋体"/>
          <w:bCs/>
          <w:sz w:val="24"/>
        </w:rPr>
      </w:pPr>
      <w:r>
        <w:rPr>
          <w:rFonts w:hint="eastAsia" w:ascii="宋体" w:hAnsi="宋体"/>
          <w:bCs/>
          <w:sz w:val="24"/>
        </w:rPr>
        <w:t xml:space="preserve">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3"/>
        <w:spacing w:line="44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jc w:val="center"/>
        <w:spacing w:line="440" w:lineRule="exact"/>
        <w:rPr>
          <w:rFonts w:ascii="Times New Roman" w:hAnsi="Times New Roman"/>
          <w:b/>
          <w:bCs/>
          <w:sz w:val="28"/>
          <w:szCs w:val="28"/>
        </w:rPr>
        <w:outlineLvl w:val="1"/>
      </w:pPr>
      <w:r>
        <w:rPr>
          <w:rFonts w:hint="eastAsia" w:ascii="宋体" w:hAnsi="宋体" w:eastAsia="宋体" w:cs="宋体"/>
          <w:b/>
          <w:bCs/>
          <w:color w:val="000000"/>
          <w:sz w:val="24"/>
        </w:rPr>
        <w:br w:type="page" w:clear="all"/>
      </w:r>
      <w:bookmarkStart w:id="242" w:name="_Toc26548"/>
      <w:r/>
      <w:bookmarkStart w:id="243" w:name="_Toc32396"/>
      <w:r/>
      <w:bookmarkStart w:id="244" w:name="_Toc13194"/>
      <w:r/>
      <w:bookmarkStart w:id="245" w:name="_Toc158042211"/>
      <w:r>
        <w:rPr>
          <w:rFonts w:hint="eastAsia" w:ascii="Times New Roman" w:hAnsi="Times New Roman"/>
          <w:b/>
          <w:bCs/>
          <w:sz w:val="28"/>
          <w:szCs w:val="28"/>
        </w:rPr>
        <w:t xml:space="preserve">附件5</w:t>
      </w:r>
      <w:r>
        <w:rPr>
          <w:rFonts w:ascii="Times New Roman" w:hAnsi="Times New Roman"/>
          <w:b/>
          <w:bCs/>
          <w:sz w:val="28"/>
          <w:szCs w:val="28"/>
        </w:rPr>
        <w:t xml:space="preserve"> </w:t>
      </w:r>
      <w:r>
        <w:rPr>
          <w:rFonts w:hint="eastAsia" w:ascii="Times New Roman" w:hAnsi="Times New Roman"/>
          <w:b/>
          <w:bCs/>
          <w:sz w:val="28"/>
          <w:szCs w:val="28"/>
        </w:rPr>
        <w:t xml:space="preserve">参加政府采购活动前 3 年内在经营活动中没有重大违法记录的书面声明</w:t>
      </w:r>
      <w:bookmarkEnd w:id="242"/>
      <w:r/>
      <w:bookmarkEnd w:id="243"/>
      <w:r/>
      <w:bookmarkEnd w:id="244"/>
      <w:r/>
      <w:bookmarkEnd w:id="245"/>
      <w:r/>
      <w:r/>
    </w:p>
    <w:p>
      <w:pPr>
        <w:jc w:val="center"/>
        <w:spacing w:line="460" w:lineRule="exact"/>
        <w:rPr>
          <w:rFonts w:hint="eastAsia" w:ascii="宋体" w:hAnsi="宋体"/>
          <w:b/>
          <w:bCs/>
          <w:sz w:val="24"/>
        </w:rPr>
      </w:pPr>
      <w:r>
        <w:rPr>
          <w:rFonts w:hint="eastAsia" w:ascii="宋体" w:hAnsi="宋体"/>
          <w:b/>
          <w:bCs/>
          <w:sz w:val="24"/>
        </w:rPr>
      </w:r>
      <w:r/>
    </w:p>
    <w:p>
      <w:pPr>
        <w:jc w:val="center"/>
        <w:spacing w:line="460" w:lineRule="exact"/>
        <w:rPr>
          <w:rFonts w:hint="eastAsia" w:ascii="宋体" w:hAnsi="宋体"/>
          <w:b/>
          <w:bCs/>
          <w:sz w:val="24"/>
        </w:rPr>
      </w:pPr>
      <w:r>
        <w:rPr>
          <w:rFonts w:hint="eastAsia" w:ascii="宋体" w:hAnsi="宋体"/>
          <w:b/>
          <w:bCs/>
          <w:sz w:val="24"/>
        </w:rPr>
        <w:t xml:space="preserve">声  明</w:t>
      </w:r>
      <w:r/>
    </w:p>
    <w:p>
      <w:pPr>
        <w:ind w:firstLine="482"/>
        <w:spacing w:line="44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clear="all"/>
      </w:r>
      <w:r/>
    </w:p>
    <w:p>
      <w:pPr>
        <w:jc w:val="center"/>
        <w:spacing w:line="440" w:lineRule="exact"/>
        <w:rPr>
          <w:rFonts w:ascii="Times New Roman" w:hAnsi="Times New Roman"/>
          <w:b/>
          <w:bCs/>
          <w:sz w:val="28"/>
          <w:szCs w:val="28"/>
        </w:rPr>
        <w:outlineLvl w:val="1"/>
      </w:pPr>
      <w:r/>
      <w:bookmarkStart w:id="246" w:name="_Toc158042212"/>
      <w:r/>
      <w:bookmarkStart w:id="247" w:name="_Toc13362"/>
      <w:r/>
      <w:bookmarkStart w:id="248" w:name="_Toc4891"/>
      <w:r/>
      <w:bookmarkStart w:id="249" w:name="_Toc6869"/>
      <w:r>
        <w:rPr>
          <w:rFonts w:hint="eastAsia" w:ascii="Times New Roman" w:hAnsi="Times New Roman"/>
          <w:b/>
          <w:bCs/>
          <w:sz w:val="28"/>
          <w:szCs w:val="28"/>
        </w:rPr>
        <w:t xml:space="preserve">附件6</w:t>
      </w:r>
      <w:r>
        <w:rPr>
          <w:rFonts w:ascii="Times New Roman" w:hAnsi="Times New Roman"/>
          <w:b/>
          <w:bCs/>
          <w:sz w:val="28"/>
          <w:szCs w:val="28"/>
        </w:rPr>
        <w:t xml:space="preserve"> </w:t>
      </w:r>
      <w:r>
        <w:rPr>
          <w:rFonts w:hint="eastAsia" w:ascii="Times New Roman" w:hAnsi="Times New Roman"/>
          <w:b/>
          <w:bCs/>
          <w:sz w:val="28"/>
          <w:szCs w:val="28"/>
        </w:rPr>
        <w:t xml:space="preserve">法人授权书</w:t>
      </w:r>
      <w:bookmarkEnd w:id="246"/>
      <w:r/>
      <w:bookmarkEnd w:id="247"/>
      <w:r/>
      <w:bookmarkEnd w:id="248"/>
      <w:r/>
      <w:bookmarkEnd w:id="249"/>
      <w:r/>
      <w:r/>
    </w:p>
    <w:p>
      <w:pPr>
        <w:ind w:firstLine="480"/>
        <w:spacing w:line="440" w:lineRule="exact"/>
        <w:tabs>
          <w:tab w:val="left" w:pos="360" w:leader="none"/>
        </w:tabs>
        <w:rPr>
          <w:rFonts w:ascii="Times New Roman" w:hAnsi="Times New Roman"/>
          <w:sz w:val="24"/>
        </w:rPr>
      </w:pPr>
      <w:r>
        <w:rPr>
          <w:rFonts w:ascii="Times New Roman" w:hAnsi="Times New Roman"/>
          <w:sz w:val="24"/>
        </w:rPr>
        <w:t xml:space="preserve">本授权书声明：____________（投标人名称）授权________________（被授权人的姓名）为我方就</w:t>
      </w:r>
      <w:r>
        <w:rPr>
          <w:rFonts w:hint="eastAsia" w:ascii="Times New Roman" w:hAnsi="Times New Roman"/>
          <w:color w:val="000000"/>
          <w:sz w:val="24"/>
          <w:lang w:eastAsia="zh-CN"/>
        </w:rPr>
        <w:t xml:space="preserve">JSZC-320581-CSXC-G2026-0024</w:t>
      </w:r>
      <w:r>
        <w:rPr>
          <w:rFonts w:ascii="Times New Roman" w:hAnsi="Times New Roman"/>
          <w:sz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rPr>
      </w:pPr>
      <w:r>
        <w:rPr>
          <w:rFonts w:ascii="Times New Roman" w:hAnsi="Times New Roman"/>
          <w:sz w:val="24"/>
        </w:rPr>
        <w:t xml:space="preserve">本授权书于</w:t>
      </w:r>
      <w:r>
        <w:rPr>
          <w:rFonts w:hint="eastAsia" w:ascii="Times New Roman" w:hAnsi="Times New Roman"/>
          <w:sz w:val="24"/>
          <w:u w:val="single"/>
        </w:rPr>
        <w:t xml:space="preserve">2026</w:t>
      </w:r>
      <w:r>
        <w:rPr>
          <w:rFonts w:ascii="Times New Roman" w:hAnsi="Times New Roman"/>
          <w:sz w:val="24"/>
        </w:rPr>
        <w:t xml:space="preserve">年____月____日起生效，特此声明。</w:t>
      </w:r>
      <w:r/>
    </w:p>
    <w:p>
      <w:pPr>
        <w:ind w:firstLine="480"/>
        <w:spacing w:line="440" w:lineRule="exact"/>
        <w:tabs>
          <w:tab w:val="left" w:pos="360" w:leader="none"/>
        </w:tabs>
        <w:rPr>
          <w:rFonts w:ascii="Times New Roman" w:hAnsi="Times New Roman"/>
          <w:sz w:val="24"/>
        </w:rPr>
      </w:pPr>
      <w:r>
        <w:rPr>
          <w:rFonts w:ascii="Times New Roman" w:hAnsi="Times New Roman"/>
          <w:sz w:val="24"/>
        </w:rPr>
      </w:r>
      <w:r/>
    </w:p>
    <w:p>
      <w:pPr>
        <w:ind w:firstLine="480"/>
        <w:spacing w:line="440" w:lineRule="exact"/>
        <w:tabs>
          <w:tab w:val="left" w:pos="360" w:leader="none"/>
        </w:tabs>
        <w:rPr>
          <w:rFonts w:ascii="Times New Roman" w:hAnsi="Times New Roman"/>
          <w:sz w:val="24"/>
        </w:rPr>
      </w:pPr>
      <w:r>
        <w:rPr>
          <w:rFonts w:ascii="Times New Roman" w:hAnsi="Times New Roman"/>
          <w:sz w:val="24"/>
        </w:rPr>
      </w:r>
      <w:r/>
    </w:p>
    <w:p>
      <w:pPr>
        <w:ind w:firstLine="480"/>
        <w:spacing w:line="440" w:lineRule="exact"/>
        <w:tabs>
          <w:tab w:val="left" w:pos="360" w:leader="none"/>
        </w:tabs>
        <w:rPr>
          <w:rFonts w:ascii="Times New Roman" w:hAnsi="Times New Roman"/>
          <w:sz w:val="24"/>
          <w:u w:val="single"/>
        </w:rPr>
      </w:pPr>
      <w:r>
        <w:rPr>
          <w:rFonts w:ascii="Times New Roman" w:hAnsi="Times New Roman"/>
          <w:sz w:val="24"/>
        </w:rPr>
        <w:t xml:space="preserve">被授权人身份证号码：</w:t>
      </w:r>
      <w:r>
        <w:rPr>
          <w:rFonts w:ascii="Times New Roman" w:hAnsi="Times New Roman"/>
          <w:sz w:val="24"/>
          <w:u w:val="single"/>
        </w:rPr>
        <w:t xml:space="preserve">                              </w:t>
      </w:r>
      <w:r/>
    </w:p>
    <w:p>
      <w:pPr>
        <w:ind w:firstLine="480"/>
        <w:spacing w:line="440" w:lineRule="exact"/>
        <w:tabs>
          <w:tab w:val="left" w:pos="360" w:leader="none"/>
        </w:tabs>
        <w:rPr>
          <w:rFonts w:ascii="Times New Roman" w:hAnsi="Times New Roman"/>
          <w:sz w:val="24"/>
          <w:u w:val="single"/>
        </w:rPr>
      </w:pPr>
      <w:r>
        <w:rPr>
          <w:rFonts w:ascii="Times New Roman" w:hAnsi="Times New Roman"/>
          <w:sz w:val="24"/>
        </w:rPr>
        <w:t xml:space="preserve">被授权人联系电话：（手机）</w:t>
      </w:r>
      <w:r>
        <w:rPr>
          <w:rFonts w:ascii="Times New Roman" w:hAnsi="Times New Roman"/>
          <w:sz w:val="24"/>
          <w:u w:val="single"/>
        </w:rPr>
        <w:t xml:space="preserve">                          </w:t>
      </w:r>
      <w:r/>
    </w:p>
    <w:p>
      <w:pPr>
        <w:ind w:firstLine="480"/>
        <w:spacing w:line="440" w:lineRule="exact"/>
        <w:tabs>
          <w:tab w:val="left" w:pos="360" w:leader="none"/>
        </w:tabs>
        <w:rPr>
          <w:rFonts w:ascii="Times New Roman" w:hAnsi="Times New Roman"/>
          <w:sz w:val="24"/>
        </w:rPr>
      </w:pPr>
      <w:r>
        <w:rPr>
          <w:rFonts w:ascii="Times New Roman" w:hAnsi="Times New Roman"/>
          <w:sz w:val="24"/>
        </w:rPr>
        <w:t xml:space="preserve">授权单位名称：</w:t>
      </w:r>
      <w:r>
        <w:rPr>
          <w:rFonts w:ascii="Times New Roman" w:hAnsi="Times New Roman"/>
          <w:sz w:val="24"/>
          <w:u w:val="single"/>
        </w:rPr>
        <w:t xml:space="preserve">（加盖CA电子公章）</w:t>
      </w:r>
      <w:r/>
    </w:p>
    <w:p>
      <w:pPr>
        <w:ind w:firstLine="480"/>
        <w:spacing w:line="440" w:lineRule="exact"/>
        <w:tabs>
          <w:tab w:val="left" w:pos="360" w:leader="none"/>
        </w:tabs>
        <w:rPr>
          <w:rFonts w:ascii="Times New Roman" w:hAnsi="Times New Roman"/>
          <w:sz w:val="24"/>
          <w:u w:val="single"/>
        </w:rPr>
      </w:pPr>
      <w:r>
        <w:rPr>
          <w:rFonts w:ascii="Times New Roman" w:hAnsi="Times New Roman"/>
          <w:sz w:val="24"/>
        </w:rPr>
        <w:t xml:space="preserve">单位地址：</w:t>
      </w:r>
      <w:r>
        <w:rPr>
          <w:rFonts w:ascii="Times New Roman" w:hAnsi="Times New Roman"/>
          <w:sz w:val="24"/>
          <w:u w:val="single"/>
        </w:rPr>
        <w:t xml:space="preserve">                                         </w:t>
      </w:r>
      <w:r/>
    </w:p>
    <w:p>
      <w:pPr>
        <w:ind w:firstLine="480"/>
        <w:spacing w:line="440" w:lineRule="exact"/>
        <w:tabs>
          <w:tab w:val="left" w:pos="360" w:leader="none"/>
        </w:tabs>
        <w:rPr>
          <w:rFonts w:ascii="Times New Roman" w:hAnsi="Times New Roman"/>
          <w:sz w:val="24"/>
        </w:rPr>
      </w:pPr>
      <w:r>
        <w:rPr>
          <w:rFonts w:ascii="Times New Roman" w:hAnsi="Times New Roman"/>
          <w:sz w:val="24"/>
        </w:rPr>
        <w:t xml:space="preserve">日期：</w:t>
      </w:r>
      <w:r>
        <w:rPr>
          <w:rFonts w:ascii="Times New Roman" w:hAnsi="Times New Roman"/>
          <w:sz w:val="24"/>
          <w:u w:val="single"/>
        </w:rPr>
        <w:t xml:space="preserve">                                         </w:t>
      </w:r>
      <w:r/>
    </w:p>
    <w:p>
      <w:pPr>
        <w:ind w:firstLine="360"/>
        <w:spacing w:line="440" w:lineRule="exact"/>
        <w:rPr>
          <w:rFonts w:hint="eastAsia" w:ascii="楷体" w:hAnsi="楷体" w:eastAsia="楷体"/>
          <w:sz w:val="24"/>
        </w:rPr>
      </w:pPr>
      <w:r>
        <w:rPr>
          <w:rFonts w:hint="eastAsia" w:ascii="楷体" w:hAnsi="楷体" w:eastAsia="楷体"/>
          <w:sz w:val="24"/>
        </w:rPr>
      </w:r>
      <w:r/>
    </w:p>
    <w:p>
      <w:pPr>
        <w:ind w:firstLine="360"/>
        <w:spacing w:line="440" w:lineRule="exact"/>
        <w:rPr>
          <w:rFonts w:ascii="Times New Roman" w:hAnsi="Times New Roman"/>
          <w:i/>
          <w:color w:val="000000"/>
          <w:sz w:val="24"/>
          <w:u w:val="single"/>
        </w:rPr>
      </w:pPr>
      <w:r>
        <w:rPr>
          <w:rFonts w:hint="eastAsia" w:ascii="Times New Roman" w:hAnsi="Times New Roman"/>
          <w:sz w:val="24"/>
        </w:rPr>
        <w:t xml:space="preserve">注：如法定代表人参加投标，“附件6 法人授权书”可不提供。</w:t>
      </w:r>
      <w:r/>
    </w:p>
    <w:p>
      <w:pPr>
        <w:jc w:val="center"/>
        <w:spacing w:line="440" w:lineRule="exact"/>
        <w:rPr>
          <w:rFonts w:hint="eastAsia" w:ascii="宋体" w:hAnsi="宋体"/>
          <w:color w:val="000000"/>
          <w:sz w:val="24"/>
          <w:szCs w:val="21"/>
        </w:rPr>
        <w:outlineLvl w:val="1"/>
      </w:pPr>
      <w:r>
        <w:rPr>
          <w:rFonts w:ascii="宋体" w:hAnsi="宋体" w:eastAsia="幼圆" w:cs="Arial"/>
          <w:b/>
          <w:color w:val="000000"/>
          <w:sz w:val="24"/>
          <w:szCs w:val="44"/>
        </w:rPr>
        <w:br w:type="page" w:clear="all"/>
      </w:r>
      <w:bookmarkStart w:id="250" w:name="_Toc155086474"/>
      <w:r/>
      <w:bookmarkStart w:id="251" w:name="_Toc17235"/>
      <w:r/>
      <w:bookmarkStart w:id="252" w:name="_Toc25354"/>
      <w:r/>
      <w:bookmarkStart w:id="253" w:name="_Toc158042213"/>
      <w:r/>
      <w:bookmarkStart w:id="254" w:name="_Toc18764"/>
      <w:r/>
      <w:bookmarkStart w:id="255" w:name="_Toc155086574"/>
      <w:r/>
      <w:bookmarkStart w:id="256" w:name="_Toc12038"/>
      <w:r>
        <w:rPr>
          <w:rFonts w:hint="eastAsia" w:ascii="Times New Roman" w:hAnsi="Times New Roman"/>
          <w:b/>
          <w:bCs/>
          <w:sz w:val="28"/>
          <w:szCs w:val="28"/>
        </w:rPr>
        <w:t xml:space="preserve">附件7</w:t>
      </w:r>
      <w:r>
        <w:rPr>
          <w:rFonts w:ascii="Times New Roman" w:hAnsi="Times New Roman"/>
          <w:b/>
          <w:bCs/>
          <w:sz w:val="28"/>
          <w:szCs w:val="28"/>
        </w:rPr>
        <w:t xml:space="preserve"> </w:t>
      </w:r>
      <w:r>
        <w:rPr>
          <w:rFonts w:hint="eastAsia" w:ascii="Times New Roman" w:hAnsi="Times New Roman"/>
          <w:b/>
          <w:bCs/>
          <w:sz w:val="28"/>
          <w:szCs w:val="28"/>
        </w:rPr>
        <w:t xml:space="preserve">投标函</w:t>
      </w:r>
      <w:bookmarkEnd w:id="250"/>
      <w:r/>
      <w:bookmarkEnd w:id="251"/>
      <w:r/>
      <w:bookmarkEnd w:id="252"/>
      <w:r/>
      <w:bookmarkEnd w:id="253"/>
      <w:r/>
      <w:bookmarkEnd w:id="254"/>
      <w:r/>
      <w:bookmarkEnd w:id="255"/>
      <w:r/>
      <w:bookmarkEnd w:id="256"/>
      <w:r/>
      <w:r/>
    </w:p>
    <w:p>
      <w:pPr>
        <w:spacing w:line="440" w:lineRule="exact"/>
        <w:rPr>
          <w:rFonts w:hint="eastAsia" w:ascii="宋体" w:hAnsi="宋体"/>
          <w:color w:val="000000"/>
          <w:sz w:val="24"/>
          <w:lang w:val="zh-CN"/>
        </w:rPr>
      </w:pPr>
      <w:r>
        <w:rPr>
          <w:rFonts w:hint="eastAsia" w:ascii="宋体" w:hAnsi="宋体"/>
          <w:color w:val="000000"/>
          <w:sz w:val="24"/>
          <w:lang w:val="zh-CN"/>
        </w:rPr>
        <w:t xml:space="preserve">致：江苏协诚工程咨询有限公司</w:t>
      </w:r>
      <w:r/>
    </w:p>
    <w:p>
      <w:pPr>
        <w:pStyle w:val="944"/>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JSZC-320581-CSXC-G2026-0024</w:t>
      </w:r>
      <w:r>
        <w:rPr>
          <w:rFonts w:hint="eastAsia" w:ascii="宋体" w:hAnsi="宋体"/>
          <w:szCs w:val="21"/>
        </w:rPr>
        <w:t xml:space="preserve">号招标文件，正式授权下述签字人______(姓名)代表我方______________（投标人的名称），全权处理本次项目投标的有关事宜。</w:t>
      </w:r>
      <w:r/>
    </w:p>
    <w:p>
      <w:pPr>
        <w:pStyle w:val="94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4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4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4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4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4"/>
        <w:ind w:left="420"/>
        <w:spacing w:before="0" w:after="0" w:line="420" w:lineRule="exact"/>
        <w:rPr>
          <w:rFonts w:hint="eastAsia" w:ascii="宋体" w:hAnsi="宋体"/>
          <w:szCs w:val="21"/>
        </w:rPr>
      </w:pPr>
      <w:r>
        <w:rPr>
          <w:rFonts w:hint="eastAsia" w:ascii="宋体" w:hAnsi="宋体"/>
          <w:szCs w:val="21"/>
        </w:rPr>
        <w:t xml:space="preserve">地        址：</w:t>
      </w:r>
      <w:r/>
    </w:p>
    <w:p>
      <w:pPr>
        <w:pStyle w:val="944"/>
        <w:ind w:left="420"/>
        <w:spacing w:before="0" w:after="0" w:line="420" w:lineRule="exact"/>
        <w:rPr>
          <w:rFonts w:hint="eastAsia" w:ascii="宋体" w:hAnsi="宋体"/>
          <w:szCs w:val="21"/>
        </w:rPr>
      </w:pPr>
      <w:r>
        <w:rPr>
          <w:rFonts w:hint="eastAsia" w:ascii="宋体" w:hAnsi="宋体"/>
          <w:szCs w:val="21"/>
        </w:rPr>
        <w:t xml:space="preserve">邮        编：</w:t>
      </w:r>
      <w:r/>
    </w:p>
    <w:p>
      <w:pPr>
        <w:pStyle w:val="944"/>
        <w:ind w:left="420"/>
        <w:spacing w:before="0" w:after="0" w:line="420" w:lineRule="exact"/>
        <w:rPr>
          <w:rFonts w:hint="eastAsia" w:ascii="宋体" w:hAnsi="宋体"/>
          <w:szCs w:val="21"/>
        </w:rPr>
      </w:pPr>
      <w:r>
        <w:rPr>
          <w:rFonts w:hint="eastAsia" w:ascii="宋体" w:hAnsi="宋体"/>
          <w:szCs w:val="21"/>
        </w:rPr>
        <w:t xml:space="preserve">电        话：</w:t>
      </w:r>
      <w:r/>
    </w:p>
    <w:p>
      <w:pPr>
        <w:pStyle w:val="944"/>
        <w:ind w:left="420"/>
        <w:spacing w:before="0" w:after="0" w:line="420" w:lineRule="exact"/>
        <w:rPr>
          <w:rFonts w:hint="eastAsia" w:ascii="宋体" w:hAnsi="宋体"/>
          <w:szCs w:val="21"/>
        </w:rPr>
      </w:pPr>
      <w:r>
        <w:rPr>
          <w:rFonts w:hint="eastAsia" w:ascii="宋体" w:hAnsi="宋体"/>
          <w:szCs w:val="21"/>
        </w:rPr>
        <w:t xml:space="preserve">传        真：</w:t>
      </w:r>
      <w:r/>
    </w:p>
    <w:p>
      <w:pPr>
        <w:pStyle w:val="94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44"/>
        <w:ind w:left="420"/>
        <w:spacing w:before="0" w:after="0" w:line="420" w:lineRule="exact"/>
        <w:rPr>
          <w:rFonts w:hint="eastAsia" w:ascii="宋体" w:hAnsi="宋体"/>
          <w:szCs w:val="21"/>
        </w:rPr>
      </w:pPr>
      <w:r>
        <w:rPr>
          <w:rFonts w:hint="eastAsia" w:ascii="宋体" w:hAnsi="宋体"/>
          <w:szCs w:val="21"/>
        </w:rPr>
        <w:t xml:space="preserve">账        号：</w:t>
      </w:r>
      <w:r/>
    </w:p>
    <w:p>
      <w:pPr>
        <w:pStyle w:val="94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41"/>
        <w:ind w:left="420" w:firstLine="480"/>
        <w:spacing w:beforeAutospacing="0" w:afterAutospacing="0" w:line="0" w:lineRule="atLeast"/>
      </w:pPr>
      <w:r/>
      <w:r/>
    </w:p>
    <w:p>
      <w:pPr>
        <w:rPr>
          <w:rFonts w:ascii="Times New Roman" w:hAnsi="Times New Roman"/>
          <w:b/>
          <w:bCs/>
          <w:sz w:val="28"/>
          <w:szCs w:val="28"/>
        </w:rPr>
      </w:pPr>
      <w:r/>
      <w:bookmarkStart w:id="257" w:name="_Toc158042214"/>
      <w:r/>
      <w:bookmarkStart w:id="258" w:name="_Toc24380"/>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59" w:name="_Toc32171"/>
      <w:r/>
      <w:bookmarkStart w:id="260" w:name="_Toc19920"/>
      <w:r>
        <w:rPr>
          <w:rFonts w:hint="eastAsia" w:ascii="Times New Roman" w:hAnsi="Times New Roman"/>
          <w:b/>
          <w:bCs/>
          <w:sz w:val="28"/>
          <w:szCs w:val="28"/>
        </w:rPr>
        <w:t xml:space="preserve">附件8 中小企业声明函</w:t>
      </w:r>
      <w:bookmarkEnd w:id="257"/>
      <w:r/>
      <w:bookmarkEnd w:id="258"/>
      <w:r/>
      <w:bookmarkEnd w:id="259"/>
      <w:r/>
      <w:bookmarkEnd w:id="260"/>
      <w:r/>
      <w:r/>
    </w:p>
    <w:p>
      <w:pPr>
        <w:ind w:firstLine="480"/>
        <w:spacing w:line="580" w:lineRule="exact"/>
        <w:rPr>
          <w:sz w:val="24"/>
        </w:rPr>
      </w:pPr>
      <w:r>
        <w:rPr>
          <w:rFonts w:hint="eastAsia" w:ascii="宋体" w:hAnsi="宋体" w:eastAsia="宋体" w:cs="宋体"/>
          <w:color w:val="000000"/>
          <w:sz w:val="24"/>
        </w:rPr>
        <w:t xml:space="preserve">本公司郑重声明，根据《政府采购促进中小企业发展管理办法》（财库﹝2020﹞46 号）的规定，本公司参加</w:t>
      </w:r>
      <w:r>
        <w:rPr>
          <w:rFonts w:hint="eastAsia" w:eastAsia="宋体"/>
          <w:sz w:val="24"/>
          <w:u w:val="single"/>
        </w:rPr>
        <w:t xml:space="preserve">常熟市卫生健康委员会</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常熟市医疗责任保险服务</w:t>
      </w:r>
      <w:r>
        <w:rPr>
          <w:rFonts w:hint="eastAsia" w:ascii="宋体" w:hAnsi="宋体" w:eastAsia="宋体" w:cs="宋体"/>
          <w:color w:val="000000"/>
          <w:sz w:val="24"/>
        </w:rPr>
        <w:t xml:space="preserve">，采购编号为</w:t>
      </w:r>
      <w:r>
        <w:rPr>
          <w:rFonts w:hint="eastAsia" w:ascii="宋体" w:hAnsi="宋体" w:eastAsia="宋体" w:cs="宋体"/>
          <w:color w:val="000000"/>
          <w:sz w:val="24"/>
          <w:u w:val="single"/>
          <w:lang w:eastAsia="zh-CN"/>
        </w:rPr>
        <w:t xml:space="preserve">JSZC-320581-CSXC-G2026-0024</w:t>
      </w:r>
      <w:r>
        <w:rPr>
          <w:rFonts w:hint="eastAsia" w:ascii="宋体" w:hAnsi="宋体" w:eastAsia="宋体" w:cs="宋体"/>
          <w:color w:val="000000"/>
          <w:sz w:val="24"/>
        </w:rPr>
        <w:t xml:space="preserve">的采购活动，服务</w:t>
      </w:r>
      <w:r>
        <w:rPr>
          <w:sz w:val="24"/>
        </w:rPr>
        <w:t xml:space="preserve">全部由符合政策要求的中小企业承接。</w:t>
      </w:r>
      <w:r>
        <w:rPr>
          <w:rFonts w:hint="eastAsia"/>
          <w:sz w:val="24"/>
        </w:rPr>
        <w:t xml:space="preserve">相关</w:t>
      </w:r>
      <w:r>
        <w:rPr>
          <w:sz w:val="24"/>
        </w:rPr>
        <w:t xml:space="preserve">企业的具体情况如下：</w:t>
      </w:r>
      <w:r/>
    </w:p>
    <w:p>
      <w:pPr>
        <w:ind w:firstLine="480"/>
        <w:jc w:val="left"/>
        <w:spacing w:line="580" w:lineRule="exact"/>
        <w:shd w:val="clear" w:color="auto" w:fill="ffffff"/>
        <w:widowControl/>
        <w:rPr>
          <w:rFonts w:hint="eastAsia" w:ascii="宋体" w:hAnsi="宋体" w:cs="仿宋"/>
          <w:sz w:val="24"/>
        </w:rPr>
      </w:pPr>
      <w:r>
        <w:rPr>
          <w:rFonts w:ascii="宋体" w:hAnsi="宋体" w:cs="仿宋"/>
          <w:sz w:val="24"/>
        </w:rPr>
        <w:t xml:space="preserve">1.</w:t>
      </w:r>
      <w:r>
        <w:rPr>
          <w:rFonts w:hint="eastAsia" w:ascii="宋体" w:hAnsi="宋体" w:cs="仿宋"/>
          <w:sz w:val="24"/>
          <w:u w:val="single"/>
        </w:rPr>
        <w:t xml:space="preserve">常熟市医疗责任保险服务</w:t>
      </w:r>
      <w:r>
        <w:rPr>
          <w:rFonts w:hint="eastAsia" w:ascii="宋体" w:hAnsi="宋体" w:cs="仿宋"/>
          <w:sz w:val="24"/>
        </w:rPr>
        <w:t xml:space="preserve">，属于</w:t>
      </w:r>
      <w:r>
        <w:rPr>
          <w:rFonts w:hint="eastAsia" w:ascii="宋体" w:hAnsi="宋体" w:cs="仿宋"/>
          <w:sz w:val="24"/>
          <w:u w:val="single"/>
        </w:rPr>
        <w:t xml:space="preserve">其他未列明行业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hint="eastAsia" w:ascii="宋体" w:hAnsi="宋体" w:cs="仿宋"/>
          <w:sz w:val="24"/>
        </w:rPr>
        <w:t xml:space="preserve">；</w:t>
      </w:r>
      <w:r/>
    </w:p>
    <w:p>
      <w:pPr>
        <w:ind w:firstLine="480"/>
        <w:spacing w:line="580" w:lineRule="exact"/>
        <w:rPr>
          <w:rFonts w:hint="eastAsia" w:ascii="宋体" w:hAnsi="宋体" w:cs="仿宋"/>
          <w:sz w:val="24"/>
        </w:rPr>
      </w:pPr>
      <w:r>
        <w:rPr>
          <w:rFonts w:hint="eastAsia" w:ascii="宋体" w:hAnsi="宋体" w:cs="仿宋"/>
          <w:sz w:val="24"/>
        </w:rPr>
      </w:r>
      <w:r/>
    </w:p>
    <w:p>
      <w:pPr>
        <w:ind w:firstLine="480"/>
        <w:spacing w:line="580" w:lineRule="exact"/>
        <w:rPr>
          <w:rFonts w:hint="eastAsia" w:ascii="宋体" w:hAnsi="宋体" w:cs="仿宋"/>
          <w:sz w:val="24"/>
        </w:rPr>
      </w:pPr>
      <w:r>
        <w:rPr>
          <w:rFonts w:hint="eastAsia" w:ascii="宋体" w:hAnsi="宋体" w:cs="仿宋"/>
          <w:sz w:val="24"/>
        </w:rPr>
      </w:r>
      <w:r/>
    </w:p>
    <w:p>
      <w:pPr>
        <w:ind w:firstLine="480"/>
        <w:spacing w:line="580" w:lineRule="exact"/>
        <w:rPr>
          <w:rFonts w:hint="eastAsia" w:ascii="宋体" w:hAnsi="宋体" w:cs="仿宋"/>
          <w:sz w:val="24"/>
        </w:rPr>
      </w:pPr>
      <w:r>
        <w:rPr>
          <w:rFonts w:hint="eastAsia" w:ascii="宋体" w:hAnsi="宋体" w:cs="仿宋"/>
          <w:sz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cs="仿宋"/>
          <w:sz w:val="24"/>
        </w:rPr>
      </w:pPr>
      <w:r>
        <w:rPr>
          <w:rFonts w:hint="eastAsia" w:ascii="宋体" w:hAnsi="宋体" w:cs="仿宋"/>
          <w:sz w:val="24"/>
        </w:rPr>
        <w:t xml:space="preserve">本企业对上述声明内容的真实性负责。如有虚假，将依法承担相应责任。</w:t>
      </w:r>
      <w:r/>
    </w:p>
    <w:p>
      <w:pPr>
        <w:ind w:right="2640" w:firstLine="360"/>
        <w:jc w:val="right"/>
        <w:spacing w:line="58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sz w:val="24"/>
        </w:rPr>
        <w:t xml:space="preserve">（加盖CA电子公章）</w:t>
      </w:r>
      <w:r>
        <w:rPr>
          <w:rFonts w:hint="eastAsia" w:ascii="宋体" w:hAnsi="宋体"/>
          <w:sz w:val="24"/>
          <w:szCs w:val="21"/>
        </w:rPr>
        <w:t xml:space="preserve">：</w:t>
      </w:r>
      <w:r/>
    </w:p>
    <w:p>
      <w:pPr>
        <w:ind w:right="2640" w:firstLine="360"/>
        <w:jc w:val="right"/>
        <w:spacing w:line="580" w:lineRule="exact"/>
        <w:rPr>
          <w:rFonts w:hint="eastAsia"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40" w:lineRule="exact"/>
        <w:rPr>
          <w:b/>
          <w:bCs/>
          <w:sz w:val="24"/>
        </w:rPr>
      </w:pPr>
      <w:r>
        <w:rPr>
          <w:rFonts w:hint="eastAsia"/>
          <w:b/>
          <w:bCs/>
          <w:sz w:val="24"/>
        </w:rPr>
        <w:t xml:space="preserve">注：（1）从业人员、营业收入、资产总额填报上一年度数据，无上一年度数据的新成立企业可不填报。</w:t>
      </w:r>
      <w:r/>
    </w:p>
    <w:p>
      <w:pPr>
        <w:ind w:firstLine="482"/>
        <w:jc w:val="left"/>
        <w:spacing w:line="440" w:lineRule="exact"/>
        <w:rPr>
          <w:b/>
          <w:bCs/>
          <w:sz w:val="24"/>
        </w:rPr>
      </w:pPr>
      <w:r>
        <w:rPr>
          <w:rFonts w:hint="eastAsia"/>
          <w:b/>
          <w:bCs/>
          <w:sz w:val="24"/>
        </w:rPr>
        <w:t xml:space="preserve">（</w:t>
      </w:r>
      <w:r>
        <w:rPr>
          <w:b/>
          <w:bCs/>
          <w:sz w:val="24"/>
        </w:rPr>
        <w:t xml:space="preserve">2</w:t>
      </w:r>
      <w:r>
        <w:rPr>
          <w:rFonts w:hint="eastAsia"/>
          <w:b/>
          <w:bCs/>
          <w:sz w:val="24"/>
        </w:rPr>
        <w:t xml:space="preserve">）本项目所属行业为：其他未列明行业。</w:t>
      </w:r>
      <w:r/>
    </w:p>
    <w:p>
      <w:pPr>
        <w:ind w:firstLine="482"/>
        <w:spacing w:line="440" w:lineRule="exact"/>
        <w:rPr>
          <w:b/>
          <w:bCs/>
          <w:sz w:val="24"/>
        </w:rPr>
      </w:pPr>
      <w:r>
        <w:rPr>
          <w:b/>
          <w:bCs/>
          <w:sz w:val="24"/>
        </w:rPr>
        <w:t xml:space="preserve">（3）上述</w:t>
      </w:r>
      <w:r>
        <w:rPr>
          <w:rFonts w:hint="eastAsia"/>
          <w:b/>
          <w:bCs/>
          <w:sz w:val="24"/>
        </w:rPr>
        <w:t xml:space="preserve">“</w:t>
      </w:r>
      <w:r>
        <w:rPr>
          <w:b/>
          <w:bCs/>
          <w:sz w:val="24"/>
        </w:rPr>
        <w:t xml:space="preserve">中小企业声明函</w:t>
      </w:r>
      <w:r>
        <w:rPr>
          <w:rFonts w:hint="eastAsia"/>
          <w:b/>
          <w:bCs/>
          <w:sz w:val="24"/>
        </w:rPr>
        <w:t xml:space="preserve">”</w:t>
      </w:r>
      <w:r>
        <w:rPr>
          <w:b/>
          <w:bCs/>
          <w:sz w:val="24"/>
        </w:rPr>
        <w:t xml:space="preserve">格式原则上不得改动，因擅自改动引起的评审风险由</w:t>
      </w:r>
      <w:r>
        <w:rPr>
          <w:rFonts w:hint="eastAsia"/>
          <w:b/>
          <w:bCs/>
          <w:sz w:val="24"/>
        </w:rPr>
        <w:t xml:space="preserve">投标人</w:t>
      </w:r>
      <w:r>
        <w:rPr>
          <w:b/>
          <w:bCs/>
          <w:sz w:val="24"/>
        </w:rPr>
        <w:t xml:space="preserve">自行承担。</w:t>
      </w:r>
      <w:r/>
    </w:p>
    <w:p>
      <w:pPr>
        <w:ind w:firstLine="482"/>
        <w:spacing w:line="440" w:lineRule="exact"/>
        <w:rPr>
          <w:b/>
          <w:bCs/>
          <w:sz w:val="24"/>
        </w:rPr>
      </w:pPr>
      <w:r/>
      <w:bookmarkStart w:id="261" w:name="_Hlk100143292"/>
      <w:r>
        <w:rPr>
          <w:rFonts w:hint="eastAsia"/>
          <w:b/>
          <w:bCs/>
          <w:sz w:val="24"/>
        </w:rPr>
        <w:t xml:space="preserve">（</w:t>
      </w:r>
      <w:r>
        <w:rPr>
          <w:b/>
          <w:bCs/>
          <w:sz w:val="24"/>
        </w:rPr>
        <w:t xml:space="preserve">4</w:t>
      </w:r>
      <w:r>
        <w:rPr>
          <w:rFonts w:hint="eastAsia"/>
          <w:b/>
          <w:bCs/>
          <w:sz w:val="24"/>
        </w:rPr>
        <w:t xml:space="preserve">）如未对上述声明函内（中型企业、小型企业、微型企业）进行勾选或明确，</w:t>
      </w:r>
      <w:r>
        <w:rPr>
          <w:b/>
          <w:bCs/>
          <w:sz w:val="24"/>
        </w:rPr>
        <w:t xml:space="preserve">引起的评审风险由</w:t>
      </w:r>
      <w:r>
        <w:rPr>
          <w:rFonts w:hint="eastAsia"/>
          <w:b/>
          <w:bCs/>
          <w:sz w:val="24"/>
        </w:rPr>
        <w:t xml:space="preserve">投标人</w:t>
      </w:r>
      <w:r>
        <w:rPr>
          <w:b/>
          <w:bCs/>
          <w:sz w:val="24"/>
        </w:rPr>
        <w:t xml:space="preserve">自行承担。</w:t>
      </w:r>
      <w:bookmarkEnd w:id="261"/>
      <w:r/>
      <w:r/>
    </w:p>
    <w:p>
      <w:pPr>
        <w:rPr>
          <w:b/>
          <w:bCs/>
          <w:sz w:val="24"/>
        </w:rPr>
      </w:pPr>
      <w:r>
        <w:rPr>
          <w:b/>
          <w:bCs/>
          <w:sz w:val="24"/>
        </w:rPr>
        <w:br w:type="page" w:clear="all"/>
      </w:r>
      <w:r/>
    </w:p>
    <w:p>
      <w:pPr>
        <w:jc w:val="center"/>
        <w:spacing w:line="440" w:lineRule="exact"/>
        <w:rPr>
          <w:rFonts w:ascii="Times New Roman" w:hAnsi="Times New Roman"/>
          <w:b/>
          <w:bCs/>
          <w:sz w:val="28"/>
          <w:szCs w:val="28"/>
        </w:rPr>
        <w:outlineLvl w:val="1"/>
      </w:pPr>
      <w:r/>
      <w:bookmarkStart w:id="262" w:name="_Toc7959"/>
      <w:r/>
      <w:bookmarkStart w:id="263" w:name="_Toc6328"/>
      <w:r/>
      <w:bookmarkStart w:id="264" w:name="_Toc158042216"/>
      <w:r/>
      <w:bookmarkStart w:id="265" w:name="_Toc12317"/>
      <w:r/>
      <w:bookmarkStart w:id="266" w:name="_Toc29457"/>
      <w:r/>
      <w:bookmarkStart w:id="267" w:name="_Toc158042215"/>
      <w:r/>
      <w:bookmarkStart w:id="268" w:name="_Toc13495"/>
      <w:r/>
      <w:bookmarkStart w:id="269" w:name="_Toc3664"/>
      <w:r>
        <w:rPr>
          <w:rFonts w:hint="eastAsia" w:ascii="Times New Roman" w:hAnsi="Times New Roman"/>
          <w:b/>
          <w:bCs/>
          <w:sz w:val="28"/>
          <w:szCs w:val="28"/>
        </w:rPr>
        <w:t xml:space="preserve">附件10 实质性要求响应及偏离表</w:t>
      </w:r>
      <w:bookmarkEnd w:id="262"/>
      <w:r/>
      <w:bookmarkEnd w:id="263"/>
      <w:r/>
      <w:bookmarkEnd w:id="264"/>
      <w:r/>
      <w:bookmarkEnd w:id="265"/>
      <w:r/>
      <w:r/>
    </w:p>
    <w:tbl>
      <w:tblPr>
        <w:tblStyle w:val="9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789"/>
        <w:gridCol w:w="2137"/>
        <w:gridCol w:w="1526"/>
      </w:tblGrid>
      <w:tr>
        <w:trPr>
          <w:cantSplit/>
        </w:trPr>
        <w:tc>
          <w:tcPr>
            <w:tcW w:w="545"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序号</w:t>
            </w:r>
            <w:r/>
          </w:p>
        </w:tc>
        <w:tc>
          <w:tcPr>
            <w:tcW w:w="4789"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技术</w:t>
            </w:r>
            <w:r>
              <w:rPr>
                <w:rFonts w:ascii="宋体" w:hAnsi="宋体"/>
                <w:sz w:val="24"/>
              </w:rPr>
              <w:t xml:space="preserve">要求和商务要求中的实质性要求</w:t>
            </w:r>
            <w:r/>
          </w:p>
        </w:tc>
        <w:tc>
          <w:tcPr>
            <w:tcW w:w="2137"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超出、符合或偏离</w:t>
            </w:r>
            <w:r/>
          </w:p>
        </w:tc>
      </w:tr>
      <w:tr>
        <w:trPr>
          <w:cantSplit/>
          <w:trHeight w:val="90"/>
        </w:trPr>
        <w:tc>
          <w:tcPr>
            <w:tcW w:w="545"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4789" w:type="dxa"/>
            <w:vAlign w:val="center"/>
            <w:textDirection w:val="lrTb"/>
            <w:noWrap w:val="false"/>
          </w:tcPr>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6、付款方式：</w:t>
            </w:r>
            <w:r/>
          </w:p>
          <w:p>
            <w:pPr>
              <w:ind w:firstLine="72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6.1付款方式</w:t>
            </w:r>
            <w:r>
              <w:rPr>
                <w:rFonts w:hint="eastAsia" w:ascii="宋体" w:hAnsi="宋体" w:eastAsia="宋体" w:cs="宋体"/>
                <w:sz w:val="24"/>
                <w:highlight w:val="none"/>
              </w:rPr>
              <w:t xml:space="preserve">：</w:t>
            </w:r>
            <w:r/>
          </w:p>
          <w:p>
            <w:pPr>
              <w:ind w:firstLine="720"/>
              <w:spacing w:line="420" w:lineRule="exact"/>
              <w:rPr>
                <w:rFonts w:hint="eastAsia" w:ascii="宋体" w:hAnsi="宋体" w:eastAsia="宋体" w:cs="宋体"/>
                <w:sz w:val="24"/>
                <w:szCs w:val="22"/>
                <w:highlight w:val="none"/>
              </w:rPr>
            </w:pPr>
            <w:r>
              <w:rPr>
                <w:rFonts w:hint="eastAsia" w:ascii="宋体" w:hAnsi="宋体" w:eastAsia="宋体" w:cs="宋体"/>
                <w:i w:val="0"/>
                <w:iCs w:val="0"/>
                <w:sz w:val="24"/>
                <w:szCs w:val="24"/>
                <w:highlight w:val="none"/>
                <w:u w:val="none"/>
                <w:lang w:val="en-US" w:eastAsia="zh-CN"/>
              </w:rPr>
              <w:t xml:space="preserve">（1）第一年保费支付：</w:t>
            </w:r>
            <w:r>
              <w:rPr>
                <w:rFonts w:hint="eastAsia" w:ascii="宋体" w:hAnsi="宋体" w:eastAsia="宋体" w:cs="宋体"/>
                <w:sz w:val="24"/>
                <w:szCs w:val="22"/>
                <w:highlight w:val="none"/>
              </w:rPr>
              <w:t xml:space="preserve">在完成合同签订后</w:t>
            </w:r>
            <w:r>
              <w:rPr>
                <w:rFonts w:hint="eastAsia" w:ascii="宋体" w:hAnsi="宋体" w:eastAsia="宋体" w:cs="宋体"/>
                <w:sz w:val="24"/>
                <w:szCs w:val="22"/>
                <w:highlight w:val="none"/>
                <w:lang w:val="en-US" w:eastAsia="zh-CN"/>
              </w:rPr>
              <w:t xml:space="preserve">一个月内</w:t>
            </w:r>
            <w:r>
              <w:rPr>
                <w:rFonts w:hint="eastAsia" w:ascii="宋体" w:hAnsi="宋体" w:eastAsia="宋体" w:cs="宋体"/>
                <w:sz w:val="24"/>
                <w:szCs w:val="22"/>
                <w:highlight w:val="none"/>
              </w:rPr>
              <w:t xml:space="preserve">，由</w:t>
            </w:r>
            <w:r>
              <w:rPr>
                <w:rFonts w:hint="eastAsia" w:ascii="宋体" w:hAnsi="宋体" w:eastAsia="宋体" w:cs="宋体"/>
                <w:sz w:val="24"/>
                <w:szCs w:val="22"/>
                <w:highlight w:val="none"/>
                <w:lang w:val="en-US" w:eastAsia="zh-CN"/>
              </w:rPr>
              <w:t xml:space="preserve">下表各医共体分别支付</w:t>
            </w:r>
            <w:r>
              <w:rPr>
                <w:rFonts w:hint="eastAsia" w:ascii="宋体" w:hAnsi="宋体" w:eastAsia="宋体" w:cs="宋体"/>
                <w:sz w:val="24"/>
                <w:szCs w:val="22"/>
                <w:highlight w:val="none"/>
              </w:rPr>
              <w:t xml:space="preserve">。</w:t>
            </w:r>
            <w:r/>
          </w:p>
          <w:p>
            <w:pPr>
              <w:ind w:firstLine="720"/>
              <w:jc w:val="left"/>
              <w:spacing w:line="420" w:lineRule="exact"/>
              <w:rPr>
                <w:rFonts w:hint="eastAsia" w:ascii="宋体" w:hAnsi="宋体" w:eastAsia="宋体" w:cs="宋体"/>
                <w:sz w:val="24"/>
                <w:highlight w:val="none"/>
              </w:rPr>
            </w:pP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lang w:eastAsia="zh-CN"/>
              </w:rPr>
              <w:t xml:space="preserve">）</w:t>
            </w:r>
            <w:r>
              <w:rPr>
                <w:rFonts w:hint="eastAsia" w:ascii="宋体" w:hAnsi="宋体" w:eastAsia="宋体" w:cs="宋体"/>
                <w:i w:val="0"/>
                <w:iCs w:val="0"/>
                <w:sz w:val="24"/>
                <w:szCs w:val="24"/>
                <w:highlight w:val="none"/>
                <w:u w:val="none"/>
                <w:lang w:val="en-US" w:eastAsia="zh-CN"/>
              </w:rPr>
              <w:t xml:space="preserve">第二、三年保费支付：</w:t>
            </w:r>
            <w:r>
              <w:rPr>
                <w:rFonts w:hint="eastAsia" w:ascii="宋体" w:hAnsi="宋体" w:eastAsia="宋体" w:cs="宋体"/>
                <w:sz w:val="24"/>
                <w:highlight w:val="none"/>
              </w:rPr>
              <w:t xml:space="preserve">中标人出具</w:t>
            </w:r>
            <w:r>
              <w:rPr>
                <w:rFonts w:hint="eastAsia" w:ascii="宋体" w:hAnsi="宋体" w:eastAsia="宋体" w:cs="宋体"/>
                <w:sz w:val="24"/>
                <w:highlight w:val="none"/>
                <w:lang w:val="en-US" w:eastAsia="zh-CN"/>
              </w:rPr>
              <w:t xml:space="preserve">年度</w:t>
            </w:r>
            <w:r>
              <w:rPr>
                <w:rFonts w:hint="eastAsia" w:ascii="宋体" w:hAnsi="宋体" w:eastAsia="宋体" w:cs="宋体"/>
                <w:sz w:val="24"/>
                <w:highlight w:val="none"/>
              </w:rPr>
              <w:t xml:space="preserve">正式保单</w:t>
            </w:r>
            <w:r>
              <w:rPr>
                <w:rFonts w:hint="eastAsia" w:ascii="宋体" w:hAnsi="宋体" w:eastAsia="宋体" w:cs="宋体"/>
                <w:sz w:val="24"/>
                <w:highlight w:val="none"/>
                <w:lang w:val="en-US" w:eastAsia="zh-CN"/>
              </w:rPr>
              <w:t xml:space="preserve">后</w:t>
            </w:r>
            <w:r>
              <w:rPr>
                <w:rFonts w:ascii="SimSun" w:hAnsi="SimSun" w:eastAsia="SimSun" w:cs="SimSun"/>
                <w:color w:val="000000"/>
                <w:sz w:val="24"/>
                <w:highlight w:val="none"/>
              </w:rPr>
              <w:t xml:space="preserve">一个月内</w:t>
            </w:r>
            <w:r>
              <w:rPr>
                <w:rFonts w:hint="eastAsia" w:ascii="宋体" w:hAnsi="宋体" w:eastAsia="宋体" w:cs="宋体"/>
                <w:sz w:val="24"/>
                <w:highlight w:val="none"/>
              </w:rPr>
              <w:t xml:space="preserve">，</w:t>
            </w:r>
            <w:r>
              <w:rPr>
                <w:rFonts w:hint="eastAsia" w:ascii="宋体" w:hAnsi="宋体" w:eastAsia="宋体" w:cs="宋体"/>
                <w:sz w:val="24"/>
                <w:szCs w:val="22"/>
                <w:highlight w:val="none"/>
              </w:rPr>
              <w:t xml:space="preserve">由</w:t>
            </w:r>
            <w:r>
              <w:rPr>
                <w:rFonts w:hint="eastAsia" w:ascii="宋体" w:hAnsi="宋体" w:eastAsia="宋体" w:cs="宋体"/>
                <w:sz w:val="24"/>
                <w:szCs w:val="22"/>
                <w:highlight w:val="none"/>
                <w:lang w:val="en-US" w:eastAsia="zh-CN"/>
              </w:rPr>
              <w:t xml:space="preserve">下表各医共体分别支付</w:t>
            </w:r>
            <w:r>
              <w:rPr>
                <w:rFonts w:hint="eastAsia" w:ascii="宋体" w:hAnsi="宋体" w:eastAsia="宋体" w:cs="宋体"/>
                <w:sz w:val="24"/>
                <w:highlight w:val="none"/>
              </w:rPr>
              <w:t xml:space="preserve">。</w:t>
            </w:r>
            <w:r/>
          </w:p>
          <w:p>
            <w:pPr>
              <w:ind w:firstLine="720"/>
              <w:jc w:val="left"/>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6.2结算方式：</w:t>
            </w:r>
            <w:r/>
          </w:p>
          <w:p>
            <w:pPr>
              <w:ind w:firstLine="720"/>
              <w:jc w:val="left"/>
              <w:spacing w:line="420" w:lineRule="exac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val="en-US" w:eastAsia="zh-CN"/>
              </w:rPr>
              <w:t xml:space="preserve">按照下表由常熟市第一人民医院医共体、</w:t>
            </w:r>
            <w:r>
              <w:rPr>
                <w:rFonts w:hint="eastAsia" w:ascii="宋体" w:hAnsi="宋体" w:eastAsia="宋体" w:cs="宋体"/>
                <w:sz w:val="24"/>
                <w:szCs w:val="22"/>
                <w:highlight w:val="none"/>
                <w:lang w:eastAsia="zh-CN"/>
              </w:rPr>
              <w:t xml:space="preserve">常熟市第二人民医院医共体、常熟市中医院医共体、其他机构</w:t>
            </w:r>
            <w:r>
              <w:rPr>
                <w:rFonts w:hint="eastAsia" w:ascii="宋体" w:hAnsi="宋体" w:eastAsia="宋体" w:cs="宋体"/>
                <w:sz w:val="24"/>
                <w:szCs w:val="22"/>
                <w:highlight w:val="none"/>
                <w:lang w:val="en-US" w:eastAsia="zh-CN"/>
              </w:rPr>
              <w:t xml:space="preserve">组成</w:t>
            </w:r>
            <w:r>
              <w:rPr>
                <w:rFonts w:hint="eastAsia" w:ascii="宋体" w:hAnsi="宋体" w:eastAsia="宋体" w:cs="宋体"/>
                <w:sz w:val="24"/>
                <w:szCs w:val="22"/>
                <w:highlight w:val="none"/>
                <w:lang w:eastAsia="zh-CN"/>
              </w:rPr>
              <w:t xml:space="preserve">。</w:t>
            </w:r>
            <w:r/>
          </w:p>
          <w:p>
            <w:pPr>
              <w:ind w:firstLine="720"/>
              <w:jc w:val="left"/>
              <w:spacing w:line="420" w:lineRule="exact"/>
              <w:rPr>
                <w:rFonts w:hint="eastAsia" w:ascii="宋体" w:hAnsi="宋体" w:eastAsia="宋体" w:cs="宋体"/>
                <w:sz w:val="24"/>
                <w:highlight w:val="none"/>
                <w:lang w:val="en-US" w:eastAsia="zh-CN"/>
              </w:rPr>
            </w:pPr>
            <w:r>
              <w:rPr>
                <w:rFonts w:hint="eastAsia" w:ascii="宋体" w:hAnsi="宋体" w:eastAsia="宋体" w:cs="宋体"/>
                <w:sz w:val="24"/>
                <w:szCs w:val="22"/>
                <w:highlight w:val="none"/>
                <w:lang w:val="en-US" w:eastAsia="zh-CN"/>
              </w:rPr>
              <w:t xml:space="preserve">结算比例为：常熟市第一人民医院医共体占合同金额的32.41%；常熟市第二人民医院医共体占合同金额的35.94%；</w:t>
            </w:r>
            <w:r>
              <w:rPr>
                <w:rFonts w:hint="eastAsia" w:ascii="宋体" w:hAnsi="宋体" w:eastAsia="宋体" w:cs="宋体"/>
                <w:sz w:val="24"/>
                <w:szCs w:val="22"/>
                <w:highlight w:val="none"/>
                <w:lang w:eastAsia="zh-CN"/>
              </w:rPr>
              <w:t xml:space="preserve">常熟市中医院医共体</w:t>
            </w:r>
            <w:r>
              <w:rPr>
                <w:rFonts w:hint="eastAsia" w:ascii="宋体" w:hAnsi="宋体" w:eastAsia="宋体" w:cs="宋体"/>
                <w:sz w:val="24"/>
                <w:szCs w:val="22"/>
                <w:highlight w:val="none"/>
                <w:lang w:val="en-US" w:eastAsia="zh-CN"/>
              </w:rPr>
              <w:t xml:space="preserve">占合同金额的29.20%；</w:t>
            </w:r>
            <w:r>
              <w:rPr>
                <w:rFonts w:hint="eastAsia" w:ascii="宋体" w:hAnsi="宋体" w:eastAsia="宋体" w:cs="宋体"/>
                <w:sz w:val="24"/>
                <w:szCs w:val="22"/>
                <w:highlight w:val="none"/>
                <w:lang w:eastAsia="zh-CN"/>
              </w:rPr>
              <w:t xml:space="preserve">其他机构</w:t>
            </w:r>
            <w:r>
              <w:rPr>
                <w:rFonts w:hint="eastAsia" w:ascii="宋体" w:hAnsi="宋体" w:eastAsia="宋体" w:cs="宋体"/>
                <w:sz w:val="24"/>
                <w:szCs w:val="22"/>
                <w:highlight w:val="none"/>
                <w:lang w:val="en-US" w:eastAsia="zh-CN"/>
              </w:rPr>
              <w:t xml:space="preserve">占合同金额的2.45%。按照以上比例进行付款。</w:t>
            </w:r>
            <w:r/>
          </w:p>
          <w:p>
            <w:pPr>
              <w:ind w:firstLine="723"/>
              <w:spacing w:line="450" w:lineRule="exact"/>
              <w:rPr>
                <w:rFonts w:hint="eastAsia" w:ascii="宋体" w:hAnsi="宋体"/>
                <w:sz w:val="24"/>
              </w:rPr>
            </w:pPr>
            <w:r>
              <w:rPr>
                <w:rFonts w:hint="eastAsia" w:ascii="宋体" w:hAnsi="宋体" w:eastAsia="宋体" w:cs="宋体"/>
                <w:b/>
                <w:bCs/>
                <w:iCs/>
                <w:sz w:val="24"/>
                <w:highlight w:val="none"/>
              </w:rPr>
              <w:t xml:space="preserve">注：①</w:t>
            </w:r>
            <w:r>
              <w:rPr>
                <w:rFonts w:hint="eastAsia" w:ascii="宋体" w:hAnsi="宋体" w:eastAsia="宋体" w:cs="宋体"/>
                <w:b/>
                <w:bCs/>
                <w:iCs/>
                <w:sz w:val="24"/>
                <w:highlight w:val="none"/>
                <w:lang w:val="zh-CN"/>
              </w:rPr>
              <w:t xml:space="preserve">以上付款前，</w:t>
            </w:r>
            <w:r>
              <w:rPr>
                <w:rFonts w:hint="eastAsia" w:ascii="宋体" w:hAnsi="宋体" w:eastAsia="宋体" w:cs="宋体"/>
                <w:b/>
                <w:bCs/>
                <w:iCs/>
                <w:sz w:val="24"/>
                <w:highlight w:val="none"/>
              </w:rPr>
              <w:t xml:space="preserve">中标人</w:t>
            </w:r>
            <w:r>
              <w:rPr>
                <w:rFonts w:hint="eastAsia" w:ascii="宋体" w:hAnsi="宋体" w:eastAsia="宋体" w:cs="宋体"/>
                <w:b/>
                <w:bCs/>
                <w:iCs/>
                <w:sz w:val="24"/>
                <w:highlight w:val="none"/>
                <w:lang w:val="zh-CN"/>
              </w:rPr>
              <w:t xml:space="preserve">均应提供符合</w:t>
            </w:r>
            <w:r>
              <w:rPr>
                <w:rFonts w:hint="eastAsia" w:ascii="宋体" w:hAnsi="宋体" w:eastAsia="宋体" w:cs="宋体"/>
                <w:b/>
                <w:bCs/>
                <w:iCs/>
                <w:sz w:val="24"/>
                <w:highlight w:val="none"/>
              </w:rPr>
              <w:t xml:space="preserve">各个医共体</w:t>
            </w:r>
            <w:r>
              <w:rPr>
                <w:rFonts w:hint="eastAsia" w:ascii="宋体" w:hAnsi="宋体" w:eastAsia="宋体" w:cs="宋体"/>
                <w:b/>
                <w:bCs/>
                <w:iCs/>
                <w:sz w:val="24"/>
                <w:highlight w:val="none"/>
                <w:lang w:val="zh-CN"/>
              </w:rPr>
              <w:t xml:space="preserve">要求的同等金额的合法有效发票。否则，</w:t>
            </w:r>
            <w:r>
              <w:rPr>
                <w:rFonts w:hint="eastAsia" w:ascii="宋体" w:hAnsi="宋体" w:eastAsia="宋体" w:cs="宋体"/>
                <w:b/>
                <w:bCs/>
                <w:iCs/>
                <w:sz w:val="24"/>
                <w:highlight w:val="none"/>
              </w:rPr>
              <w:t xml:space="preserve">各个医共体</w:t>
            </w:r>
            <w:r>
              <w:rPr>
                <w:rFonts w:hint="eastAsia" w:ascii="宋体" w:hAnsi="宋体" w:eastAsia="宋体" w:cs="宋体"/>
                <w:b/>
                <w:bCs/>
                <w:iCs/>
                <w:sz w:val="24"/>
                <w:highlight w:val="none"/>
                <w:lang w:val="zh-CN"/>
              </w:rPr>
              <w:t xml:space="preserve">有权顺延付款时间，且不承担任何违约及/或赔偿责任。</w:t>
            </w:r>
            <w:r>
              <w:rPr>
                <w:rFonts w:hint="eastAsia" w:ascii="宋体" w:hAnsi="宋体" w:eastAsia="宋体" w:cs="宋体"/>
                <w:b/>
                <w:bCs/>
                <w:iCs/>
                <w:sz w:val="24"/>
                <w:highlight w:val="none"/>
              </w:rPr>
              <w:t xml:space="preserve">②本项目支付方式包括但不限于：数字人民币、现金、银行汇票、转账支票等。③投标人不满足本项目付款方式的，将作无效投标处理。</w:t>
            </w:r>
            <w:r/>
          </w:p>
        </w:tc>
        <w:tc>
          <w:tcPr>
            <w:tcW w:w="2137"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1526"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r>
            <w:r/>
          </w:p>
        </w:tc>
      </w:tr>
    </w:tbl>
    <w:p>
      <w:pPr>
        <w:ind w:firstLine="240"/>
        <w:spacing w:line="400" w:lineRule="exact"/>
        <w:rPr>
          <w:rFonts w:hint="eastAsia" w:ascii="宋体" w:hAnsi="宋体"/>
          <w:sz w:val="24"/>
        </w:rPr>
      </w:pPr>
      <w:r>
        <w:rPr>
          <w:rFonts w:hint="eastAsia" w:ascii="宋体" w:hAnsi="宋体"/>
          <w:sz w:val="24"/>
        </w:rPr>
        <w:t xml:space="preserve">备注</w:t>
      </w:r>
      <w:r>
        <w:rPr>
          <w:rFonts w:ascii="宋体" w:hAnsi="宋体"/>
          <w:sz w:val="24"/>
        </w:rPr>
        <w:t xml:space="preserve">：</w:t>
      </w:r>
      <w:r/>
    </w:p>
    <w:p>
      <w:pPr>
        <w:ind w:firstLine="240"/>
        <w:spacing w:line="400" w:lineRule="exact"/>
        <w:rPr>
          <w:rFonts w:hint="eastAsia" w:ascii="宋体" w:hAnsi="宋体"/>
          <w:sz w:val="24"/>
        </w:rPr>
      </w:pPr>
      <w:r>
        <w:rPr>
          <w:rFonts w:hint="eastAsia" w:ascii="宋体" w:hAnsi="宋体"/>
          <w:sz w:val="24"/>
        </w:rPr>
        <w:t xml:space="preserve">1.投标人必须</w:t>
      </w:r>
      <w:r>
        <w:rPr>
          <w:rFonts w:ascii="宋体" w:hAnsi="宋体"/>
          <w:sz w:val="24"/>
        </w:rPr>
        <w:t xml:space="preserve">对技术</w:t>
      </w:r>
      <w:r>
        <w:rPr>
          <w:rFonts w:hint="eastAsia" w:ascii="宋体" w:hAnsi="宋体"/>
          <w:sz w:val="24"/>
        </w:rPr>
        <w:t xml:space="preserve">要求</w:t>
      </w:r>
      <w:r>
        <w:rPr>
          <w:rFonts w:ascii="宋体" w:hAnsi="宋体"/>
          <w:sz w:val="24"/>
        </w:rPr>
        <w:t xml:space="preserve">和商务要求中的实质性要求逐条做出明确响应</w:t>
      </w:r>
      <w:r>
        <w:rPr>
          <w:rFonts w:hint="eastAsia" w:ascii="宋体" w:hAnsi="宋体"/>
          <w:sz w:val="24"/>
        </w:rPr>
        <w:t xml:space="preserve">，否则作无效投标处理</w:t>
      </w:r>
      <w:r>
        <w:rPr>
          <w:rFonts w:ascii="宋体" w:hAnsi="宋体"/>
          <w:sz w:val="24"/>
        </w:rPr>
        <w:t xml:space="preserve">。</w:t>
      </w:r>
      <w:r/>
    </w:p>
    <w:p>
      <w:pPr>
        <w:ind w:firstLine="24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.投标人未对实质性要求逐条作出明确响应的，或未按招标文件要求提供证明材料（如有）的，该项目作无效投标处理。</w:t>
      </w:r>
      <w:r/>
    </w:p>
    <w:p>
      <w:pPr>
        <w:rPr>
          <w:rFonts w:hint="eastAsia" w:ascii="宋体" w:hAnsi="宋体"/>
          <w:sz w:val="24"/>
        </w:rPr>
      </w:pPr>
      <w:r>
        <w:rPr>
          <w:rFonts w:hint="eastAsia" w:ascii="宋体" w:hAnsi="宋体"/>
          <w:sz w:val="24"/>
        </w:rPr>
        <w:br w:type="page" w:clear="all"/>
      </w:r>
      <w:r/>
    </w:p>
    <w:p>
      <w:pPr>
        <w:jc w:val="center"/>
        <w:spacing w:line="440" w:lineRule="exact"/>
        <w:rPr>
          <w:rFonts w:ascii="Times New Roman" w:hAnsi="Times New Roman"/>
          <w:b/>
          <w:bCs/>
          <w:sz w:val="28"/>
          <w:szCs w:val="28"/>
        </w:rPr>
        <w:outlineLvl w:val="1"/>
      </w:pPr>
      <w:r>
        <w:rPr>
          <w:rFonts w:hint="eastAsia" w:ascii="Times New Roman" w:hAnsi="Times New Roman"/>
          <w:b/>
          <w:bCs/>
          <w:sz w:val="28"/>
          <w:szCs w:val="28"/>
        </w:rPr>
        <w:t xml:space="preserve">附件9 残疾人福利性单位声明函</w:t>
      </w:r>
      <w:bookmarkEnd w:id="266"/>
      <w:r/>
      <w:bookmarkEnd w:id="267"/>
      <w:r/>
      <w:bookmarkEnd w:id="268"/>
      <w:r/>
      <w:bookmarkEnd w:id="269"/>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（备注：1、投标人如不提供此声明函，价格将不做相应扣除。2、中标人为残疾人福利单位的，此声明函将随中标结果同时公告，接受社会监督）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投标人全称（加盖CA电子公章）：</w:t>
      </w:r>
      <w:r/>
    </w:p>
    <w:p>
      <w:pPr>
        <w:ind w:right="1560" w:firstLine="480"/>
        <w:jc w:val="center"/>
        <w:spacing w:line="588" w:lineRule="exact"/>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191"/>
      <w:r/>
      <w:bookmarkEnd w:id="211"/>
      <w:r/>
      <w:bookmarkEnd w:id="221"/>
      <w:r/>
      <w:bookmarkEnd w:id="222"/>
      <w:r/>
      <w:bookmarkEnd w:id="239"/>
      <w:r/>
      <w:bookmarkEnd w:id="240"/>
      <w:r/>
      <w:bookmarkEnd w:id="241"/>
      <w:r/>
      <w:r/>
    </w:p>
    <w:p>
      <w:r>
        <w:br w:type="page" w:clear="all"/>
      </w:r>
      <w:r/>
    </w:p>
    <w:p>
      <w:pPr>
        <w:jc w:val="center"/>
        <w:spacing w:line="440" w:lineRule="exact"/>
        <w:rPr>
          <w:rFonts w:ascii="Times New Roman" w:hAnsi="Times New Roman"/>
          <w:b/>
          <w:bCs/>
          <w:sz w:val="28"/>
          <w:szCs w:val="28"/>
        </w:rPr>
        <w:outlineLvl w:val="1"/>
      </w:pPr>
      <w:r/>
      <w:bookmarkStart w:id="270" w:name="_Toc169"/>
      <w:r/>
      <w:bookmarkStart w:id="271" w:name="_Toc158042217"/>
      <w:r/>
      <w:bookmarkStart w:id="272" w:name="_Toc14201"/>
      <w:r/>
      <w:bookmarkStart w:id="273" w:name="_Toc7550"/>
      <w:r>
        <w:rPr>
          <w:rFonts w:hint="eastAsia" w:ascii="Times New Roman" w:hAnsi="Times New Roman"/>
          <w:b/>
          <w:bCs/>
          <w:sz w:val="28"/>
          <w:szCs w:val="28"/>
        </w:rPr>
        <w:t xml:space="preserve">附件11 项目组人员一览表</w:t>
      </w:r>
      <w:bookmarkEnd w:id="270"/>
      <w:r/>
      <w:bookmarkEnd w:id="271"/>
      <w:r/>
      <w:bookmarkEnd w:id="272"/>
      <w:r/>
      <w:bookmarkEnd w:id="273"/>
      <w:r/>
      <w:r/>
    </w:p>
    <w:tbl>
      <w:tblPr>
        <w:tblStyle w:val="9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851"/>
        <w:gridCol w:w="709"/>
        <w:gridCol w:w="708"/>
        <w:gridCol w:w="851"/>
        <w:gridCol w:w="1984"/>
        <w:gridCol w:w="1087"/>
      </w:tblGrid>
      <w:tr>
        <w:trPr>
          <w:jc w:val="center"/>
          <w:trHeight w:val="405"/>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项目组所任职务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专业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资格</w:t>
            </w:r>
            <w:r>
              <w:rPr>
                <w:rFonts w:ascii="宋体" w:hAnsi="宋体"/>
                <w:color w:val="000000"/>
                <w:sz w:val="24"/>
              </w:rPr>
              <w:t xml:space="preserve">证</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备  注</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color w:val="000000"/>
                <w:sz w:val="24"/>
              </w:rPr>
            </w:pPr>
            <w:r>
              <w:rPr>
                <w:rFonts w:hint="eastAsia" w:ascii="宋体" w:hAnsi="宋体"/>
                <w:color w:val="000000"/>
                <w:sz w:val="24"/>
              </w:rPr>
            </w:r>
            <w:r/>
          </w:p>
        </w:tc>
      </w:tr>
    </w:tbl>
    <w:p>
      <w:pPr>
        <w:spacing w:line="440" w:lineRule="exact"/>
        <w:widowControl/>
        <w:rPr>
          <w:rFonts w:hint="eastAsia" w:ascii="宋体" w:hAnsi="宋体" w:cs="宋体"/>
          <w:color w:val="000000"/>
          <w:sz w:val="24"/>
        </w:rPr>
      </w:pPr>
      <w:r>
        <w:rPr>
          <w:rFonts w:hint="eastAsia" w:ascii="宋体" w:hAnsi="宋体" w:cs="宋体"/>
          <w:color w:val="000000"/>
          <w:sz w:val="24"/>
        </w:rPr>
        <w:t xml:space="preserve">注：1、投标人应根据“第五章  评审因素和评分标准”要求进行填写及提供相关证明材料。</w:t>
      </w:r>
      <w:r/>
    </w:p>
    <w:p>
      <w:pPr>
        <w:ind w:firstLine="480"/>
        <w:spacing w:line="440" w:lineRule="exact"/>
        <w:widowControl/>
        <w:rPr>
          <w:rFonts w:hint="eastAsia" w:ascii="宋体" w:hAnsi="宋体" w:cs="宋体"/>
          <w:bCs/>
          <w:color w:val="000000"/>
          <w:sz w:val="24"/>
        </w:rPr>
      </w:pPr>
      <w:r>
        <w:rPr>
          <w:rFonts w:hint="eastAsia" w:ascii="宋体" w:hAnsi="宋体" w:cs="宋体"/>
          <w:color w:val="000000"/>
          <w:sz w:val="24"/>
        </w:rPr>
        <w:t xml:space="preserve">2、</w:t>
      </w:r>
      <w:r>
        <w:rPr>
          <w:rFonts w:hint="eastAsia" w:ascii="宋体" w:hAnsi="宋体" w:cs="宋体"/>
          <w:bCs/>
          <w:color w:val="000000"/>
          <w:sz w:val="24"/>
        </w:rPr>
        <w:t xml:space="preserve">因表述含糊导致的评标风险将由</w:t>
      </w:r>
      <w:r>
        <w:rPr>
          <w:rFonts w:hint="eastAsia" w:ascii="宋体" w:hAnsi="宋体"/>
          <w:color w:val="000000"/>
          <w:sz w:val="24"/>
        </w:rPr>
        <w:t xml:space="preserve">投标人</w:t>
      </w:r>
      <w:r>
        <w:rPr>
          <w:rFonts w:hint="eastAsia" w:ascii="宋体" w:hAnsi="宋体" w:cs="宋体"/>
          <w:color w:val="000000"/>
          <w:sz w:val="24"/>
        </w:rPr>
        <w:t xml:space="preserve">自行</w:t>
      </w:r>
      <w:r>
        <w:rPr>
          <w:rFonts w:hint="eastAsia" w:ascii="宋体" w:hAnsi="宋体" w:cs="宋体"/>
          <w:bCs/>
          <w:color w:val="000000"/>
          <w:sz w:val="24"/>
        </w:rPr>
        <w:t xml:space="preserve">承担。</w:t>
      </w:r>
      <w:r/>
    </w:p>
    <w:p>
      <w:pPr>
        <w:ind w:firstLine="480"/>
        <w:spacing w:line="440" w:lineRule="exact"/>
        <w:widowControl/>
        <w:rPr>
          <w:rFonts w:hint="eastAsia" w:ascii="宋体" w:hAnsi="宋体" w:cs="宋体"/>
          <w:color w:val="000000"/>
          <w:sz w:val="24"/>
        </w:rPr>
      </w:pPr>
      <w:r>
        <w:rPr>
          <w:rFonts w:hint="eastAsia" w:ascii="宋体" w:hAnsi="宋体" w:cs="宋体"/>
          <w:color w:val="000000"/>
          <w:sz w:val="24"/>
        </w:rPr>
        <w:t xml:space="preserve">3、如有需要说明的事项，请在备注中列明。</w:t>
      </w:r>
      <w:r/>
    </w:p>
    <w:p>
      <w:pPr>
        <w:rPr>
          <w:rFonts w:hint="eastAsia" w:ascii="宋体" w:hAnsi="宋体"/>
          <w:sz w:val="24"/>
        </w:rPr>
      </w:pPr>
      <w:r>
        <w:rPr>
          <w:rFonts w:hint="eastAsia" w:ascii="宋体" w:hAnsi="宋体" w:cs="宋体"/>
          <w:color w:val="000000"/>
          <w:sz w:val="24"/>
        </w:rPr>
        <w:br w:type="page" w:clear="all"/>
      </w:r>
      <w:r/>
    </w:p>
    <w:p>
      <w:pPr>
        <w:jc w:val="center"/>
        <w:spacing w:line="440" w:lineRule="exact"/>
        <w:rPr>
          <w:rFonts w:ascii="Times New Roman" w:hAnsi="Times New Roman"/>
          <w:b/>
          <w:bCs/>
          <w:sz w:val="28"/>
          <w:szCs w:val="28"/>
        </w:rPr>
        <w:outlineLvl w:val="1"/>
      </w:pPr>
      <w:r/>
      <w:bookmarkStart w:id="274" w:name="_Toc158042218"/>
      <w:r/>
      <w:bookmarkStart w:id="275" w:name="_Toc9978"/>
      <w:r/>
      <w:bookmarkStart w:id="276" w:name="_Toc5741"/>
      <w:r/>
      <w:bookmarkStart w:id="277" w:name="_Toc2137"/>
      <w:r/>
      <w:bookmarkStart w:id="278" w:name="_Toc6173"/>
      <w:r/>
      <w:bookmarkStart w:id="279" w:name="_Toc21964"/>
      <w:r/>
      <w:bookmarkStart w:id="280" w:name="_Toc26802"/>
      <w:r/>
      <w:bookmarkStart w:id="281" w:name="_Toc103080661"/>
      <w:r/>
      <w:bookmarkStart w:id="282" w:name="_Toc7448"/>
      <w:r/>
      <w:bookmarkStart w:id="283" w:name="_Toc31949"/>
      <w:r/>
      <w:bookmarkStart w:id="284" w:name="_Toc414881347"/>
      <w:r/>
      <w:bookmarkStart w:id="285" w:name="_Toc21664"/>
      <w:r/>
      <w:bookmarkStart w:id="286" w:name="_Toc341427249"/>
      <w:r/>
      <w:bookmarkStart w:id="287" w:name="_Toc447796831"/>
      <w:r/>
      <w:bookmarkStart w:id="288" w:name="_Toc345248158"/>
      <w:r/>
      <w:bookmarkStart w:id="289" w:name="_Toc158042220"/>
      <w:r/>
      <w:bookmarkStart w:id="290" w:name="_Toc23187"/>
      <w:r>
        <w:rPr>
          <w:rFonts w:hint="eastAsia" w:ascii="Times New Roman" w:hAnsi="Times New Roman"/>
          <w:b/>
          <w:bCs/>
          <w:sz w:val="28"/>
          <w:szCs w:val="28"/>
        </w:rPr>
        <w:t xml:space="preserve">附件12</w:t>
      </w:r>
      <w:r>
        <w:rPr>
          <w:rFonts w:ascii="Times New Roman" w:hAnsi="Times New Roman"/>
          <w:b/>
          <w:bCs/>
          <w:sz w:val="28"/>
          <w:szCs w:val="28"/>
        </w:rPr>
        <w:t xml:space="preserve"> </w:t>
      </w:r>
      <w:r>
        <w:rPr>
          <w:rFonts w:hint="eastAsia" w:ascii="Times New Roman" w:hAnsi="Times New Roman"/>
          <w:b/>
          <w:bCs/>
          <w:sz w:val="28"/>
          <w:szCs w:val="28"/>
        </w:rPr>
        <w:t xml:space="preserve">项目服务方案</w:t>
      </w:r>
      <w:bookmarkEnd w:id="274"/>
      <w:r/>
      <w:bookmarkEnd w:id="275"/>
      <w:r/>
      <w:bookmarkEnd w:id="276"/>
      <w:r/>
      <w:bookmarkEnd w:id="277"/>
      <w:r/>
      <w:r/>
    </w:p>
    <w:p>
      <w:pPr>
        <w:spacing w:line="440" w:lineRule="exact"/>
        <w:widowControl/>
        <w:rPr>
          <w:rFonts w:hint="eastAsia" w:ascii="宋体" w:hAnsi="宋体" w:cs="宋体"/>
          <w:color w:val="000000"/>
          <w:sz w:val="24"/>
        </w:rPr>
      </w:pPr>
      <w:r>
        <w:rPr>
          <w:rFonts w:hint="eastAsia" w:ascii="宋体" w:hAnsi="宋体" w:cs="宋体"/>
          <w:color w:val="000000"/>
          <w:sz w:val="24"/>
        </w:rPr>
        <w:t xml:space="preserve">投标人应根据“第五章  评审因素和评分标准”要求进行填写及提供相关证明材料。</w:t>
      </w:r>
      <w:r/>
    </w:p>
    <w:p>
      <w:pPr>
        <w:spacing w:line="440" w:lineRule="exact"/>
        <w:widowControl/>
        <w:rPr>
          <w:rFonts w:hint="eastAsia" w:ascii="宋体" w:hAnsi="宋体"/>
          <w:sz w:val="24"/>
        </w:rPr>
      </w:pPr>
      <w:r>
        <w:rPr>
          <w:rFonts w:hint="eastAsia" w:ascii="宋体" w:hAnsi="宋体"/>
          <w:sz w:val="24"/>
        </w:rPr>
        <w:br w:type="page" w:clear="all"/>
      </w:r>
      <w:r/>
    </w:p>
    <w:p>
      <w:pPr>
        <w:jc w:val="center"/>
        <w:spacing w:line="440" w:lineRule="exact"/>
        <w:rPr>
          <w:rFonts w:ascii="Times New Roman" w:hAnsi="Times New Roman"/>
          <w:b/>
          <w:bCs/>
          <w:sz w:val="28"/>
          <w:szCs w:val="28"/>
        </w:rPr>
        <w:outlineLvl w:val="1"/>
      </w:pPr>
      <w:r/>
      <w:bookmarkStart w:id="291" w:name="_Toc9730"/>
      <w:r>
        <w:rPr>
          <w:rFonts w:hint="eastAsia" w:ascii="Times New Roman" w:hAnsi="Times New Roman"/>
          <w:b/>
          <w:bCs/>
          <w:sz w:val="28"/>
          <w:szCs w:val="28"/>
        </w:rPr>
        <w:t xml:space="preserve">附件13 业绩一览表</w:t>
      </w:r>
      <w:bookmarkEnd w:id="278"/>
      <w:r/>
      <w:bookmarkEnd w:id="279"/>
      <w:r/>
      <w:bookmarkEnd w:id="280"/>
      <w:r/>
      <w:bookmarkEnd w:id="281"/>
      <w:r/>
      <w:bookmarkEnd w:id="282"/>
      <w:r/>
      <w:bookmarkEnd w:id="283"/>
      <w:r/>
      <w:bookmarkEnd w:id="291"/>
      <w:r/>
      <w:r/>
    </w:p>
    <w:tbl>
      <w:tblPr>
        <w:tblStyle w:val="927"/>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t xml:space="preserve">序号</w:t>
            </w:r>
            <w:r/>
          </w:p>
        </w:tc>
        <w:tc>
          <w:tcPr>
            <w:tcW w:w="2086"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t xml:space="preserve">项目名称</w:t>
            </w:r>
            <w:r/>
          </w:p>
        </w:tc>
        <w:tc>
          <w:tcPr>
            <w:tcW w:w="1814" w:type="dxa"/>
            <w:vAlign w:val="center"/>
            <w:textDirection w:val="lrTb"/>
            <w:noWrap w:val="false"/>
          </w:tcPr>
          <w:p>
            <w:pPr>
              <w:pStyle w:val="930"/>
              <w:jc w:val="center"/>
              <w:rPr>
                <w:rFonts w:ascii="Times New Roman" w:hAnsi="Times New Roman" w:eastAsia="宋体"/>
                <w:sz w:val="24"/>
              </w:rPr>
            </w:pPr>
            <w:r>
              <w:rPr>
                <w:rFonts w:hint="eastAsia" w:ascii="Times New Roman" w:hAnsi="Times New Roman" w:eastAsia="宋体"/>
                <w:sz w:val="24"/>
              </w:rPr>
              <w:t xml:space="preserve">业主单位</w:t>
            </w:r>
            <w:r/>
          </w:p>
        </w:tc>
        <w:tc>
          <w:tcPr>
            <w:tcW w:w="1798" w:type="dxa"/>
            <w:vAlign w:val="center"/>
            <w:textDirection w:val="lrTb"/>
            <w:noWrap w:val="false"/>
          </w:tcPr>
          <w:p>
            <w:pPr>
              <w:pStyle w:val="930"/>
              <w:jc w:val="center"/>
              <w:rPr>
                <w:rFonts w:ascii="Times New Roman" w:hAnsi="Times New Roman" w:eastAsia="宋体"/>
                <w:sz w:val="24"/>
              </w:rPr>
            </w:pPr>
            <w:r>
              <w:rPr>
                <w:rFonts w:hint="eastAsia" w:ascii="Times New Roman" w:hAnsi="Times New Roman" w:eastAsia="宋体"/>
                <w:sz w:val="24"/>
              </w:rPr>
              <w:t xml:space="preserve">合同内容</w:t>
            </w:r>
            <w:r/>
          </w:p>
        </w:tc>
        <w:tc>
          <w:tcPr>
            <w:tcW w:w="1798" w:type="dxa"/>
            <w:vAlign w:val="center"/>
            <w:textDirection w:val="lrTb"/>
            <w:noWrap w:val="false"/>
          </w:tcPr>
          <w:p>
            <w:pPr>
              <w:pStyle w:val="930"/>
              <w:jc w:val="center"/>
              <w:rPr>
                <w:rFonts w:ascii="Times New Roman" w:hAnsi="Times New Roman" w:eastAsia="宋体"/>
                <w:sz w:val="24"/>
              </w:rPr>
            </w:pPr>
            <w:r>
              <w:rPr>
                <w:rFonts w:hint="eastAsia" w:ascii="Times New Roman" w:hAnsi="Times New Roman" w:eastAsia="宋体"/>
                <w:sz w:val="24"/>
              </w:rPr>
              <w:t xml:space="preserve">合同签订时间</w:t>
            </w:r>
            <w:r/>
          </w:p>
        </w:tc>
        <w:tc>
          <w:tcPr>
            <w:tcW w:w="1735"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t xml:space="preserve">业主联系人及联系电话</w:t>
            </w:r>
            <w:r/>
          </w:p>
        </w:tc>
        <w:tc>
          <w:tcPr>
            <w:tcW w:w="812"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t xml:space="preserve">备注</w:t>
            </w:r>
            <w:r/>
          </w:p>
        </w:tc>
      </w:tr>
      <w:tr>
        <w:trPr>
          <w:jc w:val="center"/>
          <w:trHeight w:val="567"/>
        </w:trPr>
        <w:tc>
          <w:tcPr>
            <w:tcW w:w="630"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t xml:space="preserve">1</w:t>
            </w:r>
            <w:r/>
          </w:p>
        </w:tc>
        <w:tc>
          <w:tcPr>
            <w:tcW w:w="2086"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t xml:space="preserve">2</w:t>
            </w:r>
            <w:r/>
          </w:p>
        </w:tc>
        <w:tc>
          <w:tcPr>
            <w:tcW w:w="2086"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t xml:space="preserve">3</w:t>
            </w:r>
            <w:r/>
          </w:p>
        </w:tc>
        <w:tc>
          <w:tcPr>
            <w:tcW w:w="2086"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t xml:space="preserve">4</w:t>
            </w:r>
            <w:r/>
          </w:p>
        </w:tc>
        <w:tc>
          <w:tcPr>
            <w:tcW w:w="2086"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930"/>
              <w:jc w:val="center"/>
              <w:rPr>
                <w:rFonts w:ascii="Times New Roman" w:hAnsi="Times New Roman" w:eastAsia="宋体"/>
                <w:sz w:val="24"/>
              </w:rPr>
            </w:pPr>
            <w:r>
              <w:rPr>
                <w:rFonts w:hint="eastAsia" w:ascii="宋体" w:hAnsi="宋体" w:eastAsia="宋体"/>
                <w:sz w:val="24"/>
              </w:rPr>
              <w:t xml:space="preserve">…</w:t>
            </w:r>
            <w:r/>
          </w:p>
        </w:tc>
        <w:tc>
          <w:tcPr>
            <w:tcBorders>
              <w:bottom w:val="single" w:color="auto" w:sz="4" w:space="0"/>
            </w:tcBorders>
            <w:tcW w:w="2086"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814"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35"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812" w:type="dxa"/>
            <w:vAlign w:val="center"/>
            <w:textDirection w:val="lrTb"/>
            <w:noWrap w:val="false"/>
          </w:tcPr>
          <w:p>
            <w:pPr>
              <w:pStyle w:val="930"/>
              <w:jc w:val="center"/>
              <w:rPr>
                <w:rFonts w:ascii="Times New Roman" w:hAnsi="Times New Roman" w:eastAsia="宋体"/>
                <w:sz w:val="24"/>
              </w:rPr>
            </w:pPr>
            <w:r>
              <w:rPr>
                <w:rFonts w:ascii="Times New Roman" w:hAnsi="Times New Roman" w:eastAsia="宋体"/>
                <w:sz w:val="24"/>
              </w:rPr>
            </w:r>
            <w:r/>
          </w:p>
        </w:tc>
      </w:tr>
    </w:tbl>
    <w:p>
      <w:pPr>
        <w:spacing w:line="400" w:lineRule="exact"/>
        <w:rPr>
          <w:sz w:val="24"/>
          <w:szCs w:val="22"/>
        </w:rPr>
      </w:pPr>
      <w:r>
        <w:rPr>
          <w:sz w:val="24"/>
          <w:szCs w:val="22"/>
        </w:rPr>
        <w:t xml:space="preserve">注：</w:t>
      </w:r>
      <w:r>
        <w:rPr>
          <w:rFonts w:ascii="Times New Roman" w:hAnsi="Times New Roman"/>
          <w:sz w:val="24"/>
        </w:rPr>
        <w:t xml:space="preserve">1</w:t>
      </w:r>
      <w:r>
        <w:rPr>
          <w:rFonts w:hint="eastAsia" w:ascii="Times New Roman" w:hAnsi="Times New Roman"/>
          <w:sz w:val="24"/>
        </w:rPr>
        <w:t xml:space="preserve">、投标人根据 “第五章 评审因素和评分标准”填写上述表格并提供相关证明材料。</w:t>
      </w:r>
      <w:r/>
    </w:p>
    <w:p>
      <w:pPr>
        <w:ind w:firstLine="480"/>
        <w:spacing w:line="440" w:lineRule="exact"/>
        <w:rPr>
          <w:sz w:val="24"/>
          <w:szCs w:val="22"/>
        </w:rPr>
      </w:pPr>
      <w:r>
        <w:rPr>
          <w:rFonts w:hint="eastAsia"/>
          <w:sz w:val="24"/>
          <w:szCs w:val="22"/>
        </w:rPr>
        <w:t xml:space="preserve">2</w:t>
      </w:r>
      <w:r>
        <w:rPr>
          <w:sz w:val="24"/>
          <w:szCs w:val="22"/>
        </w:rPr>
        <w:t xml:space="preserve">、如有需要说明的事项，请在备注中列明。</w:t>
      </w:r>
      <w:r/>
    </w:p>
    <w:p>
      <w:pPr>
        <w:ind w:firstLine="480"/>
        <w:spacing w:line="440" w:lineRule="exact"/>
        <w:rPr>
          <w:sz w:val="24"/>
          <w:szCs w:val="22"/>
        </w:rPr>
      </w:pPr>
      <w:r>
        <w:rPr>
          <w:rFonts w:hint="eastAsia"/>
          <w:sz w:val="24"/>
          <w:szCs w:val="22"/>
        </w:rPr>
        <w:t xml:space="preserve">3、我方在此声明，我方所提供的以上资料均真实和准确；我方保证上述信息的真实和准确，并愿意承担因我方就此弄虚作假所引起的一切法律后果。</w:t>
      </w:r>
      <w:bookmarkEnd w:id="284"/>
      <w:r/>
      <w:bookmarkEnd w:id="285"/>
      <w:r/>
      <w:bookmarkEnd w:id="286"/>
      <w:r/>
      <w:bookmarkEnd w:id="287"/>
      <w:r/>
      <w:bookmarkEnd w:id="288"/>
      <w:r/>
      <w:bookmarkEnd w:id="289"/>
      <w:r/>
      <w:bookmarkEnd w:id="290"/>
      <w:r/>
      <w:r/>
    </w:p>
    <w:p>
      <w:pPr>
        <w:rPr>
          <w:rFonts w:hint="eastAsia" w:ascii="宋体" w:hAnsi="宋体"/>
          <w:sz w:val="24"/>
        </w:rPr>
      </w:pPr>
      <w:r>
        <w:rPr>
          <w:rFonts w:hint="eastAsia" w:ascii="宋体" w:hAnsi="宋体"/>
          <w:sz w:val="24"/>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Tahoma">
    <w:panose1 w:val="020B0604030504040204"/>
  </w:font>
  <w:font w:name="幼圆">
    <w:panose1 w:val="02010509060101010101"/>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
  </w:p>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59</w:t>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59</w:t>
                    </w:r>
                    <w:r>
                      <w:t xml:space="preserve"> 页</w:t>
                    </w:r>
                    <w:r/>
                  </w:p>
                </w:txbxContent>
              </v:textbox>
            </v:shape>
          </w:pict>
        </mc:Fallback>
      </mc:AlternateContent>
    </w:r>
    <w:r/>
  </w:p>
  <w:p>
    <w:pPr>
      <w:pStyle w:val="9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6"/>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58</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6"/>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58</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rPr>
        <w:sz w:val="21"/>
        <w:szCs w:val="22"/>
      </w:rPr>
    </w:pPr>
    <w:r>
      <w:rPr>
        <w:sz w:val="21"/>
        <w:szCs w:val="22"/>
      </w:rPr>
    </w:r>
    <w:r/>
  </w:p>
  <w:p>
    <w:pPr>
      <w:pStyle w:val="937"/>
      <w:jc w:val="both"/>
      <w:rPr>
        <w:b/>
        <w:bCs/>
        <w:spacing w:val="6"/>
        <w:sz w:val="21"/>
      </w:rPr>
    </w:pPr>
    <w:r>
      <w:rPr>
        <w:b/>
        <w:bCs/>
        <w:spacing w:val="6"/>
        <w:sz w:val="21"/>
      </w:rPr>
    </w:r>
    <w:r/>
  </w:p>
  <w:p>
    <w:pPr>
      <w:pStyle w:val="937"/>
      <w:jc w:val="both"/>
      <w:rPr>
        <w:rFonts w:eastAsia="宋体"/>
        <w:sz w:val="21"/>
        <w:szCs w:val="22"/>
      </w:rPr>
    </w:pPr>
    <w:r>
      <w:rPr>
        <w:rFonts w:hint="eastAsia"/>
        <w:b/>
        <w:bCs/>
        <w:spacing w:val="6"/>
        <w:sz w:val="21"/>
      </w:rPr>
      <w:t xml:space="preserve">江苏协诚工程咨询有限公司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4"/>
    <w:next w:val="924"/>
    <w:link w:val="752"/>
    <w:uiPriority w:val="9"/>
    <w:qFormat/>
    <w:pPr>
      <w:keepLines/>
      <w:keepNext/>
      <w:spacing w:before="480" w:after="200"/>
      <w:outlineLvl w:val="0"/>
    </w:pPr>
    <w:rPr>
      <w:rFonts w:ascii="Arial" w:hAnsi="Arial" w:eastAsia="Arial" w:cs="Arial"/>
      <w:sz w:val="40"/>
      <w:szCs w:val="40"/>
    </w:rPr>
  </w:style>
  <w:style w:type="character" w:styleId="752">
    <w:name w:val="Heading 1 Char"/>
    <w:basedOn w:val="926"/>
    <w:link w:val="751"/>
    <w:uiPriority w:val="9"/>
    <w:rPr>
      <w:rFonts w:ascii="Arial" w:hAnsi="Arial" w:eastAsia="Arial" w:cs="Arial"/>
      <w:sz w:val="40"/>
      <w:szCs w:val="40"/>
    </w:rPr>
  </w:style>
  <w:style w:type="character" w:styleId="753">
    <w:name w:val="Heading 2 Char"/>
    <w:basedOn w:val="926"/>
    <w:link w:val="925"/>
    <w:uiPriority w:val="9"/>
    <w:rPr>
      <w:rFonts w:ascii="Arial" w:hAnsi="Arial" w:eastAsia="Arial" w:cs="Arial"/>
      <w:sz w:val="34"/>
    </w:rPr>
  </w:style>
  <w:style w:type="paragraph" w:styleId="754">
    <w:name w:val="Heading 3"/>
    <w:basedOn w:val="924"/>
    <w:next w:val="924"/>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basedOn w:val="926"/>
    <w:link w:val="754"/>
    <w:uiPriority w:val="9"/>
    <w:rPr>
      <w:rFonts w:ascii="Arial" w:hAnsi="Arial" w:eastAsia="Arial" w:cs="Arial"/>
      <w:sz w:val="30"/>
      <w:szCs w:val="30"/>
    </w:rPr>
  </w:style>
  <w:style w:type="paragraph" w:styleId="756">
    <w:name w:val="Heading 4"/>
    <w:basedOn w:val="924"/>
    <w:next w:val="924"/>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basedOn w:val="926"/>
    <w:link w:val="756"/>
    <w:uiPriority w:val="9"/>
    <w:rPr>
      <w:rFonts w:ascii="Arial" w:hAnsi="Arial" w:eastAsia="Arial" w:cs="Arial"/>
      <w:b/>
      <w:bCs/>
      <w:sz w:val="26"/>
      <w:szCs w:val="26"/>
    </w:rPr>
  </w:style>
  <w:style w:type="paragraph" w:styleId="758">
    <w:name w:val="Heading 5"/>
    <w:basedOn w:val="924"/>
    <w:next w:val="924"/>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basedOn w:val="926"/>
    <w:link w:val="758"/>
    <w:uiPriority w:val="9"/>
    <w:rPr>
      <w:rFonts w:ascii="Arial" w:hAnsi="Arial" w:eastAsia="Arial" w:cs="Arial"/>
      <w:b/>
      <w:bCs/>
      <w:sz w:val="24"/>
      <w:szCs w:val="24"/>
    </w:rPr>
  </w:style>
  <w:style w:type="paragraph" w:styleId="760">
    <w:name w:val="Heading 6"/>
    <w:basedOn w:val="924"/>
    <w:next w:val="924"/>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basedOn w:val="926"/>
    <w:link w:val="760"/>
    <w:uiPriority w:val="9"/>
    <w:rPr>
      <w:rFonts w:ascii="Arial" w:hAnsi="Arial" w:eastAsia="Arial" w:cs="Arial"/>
      <w:b/>
      <w:bCs/>
      <w:sz w:val="22"/>
      <w:szCs w:val="22"/>
    </w:rPr>
  </w:style>
  <w:style w:type="paragraph" w:styleId="762">
    <w:name w:val="Heading 7"/>
    <w:basedOn w:val="924"/>
    <w:next w:val="924"/>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basedOn w:val="926"/>
    <w:link w:val="762"/>
    <w:uiPriority w:val="9"/>
    <w:rPr>
      <w:rFonts w:ascii="Arial" w:hAnsi="Arial" w:eastAsia="Arial" w:cs="Arial"/>
      <w:b/>
      <w:bCs/>
      <w:i/>
      <w:iCs/>
      <w:sz w:val="22"/>
      <w:szCs w:val="22"/>
    </w:rPr>
  </w:style>
  <w:style w:type="paragraph" w:styleId="764">
    <w:name w:val="Heading 8"/>
    <w:basedOn w:val="924"/>
    <w:next w:val="924"/>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basedOn w:val="926"/>
    <w:link w:val="764"/>
    <w:uiPriority w:val="9"/>
    <w:rPr>
      <w:rFonts w:ascii="Arial" w:hAnsi="Arial" w:eastAsia="Arial" w:cs="Arial"/>
      <w:i/>
      <w:iCs/>
      <w:sz w:val="22"/>
      <w:szCs w:val="22"/>
    </w:rPr>
  </w:style>
  <w:style w:type="paragraph" w:styleId="766">
    <w:name w:val="Heading 9"/>
    <w:basedOn w:val="924"/>
    <w:next w:val="924"/>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basedOn w:val="926"/>
    <w:link w:val="766"/>
    <w:uiPriority w:val="9"/>
    <w:rPr>
      <w:rFonts w:ascii="Arial" w:hAnsi="Arial" w:eastAsia="Arial" w:cs="Arial"/>
      <w:i/>
      <w:iCs/>
      <w:sz w:val="21"/>
      <w:szCs w:val="21"/>
    </w:rPr>
  </w:style>
  <w:style w:type="paragraph" w:styleId="768">
    <w:name w:val="List Paragraph"/>
    <w:basedOn w:val="924"/>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4"/>
    <w:next w:val="924"/>
    <w:link w:val="771"/>
    <w:uiPriority w:val="10"/>
    <w:qFormat/>
    <w:pPr>
      <w:contextualSpacing/>
      <w:spacing w:before="300" w:after="200"/>
    </w:pPr>
    <w:rPr>
      <w:sz w:val="48"/>
      <w:szCs w:val="48"/>
    </w:rPr>
  </w:style>
  <w:style w:type="character" w:styleId="771">
    <w:name w:val="Title Char"/>
    <w:basedOn w:val="926"/>
    <w:link w:val="770"/>
    <w:uiPriority w:val="10"/>
    <w:rPr>
      <w:sz w:val="48"/>
      <w:szCs w:val="48"/>
    </w:rPr>
  </w:style>
  <w:style w:type="paragraph" w:styleId="772">
    <w:name w:val="Subtitle"/>
    <w:basedOn w:val="924"/>
    <w:next w:val="924"/>
    <w:link w:val="773"/>
    <w:uiPriority w:val="11"/>
    <w:qFormat/>
    <w:pPr>
      <w:spacing w:before="200" w:after="200"/>
    </w:pPr>
    <w:rPr>
      <w:sz w:val="24"/>
      <w:szCs w:val="24"/>
    </w:rPr>
  </w:style>
  <w:style w:type="character" w:styleId="773">
    <w:name w:val="Subtitle Char"/>
    <w:basedOn w:val="926"/>
    <w:link w:val="772"/>
    <w:uiPriority w:val="11"/>
    <w:rPr>
      <w:sz w:val="24"/>
      <w:szCs w:val="24"/>
    </w:rPr>
  </w:style>
  <w:style w:type="paragraph" w:styleId="774">
    <w:name w:val="Quote"/>
    <w:basedOn w:val="924"/>
    <w:next w:val="924"/>
    <w:link w:val="775"/>
    <w:uiPriority w:val="29"/>
    <w:qFormat/>
    <w:pPr>
      <w:ind w:left="720" w:right="720"/>
    </w:pPr>
    <w:rPr>
      <w:i/>
    </w:rPr>
  </w:style>
  <w:style w:type="character" w:styleId="775">
    <w:name w:val="Quote Char"/>
    <w:link w:val="774"/>
    <w:uiPriority w:val="29"/>
    <w:rPr>
      <w:i/>
    </w:rPr>
  </w:style>
  <w:style w:type="paragraph" w:styleId="776">
    <w:name w:val="Intense Quote"/>
    <w:basedOn w:val="924"/>
    <w:next w:val="924"/>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character" w:styleId="778">
    <w:name w:val="Header Char"/>
    <w:basedOn w:val="926"/>
    <w:link w:val="937"/>
    <w:uiPriority w:val="99"/>
  </w:style>
  <w:style w:type="character" w:styleId="779">
    <w:name w:val="Footer Char"/>
    <w:basedOn w:val="926"/>
    <w:link w:val="936"/>
    <w:uiPriority w:val="99"/>
  </w:style>
  <w:style w:type="paragraph" w:styleId="780">
    <w:name w:val="Caption"/>
    <w:basedOn w:val="924"/>
    <w:next w:val="924"/>
    <w:uiPriority w:val="35"/>
    <w:semiHidden/>
    <w:unhideWhenUsed/>
    <w:qFormat/>
    <w:pPr>
      <w:spacing w:line="276" w:lineRule="auto"/>
    </w:pPr>
    <w:rPr>
      <w:b/>
      <w:bCs/>
      <w:color w:val="4f81bd" w:themeColor="accent1"/>
      <w:sz w:val="18"/>
      <w:szCs w:val="18"/>
    </w:rPr>
  </w:style>
  <w:style w:type="character" w:styleId="781">
    <w:name w:val="Caption Char"/>
    <w:basedOn w:val="780"/>
    <w:link w:val="936"/>
    <w:uiPriority w:val="99"/>
  </w:style>
  <w:style w:type="table" w:styleId="782">
    <w:name w:val="Table Grid"/>
    <w:basedOn w:val="92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9">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0">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1">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2">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3">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4">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1">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4">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5">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6">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7">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8">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9">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1">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2">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3">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4">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5">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6">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5">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6">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7">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8">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9">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0">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2">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3">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4">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5">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6">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7">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9">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0">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1">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2">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3">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4">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6">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7">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8">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9">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0">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1">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4"/>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basedOn w:val="926"/>
    <w:uiPriority w:val="99"/>
    <w:unhideWhenUsed/>
    <w:rPr>
      <w:vertAlign w:val="superscript"/>
    </w:rPr>
  </w:style>
  <w:style w:type="paragraph" w:styleId="912">
    <w:name w:val="endnote text"/>
    <w:basedOn w:val="924"/>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basedOn w:val="926"/>
    <w:uiPriority w:val="99"/>
    <w:semiHidden/>
    <w:unhideWhenUsed/>
    <w:rPr>
      <w:vertAlign w:val="superscript"/>
    </w:r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25">
    <w:name w:val="Heading 2"/>
    <w:basedOn w:val="924"/>
    <w:next w:val="924"/>
    <w:uiPriority w:val="0"/>
    <w:qFormat/>
    <w:pPr>
      <w:jc w:val="center"/>
      <w:keepNext/>
      <w:outlineLvl w:val="1"/>
    </w:pPr>
    <w:rPr>
      <w:b/>
      <w:bCs/>
      <w:sz w:val="28"/>
      <w:szCs w:val="28"/>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Normal Indent"/>
    <w:basedOn w:val="924"/>
    <w:uiPriority w:val="0"/>
    <w:qFormat/>
    <w:pPr>
      <w:ind w:firstLine="420"/>
    </w:pPr>
  </w:style>
  <w:style w:type="paragraph" w:styleId="929">
    <w:name w:val="annotation text"/>
    <w:basedOn w:val="924"/>
    <w:uiPriority w:val="0"/>
    <w:qFormat/>
    <w:pPr>
      <w:jc w:val="left"/>
    </w:pPr>
  </w:style>
  <w:style w:type="paragraph" w:styleId="930">
    <w:name w:val="Body Text"/>
    <w:basedOn w:val="924"/>
    <w:next w:val="931"/>
    <w:uiPriority w:val="0"/>
    <w:qFormat/>
    <w:rPr>
      <w:rFonts w:ascii="楷体_GB2312" w:hAnsi="Arial" w:eastAsia="楷体_GB2312"/>
      <w:sz w:val="28"/>
    </w:rPr>
  </w:style>
  <w:style w:type="paragraph" w:styleId="931">
    <w:name w:val="Body Text First Indent"/>
    <w:basedOn w:val="930"/>
    <w:next w:val="932"/>
    <w:uiPriority w:val="99"/>
    <w:unhideWhenUsed/>
    <w:qFormat/>
    <w:pPr>
      <w:ind w:firstLine="420"/>
    </w:pPr>
  </w:style>
  <w:style w:type="paragraph" w:styleId="932">
    <w:name w:val="Body Text First Indent 2"/>
    <w:basedOn w:val="933"/>
    <w:next w:val="931"/>
    <w:uiPriority w:val="0"/>
    <w:qFormat/>
  </w:style>
  <w:style w:type="paragraph" w:styleId="933">
    <w:name w:val="Body Text Indent"/>
    <w:basedOn w:val="924"/>
    <w:next w:val="934"/>
    <w:uiPriority w:val="0"/>
    <w:qFormat/>
    <w:pPr>
      <w:ind w:firstLine="574"/>
      <w:spacing w:line="312" w:lineRule="atLeast"/>
    </w:pPr>
    <w:rPr>
      <w:rFonts w:ascii="宋体"/>
      <w:sz w:val="28"/>
    </w:rPr>
  </w:style>
  <w:style w:type="paragraph" w:styleId="934">
    <w:name w:val="envelope return"/>
    <w:basedOn w:val="924"/>
    <w:uiPriority w:val="0"/>
    <w:qFormat/>
    <w:rPr>
      <w:rFonts w:ascii="Arial" w:hAnsi="Arial"/>
    </w:rPr>
  </w:style>
  <w:style w:type="paragraph" w:styleId="935">
    <w:name w:val="Date"/>
    <w:basedOn w:val="924"/>
    <w:next w:val="924"/>
    <w:uiPriority w:val="0"/>
    <w:qFormat/>
    <w:pPr>
      <w:spacing w:line="312" w:lineRule="atLeast"/>
    </w:pPr>
    <w:rPr>
      <w:rFonts w:ascii="宋体"/>
      <w:sz w:val="28"/>
    </w:rPr>
  </w:style>
  <w:style w:type="paragraph" w:styleId="936">
    <w:name w:val="Footer"/>
    <w:basedOn w:val="924"/>
    <w:uiPriority w:val="99"/>
    <w:qFormat/>
    <w:pPr>
      <w:jc w:val="left"/>
      <w:tabs>
        <w:tab w:val="center" w:pos="4153" w:leader="none"/>
        <w:tab w:val="right" w:pos="8306" w:leader="none"/>
      </w:tabs>
    </w:pPr>
    <w:rPr>
      <w:sz w:val="18"/>
    </w:rPr>
  </w:style>
  <w:style w:type="paragraph" w:styleId="937">
    <w:name w:val="Header"/>
    <w:basedOn w:val="924"/>
    <w:uiPriority w:val="99"/>
    <w:qFormat/>
    <w:pPr>
      <w:jc w:val="center"/>
      <w:tabs>
        <w:tab w:val="center" w:pos="4153" w:leader="none"/>
        <w:tab w:val="right" w:pos="8306" w:leader="none"/>
      </w:tabs>
      <w:pBdr>
        <w:bottom w:val="single" w:color="auto" w:sz="6" w:space="1"/>
      </w:pBdr>
    </w:pPr>
    <w:rPr>
      <w:sz w:val="18"/>
    </w:rPr>
  </w:style>
  <w:style w:type="paragraph" w:styleId="938">
    <w:name w:val="Signature"/>
    <w:basedOn w:val="924"/>
    <w:uiPriority w:val="0"/>
    <w:qFormat/>
    <w:pPr>
      <w:jc w:val="center"/>
      <w:spacing w:after="600" w:line="312" w:lineRule="atLeast"/>
    </w:pPr>
    <w:rPr>
      <w:rFonts w:eastAsia="仿宋_GB2312"/>
      <w:sz w:val="24"/>
    </w:rPr>
  </w:style>
  <w:style w:type="paragraph" w:styleId="939">
    <w:name w:val="toc 1"/>
    <w:basedOn w:val="924"/>
    <w:next w:val="924"/>
    <w:uiPriority w:val="0"/>
    <w:qFormat/>
  </w:style>
  <w:style w:type="paragraph" w:styleId="940">
    <w:name w:val="toc 2"/>
    <w:basedOn w:val="924"/>
    <w:next w:val="924"/>
    <w:uiPriority w:val="0"/>
    <w:qFormat/>
    <w:pPr>
      <w:ind w:left="420"/>
    </w:pPr>
  </w:style>
  <w:style w:type="paragraph" w:styleId="941">
    <w:name w:val="Normal (Web)"/>
    <w:basedOn w:val="924"/>
    <w:uiPriority w:val="0"/>
    <w:qFormat/>
    <w:pPr>
      <w:jc w:val="left"/>
      <w:spacing w:beforeAutospacing="1" w:afterAutospacing="1"/>
    </w:pPr>
    <w:rPr>
      <w:rFonts w:cs="Times New Roman"/>
      <w:sz w:val="24"/>
    </w:rPr>
  </w:style>
  <w:style w:type="character" w:styleId="942">
    <w:name w:val="Strong"/>
    <w:uiPriority w:val="0"/>
    <w:qFormat/>
    <w:rPr>
      <w:b/>
      <w:bCs/>
    </w:rPr>
  </w:style>
  <w:style w:type="paragraph" w:styleId="943" w:customStyle="1">
    <w:name w:val="段"/>
    <w:next w:val="924"/>
    <w:uiPriority w:val="0"/>
    <w:qFormat/>
    <w:pPr>
      <w:ind w:firstLine="200"/>
      <w:jc w:val="both"/>
    </w:pPr>
    <w:rPr>
      <w:rFonts w:ascii="宋体" w:hAnsi="Times New Roman" w:eastAsia="Times New Roman" w:cs="Times New Roman"/>
      <w:sz w:val="21"/>
      <w:lang w:val="en-US" w:eastAsia="zh-CN" w:bidi="ar-SA"/>
    </w:rPr>
  </w:style>
  <w:style w:type="paragraph" w:styleId="944" w:customStyle="1">
    <w:name w:val="普通正文"/>
    <w:basedOn w:val="924"/>
    <w:uiPriority w:val="0"/>
    <w:qFormat/>
    <w:pPr>
      <w:ind w:firstLine="480"/>
      <w:jc w:val="left"/>
      <w:spacing w:before="120" w:after="120" w:line="360" w:lineRule="auto"/>
    </w:pPr>
    <w:rPr>
      <w:rFonts w:ascii="Arial" w:hAnsi="Arial" w:eastAsia="宋体" w:cs="Times New Roman"/>
      <w:sz w:val="24"/>
    </w:rPr>
  </w:style>
  <w:style w:type="paragraph" w:styleId="945" w:customStyle="1">
    <w:name w:val="页眉1"/>
    <w:basedOn w:val="92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46" w:customStyle="1">
    <w:name w:val="页脚1"/>
    <w:basedOn w:val="92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47" w:customStyle="1">
    <w:name w:val="页码1"/>
    <w:uiPriority w:val="0"/>
    <w:qFormat/>
    <w:rPr>
      <w:rFonts w:asciiTheme="minorHAnsi" w:hAnsiTheme="minorHAnsi" w:eastAsiaTheme="minorEastAsia" w:cstheme="minorBidi"/>
      <w:sz w:val="21"/>
      <w:szCs w:val="24"/>
      <w:lang w:val="en-US" w:eastAsia="zh-CN" w:bidi="ar-SA"/>
    </w:rPr>
  </w:style>
  <w:style w:type="paragraph" w:styleId="948" w:customStyle="1">
    <w:name w:val="Char Char1 Char Char Char Char Char Char Char"/>
    <w:basedOn w:val="924"/>
    <w:uiPriority w:val="0"/>
    <w:qFormat/>
    <w:rPr>
      <w:rFonts w:ascii="Tahoma" w:hAnsi="Tahoma"/>
      <w:sz w:val="24"/>
    </w:rPr>
  </w:style>
  <w:style w:type="character" w:styleId="949" w:customStyle="1">
    <w:name w:val="font11"/>
    <w:basedOn w:val="926"/>
    <w:uiPriority w:val="0"/>
    <w:qFormat/>
    <w:rPr>
      <w:rFonts w:hint="eastAsia" w:ascii="宋体" w:hAnsi="宋体" w:eastAsia="宋体" w:cs="宋体"/>
      <w:b/>
      <w:bCs/>
      <w:color w:val="000000"/>
      <w:sz w:val="22"/>
      <w:szCs w:val="22"/>
      <w:u w:val="none"/>
    </w:rPr>
  </w:style>
  <w:style w:type="character" w:styleId="950" w:customStyle="1">
    <w:name w:val="font01"/>
    <w:basedOn w:val="926"/>
    <w:uiPriority w:val="0"/>
    <w:qFormat/>
    <w:rPr>
      <w:rFonts w:hint="eastAsia" w:ascii="宋体" w:hAnsi="宋体" w:eastAsia="宋体" w:cs="宋体"/>
      <w:color w:val="000000"/>
      <w:sz w:val="22"/>
      <w:szCs w:val="22"/>
      <w:u w:val="none"/>
    </w:rPr>
  </w:style>
  <w:style w:type="character" w:styleId="951" w:customStyle="1">
    <w:name w:val="font31"/>
    <w:basedOn w:val="926"/>
    <w:uiPriority w:val="0"/>
    <w:qFormat/>
    <w:rPr>
      <w:rFonts w:ascii="Arial Unicode MS" w:hAnsi="Arial Unicode MS" w:eastAsia="Arial Unicode MS" w:cs="Arial Unicode MS"/>
      <w:color w:val="000000"/>
      <w:sz w:val="20"/>
      <w:szCs w:val="20"/>
      <w:u w:val="none"/>
    </w:rPr>
  </w:style>
  <w:style w:type="character" w:styleId="952" w:customStyle="1">
    <w:name w:val="font41"/>
    <w:basedOn w:val="926"/>
    <w:uiPriority w:val="0"/>
    <w:qFormat/>
    <w:rPr>
      <w:rFonts w:hint="eastAsia" w:ascii="宋体" w:hAnsi="宋体" w:eastAsia="宋体" w:cs="宋体"/>
      <w:color w:val="000000"/>
      <w:sz w:val="22"/>
      <w:szCs w:val="22"/>
      <w:u w:val="none"/>
    </w:rPr>
  </w:style>
  <w:style w:type="paragraph" w:styleId="953" w:customStyle="1">
    <w:name w:val="正文文本1"/>
    <w:basedOn w:val="924"/>
    <w:next w:val="954"/>
    <w:uiPriority w:val="0"/>
    <w:qFormat/>
    <w:rPr>
      <w:rFonts w:ascii="楷体_GB2312" w:hAnsi="Arial" w:eastAsia="楷体_GB2312"/>
      <w:sz w:val="28"/>
    </w:rPr>
  </w:style>
  <w:style w:type="paragraph" w:styleId="954" w:customStyle="1">
    <w:name w:val="正文首行缩进1"/>
    <w:basedOn w:val="953"/>
    <w:next w:val="955"/>
    <w:uiPriority w:val="99"/>
    <w:unhideWhenUsed/>
    <w:qFormat/>
    <w:pPr>
      <w:ind w:firstLine="420"/>
    </w:pPr>
  </w:style>
  <w:style w:type="paragraph" w:styleId="955" w:customStyle="1">
    <w:name w:val="正文首行缩进 21"/>
    <w:basedOn w:val="956"/>
    <w:next w:val="954"/>
    <w:uiPriority w:val="0"/>
    <w:qFormat/>
    <w:pPr>
      <w:ind w:firstLine="420"/>
    </w:pPr>
  </w:style>
  <w:style w:type="paragraph" w:styleId="956" w:customStyle="1">
    <w:name w:val="正文文本缩进11"/>
    <w:basedOn w:val="924"/>
    <w:next w:val="957"/>
    <w:uiPriority w:val="0"/>
    <w:qFormat/>
    <w:pPr>
      <w:ind w:firstLine="574"/>
      <w:spacing w:line="312" w:lineRule="atLeast"/>
    </w:pPr>
    <w:rPr>
      <w:rFonts w:ascii="宋体"/>
      <w:sz w:val="28"/>
    </w:rPr>
  </w:style>
  <w:style w:type="paragraph" w:styleId="957" w:customStyle="1">
    <w:name w:val="寄信人地址11"/>
    <w:basedOn w:val="924"/>
    <w:uiPriority w:val="0"/>
    <w:qFormat/>
    <w:rPr>
      <w:rFonts w:ascii="Arial" w:hAnsi="Arial"/>
    </w:rPr>
  </w:style>
  <w:style w:type="character" w:styleId="958" w:customStyle="1">
    <w:name w:val="font51"/>
    <w:basedOn w:val="926"/>
    <w:uiPriority w:val="0"/>
    <w:qFormat/>
    <w:rPr>
      <w:rFonts w:hint="eastAsia" w:ascii="宋体" w:hAnsi="宋体" w:eastAsia="宋体" w:cs="宋体"/>
      <w:color w:val="000000"/>
      <w:sz w:val="22"/>
      <w:szCs w:val="22"/>
      <w:u w:val="none"/>
    </w:rPr>
  </w:style>
  <w:style w:type="character" w:styleId="959" w:customStyle="1">
    <w:name w:val="font21"/>
    <w:basedOn w:val="926"/>
    <w:uiPriority w:val="0"/>
    <w:qFormat/>
    <w:rPr>
      <w:rFonts w:hint="default" w:ascii="Times New Roman" w:hAnsi="Times New Roman" w:cs="Times New Roman"/>
      <w:color w:val="000000"/>
      <w:sz w:val="22"/>
      <w:szCs w:val="22"/>
      <w:u w:val="none"/>
    </w:rPr>
  </w:style>
  <w:style w:type="paragraph" w:styleId="960" w:customStyle="1">
    <w:name w:val="列出段落2"/>
    <w:basedOn w:val="924"/>
    <w:uiPriority w:val="0"/>
    <w:qFormat/>
    <w:pPr>
      <w:ind w:firstLine="420"/>
      <w:spacing w:line="360" w:lineRule="auto"/>
    </w:pPr>
    <w:rPr>
      <w:rFonts w:ascii="Calibri" w:hAnsi="Calibri" w:eastAsia="宋体" w:cs="Times New Roman"/>
      <w:sz w:val="24"/>
      <w:szCs w:val="22"/>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7</cp:revision>
  <dcterms:created xsi:type="dcterms:W3CDTF">2024-02-20T01:52:00Z</dcterms:created>
  <dcterms:modified xsi:type="dcterms:W3CDTF">2026-05-15T00:24:52Z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7A854A32E16D423E80CCC282263CCC18_13</vt:lpwstr>
  </property>
  <property fmtid="{D5CDD505-2E9C-101B-9397-08002B2CF9AE}" pid="4" name="KSOTemplateDocerSaveRecord">
    <vt:lpwstr>eyJoZGlkIjoiMzM4OGVkNDJmYjA2NjkxYjRjNjEzZmE3N2Y5YTIxYzMiLCJ1c2VySWQiOiIxMjAyODkwMzI4In0=</vt:lpwstr>
  </property>
</Properties>
</file>