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ind w:firstLine="0"/>
        <w:spacing w:before="0" w:after="0" w:line="240" w:lineRule="auto"/>
        <w:rPr>
          <w:rFonts w:hint="eastAsia" w:eastAsia="黑体"/>
          <w:b/>
          <w:bCs/>
          <w:sz w:val="84"/>
        </w:rPr>
      </w:pPr>
      <w:r>
        <w:rPr>
          <w:rFonts w:hint="eastAsia" w:eastAsia="黑体"/>
          <w:b/>
          <w:bCs/>
          <w:sz w:val="84"/>
        </w:rPr>
      </w:r>
      <w:r/>
    </w:p>
    <w:p>
      <w:pPr>
        <w:pStyle w:val="831"/>
        <w:ind w:firstLine="0"/>
        <w:jc w:val="center"/>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31"/>
        <w:ind w:firstLine="2249"/>
        <w:spacing w:before="0" w:after="0" w:line="240" w:lineRule="auto"/>
        <w:rPr>
          <w:rFonts w:hint="eastAsia"/>
          <w:b/>
          <w:bCs/>
          <w:sz w:val="32"/>
        </w:rPr>
      </w:pPr>
      <w:r>
        <w:rPr>
          <w:rFonts w:hint="eastAsia"/>
          <w:b/>
          <w:bCs/>
          <w:sz w:val="32"/>
        </w:rPr>
      </w:r>
      <w:r/>
    </w:p>
    <w:p>
      <w:pPr>
        <w:pStyle w:val="831"/>
        <w:ind w:firstLine="321"/>
        <w:rPr>
          <w:rFonts w:hint="eastAsia"/>
          <w:b/>
          <w:bCs/>
          <w:sz w:val="32"/>
        </w:rPr>
      </w:pPr>
      <w:r>
        <w:rPr>
          <w:rFonts w:hint="eastAsia" w:ascii="Times New Roman" w:hAnsi="Times New Roman"/>
          <w:b/>
          <w:bCs/>
          <w:color w:val="ff0000"/>
          <w:sz w:val="32"/>
          <w:szCs w:val="21"/>
        </w:rPr>
        <w:t xml:space="preserve">项目名称：</w:t>
      </w:r>
      <w:bookmarkStart w:id="0" w:name="OLE_LINK1"/>
      <w:r>
        <w:rPr>
          <w:rFonts w:hint="eastAsia" w:ascii="Times New Roman" w:hAnsi="Times New Roman"/>
          <w:b/>
          <w:bCs/>
          <w:color w:val="ff0000"/>
          <w:sz w:val="32"/>
          <w:szCs w:val="21"/>
        </w:rPr>
        <w:t xml:space="preserve">智能医学影像分析与手术路径优化平台项目</w:t>
      </w:r>
      <w:bookmarkEnd w:id="0"/>
      <w:r>
        <w:rPr>
          <w:rFonts w:hint="eastAsia"/>
          <w:b/>
          <w:bCs/>
          <w:sz w:val="32"/>
        </w:rPr>
      </w:r>
      <w:r/>
    </w:p>
    <w:p>
      <w:pPr>
        <w:pStyle w:val="755"/>
        <w:ind w:firstLine="321"/>
        <w:rPr>
          <w:b/>
          <w:color w:val="ff0000"/>
          <w:sz w:val="30"/>
          <w:szCs w:val="30"/>
        </w:rPr>
      </w:pPr>
      <w:r>
        <w:rPr>
          <w:rFonts w:hint="eastAsia"/>
          <w:b/>
          <w:bCs/>
          <w:color w:val="ff0000"/>
          <w:sz w:val="32"/>
        </w:rPr>
        <w:t xml:space="preserve">项目编号：JSZC-320400-JZCG-G2026-0076</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jc w:val="center"/>
        <w:rPr>
          <w:rFonts w:hint="eastAsia"/>
          <w:b/>
          <w:color w:val="ff0000"/>
          <w:sz w:val="24"/>
          <w:szCs w:val="24"/>
        </w:rPr>
      </w:pPr>
      <w:r>
        <w:rPr>
          <w:rFonts w:hint="eastAsia"/>
          <w:b/>
          <w:color w:val="ff0000"/>
          <w:sz w:val="24"/>
          <w:szCs w:val="24"/>
        </w:rPr>
      </w:r>
      <w:r/>
    </w:p>
    <w:p>
      <w:pPr>
        <w:pStyle w:val="755"/>
        <w:jc w:val="center"/>
        <w:rPr>
          <w:rFonts w:hint="eastAsia"/>
          <w:b/>
          <w:color w:val="ff0000"/>
          <w:sz w:val="30"/>
          <w:szCs w:val="30"/>
        </w:rPr>
      </w:pPr>
      <w:r>
        <w:rPr>
          <w:rFonts w:hint="eastAsia"/>
          <w:b/>
          <w:color w:val="ff0000"/>
        </w:rPr>
        <w:t xml:space="preserve">（全流程电子化</w:t>
      </w:r>
      <w:r>
        <w:rPr>
          <w:b/>
          <w:color w:val="ff0000"/>
        </w:rPr>
        <w:t xml:space="preserve">-</w:t>
      </w:r>
      <w:r>
        <w:rPr>
          <w:rFonts w:hint="eastAsia"/>
          <w:b/>
          <w:color w:val="ff0000"/>
        </w:rPr>
        <w:t xml:space="preserve">服务类项目且不包含产品采购，适用苏采云系统</w:t>
      </w:r>
      <w:r>
        <w:rPr>
          <w:b/>
          <w:color w:val="ff0000"/>
        </w:rPr>
        <w:t xml:space="preserve">，</w:t>
      </w:r>
      <w:r>
        <w:rPr>
          <w:rFonts w:hint="eastAsia"/>
          <w:b/>
          <w:color w:val="ff0000"/>
        </w:rPr>
        <w:t xml:space="preserve">非专门面向中小企业）</w:t>
      </w:r>
      <w:r>
        <w:rPr>
          <w:rFonts w:hint="eastAsia"/>
          <w:b/>
          <w:color w:val="ff0000"/>
          <w:sz w:val="30"/>
          <w:szCs w:val="30"/>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spacing w:before="0" w:after="0" w:line="240" w:lineRule="auto"/>
        <w:rPr>
          <w:rFonts w:hint="eastAsia" w:ascii="宋体" w:hAnsi="宋体"/>
        </w:rPr>
      </w:pPr>
      <w:r>
        <w:rPr>
          <w:rFonts w:hint="eastAsia" w:ascii="宋体" w:hAnsi="宋体"/>
        </w:rPr>
      </w:r>
      <w:r/>
    </w:p>
    <w:p>
      <w:pPr>
        <w:pStyle w:val="831"/>
        <w:ind w:firstLine="0"/>
        <w:jc w:val="center"/>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831"/>
        <w:ind w:firstLine="0"/>
        <w:jc w:val="center"/>
        <w:spacing w:before="0" w:after="0" w:line="240" w:lineRule="auto"/>
        <w:rPr>
          <w:rFonts w:hint="eastAsia"/>
          <w:b/>
          <w:bCs/>
          <w:sz w:val="32"/>
        </w:rPr>
      </w:pPr>
      <w:r>
        <w:rPr>
          <w:rFonts w:hint="eastAsia"/>
          <w:b/>
          <w:bCs/>
          <w:sz w:val="32"/>
        </w:rPr>
        <w:t xml:space="preserve">2026年4月</w:t>
      </w:r>
      <w:r>
        <w:rPr>
          <w:rFonts w:hint="eastAsia"/>
          <w:b/>
          <w:bCs/>
          <w:sz w:val="32"/>
          <w:lang w:val="en-US" w:eastAsia="zh-CN"/>
        </w:rPr>
        <w:t xml:space="preserve">1</w:t>
      </w:r>
      <w:r>
        <w:rPr>
          <w:rFonts w:hint="eastAsia"/>
          <w:b/>
          <w:bCs/>
          <w:sz w:val="32"/>
          <w:lang w:val="en-US" w:eastAsia="zh-CN"/>
        </w:rPr>
        <w:t xml:space="preserve">3</w:t>
      </w:r>
      <w:r>
        <w:rPr>
          <w:rFonts w:hint="eastAsia"/>
          <w:b/>
          <w:bCs/>
          <w:sz w:val="32"/>
        </w:rPr>
        <w:t xml:space="preserve">日</w:t>
      </w:r>
      <w:r>
        <w:rPr>
          <w:rFonts w:hint="eastAsia"/>
          <w:b/>
          <w:bCs/>
          <w:sz w:val="32"/>
        </w:rPr>
      </w:r>
      <w:r/>
    </w:p>
    <w:p>
      <w:pPr>
        <w:pStyle w:val="831"/>
        <w:ind w:firstLine="0"/>
        <w:spacing w:before="0" w:after="0" w:line="240" w:lineRule="auto"/>
        <w:rPr>
          <w:rFonts w:hint="eastAsia"/>
          <w:u w:val="single"/>
        </w:rPr>
      </w:pPr>
      <w:r>
        <w:rPr>
          <w:rFonts w:hint="eastAsia"/>
        </w:rPr>
        <w:t xml:space="preserve">                        </w:t>
      </w:r>
      <w:r>
        <w:rPr>
          <w:rFonts w:hint="eastAsia"/>
          <w:u w:val="single"/>
        </w:rPr>
      </w:r>
      <w:r/>
    </w:p>
    <w:p>
      <w:pPr>
        <w:pStyle w:val="831"/>
        <w:ind w:firstLine="0"/>
        <w:jc w:val="center"/>
        <w:spacing w:before="0" w:after="0" w:line="240" w:lineRule="auto"/>
        <w:rPr>
          <w:rFonts w:hint="eastAsia"/>
        </w:rPr>
      </w:pPr>
      <w:r>
        <w:rPr>
          <w:rFonts w:hint="eastAsia"/>
        </w:rPr>
      </w:r>
      <w:r/>
    </w:p>
    <w:p>
      <w:pPr>
        <w:pStyle w:val="755"/>
        <w:jc w:val="center"/>
        <w:rPr>
          <w:rFonts w:hint="eastAsia" w:ascii="黑体" w:hAnsi="Arial" w:eastAsia="黑体"/>
          <w:b/>
          <w:sz w:val="44"/>
        </w:rPr>
        <w:outlineLvl w:val="0"/>
      </w:pPr>
      <w:r>
        <w:br w:type="page" w:clear="all"/>
      </w:r>
      <w:bookmarkStart w:id="1" w:name="_Toc16938516"/>
      <w:r/>
      <w:bookmarkStart w:id="2" w:name="_Toc120614210"/>
      <w:r/>
      <w:bookmarkStart w:id="3" w:name="_Toc523127445"/>
      <w:r/>
      <w:bookmarkStart w:id="4" w:name="_Toc20823272"/>
      <w:r/>
      <w:bookmarkStart w:id="5" w:name="_Toc513029200"/>
      <w:r/>
      <w:bookmarkStart w:id="6"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rPr>
          <w:rFonts w:hint="eastAsia" w:ascii="仿宋_GB2312" w:hAnsi="Arial" w:eastAsia="仿宋_GB2312"/>
          <w:b/>
          <w:sz w:val="28"/>
        </w:rPr>
      </w:pPr>
      <w:r>
        <w:rPr>
          <w:rFonts w:hint="eastAsia" w:ascii="仿宋_GB2312" w:hAnsi="Arial" w:eastAsia="仿宋_GB2312"/>
          <w:b/>
          <w:sz w:val="28"/>
        </w:rPr>
      </w:r>
      <w:r/>
    </w:p>
    <w:p>
      <w:pPr>
        <w:pStyle w:val="869"/>
        <w:tabs>
          <w:tab w:val="right" w:pos="8306" w:leader="dot"/>
        </w:tabs>
        <w:rPr>
          <w:sz w:val="36"/>
          <w:szCs w:val="36"/>
        </w:rPr>
      </w:pPr>
      <w:r/>
      <w:bookmarkStart w:id="7" w:name="_Toc22945_WPSOffice_Type1"/>
      <w:r>
        <w:rPr>
          <w:sz w:val="36"/>
          <w:szCs w:val="36"/>
        </w:rPr>
        <w:fldChar w:fldCharType="begin"/>
      </w:r>
      <w:r>
        <w:rPr>
          <w:sz w:val="36"/>
          <w:szCs w:val="36"/>
        </w:rPr>
        <w:instrText xml:space="preserve"> HYPERLINK \l _Toc10812_WPSOffice_Level1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8" w:name="_Toc10812_WPSOffice_Level1Page"/>
      <w:r>
        <w:rPr>
          <w:sz w:val="36"/>
          <w:szCs w:val="36"/>
        </w:rPr>
        <w:t xml:space="preserve">3</w:t>
      </w:r>
      <w:bookmarkEnd w:id="8"/>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_Toc25773_WPSOffice_Level1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9" w:name="_Toc25773_WPSOffice_Level1Page"/>
      <w:r>
        <w:rPr>
          <w:sz w:val="36"/>
          <w:szCs w:val="36"/>
        </w:rPr>
        <w:t xml:space="preserve">6</w:t>
      </w:r>
      <w:bookmarkEnd w:id="9"/>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_Toc28094_WPSOffice_Level1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10" w:name="_Toc28094_WPSOffice_Level1Page"/>
      <w:r>
        <w:rPr>
          <w:sz w:val="36"/>
          <w:szCs w:val="36"/>
        </w:rPr>
        <w:t xml:space="preserve">17</w:t>
      </w:r>
      <w:bookmarkEnd w:id="10"/>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_Toc30736_WPSOffice_Level1 </w:instrText>
      </w:r>
      <w:r>
        <w:rPr>
          <w:sz w:val="36"/>
          <w:szCs w:val="36"/>
        </w:rPr>
        <w:fldChar w:fldCharType="separate"/>
      </w:r>
      <w:r>
        <w:rPr>
          <w:rFonts w:hint="eastAsia" w:ascii="黑体" w:hAnsi="Times New Roman" w:eastAsia="黑体"/>
          <w:sz w:val="36"/>
          <w:szCs w:val="36"/>
        </w:rPr>
        <w:t xml:space="preserve">第四章  采购需求</w:t>
      </w:r>
      <w:r>
        <w:rPr>
          <w:sz w:val="36"/>
          <w:szCs w:val="36"/>
        </w:rPr>
        <w:tab/>
      </w:r>
      <w:bookmarkStart w:id="11" w:name="_Toc30736_WPSOffice_Level1Page"/>
      <w:r>
        <w:rPr>
          <w:sz w:val="36"/>
          <w:szCs w:val="36"/>
        </w:rPr>
        <w:t xml:space="preserve">20</w:t>
      </w:r>
      <w:bookmarkEnd w:id="11"/>
      <w:r>
        <w:rPr>
          <w:sz w:val="36"/>
          <w:szCs w:val="36"/>
        </w:rPr>
        <w:fldChar w:fldCharType="end"/>
      </w:r>
      <w:r>
        <w:rPr>
          <w:sz w:val="36"/>
          <w:szCs w:val="36"/>
        </w:rPr>
      </w:r>
      <w:r/>
    </w:p>
    <w:p>
      <w:pPr>
        <w:pStyle w:val="869"/>
        <w:tabs>
          <w:tab w:val="right" w:pos="8306" w:leader="dot"/>
        </w:tabs>
        <w:rPr>
          <w:sz w:val="36"/>
          <w:szCs w:val="36"/>
        </w:rPr>
      </w:pPr>
      <w:r>
        <w:rPr>
          <w:sz w:val="36"/>
          <w:szCs w:val="36"/>
        </w:rPr>
        <w:fldChar w:fldCharType="begin"/>
      </w:r>
      <w:r>
        <w:rPr>
          <w:sz w:val="36"/>
          <w:szCs w:val="36"/>
        </w:rPr>
        <w:instrText xml:space="preserve"> HYPERLINK \l _Toc15485_WPSOffice_Level1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2" w:name="_Toc15485_WPSOffice_Level1Page"/>
      <w:r>
        <w:rPr>
          <w:sz w:val="36"/>
          <w:szCs w:val="36"/>
        </w:rPr>
        <w:t xml:space="preserve">38</w:t>
      </w:r>
      <w:bookmarkEnd w:id="12"/>
      <w:r>
        <w:rPr>
          <w:sz w:val="36"/>
          <w:szCs w:val="36"/>
        </w:rPr>
        <w:fldChar w:fldCharType="end"/>
      </w:r>
      <w:r>
        <w:rPr>
          <w:sz w:val="36"/>
          <w:szCs w:val="36"/>
        </w:rPr>
      </w:r>
      <w:r/>
    </w:p>
    <w:p>
      <w:pPr>
        <w:pStyle w:val="869"/>
        <w:tabs>
          <w:tab w:val="right" w:pos="8306" w:leader="dot"/>
        </w:tabs>
      </w:pPr>
      <w:r>
        <w:rPr>
          <w:sz w:val="36"/>
          <w:szCs w:val="36"/>
        </w:rPr>
        <w:fldChar w:fldCharType="begin"/>
      </w:r>
      <w:r>
        <w:rPr>
          <w:sz w:val="36"/>
          <w:szCs w:val="36"/>
        </w:rPr>
        <w:instrText xml:space="preserve"> HYPERLINK \l _Toc2363_WPSOffice_Level1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3" w:name="_Toc2363_WPSOffice_Level1Page"/>
      <w:r>
        <w:rPr>
          <w:sz w:val="36"/>
          <w:szCs w:val="36"/>
        </w:rPr>
        <w:t xml:space="preserve">42</w:t>
      </w:r>
      <w:bookmarkEnd w:id="13"/>
      <w:r>
        <w:rPr>
          <w:sz w:val="36"/>
          <w:szCs w:val="36"/>
        </w:rPr>
        <w:fldChar w:fldCharType="end"/>
      </w:r>
      <w:r/>
    </w:p>
    <w:p>
      <w:pPr>
        <w:pStyle w:val="755"/>
        <w:rPr>
          <w:rFonts w:hint="eastAsia"/>
        </w:rPr>
      </w:pPr>
      <w:r/>
      <w:bookmarkEnd w:id="7"/>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4" w:name="_Toc10812_WPSOffice_Level1"/>
      <w:r>
        <w:rPr>
          <w:rFonts w:hint="eastAsia" w:ascii="黑体" w:eastAsia="黑体"/>
          <w:sz w:val="44"/>
          <w:szCs w:val="44"/>
        </w:rPr>
        <w:t xml:space="preserve">第一章  </w:t>
      </w:r>
      <w:bookmarkEnd w:id="2"/>
      <w:r>
        <w:rPr>
          <w:rFonts w:hint="eastAsia" w:ascii="黑体" w:eastAsia="黑体"/>
          <w:sz w:val="44"/>
          <w:szCs w:val="44"/>
        </w:rPr>
        <w:t xml:space="preserve">投标邀请</w:t>
      </w:r>
      <w:bookmarkEnd w:id="14"/>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受常州市第一人民医院的委托，常州市政府采购中心就智能医学影像分析与手术路径优化平台项目(JSZC-320400-JZCG-G2026-0076)进行公开招标采购，欢迎符合条件的供应商投标。</w:t>
      </w:r>
      <w:r>
        <w:rPr>
          <w:rFonts w:ascii="宋体" w:hAnsi="宋体"/>
          <w:sz w:val="24"/>
          <w:szCs w:val="24"/>
        </w:rPr>
      </w:r>
      <w:r/>
    </w:p>
    <w:p>
      <w:pPr>
        <w:pStyle w:val="758"/>
        <w:ind w:firstLine="498"/>
        <w:spacing w:before="0" w:after="0" w:line="240" w:lineRule="auto"/>
      </w:pPr>
      <w:r/>
      <w:bookmarkStart w:id="15" w:name="_Toc28359079"/>
      <w:r/>
      <w:bookmarkStart w:id="16" w:name="_Toc35393790"/>
      <w:r/>
      <w:bookmarkStart w:id="17" w:name="_Toc38985263"/>
      <w:r/>
      <w:bookmarkStart w:id="18" w:name="_Toc28359002"/>
      <w:r/>
      <w:bookmarkStart w:id="19" w:name="_Toc35393621"/>
      <w:r/>
      <w:bookmarkStart w:id="20" w:name="_Hlk24379207"/>
      <w:r>
        <w:rPr>
          <w:rFonts w:hint="eastAsia"/>
        </w:rPr>
        <w:t xml:space="preserve">一、项目基本情况</w:t>
      </w:r>
      <w:bookmarkEnd w:id="15"/>
      <w:r/>
      <w:bookmarkEnd w:id="16"/>
      <w:r/>
      <w:bookmarkEnd w:id="17"/>
      <w:r/>
      <w:bookmarkEnd w:id="18"/>
      <w:r/>
      <w:bookmarkEnd w:id="19"/>
      <w:r/>
      <w:r/>
    </w:p>
    <w:p>
      <w:pPr>
        <w:pStyle w:val="755"/>
        <w:ind w:firstLine="480"/>
        <w:rPr>
          <w:rFonts w:ascii="宋体" w:hAnsi="宋体"/>
          <w:sz w:val="24"/>
          <w:szCs w:val="24"/>
        </w:rPr>
      </w:pPr>
      <w:r>
        <w:rPr>
          <w:rFonts w:hint="eastAsia" w:ascii="宋体" w:hAnsi="宋体"/>
          <w:sz w:val="24"/>
          <w:szCs w:val="24"/>
        </w:rPr>
        <w:t xml:space="preserve">1.项目编号：JSZC-320400-JZCG-G2026-0076</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2.项目名称：智能医学影像分析与手术路径优化平台项目</w:t>
      </w:r>
      <w:r>
        <w:rPr>
          <w:rFonts w:ascii="宋体" w:hAnsi="宋体"/>
          <w:sz w:val="24"/>
          <w:szCs w:val="24"/>
        </w:rPr>
      </w:r>
      <w:r/>
    </w:p>
    <w:p>
      <w:pPr>
        <w:pStyle w:val="755"/>
        <w:ind w:firstLine="480"/>
        <w:rPr>
          <w:rFonts w:hint="eastAsia" w:ascii="宋体" w:hAnsi="宋体"/>
          <w:sz w:val="24"/>
          <w:szCs w:val="24"/>
        </w:rPr>
      </w:pPr>
      <w:r/>
      <w:bookmarkEnd w:id="20"/>
      <w:r>
        <w:rPr>
          <w:rFonts w:hint="eastAsia" w:ascii="宋体" w:hAnsi="宋体"/>
          <w:sz w:val="24"/>
          <w:szCs w:val="24"/>
        </w:rPr>
        <w:t xml:space="preserve">3.预算金额：200万</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w:t>
      </w:r>
      <w:r>
        <w:rPr>
          <w:rFonts w:hint="eastAsia" w:ascii="宋体" w:hAnsi="宋体"/>
          <w:color w:val="ff0000"/>
          <w:sz w:val="24"/>
          <w:szCs w:val="24"/>
        </w:rPr>
        <w:t xml:space="preserve">最高限价为</w:t>
      </w:r>
      <w:r>
        <w:rPr>
          <w:rFonts w:hint="eastAsia" w:ascii="宋体" w:hAnsi="宋体"/>
          <w:color w:val="ff0000"/>
          <w:sz w:val="24"/>
          <w:szCs w:val="24"/>
          <w:u w:val="single"/>
        </w:rPr>
        <w:t xml:space="preserve"> 195 </w:t>
      </w:r>
      <w:r>
        <w:rPr>
          <w:rFonts w:hint="eastAsia" w:ascii="宋体" w:hAnsi="宋体"/>
          <w:color w:val="ff0000"/>
          <w:sz w:val="24"/>
          <w:szCs w:val="24"/>
        </w:rPr>
        <w:t xml:space="preserve">万元</w:t>
      </w:r>
      <w:r>
        <w:rPr>
          <w:rFonts w:hint="eastAsia" w:ascii="宋体" w:hAnsi="宋体"/>
          <w:sz w:val="24"/>
          <w:szCs w:val="24"/>
        </w:rPr>
        <w:t xml:space="preserve">。</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5.采购需求（简介）：</w:t>
      </w:r>
      <w:r>
        <w:rPr>
          <w:rFonts w:ascii="宋体" w:hAnsi="宋体"/>
          <w:sz w:val="24"/>
          <w:szCs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在现代医疗中，手术规划的准确性直接关系到患者的手术效果与术后恢复。然而，传统的二维影像技术难以为医生提供足够的立体解剖信息，尤其是对于复杂病灶或解剖结构复杂的病例，二维影像无法充分呈现</w:t>
      </w:r>
      <w:r>
        <w:rPr>
          <w:rFonts w:hint="eastAsia" w:ascii="宋体" w:hAnsi="宋体" w:cs="宋体"/>
          <w:color w:val="000000"/>
          <w:sz w:val="24"/>
        </w:rPr>
        <w:t xml:space="preserve">病灶与周围组织、血管、脉管等结构的关系。肝脏及肺部手术面临着复杂的解剖结构、丰富的血管系统以及与周围器官的紧密关系，使得手术规划难度较高。在此背景下，精准医学和人工智能技术的引入为肝脏及肺部疾病的诊治带来了新机遇，特别是在影像辅助诊疗和三维重建技术的应用上。然而，现有技术仍面临一定的局限性，传统的手术规划方法依赖医生经验，尚未完全满足高质量发展的要求。针对这些需求和差距，常州市第一人民医院需建设智能医学影像分析与手术路径优化系统，旨在通过信息化、智能化手段，提升手术规划的效率与准确性，缩小与先进水平的差距。</w:t>
      </w:r>
      <w:r>
        <w:rPr>
          <w:rFonts w:hint="eastAsia" w:ascii="宋体" w:hAnsi="宋体" w:cs="宋体"/>
          <w:color w:val="000000"/>
          <w:sz w:val="24"/>
        </w:rPr>
      </w:r>
      <w:r/>
    </w:p>
    <w:p>
      <w:pPr>
        <w:pStyle w:val="755"/>
        <w:ind w:firstLine="480"/>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6.合同履行期限：合同签订后6个月内完成项目建设。</w:t>
      </w:r>
      <w:r>
        <w:rPr>
          <w:rFonts w:ascii="宋体" w:hAnsi="宋体"/>
          <w:sz w:val="24"/>
          <w:szCs w:val="24"/>
          <w:u w:val="single"/>
        </w:rPr>
      </w:r>
      <w:r/>
    </w:p>
    <w:p>
      <w:pPr>
        <w:pStyle w:val="758"/>
        <w:ind w:firstLine="498"/>
        <w:spacing w:before="0" w:after="0" w:line="240" w:lineRule="auto"/>
      </w:pPr>
      <w:r/>
      <w:bookmarkStart w:id="21" w:name="_Toc28359003"/>
      <w:r/>
      <w:bookmarkStart w:id="22" w:name="_Toc28359080"/>
      <w:r/>
      <w:bookmarkStart w:id="23" w:name="_Toc35393622"/>
      <w:r/>
      <w:bookmarkStart w:id="24" w:name="_Toc35393791"/>
      <w:r/>
      <w:bookmarkStart w:id="25" w:name="_Toc38985264"/>
      <w:r>
        <w:rPr>
          <w:rFonts w:hint="eastAsia"/>
        </w:rPr>
        <w:t xml:space="preserve">二、申请人的资格要求：</w:t>
      </w:r>
      <w:bookmarkEnd w:id="21"/>
      <w:r/>
      <w:bookmarkEnd w:id="22"/>
      <w:r/>
      <w:bookmarkEnd w:id="23"/>
      <w:r/>
      <w:bookmarkEnd w:id="24"/>
      <w:r/>
      <w:bookmarkEnd w:id="25"/>
      <w:r/>
      <w:r/>
    </w:p>
    <w:p>
      <w:pPr>
        <w:pStyle w:val="755"/>
        <w:ind w:firstLine="480"/>
        <w:rPr>
          <w:rFonts w:hint="eastAsia" w:ascii="宋体" w:hAnsi="宋体"/>
          <w:sz w:val="24"/>
          <w:szCs w:val="24"/>
        </w:rPr>
      </w:pPr>
      <w:r/>
      <w:bookmarkStart w:id="26" w:name="_Toc28359081"/>
      <w:r/>
      <w:bookmarkStart w:id="27" w:name="_Toc35393792"/>
      <w:r/>
      <w:bookmarkStart w:id="28" w:name="_Toc38985265"/>
      <w:r/>
      <w:bookmarkStart w:id="29" w:name="_Toc35393623"/>
      <w:r/>
      <w:bookmarkStart w:id="30"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55"/>
        <w:ind w:firstLine="480"/>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58"/>
        <w:ind w:firstLine="498"/>
        <w:spacing w:before="0" w:after="0" w:line="240" w:lineRule="auto"/>
      </w:pPr>
      <w:r>
        <w:rPr>
          <w:rFonts w:hint="eastAsia"/>
        </w:rPr>
        <w:t xml:space="preserve">三、获取招标文件</w:t>
      </w:r>
      <w:bookmarkEnd w:id="26"/>
      <w:r/>
      <w:bookmarkEnd w:id="27"/>
      <w:r/>
      <w:bookmarkEnd w:id="28"/>
      <w:r/>
      <w:bookmarkEnd w:id="29"/>
      <w:r/>
      <w:bookmarkEnd w:id="30"/>
      <w:r/>
      <w:r/>
    </w:p>
    <w:p>
      <w:pPr>
        <w:pStyle w:val="755"/>
        <w:ind w:firstLine="540"/>
        <w:rPr>
          <w:rFonts w:ascii="宋体" w:hAnsi="宋体" w:cs="宋体"/>
          <w:sz w:val="24"/>
          <w:szCs w:val="24"/>
        </w:rPr>
      </w:pPr>
      <w:r/>
      <w:bookmarkStart w:id="31" w:name="_Toc38985266"/>
      <w:r/>
      <w:bookmarkStart w:id="32" w:name="_Toc35393793"/>
      <w:r/>
      <w:bookmarkStart w:id="33" w:name="_Toc28359005"/>
      <w:r/>
      <w:bookmarkStart w:id="34" w:name="_Toc28359082"/>
      <w:r/>
      <w:bookmarkStart w:id="35"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0" w:after="0" w:line="240" w:lineRule="auto"/>
      </w:pPr>
      <w:r/>
      <w:bookmarkEnd w:id="31"/>
      <w:r/>
      <w:bookmarkEnd w:id="32"/>
      <w:r/>
      <w:bookmarkEnd w:id="33"/>
      <w:r/>
      <w:bookmarkEnd w:id="34"/>
      <w:r/>
      <w:bookmarkEnd w:id="35"/>
      <w:r/>
      <w:bookmarkStart w:id="36" w:name="_Toc28359084"/>
      <w:r/>
      <w:bookmarkStart w:id="37" w:name="_Toc28359007"/>
      <w:r/>
      <w:bookmarkStart w:id="38" w:name="_Toc38985267"/>
      <w:r/>
      <w:bookmarkStart w:id="39" w:name="_Toc35393794"/>
      <w:r/>
      <w:bookmarkStart w:id="40" w:name="_Toc35393625"/>
      <w:r>
        <w:rPr>
          <w:rFonts w:hint="eastAsia"/>
        </w:rPr>
        <w:t xml:space="preserve">四、投标文件提交</w:t>
      </w:r>
      <w:r/>
    </w:p>
    <w:p>
      <w:pPr>
        <w:pStyle w:val="755"/>
        <w:ind w:firstLine="540"/>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0" w:after="0" w:line="240" w:lineRule="auto"/>
      </w:pPr>
      <w:r>
        <w:rPr>
          <w:rFonts w:hint="eastAsia"/>
        </w:rPr>
        <w:t xml:space="preserve">五、公告期限</w:t>
      </w:r>
      <w:bookmarkEnd w:id="36"/>
      <w:r/>
      <w:bookmarkEnd w:id="37"/>
      <w:r/>
      <w:bookmarkEnd w:id="38"/>
      <w:r/>
      <w:bookmarkEnd w:id="39"/>
      <w:r/>
      <w:bookmarkEnd w:id="40"/>
      <w:r/>
      <w:r/>
    </w:p>
    <w:p>
      <w:pPr>
        <w:pStyle w:val="755"/>
        <w:ind w:firstLine="480"/>
        <w:rPr>
          <w:rFonts w:ascii="宋体" w:hAnsi="宋体" w:cs="宋体"/>
          <w:sz w:val="24"/>
          <w:szCs w:val="24"/>
        </w:rPr>
      </w:pPr>
      <w:r/>
      <w:bookmarkStart w:id="41" w:name="_Toc35393795"/>
      <w:r/>
      <w:bookmarkStart w:id="42" w:name="_Toc35393626"/>
      <w:r/>
      <w:bookmarkStart w:id="43"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0" w:after="0" w:line="240" w:lineRule="auto"/>
      </w:pPr>
      <w:r>
        <w:rPr>
          <w:rFonts w:hint="eastAsia"/>
        </w:rPr>
        <w:t xml:space="preserve">六、其他补充事宜</w:t>
      </w:r>
      <w:bookmarkEnd w:id="41"/>
      <w:r/>
      <w:bookmarkEnd w:id="42"/>
      <w:r/>
      <w:bookmarkEnd w:id="43"/>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0" w:after="0" w:line="240" w:lineRule="auto"/>
      </w:pPr>
      <w:r/>
      <w:bookmarkStart w:id="44" w:name="_Toc35393627"/>
      <w:r/>
      <w:bookmarkStart w:id="45" w:name="_Toc28359008"/>
      <w:r/>
      <w:bookmarkStart w:id="46" w:name="_Toc35393796"/>
      <w:r/>
      <w:bookmarkStart w:id="47" w:name="_Toc28359085"/>
      <w:r/>
      <w:bookmarkStart w:id="48" w:name="_Toc38985269"/>
      <w:r>
        <w:rPr>
          <w:rFonts w:hint="eastAsia"/>
        </w:rPr>
        <w:t xml:space="preserve">七、本次招标联系方式</w:t>
      </w:r>
      <w:bookmarkEnd w:id="44"/>
      <w:r/>
      <w:bookmarkEnd w:id="45"/>
      <w:r/>
      <w:bookmarkEnd w:id="46"/>
      <w:r/>
      <w:bookmarkEnd w:id="47"/>
      <w:r/>
      <w:bookmarkEnd w:id="48"/>
      <w:r/>
      <w:r/>
    </w:p>
    <w:p>
      <w:pPr>
        <w:pStyle w:val="75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5"/>
        <w:ind w:left="1079" w:hanging="300"/>
        <w:jc w:val="left"/>
        <w:rPr>
          <w:rFonts w:ascii="宋体" w:hAnsi="宋体"/>
          <w:sz w:val="24"/>
          <w:szCs w:val="24"/>
        </w:rPr>
      </w:pPr>
      <w:r>
        <w:rPr>
          <w:rFonts w:hint="eastAsia" w:ascii="宋体" w:hAnsi="宋体"/>
          <w:sz w:val="24"/>
          <w:szCs w:val="24"/>
        </w:rPr>
        <w:t xml:space="preserve">名    称：常州市第一人民医院　</w:t>
      </w:r>
      <w:r>
        <w:rPr>
          <w:rFonts w:ascii="宋体" w:hAnsi="宋体"/>
          <w:sz w:val="24"/>
          <w:szCs w:val="24"/>
        </w:rPr>
      </w:r>
      <w:r/>
    </w:p>
    <w:p>
      <w:pPr>
        <w:pStyle w:val="755"/>
        <w:ind w:left="1079" w:hanging="300"/>
        <w:jc w:val="left"/>
        <w:rPr>
          <w:rFonts w:ascii="宋体" w:hAnsi="宋体"/>
          <w:sz w:val="24"/>
          <w:szCs w:val="24"/>
        </w:rPr>
      </w:pPr>
      <w:r>
        <w:rPr>
          <w:rFonts w:hint="eastAsia" w:ascii="宋体" w:hAnsi="宋体"/>
          <w:sz w:val="24"/>
          <w:szCs w:val="24"/>
        </w:rPr>
        <w:t xml:space="preserve">地    址：常州市局前街185号　　</w:t>
      </w:r>
      <w:r>
        <w:rPr>
          <w:rFonts w:ascii="宋体" w:hAnsi="宋体"/>
          <w:sz w:val="24"/>
          <w:szCs w:val="24"/>
        </w:rPr>
      </w:r>
      <w:r/>
    </w:p>
    <w:p>
      <w:pPr>
        <w:pStyle w:val="755"/>
        <w:ind w:left="1079" w:hanging="300"/>
        <w:jc w:val="left"/>
        <w:rPr>
          <w:rFonts w:ascii="宋体" w:hAnsi="宋体"/>
          <w:sz w:val="24"/>
          <w:szCs w:val="24"/>
        </w:rPr>
      </w:pPr>
      <w:r>
        <w:rPr>
          <w:rFonts w:hint="eastAsia" w:ascii="宋体" w:hAnsi="宋体"/>
          <w:sz w:val="24"/>
          <w:szCs w:val="24"/>
        </w:rPr>
        <w:t xml:space="preserve">联 系 人：刘女士             </w:t>
      </w:r>
      <w:r>
        <w:rPr>
          <w:rFonts w:ascii="宋体" w:hAnsi="宋体"/>
          <w:sz w:val="24"/>
          <w:szCs w:val="24"/>
        </w:rPr>
      </w:r>
      <w:r/>
    </w:p>
    <w:p>
      <w:pPr>
        <w:pStyle w:val="755"/>
        <w:ind w:left="1079" w:hanging="300"/>
        <w:jc w:val="left"/>
        <w:rPr>
          <w:rFonts w:ascii="宋体" w:hAnsi="宋体"/>
          <w:sz w:val="24"/>
          <w:szCs w:val="24"/>
        </w:rPr>
      </w:pPr>
      <w:r>
        <w:rPr>
          <w:rFonts w:hint="eastAsia" w:ascii="宋体" w:hAnsi="宋体"/>
          <w:sz w:val="24"/>
          <w:szCs w:val="24"/>
        </w:rPr>
        <w:t xml:space="preserve">联系方式：0</w:t>
      </w:r>
      <w:r>
        <w:rPr>
          <w:rFonts w:ascii="宋体" w:hAnsi="宋体"/>
          <w:sz w:val="24"/>
          <w:szCs w:val="24"/>
        </w:rPr>
        <w:t xml:space="preserve">519-68870725</w:t>
      </w:r>
      <w:r>
        <w:rPr>
          <w:rFonts w:hint="eastAsia" w:ascii="宋体" w:hAnsi="宋体"/>
          <w:sz w:val="24"/>
          <w:szCs w:val="24"/>
        </w:rPr>
        <w:t xml:space="preserve">　　　 </w:t>
      </w:r>
      <w:bookmarkStart w:id="49" w:name="_Toc28359009"/>
      <w:r/>
      <w:bookmarkStart w:id="50" w:name="_Toc28359086"/>
      <w:r>
        <w:rPr>
          <w:rFonts w:ascii="宋体" w:hAnsi="宋体"/>
          <w:sz w:val="24"/>
          <w:szCs w:val="24"/>
        </w:rPr>
      </w:r>
      <w:r/>
    </w:p>
    <w:p>
      <w:pPr>
        <w:pStyle w:val="755"/>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9"/>
      <w:r/>
      <w:bookmarkEnd w:id="50"/>
      <w:r>
        <w:rPr>
          <w:rFonts w:ascii="宋体" w:hAnsi="宋体"/>
          <w:sz w:val="24"/>
          <w:szCs w:val="24"/>
        </w:rPr>
      </w:r>
      <w:r/>
    </w:p>
    <w:p>
      <w:pPr>
        <w:pStyle w:val="755"/>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55"/>
        <w:ind w:firstLine="720"/>
        <w:rPr>
          <w:rFonts w:ascii="宋体" w:hAnsi="宋体"/>
          <w:sz w:val="24"/>
          <w:szCs w:val="24"/>
        </w:rPr>
      </w:pPr>
      <w:r/>
      <w:bookmarkStart w:id="51" w:name="_Toc28359087"/>
      <w:r/>
      <w:bookmarkStart w:id="52" w:name="_Toc28359010"/>
      <w:r>
        <w:rPr>
          <w:rFonts w:hint="eastAsia" w:ascii="宋体" w:hAnsi="宋体"/>
          <w:sz w:val="24"/>
          <w:szCs w:val="24"/>
        </w:rPr>
        <w:t xml:space="preserve">采购文件相关联系人：施先生                </w:t>
      </w:r>
      <w:r>
        <w:rPr>
          <w:rFonts w:ascii="宋体" w:hAnsi="宋体"/>
          <w:sz w:val="24"/>
          <w:szCs w:val="24"/>
        </w:rPr>
      </w:r>
      <w:r/>
    </w:p>
    <w:p>
      <w:pPr>
        <w:pStyle w:val="755"/>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755"/>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755"/>
        <w:ind w:firstLine="720"/>
        <w:rPr>
          <w:rFonts w:ascii="宋体" w:hAnsi="宋体"/>
          <w:sz w:val="24"/>
          <w:szCs w:val="24"/>
        </w:rPr>
      </w:pPr>
      <w:r>
        <w:rPr>
          <w:rFonts w:hint="eastAsia" w:ascii="宋体" w:hAnsi="宋体"/>
          <w:sz w:val="24"/>
          <w:szCs w:val="24"/>
        </w:rPr>
        <w:t xml:space="preserve">电  　话：0519-85588165</w:t>
      </w:r>
      <w:r>
        <w:rPr>
          <w:rFonts w:ascii="宋体" w:hAnsi="宋体"/>
          <w:sz w:val="24"/>
          <w:szCs w:val="24"/>
        </w:rPr>
      </w:r>
      <w:r/>
    </w:p>
    <w:p>
      <w:pPr>
        <w:pStyle w:val="755"/>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rPr>
          <w:rFonts w:ascii="宋体" w:hAnsi="宋体"/>
          <w:sz w:val="24"/>
          <w:szCs w:val="24"/>
        </w:rPr>
      </w:pPr>
      <w:r>
        <w:rPr>
          <w:rFonts w:ascii="宋体" w:hAnsi="宋体"/>
          <w:sz w:val="24"/>
          <w:szCs w:val="24"/>
        </w:rPr>
      </w:r>
      <w:r/>
    </w:p>
    <w:p>
      <w:pPr>
        <w:pStyle w:val="758"/>
        <w:ind w:firstLine="498"/>
        <w:spacing w:before="0" w:after="0" w:line="240" w:lineRule="auto"/>
      </w:pPr>
      <w:r/>
      <w:bookmarkEnd w:id="51"/>
      <w:r/>
      <w:bookmarkEnd w:id="52"/>
      <w:r>
        <w:rPr>
          <w:rFonts w:hint="eastAsia"/>
        </w:rPr>
        <w:t xml:space="preserve">八、其他</w:t>
      </w:r>
      <w:r/>
    </w:p>
    <w:p>
      <w:pPr>
        <w:pStyle w:val="755"/>
        <w:ind w:firstLine="480"/>
        <w:jc w:val="lef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rPr>
          <w:rFonts w:hint="eastAsia" w:ascii="宋体" w:hAnsi="宋体"/>
          <w:sz w:val="24"/>
        </w:rPr>
      </w:pPr>
      <w:r>
        <w:rPr>
          <w:rFonts w:hint="eastAsia" w:ascii="宋体" w:hAnsi="宋体"/>
          <w:sz w:val="24"/>
        </w:rPr>
      </w:r>
      <w:r/>
    </w:p>
    <w:p>
      <w:pPr>
        <w:pStyle w:val="755"/>
        <w:ind w:right="840"/>
        <w:jc w:val="center"/>
        <w:rPr>
          <w:rFonts w:hint="eastAsia" w:ascii="黑体" w:eastAsia="黑体"/>
          <w:sz w:val="44"/>
          <w:szCs w:val="44"/>
        </w:rPr>
      </w:pPr>
      <w:r>
        <w:rPr>
          <w:rFonts w:ascii="宋体" w:hAnsi="宋体"/>
          <w:sz w:val="24"/>
          <w:szCs w:val="24"/>
        </w:rPr>
        <w:br w:type="page" w:clear="all"/>
      </w:r>
      <w:bookmarkStart w:id="53" w:name="_Toc120614211"/>
      <w:r/>
      <w:bookmarkStart w:id="54" w:name="_Toc25773_WPSOffice_Level1"/>
      <w:r>
        <w:rPr>
          <w:rFonts w:hint="eastAsia" w:ascii="黑体" w:eastAsia="黑体"/>
          <w:sz w:val="44"/>
          <w:szCs w:val="44"/>
        </w:rPr>
        <w:t xml:space="preserve">第二章  </w:t>
      </w:r>
      <w:bookmarkEnd w:id="1"/>
      <w:r/>
      <w:bookmarkEnd w:id="3"/>
      <w:r/>
      <w:bookmarkEnd w:id="4"/>
      <w:r/>
      <w:bookmarkEnd w:id="5"/>
      <w:r/>
      <w:bookmarkEnd w:id="6"/>
      <w:r/>
      <w:bookmarkEnd w:id="53"/>
      <w:r/>
      <w:bookmarkStart w:id="55" w:name="_Toc120614213"/>
      <w:r/>
      <w:bookmarkStart w:id="56" w:name="_Toc20823274"/>
      <w:r/>
      <w:bookmarkStart w:id="57" w:name="_Toc16938518"/>
      <w:r/>
      <w:bookmarkStart w:id="58" w:name="_Toc513029202"/>
      <w:r>
        <w:rPr>
          <w:rFonts w:hint="eastAsia" w:ascii="黑体" w:eastAsia="黑体"/>
          <w:sz w:val="44"/>
          <w:szCs w:val="44"/>
        </w:rPr>
        <w:t xml:space="preserve">投标人须知</w:t>
      </w:r>
      <w:bookmarkEnd w:id="54"/>
      <w:r/>
      <w:bookmarkEnd w:id="55"/>
      <w:r/>
      <w:bookmarkEnd w:id="56"/>
      <w:r/>
      <w:bookmarkEnd w:id="57"/>
      <w:r/>
      <w:bookmarkEnd w:id="58"/>
      <w:r>
        <w:rPr>
          <w:rFonts w:hint="eastAsia" w:ascii="黑体" w:eastAsia="黑体"/>
          <w:sz w:val="44"/>
          <w:szCs w:val="44"/>
        </w:rPr>
      </w:r>
      <w:r/>
    </w:p>
    <w:p>
      <w:pPr>
        <w:pStyle w:val="758"/>
        <w:ind w:firstLine="498"/>
        <w:spacing w:before="0" w:after="0" w:line="240" w:lineRule="auto"/>
        <w:rPr>
          <w:rFonts w:hint="eastAsia"/>
        </w:rPr>
      </w:pPr>
      <w:r/>
      <w:bookmarkStart w:id="59" w:name="_Toc120614214"/>
      <w:r/>
      <w:bookmarkStart w:id="60" w:name="_Toc513029203"/>
      <w:r/>
      <w:bookmarkStart w:id="61" w:name="_Toc20823275"/>
      <w:r/>
      <w:bookmarkStart w:id="62" w:name="_Toc16938519"/>
      <w:r>
        <w:rPr>
          <w:rFonts w:hint="eastAsia"/>
        </w:rPr>
        <w:t xml:space="preserve">一、总则</w:t>
      </w:r>
      <w:bookmarkEnd w:id="59"/>
      <w:r/>
      <w:bookmarkEnd w:id="60"/>
      <w:r/>
      <w:bookmarkEnd w:id="61"/>
      <w:r/>
      <w:bookmarkEnd w:id="62"/>
      <w:r>
        <w:rPr>
          <w:rFonts w:hint="eastAsia"/>
        </w:rPr>
      </w:r>
      <w:r/>
    </w:p>
    <w:p>
      <w:pPr>
        <w:pStyle w:val="759"/>
        <w:ind w:firstLine="420"/>
        <w:spacing w:before="0" w:after="0" w:line="240" w:lineRule="auto"/>
        <w:rPr>
          <w:rFonts w:hint="eastAsia"/>
          <w:b w:val="0"/>
          <w:bCs w:val="0"/>
        </w:rPr>
      </w:pPr>
      <w:r/>
      <w:bookmarkStart w:id="63" w:name="_Hlt16619475"/>
      <w:r/>
      <w:bookmarkEnd w:id="63"/>
      <w:r/>
      <w:bookmarkStart w:id="64" w:name="_Toc458694821"/>
      <w:r/>
      <w:bookmarkStart w:id="65" w:name="_Toc20823276"/>
      <w:r/>
      <w:bookmarkStart w:id="66" w:name="_Toc16938520"/>
      <w:r/>
      <w:bookmarkStart w:id="67" w:name="_Toc513029204"/>
      <w:r>
        <w:rPr>
          <w:rFonts w:hint="eastAsia"/>
          <w:b w:val="0"/>
          <w:bCs w:val="0"/>
        </w:rPr>
        <w:t xml:space="preserve">1</w:t>
      </w:r>
      <w:bookmarkEnd w:id="64"/>
      <w:r>
        <w:rPr>
          <w:rFonts w:hint="eastAsia"/>
          <w:b w:val="0"/>
          <w:bCs w:val="0"/>
        </w:rPr>
        <w:t xml:space="preserve">、招标方式</w:t>
      </w:r>
      <w:bookmarkEnd w:id="65"/>
      <w:r/>
      <w:bookmarkEnd w:id="66"/>
      <w:r/>
      <w:bookmarkEnd w:id="67"/>
      <w:r>
        <w:rPr>
          <w:rFonts w:hint="eastAsia"/>
          <w:b w:val="0"/>
          <w:bCs w:val="0"/>
        </w:rPr>
      </w:r>
      <w:r/>
    </w:p>
    <w:p>
      <w:pPr>
        <w:pStyle w:val="755"/>
        <w:ind w:firstLine="48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spacing w:before="0" w:after="0" w:line="240" w:lineRule="auto"/>
        <w:rPr>
          <w:rFonts w:hint="eastAsia"/>
          <w:b w:val="0"/>
          <w:bCs w:val="0"/>
        </w:rPr>
      </w:pPr>
      <w:r/>
      <w:bookmarkStart w:id="68" w:name="_Toc513029205"/>
      <w:r/>
      <w:bookmarkStart w:id="69" w:name="_Toc16938521"/>
      <w:r/>
      <w:bookmarkStart w:id="70" w:name="_Toc20823277"/>
      <w:r>
        <w:rPr>
          <w:rFonts w:hint="eastAsia"/>
          <w:b w:val="0"/>
          <w:bCs w:val="0"/>
        </w:rPr>
        <w:t xml:space="preserve">2、合格的投标人</w:t>
      </w:r>
      <w:bookmarkEnd w:id="68"/>
      <w:r/>
      <w:bookmarkEnd w:id="69"/>
      <w:r/>
      <w:bookmarkEnd w:id="70"/>
      <w:r>
        <w:rPr>
          <w:rFonts w:hint="eastAsia"/>
          <w:b w:val="0"/>
          <w:bCs w:val="0"/>
        </w:rPr>
      </w:r>
      <w:r/>
    </w:p>
    <w:p>
      <w:pPr>
        <w:pStyle w:val="755"/>
        <w:ind w:firstLine="480"/>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spacing w:before="0" w:after="0" w:line="240" w:lineRule="auto"/>
        <w:rPr>
          <w:rFonts w:hint="eastAsia"/>
          <w:b w:val="0"/>
          <w:bCs w:val="0"/>
        </w:rPr>
      </w:pPr>
      <w:r/>
      <w:bookmarkStart w:id="71" w:name="_Toc20823278"/>
      <w:r/>
      <w:bookmarkStart w:id="72" w:name="_Toc513029206"/>
      <w:r/>
      <w:bookmarkStart w:id="73" w:name="_Toc16938522"/>
      <w:r>
        <w:rPr>
          <w:rFonts w:hint="eastAsia"/>
          <w:b w:val="0"/>
          <w:bCs w:val="0"/>
        </w:rPr>
        <w:t xml:space="preserve">3、适用法律</w:t>
      </w:r>
      <w:bookmarkEnd w:id="71"/>
      <w:r/>
      <w:bookmarkEnd w:id="72"/>
      <w:r/>
      <w:bookmarkEnd w:id="73"/>
      <w:r>
        <w:rPr>
          <w:rFonts w:hint="eastAsia"/>
          <w:b w:val="0"/>
          <w:bCs w:val="0"/>
        </w:rPr>
      </w:r>
      <w:r/>
    </w:p>
    <w:p>
      <w:pPr>
        <w:pStyle w:val="755"/>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spacing w:before="0" w:after="0" w:line="240" w:lineRule="auto"/>
        <w:rPr>
          <w:rFonts w:hint="eastAsia"/>
          <w:b w:val="0"/>
          <w:bCs w:val="0"/>
        </w:rPr>
      </w:pPr>
      <w:r/>
      <w:bookmarkStart w:id="74" w:name="_Toc16938523"/>
      <w:r/>
      <w:bookmarkStart w:id="75" w:name="_Toc462564067"/>
      <w:r/>
      <w:bookmarkStart w:id="76" w:name="_Toc20823279"/>
      <w:r/>
      <w:bookmarkStart w:id="77" w:name="_Toc513029207"/>
      <w:r>
        <w:rPr>
          <w:rFonts w:hint="eastAsia"/>
          <w:b w:val="0"/>
          <w:bCs w:val="0"/>
        </w:rPr>
        <w:t xml:space="preserve">4、投标费用</w:t>
      </w:r>
      <w:bookmarkEnd w:id="74"/>
      <w:r/>
      <w:bookmarkEnd w:id="75"/>
      <w:r/>
      <w:bookmarkEnd w:id="76"/>
      <w:r/>
      <w:bookmarkEnd w:id="77"/>
      <w:r>
        <w:rPr>
          <w:rFonts w:hint="eastAsia"/>
          <w:b w:val="0"/>
          <w:bCs w:val="0"/>
        </w:rPr>
      </w:r>
      <w:r/>
    </w:p>
    <w:p>
      <w:pPr>
        <w:pStyle w:val="755"/>
        <w:ind w:firstLine="480"/>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spacing w:before="0" w:after="0" w:line="240" w:lineRule="auto"/>
        <w:rPr>
          <w:rFonts w:hint="eastAsia"/>
        </w:rPr>
      </w:pPr>
      <w:r/>
      <w:bookmarkStart w:id="78" w:name="_Toc20823281"/>
      <w:r/>
      <w:bookmarkStart w:id="79" w:name="_Toc513029209"/>
      <w:r/>
      <w:bookmarkStart w:id="80" w:name="_Toc120614215"/>
      <w:r/>
      <w:bookmarkStart w:id="81" w:name="_Toc16938525"/>
      <w:r>
        <w:rPr>
          <w:rFonts w:hint="eastAsia"/>
        </w:rPr>
        <w:t xml:space="preserve">二、招标文件</w:t>
      </w:r>
      <w:bookmarkEnd w:id="78"/>
      <w:r/>
      <w:bookmarkEnd w:id="79"/>
      <w:r/>
      <w:bookmarkEnd w:id="80"/>
      <w:r/>
      <w:bookmarkEnd w:id="81"/>
      <w:r>
        <w:rPr>
          <w:rFonts w:hint="eastAsia"/>
        </w:rPr>
      </w:r>
      <w:r/>
    </w:p>
    <w:p>
      <w:pPr>
        <w:pStyle w:val="759"/>
        <w:ind w:firstLine="420"/>
        <w:spacing w:before="0" w:after="0" w:line="240" w:lineRule="auto"/>
        <w:rPr>
          <w:rFonts w:hint="eastAsia"/>
          <w:b w:val="0"/>
          <w:bCs w:val="0"/>
        </w:rPr>
      </w:pPr>
      <w:r/>
      <w:bookmarkStart w:id="82" w:name="_Toc513029210"/>
      <w:r/>
      <w:bookmarkStart w:id="83" w:name="_Toc20823282"/>
      <w:r/>
      <w:bookmarkStart w:id="84" w:name="_Toc16938526"/>
      <w:r>
        <w:rPr>
          <w:rFonts w:hint="eastAsia"/>
          <w:b w:val="0"/>
          <w:bCs w:val="0"/>
        </w:rPr>
        <w:t xml:space="preserve">6、招标文件构成</w:t>
      </w:r>
      <w:bookmarkEnd w:id="82"/>
      <w:r/>
      <w:bookmarkEnd w:id="83"/>
      <w:r/>
      <w:bookmarkEnd w:id="84"/>
      <w:r>
        <w:rPr>
          <w:rFonts w:hint="eastAsia"/>
          <w:b w:val="0"/>
          <w:bCs w:val="0"/>
        </w:rPr>
      </w:r>
      <w:r/>
    </w:p>
    <w:p>
      <w:pPr>
        <w:pStyle w:val="755"/>
        <w:ind w:firstLine="480"/>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spacing w:before="0" w:after="0" w:line="240" w:lineRule="auto"/>
        <w:rPr>
          <w:rFonts w:hint="eastAsia"/>
          <w:b w:val="0"/>
          <w:bCs w:val="0"/>
        </w:rPr>
      </w:pPr>
      <w:r/>
      <w:bookmarkStart w:id="85" w:name="_Toc16938527"/>
      <w:r/>
      <w:bookmarkStart w:id="86" w:name="_Toc462564070"/>
      <w:r/>
      <w:bookmarkStart w:id="87" w:name="_Toc513029211"/>
      <w:r/>
      <w:bookmarkStart w:id="88" w:name="_Toc20823283"/>
      <w:r>
        <w:rPr>
          <w:rFonts w:hint="eastAsia"/>
          <w:b w:val="0"/>
          <w:bCs w:val="0"/>
        </w:rPr>
        <w:t xml:space="preserve">7、招标文件的澄清</w:t>
      </w:r>
      <w:bookmarkEnd w:id="85"/>
      <w:r/>
      <w:bookmarkEnd w:id="86"/>
      <w:r/>
      <w:bookmarkEnd w:id="87"/>
      <w:r/>
      <w:bookmarkEnd w:id="88"/>
      <w:r>
        <w:rPr>
          <w:rFonts w:hint="eastAsia"/>
          <w:b w:val="0"/>
          <w:bCs w:val="0"/>
        </w:rPr>
      </w:r>
      <w:r/>
    </w:p>
    <w:p>
      <w:pPr>
        <w:pStyle w:val="755"/>
        <w:ind w:firstLine="480"/>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spacing w:before="0" w:after="0" w:line="240" w:lineRule="auto"/>
        <w:rPr>
          <w:rFonts w:hint="eastAsia"/>
          <w:b w:val="0"/>
          <w:bCs w:val="0"/>
        </w:rPr>
      </w:pPr>
      <w:r/>
      <w:bookmarkStart w:id="89" w:name="_Toc513029212"/>
      <w:r/>
      <w:bookmarkStart w:id="90" w:name="_Toc16938528"/>
      <w:r/>
      <w:bookmarkStart w:id="91" w:name="_Toc462564071"/>
      <w:r/>
      <w:bookmarkStart w:id="92" w:name="_Toc20823284"/>
      <w:r>
        <w:rPr>
          <w:rFonts w:hint="eastAsia"/>
          <w:b w:val="0"/>
          <w:bCs w:val="0"/>
        </w:rPr>
        <w:t xml:space="preserve">8、招标文件的修改</w:t>
      </w:r>
      <w:bookmarkEnd w:id="89"/>
      <w:r/>
      <w:bookmarkEnd w:id="90"/>
      <w:r/>
      <w:bookmarkEnd w:id="91"/>
      <w:r/>
      <w:bookmarkEnd w:id="92"/>
      <w:r>
        <w:rPr>
          <w:rFonts w:hint="eastAsia"/>
          <w:b w:val="0"/>
          <w:bCs w:val="0"/>
        </w:rPr>
      </w:r>
      <w:r/>
    </w:p>
    <w:p>
      <w:pPr>
        <w:pStyle w:val="755"/>
        <w:ind w:firstLine="480"/>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spacing w:before="0" w:after="0" w:line="240" w:lineRule="auto"/>
        <w:rPr>
          <w:rFonts w:hint="eastAsia"/>
        </w:rPr>
      </w:pPr>
      <w:r/>
      <w:bookmarkStart w:id="93" w:name="_Toc20823285"/>
      <w:r/>
      <w:bookmarkStart w:id="94" w:name="_Toc120614216"/>
      <w:r/>
      <w:bookmarkStart w:id="95" w:name="_Toc462564072"/>
      <w:r/>
      <w:bookmarkStart w:id="96" w:name="_Toc16938529"/>
      <w:r/>
      <w:bookmarkStart w:id="97" w:name="_Toc513029213"/>
      <w:r>
        <w:rPr>
          <w:rFonts w:hint="eastAsia"/>
        </w:rPr>
        <w:t xml:space="preserve">三、投标文件的编制</w:t>
      </w:r>
      <w:bookmarkEnd w:id="93"/>
      <w:r/>
      <w:bookmarkEnd w:id="94"/>
      <w:r/>
      <w:bookmarkEnd w:id="95"/>
      <w:r/>
      <w:bookmarkEnd w:id="96"/>
      <w:r/>
      <w:bookmarkEnd w:id="97"/>
      <w:r>
        <w:rPr>
          <w:rFonts w:hint="eastAsia"/>
        </w:rPr>
      </w:r>
      <w:r/>
    </w:p>
    <w:p>
      <w:pPr>
        <w:pStyle w:val="759"/>
        <w:ind w:firstLine="560"/>
        <w:spacing w:before="0" w:after="0" w:line="240" w:lineRule="auto"/>
        <w:rPr>
          <w:rFonts w:hint="eastAsia"/>
          <w:bCs w:val="0"/>
        </w:rPr>
      </w:pPr>
      <w:r/>
      <w:bookmarkStart w:id="98" w:name="_Toc20823286"/>
      <w:r/>
      <w:bookmarkStart w:id="99" w:name="_Toc16938530"/>
      <w:r/>
      <w:bookmarkStart w:id="100" w:name="_Toc513029214"/>
      <w:r/>
      <w:bookmarkStart w:id="101" w:name="_Toc462564073"/>
      <w:r>
        <w:rPr>
          <w:rFonts w:hint="eastAsia"/>
          <w:b w:val="0"/>
          <w:bCs w:val="0"/>
        </w:rPr>
        <w:t xml:space="preserve">9、投标文件的语言及度量衡单位</w:t>
      </w:r>
      <w:bookmarkEnd w:id="98"/>
      <w:r/>
      <w:bookmarkEnd w:id="99"/>
      <w:r/>
      <w:bookmarkEnd w:id="100"/>
      <w:r/>
      <w:bookmarkEnd w:id="101"/>
      <w:r>
        <w:rPr>
          <w:rFonts w:hint="eastAsia"/>
          <w:bCs w:val="0"/>
        </w:rPr>
      </w:r>
      <w:r/>
    </w:p>
    <w:p>
      <w:pPr>
        <w:pStyle w:val="755"/>
        <w:ind w:firstLine="480"/>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spacing w:before="0" w:after="0" w:line="240" w:lineRule="auto"/>
        <w:rPr>
          <w:rFonts w:hint="eastAsia"/>
          <w:b w:val="0"/>
          <w:bCs w:val="0"/>
        </w:rPr>
      </w:pPr>
      <w:r/>
      <w:bookmarkStart w:id="102" w:name="_Toc462564074"/>
      <w:r/>
      <w:bookmarkStart w:id="103" w:name="_Toc20823287"/>
      <w:r/>
      <w:bookmarkStart w:id="104" w:name="_Toc513029215"/>
      <w:r/>
      <w:bookmarkStart w:id="105" w:name="_Toc16938531"/>
      <w:r>
        <w:rPr>
          <w:rFonts w:hint="eastAsia"/>
          <w:b w:val="0"/>
          <w:bCs w:val="0"/>
        </w:rPr>
        <w:t xml:space="preserve">10、投标文件构成</w:t>
      </w:r>
      <w:bookmarkEnd w:id="102"/>
      <w:r/>
      <w:bookmarkEnd w:id="103"/>
      <w:r/>
      <w:bookmarkEnd w:id="104"/>
      <w:r/>
      <w:bookmarkEnd w:id="105"/>
      <w:r>
        <w:rPr>
          <w:rFonts w:hint="eastAsia"/>
          <w:b w:val="0"/>
          <w:bCs w:val="0"/>
        </w:rPr>
      </w:r>
      <w:r/>
    </w:p>
    <w:p>
      <w:pPr>
        <w:pStyle w:val="755"/>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spacing w:before="0" w:after="0" w:line="240" w:lineRule="auto"/>
        <w:rPr>
          <w:rFonts w:hint="eastAsia"/>
          <w:b w:val="0"/>
          <w:bCs w:val="0"/>
        </w:rPr>
      </w:pPr>
      <w:r/>
      <w:bookmarkStart w:id="106" w:name="_Hlt26668975"/>
      <w:r/>
      <w:bookmarkEnd w:id="106"/>
      <w:r/>
      <w:bookmarkStart w:id="107" w:name="_Hlt26954838"/>
      <w:r/>
      <w:bookmarkEnd w:id="107"/>
      <w:r/>
      <w:bookmarkStart w:id="108" w:name="_Hlt26670360"/>
      <w:r/>
      <w:bookmarkEnd w:id="108"/>
      <w:r/>
      <w:bookmarkStart w:id="109" w:name="_Toc14577357"/>
      <w:r/>
      <w:bookmarkStart w:id="110" w:name="_Toc49090509"/>
      <w:r/>
      <w:bookmarkStart w:id="111" w:name="_Toc513029219"/>
      <w:r/>
      <w:bookmarkStart w:id="112" w:name="_Toc14577354"/>
      <w:r/>
      <w:bookmarkStart w:id="113" w:name="_Toc49090507"/>
      <w:r/>
      <w:bookmarkStart w:id="114" w:name="_Toc513029216"/>
      <w:r>
        <w:rPr>
          <w:rFonts w:hint="eastAsia"/>
          <w:b w:val="0"/>
          <w:bCs w:val="0"/>
        </w:rPr>
        <w:t xml:space="preserve">11、证明投标人及投标标的符合招标文件规定的文件</w:t>
      </w:r>
      <w:bookmarkEnd w:id="109"/>
      <w:r/>
      <w:bookmarkEnd w:id="110"/>
      <w:r/>
      <w:bookmarkEnd w:id="111"/>
      <w:r>
        <w:rPr>
          <w:rFonts w:hint="eastAsia"/>
          <w:b w:val="0"/>
          <w:bCs w:val="0"/>
        </w:rPr>
      </w:r>
      <w:r/>
    </w:p>
    <w:p>
      <w:pPr>
        <w:pStyle w:val="755"/>
        <w:rPr>
          <w:rFonts w:hint="eastAsia" w:ascii="宋体" w:hAnsi="宋体"/>
          <w:sz w:val="24"/>
          <w:szCs w:val="24"/>
        </w:rPr>
      </w:pPr>
      <w:r/>
      <w:bookmarkEnd w:id="112"/>
      <w:r/>
      <w:bookmarkEnd w:id="113"/>
      <w:r/>
      <w:bookmarkEnd w:id="114"/>
      <w:r/>
      <w:bookmarkStart w:id="115" w:name="_Toc14577355"/>
      <w:r/>
      <w:bookmarkStart w:id="11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spacing w:before="0" w:after="0" w:line="240" w:lineRule="auto"/>
        <w:rPr>
          <w:rFonts w:hint="eastAsia"/>
          <w:b w:val="0"/>
          <w:bCs w:val="0"/>
        </w:rPr>
      </w:pPr>
      <w:r>
        <w:rPr>
          <w:rFonts w:hint="eastAsia"/>
          <w:b w:val="0"/>
          <w:bCs w:val="0"/>
        </w:rPr>
        <w:t xml:space="preserve">12、投标分项报价</w:t>
      </w:r>
      <w:bookmarkEnd w:id="115"/>
      <w:r/>
      <w:bookmarkStart w:id="117" w:name="_Hlt26670373"/>
      <w:r/>
      <w:bookmarkEnd w:id="117"/>
      <w:r>
        <w:rPr>
          <w:rFonts w:hint="eastAsia"/>
          <w:b w:val="0"/>
          <w:bCs w:val="0"/>
        </w:rPr>
        <w:t xml:space="preserve">表</w:t>
      </w:r>
      <w:bookmarkEnd w:id="116"/>
      <w:r>
        <w:rPr>
          <w:rFonts w:hint="eastAsia"/>
          <w:b w:val="0"/>
          <w:bCs w:val="0"/>
        </w:rPr>
      </w:r>
      <w:r/>
    </w:p>
    <w:p>
      <w:pPr>
        <w:pStyle w:val="755"/>
        <w:ind w:firstLine="480"/>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8" w:name="_Hlt26954840"/>
      <w:r/>
      <w:bookmarkEnd w:id="118"/>
      <w:r>
        <w:rPr>
          <w:rFonts w:hint="eastAsia" w:ascii="宋体" w:hAnsi="宋体"/>
          <w:sz w:val="24"/>
        </w:rPr>
        <w:t xml:space="preserve">标人应按照招标文件规定格式填报投标分项报价表</w:t>
      </w:r>
      <w:bookmarkStart w:id="119" w:name="_Hlt26670399"/>
      <w:r/>
      <w:bookmarkEnd w:id="119"/>
      <w:r>
        <w:rPr>
          <w:rFonts w:hint="eastAsia" w:ascii="宋体" w:hAnsi="宋体"/>
          <w:sz w:val="24"/>
        </w:rPr>
        <w:t xml:space="preserve">。</w:t>
      </w:r>
      <w:r>
        <w:rPr>
          <w:rFonts w:hint="eastAsia" w:ascii="宋体" w:hAnsi="宋体"/>
          <w:bCs/>
          <w:sz w:val="24"/>
        </w:rPr>
      </w:r>
      <w:r/>
    </w:p>
    <w:p>
      <w:pPr>
        <w:pStyle w:val="755"/>
        <w:ind w:firstLine="480"/>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spacing w:before="0" w:after="0" w:line="240" w:lineRule="auto"/>
        <w:rPr>
          <w:rFonts w:hint="eastAsia"/>
          <w:b w:val="0"/>
          <w:bCs w:val="0"/>
        </w:rPr>
      </w:pPr>
      <w:r/>
      <w:bookmarkStart w:id="120" w:name="_Hlt26668983"/>
      <w:r/>
      <w:bookmarkEnd w:id="120"/>
      <w:r/>
      <w:bookmarkStart w:id="121" w:name="_Hlt26670482"/>
      <w:r/>
      <w:bookmarkEnd w:id="121"/>
      <w:r/>
      <w:bookmarkStart w:id="122" w:name="_Hlt26670425"/>
      <w:r/>
      <w:bookmarkEnd w:id="122"/>
      <w:r/>
      <w:bookmarkStart w:id="123" w:name="_Hlt26954844"/>
      <w:r/>
      <w:bookmarkEnd w:id="123"/>
      <w:r/>
      <w:bookmarkStart w:id="124" w:name="_Hlt26954842"/>
      <w:r/>
      <w:bookmarkEnd w:id="124"/>
      <w:r/>
      <w:bookmarkStart w:id="125" w:name="_Hlt26954846"/>
      <w:r/>
      <w:bookmarkEnd w:id="125"/>
      <w:r/>
      <w:bookmarkStart w:id="126" w:name="_Hlt26670486"/>
      <w:r/>
      <w:bookmarkEnd w:id="126"/>
      <w:r/>
      <w:bookmarkStart w:id="127" w:name="_Hlt26954731"/>
      <w:r/>
      <w:bookmarkEnd w:id="127"/>
      <w:r/>
      <w:bookmarkStart w:id="128" w:name="_Hlt26670403"/>
      <w:r/>
      <w:bookmarkEnd w:id="128"/>
      <w:r/>
      <w:bookmarkStart w:id="129" w:name="_Hlt26954848"/>
      <w:r/>
      <w:bookmarkEnd w:id="129"/>
      <w:r>
        <w:rPr>
          <w:rFonts w:hint="eastAsia"/>
          <w:b w:val="0"/>
          <w:bCs w:val="0"/>
        </w:rPr>
        <w:t xml:space="preserve">13、技术要求响应及偏离表、商务要求响应及偏离表</w:t>
      </w:r>
      <w:r>
        <w:rPr>
          <w:rFonts w:hint="eastAsia"/>
          <w:b w:val="0"/>
          <w:bCs w:val="0"/>
        </w:rPr>
      </w:r>
      <w:r/>
    </w:p>
    <w:p>
      <w:pPr>
        <w:pStyle w:val="755"/>
        <w:ind w:firstLine="480"/>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spacing w:before="0" w:after="0" w:line="240" w:lineRule="auto"/>
        <w:rPr>
          <w:rFonts w:hint="eastAsia"/>
          <w:b w:val="0"/>
          <w:bCs w:val="0"/>
        </w:rPr>
      </w:pPr>
      <w:r/>
      <w:bookmarkStart w:id="130" w:name="_Toc49090510"/>
      <w:r/>
      <w:bookmarkStart w:id="131" w:name="_Toc14577359"/>
      <w:r>
        <w:rPr>
          <w:rFonts w:hint="eastAsia"/>
          <w:b w:val="0"/>
          <w:bCs w:val="0"/>
        </w:rPr>
        <w:t xml:space="preserve">14、投标函和开标一览表</w:t>
      </w:r>
      <w:r>
        <w:rPr>
          <w:rFonts w:hint="eastAsia"/>
          <w:b w:val="0"/>
          <w:bCs w:val="0"/>
        </w:rPr>
      </w:r>
      <w:r/>
    </w:p>
    <w:p>
      <w:pPr>
        <w:pStyle w:val="755"/>
        <w:ind w:firstLine="480"/>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spacing w:before="0" w:after="0" w:line="240" w:lineRule="auto"/>
        <w:rPr>
          <w:rFonts w:hint="eastAsia"/>
          <w:b w:val="0"/>
          <w:bCs w:val="0"/>
        </w:rPr>
      </w:pPr>
      <w:r/>
      <w:bookmarkEnd w:id="130"/>
      <w:r/>
      <w:bookmarkEnd w:id="131"/>
      <w:r/>
      <w:bookmarkStart w:id="132" w:name="_Hlt26670489"/>
      <w:r/>
      <w:bookmarkEnd w:id="132"/>
      <w:r/>
      <w:bookmarkStart w:id="133" w:name="_Hlt26954850"/>
      <w:r/>
      <w:bookmarkEnd w:id="133"/>
      <w:r/>
      <w:bookmarkStart w:id="134" w:name="_Hlt26954734"/>
      <w:r/>
      <w:bookmarkEnd w:id="134"/>
      <w:r/>
      <w:bookmarkStart w:id="135" w:name="_Toc14577360"/>
      <w:r/>
      <w:bookmarkStart w:id="136" w:name="_Toc49090511"/>
      <w:r>
        <w:rPr>
          <w:rFonts w:hint="eastAsia"/>
          <w:b w:val="0"/>
          <w:bCs w:val="0"/>
        </w:rPr>
        <w:t xml:space="preserve">15、投标有效期</w:t>
      </w:r>
      <w:bookmarkEnd w:id="135"/>
      <w:r/>
      <w:bookmarkEnd w:id="136"/>
      <w:r>
        <w:rPr>
          <w:rFonts w:hint="eastAsia"/>
          <w:b w:val="0"/>
          <w:bCs w:val="0"/>
        </w:rPr>
      </w:r>
      <w:r/>
    </w:p>
    <w:p>
      <w:pPr>
        <w:pStyle w:val="755"/>
        <w:ind w:firstLine="480"/>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55"/>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spacing w:before="0" w:after="0" w:line="240" w:lineRule="auto"/>
        <w:rPr>
          <w:rFonts w:hint="eastAsia"/>
        </w:rPr>
      </w:pPr>
      <w:r/>
      <w:bookmarkStart w:id="137" w:name="_Hlt26954852"/>
      <w:r/>
      <w:bookmarkEnd w:id="137"/>
      <w:r/>
      <w:bookmarkStart w:id="138" w:name="_Hlt26954739"/>
      <w:r/>
      <w:bookmarkEnd w:id="138"/>
      <w:r/>
      <w:bookmarkStart w:id="139" w:name="_Toc20823296"/>
      <w:r/>
      <w:bookmarkStart w:id="140" w:name="_Toc120614217"/>
      <w:r/>
      <w:bookmarkStart w:id="141" w:name="_Toc513029224"/>
      <w:r/>
      <w:bookmarkStart w:id="142" w:name="_Toc16938540"/>
      <w:r>
        <w:rPr>
          <w:rFonts w:hint="eastAsia"/>
        </w:rPr>
        <w:t xml:space="preserve">四、投标文件的递交</w:t>
      </w:r>
      <w:bookmarkEnd w:id="139"/>
      <w:r/>
      <w:bookmarkEnd w:id="140"/>
      <w:r/>
      <w:bookmarkEnd w:id="141"/>
      <w:r/>
      <w:bookmarkEnd w:id="142"/>
      <w:r>
        <w:rPr>
          <w:rFonts w:hint="eastAsia"/>
        </w:rPr>
      </w:r>
      <w:r/>
    </w:p>
    <w:p>
      <w:pPr>
        <w:pStyle w:val="759"/>
        <w:ind w:firstLine="560"/>
        <w:spacing w:before="0" w:after="0" w:line="240" w:lineRule="auto"/>
        <w:rPr>
          <w:rFonts w:hint="eastAsia" w:ascii="黑体"/>
          <w:b w:val="0"/>
          <w:bCs w:val="0"/>
        </w:rPr>
      </w:pPr>
      <w:r/>
      <w:bookmarkStart w:id="143" w:name="_Toc16938541"/>
      <w:r/>
      <w:bookmarkStart w:id="144" w:name="_Toc513029225"/>
      <w:r/>
      <w:bookmarkStart w:id="145" w:name="_Toc20823297"/>
      <w:r/>
      <w:bookmarkStart w:id="146" w:name="_Toc462564084"/>
      <w:r>
        <w:rPr>
          <w:rFonts w:hint="eastAsia"/>
          <w:b w:val="0"/>
          <w:bCs w:val="0"/>
        </w:rPr>
        <w:t xml:space="preserve">17、</w:t>
      </w:r>
      <w:r>
        <w:rPr>
          <w:rFonts w:hint="eastAsia" w:ascii="黑体"/>
          <w:b w:val="0"/>
          <w:bCs w:val="0"/>
        </w:rPr>
        <w:t xml:space="preserve">投标文件</w:t>
      </w:r>
      <w:bookmarkEnd w:id="143"/>
      <w:r/>
      <w:bookmarkEnd w:id="144"/>
      <w:r/>
      <w:bookmarkEnd w:id="145"/>
      <w:r/>
      <w:bookmarkEnd w:id="146"/>
      <w:r>
        <w:rPr>
          <w:rFonts w:hint="eastAsia" w:ascii="黑体"/>
          <w:b w:val="0"/>
          <w:bCs w:val="0"/>
        </w:rPr>
        <w:t xml:space="preserve">的递交</w:t>
      </w:r>
      <w:r>
        <w:rPr>
          <w:rFonts w:hint="eastAsia" w:ascii="黑体"/>
          <w:b w:val="0"/>
          <w:bCs w:val="0"/>
        </w:rPr>
      </w:r>
      <w:r/>
    </w:p>
    <w:p>
      <w:pPr>
        <w:pStyle w:val="755"/>
        <w:ind w:firstLine="480"/>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5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7" w:name="_Toc16938542"/>
      <w:r/>
      <w:bookmarkStart w:id="148" w:name="_Toc513029226"/>
      <w:r/>
      <w:bookmarkStart w:id="149" w:name="_Toc20823298"/>
      <w:r>
        <w:rPr>
          <w:rFonts w:hint="eastAsia" w:ascii="宋体" w:hAnsi="宋体"/>
          <w:bCs/>
          <w:sz w:val="24"/>
        </w:rPr>
      </w:r>
      <w:r/>
    </w:p>
    <w:p>
      <w:pPr>
        <w:pStyle w:val="759"/>
        <w:ind w:firstLine="420"/>
        <w:spacing w:before="0" w:after="0" w:line="240" w:lineRule="auto"/>
        <w:rPr>
          <w:rFonts w:hint="eastAsia"/>
          <w:b w:val="0"/>
        </w:rPr>
      </w:pPr>
      <w:r>
        <w:rPr>
          <w:rFonts w:hint="eastAsia"/>
          <w:b w:val="0"/>
        </w:rPr>
        <w:t xml:space="preserve">18、投标截止</w:t>
      </w:r>
      <w:bookmarkEnd w:id="147"/>
      <w:r/>
      <w:bookmarkEnd w:id="148"/>
      <w:r/>
      <w:bookmarkEnd w:id="149"/>
      <w:r>
        <w:rPr>
          <w:rFonts w:hint="eastAsia"/>
          <w:b w:val="0"/>
        </w:rPr>
        <w:t xml:space="preserve">时间</w:t>
      </w:r>
      <w:r>
        <w:rPr>
          <w:rFonts w:hint="eastAsia"/>
          <w:b w:val="0"/>
        </w:rPr>
      </w:r>
      <w:r/>
    </w:p>
    <w:p>
      <w:pPr>
        <w:pStyle w:val="755"/>
        <w:ind w:firstLine="480"/>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spacing w:before="0" w:after="0" w:line="240" w:lineRule="auto"/>
        <w:rPr>
          <w:rFonts w:hint="eastAsia"/>
          <w:b w:val="0"/>
          <w:bCs w:val="0"/>
        </w:rPr>
      </w:pPr>
      <w:r/>
      <w:bookmarkStart w:id="150" w:name="_Toc16938543"/>
      <w:r/>
      <w:bookmarkStart w:id="151" w:name="_Toc513029227"/>
      <w:r/>
      <w:bookmarkStart w:id="152" w:name="_Toc20823299"/>
      <w:r>
        <w:rPr>
          <w:rFonts w:hint="eastAsia"/>
          <w:b w:val="0"/>
          <w:bCs w:val="0"/>
        </w:rPr>
        <w:t xml:space="preserve">19、投标文件</w:t>
      </w:r>
      <w:bookmarkEnd w:id="150"/>
      <w:r/>
      <w:bookmarkEnd w:id="151"/>
      <w:r/>
      <w:bookmarkEnd w:id="152"/>
      <w:r>
        <w:rPr>
          <w:rFonts w:hint="eastAsia"/>
          <w:b w:val="0"/>
          <w:bCs w:val="0"/>
        </w:rPr>
        <w:t xml:space="preserve">的拒收</w:t>
      </w:r>
      <w:r>
        <w:rPr>
          <w:rFonts w:hint="eastAsia"/>
          <w:b w:val="0"/>
          <w:bCs w:val="0"/>
        </w:rPr>
      </w:r>
      <w:r/>
    </w:p>
    <w:p>
      <w:pPr>
        <w:pStyle w:val="755"/>
        <w:ind w:firstLine="480"/>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spacing w:before="0" w:after="0" w:line="240" w:lineRule="auto"/>
        <w:rPr>
          <w:rFonts w:hint="eastAsia"/>
          <w:b w:val="0"/>
          <w:bCs w:val="0"/>
        </w:rPr>
      </w:pPr>
      <w:r/>
      <w:bookmarkStart w:id="153" w:name="_Toc16938544"/>
      <w:r/>
      <w:bookmarkStart w:id="154" w:name="_Toc20823300"/>
      <w:r/>
      <w:bookmarkStart w:id="155" w:name="_Toc513029228"/>
      <w:r>
        <w:rPr>
          <w:rFonts w:hint="eastAsia"/>
          <w:b w:val="0"/>
          <w:bCs w:val="0"/>
        </w:rPr>
        <w:t xml:space="preserve">20、投标文件的撤回和修改</w:t>
      </w:r>
      <w:bookmarkEnd w:id="153"/>
      <w:r/>
      <w:bookmarkEnd w:id="154"/>
      <w:r/>
      <w:bookmarkEnd w:id="155"/>
      <w:r>
        <w:rPr>
          <w:rFonts w:hint="eastAsia"/>
          <w:b w:val="0"/>
          <w:bCs w:val="0"/>
        </w:rPr>
      </w:r>
      <w:r/>
    </w:p>
    <w:p>
      <w:pPr>
        <w:pStyle w:val="755"/>
        <w:ind w:firstLine="480"/>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spacing w:before="0" w:after="0" w:line="240" w:lineRule="auto"/>
        <w:rPr>
          <w:rFonts w:hint="eastAsia"/>
        </w:rPr>
      </w:pPr>
      <w:r/>
      <w:bookmarkStart w:id="156" w:name="_Toc120614218"/>
      <w:r/>
      <w:bookmarkStart w:id="157" w:name="_Toc20823301"/>
      <w:r/>
      <w:bookmarkStart w:id="158" w:name="_Toc513029229"/>
      <w:r/>
      <w:bookmarkStart w:id="159" w:name="_Toc16938545"/>
      <w:r>
        <w:rPr>
          <w:rFonts w:hint="eastAsia"/>
        </w:rPr>
        <w:t xml:space="preserve">五、开标与评标</w:t>
      </w:r>
      <w:bookmarkEnd w:id="156"/>
      <w:r/>
      <w:bookmarkEnd w:id="157"/>
      <w:r/>
      <w:bookmarkEnd w:id="158"/>
      <w:r/>
      <w:bookmarkEnd w:id="159"/>
      <w:r>
        <w:rPr>
          <w:rFonts w:hint="eastAsia"/>
        </w:rPr>
      </w:r>
      <w:r/>
    </w:p>
    <w:p>
      <w:pPr>
        <w:pStyle w:val="759"/>
        <w:ind w:firstLine="420"/>
        <w:spacing w:before="0" w:after="0" w:line="240" w:lineRule="auto"/>
        <w:rPr>
          <w:rFonts w:hint="eastAsia"/>
          <w:b w:val="0"/>
          <w:bCs w:val="0"/>
        </w:rPr>
      </w:pPr>
      <w:r/>
      <w:bookmarkStart w:id="160" w:name="_Toc20823302"/>
      <w:r/>
      <w:bookmarkStart w:id="161" w:name="_Toc513029230"/>
      <w:r/>
      <w:bookmarkStart w:id="162" w:name="_Toc16938546"/>
      <w:r>
        <w:rPr>
          <w:rFonts w:hint="eastAsia"/>
          <w:b w:val="0"/>
          <w:bCs w:val="0"/>
        </w:rPr>
        <w:t xml:space="preserve">21、开标</w:t>
      </w:r>
      <w:bookmarkEnd w:id="160"/>
      <w:r/>
      <w:bookmarkEnd w:id="161"/>
      <w:r/>
      <w:bookmarkEnd w:id="162"/>
      <w:r>
        <w:rPr>
          <w:rFonts w:hint="eastAsia"/>
          <w:b w:val="0"/>
          <w:bCs w:val="0"/>
        </w:rPr>
      </w:r>
      <w:r/>
    </w:p>
    <w:p>
      <w:pPr>
        <w:pStyle w:val="75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spacing w:before="0" w:after="0" w:line="240" w:lineRule="auto"/>
        <w:rPr>
          <w:rFonts w:hint="eastAsia"/>
          <w:b w:val="0"/>
          <w:bCs w:val="0"/>
        </w:rPr>
      </w:pPr>
      <w:r/>
      <w:bookmarkStart w:id="163" w:name="_Toc20823303"/>
      <w:r/>
      <w:bookmarkStart w:id="164" w:name="_Toc513029231"/>
      <w:r/>
      <w:bookmarkStart w:id="165" w:name="_Toc16938547"/>
      <w:r>
        <w:rPr>
          <w:rFonts w:hint="eastAsia"/>
          <w:b w:val="0"/>
          <w:bCs w:val="0"/>
        </w:rPr>
        <w:t xml:space="preserve">22、评标委员会</w:t>
      </w:r>
      <w:r>
        <w:rPr>
          <w:rFonts w:hint="eastAsia"/>
          <w:b w:val="0"/>
          <w:bCs w:val="0"/>
        </w:rPr>
      </w:r>
      <w:r/>
    </w:p>
    <w:p>
      <w:pPr>
        <w:pStyle w:val="755"/>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59"/>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rPr>
          <w:rFonts w:hint="eastAsia" w:ascii="宋体" w:hAnsi="宋体"/>
          <w:bCs/>
          <w:sz w:val="24"/>
        </w:rPr>
      </w:pPr>
      <w:r/>
      <w:bookmarkEnd w:id="163"/>
      <w:r/>
      <w:bookmarkEnd w:id="164"/>
      <w:r/>
      <w:bookmarkEnd w:id="16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spacing w:before="0" w:after="0" w:line="240" w:lineRule="auto"/>
        <w:rPr>
          <w:rFonts w:hint="eastAsia"/>
          <w:b w:val="0"/>
          <w:bCs w:val="0"/>
        </w:rPr>
      </w:pPr>
      <w:r/>
      <w:bookmarkStart w:id="166" w:name="_Toc513029232"/>
      <w:r/>
      <w:bookmarkStart w:id="167" w:name="_Toc20823304"/>
      <w:r/>
      <w:bookmarkStart w:id="168" w:name="_Toc16938548"/>
      <w:r>
        <w:rPr>
          <w:rFonts w:hint="eastAsia"/>
          <w:b w:val="0"/>
          <w:bCs w:val="0"/>
        </w:rPr>
        <w:t xml:space="preserve">24、投标文件的澄清</w:t>
      </w:r>
      <w:bookmarkEnd w:id="166"/>
      <w:r/>
      <w:bookmarkEnd w:id="167"/>
      <w:r/>
      <w:bookmarkEnd w:id="168"/>
      <w:r>
        <w:rPr>
          <w:rFonts w:hint="eastAsia"/>
          <w:b w:val="0"/>
          <w:bCs w:val="0"/>
        </w:rPr>
      </w:r>
      <w:r/>
    </w:p>
    <w:p>
      <w:pPr>
        <w:pStyle w:val="755"/>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spacing w:before="0" w:after="0" w:line="240" w:lineRule="auto"/>
        <w:rPr>
          <w:rFonts w:hint="eastAsia"/>
          <w:b w:val="0"/>
          <w:bCs w:val="0"/>
        </w:rPr>
      </w:pPr>
      <w:r/>
      <w:bookmarkStart w:id="169" w:name="_Toc20823305"/>
      <w:r/>
      <w:bookmarkStart w:id="170" w:name="_Toc513029233"/>
      <w:r/>
      <w:bookmarkStart w:id="171" w:name="_Toc16938549"/>
      <w:r>
        <w:rPr>
          <w:rFonts w:hint="eastAsia"/>
          <w:b w:val="0"/>
          <w:bCs w:val="0"/>
        </w:rPr>
        <w:t xml:space="preserve">25、对投标文件的初审</w:t>
      </w:r>
      <w:bookmarkEnd w:id="169"/>
      <w:r/>
      <w:bookmarkEnd w:id="170"/>
      <w:r/>
      <w:bookmarkEnd w:id="171"/>
      <w:r>
        <w:rPr>
          <w:rFonts w:hint="eastAsia"/>
          <w:b w:val="0"/>
          <w:bCs w:val="0"/>
        </w:rPr>
      </w:r>
      <w:r/>
    </w:p>
    <w:p>
      <w:pPr>
        <w:pStyle w:val="755"/>
        <w:ind w:firstLine="480"/>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rPr>
          <w:rFonts w:hint="eastAsia" w:ascii="宋体" w:hAnsi="宋体"/>
          <w:sz w:val="24"/>
        </w:rPr>
      </w:pPr>
      <w:r/>
      <w:bookmarkStart w:id="172" w:name="_Toc513029234"/>
      <w:r/>
      <w:bookmarkStart w:id="173" w:name="_Toc16938550"/>
      <w:r/>
      <w:bookmarkStart w:id="17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spacing w:before="0" w:after="0" w:line="240" w:lineRule="auto"/>
        <w:rPr>
          <w:rFonts w:hint="eastAsia"/>
          <w:b w:val="0"/>
          <w:bCs w:val="0"/>
        </w:rPr>
      </w:pPr>
      <w:r>
        <w:rPr>
          <w:rFonts w:hint="eastAsia"/>
          <w:b w:val="0"/>
          <w:bCs w:val="0"/>
        </w:rPr>
        <w:t xml:space="preserve">26、</w:t>
      </w:r>
      <w:bookmarkEnd w:id="172"/>
      <w:r/>
      <w:bookmarkEnd w:id="173"/>
      <w:r/>
      <w:bookmarkEnd w:id="174"/>
      <w:r>
        <w:rPr>
          <w:rFonts w:hint="eastAsia"/>
          <w:b w:val="0"/>
          <w:bCs w:val="0"/>
        </w:rPr>
        <w:t xml:space="preserve">无效投标条款和废标条款</w:t>
      </w:r>
      <w:r>
        <w:rPr>
          <w:rFonts w:hint="eastAsia"/>
          <w:b w:val="0"/>
          <w:bCs w:val="0"/>
        </w:rPr>
      </w:r>
      <w:r/>
    </w:p>
    <w:p>
      <w:pPr>
        <w:pStyle w:val="755"/>
        <w:ind w:left="479"/>
        <w:rPr>
          <w:rFonts w:hint="eastAsia" w:ascii="宋体" w:hAnsi="宋体"/>
          <w:bCs/>
          <w:sz w:val="24"/>
        </w:rPr>
      </w:pPr>
      <w:r/>
      <w:bookmarkStart w:id="175" w:name="_Toc16938551"/>
      <w:r/>
      <w:bookmarkStart w:id="176" w:name="_Toc20823307"/>
      <w:r/>
      <w:bookmarkStart w:id="177" w:name="_Toc513029235"/>
      <w:r>
        <w:rPr>
          <w:rFonts w:hint="eastAsia" w:ascii="宋体" w:hAnsi="宋体"/>
          <w:bCs/>
          <w:sz w:val="24"/>
        </w:rPr>
        <w:t xml:space="preserve">26.1无效投标条款</w:t>
      </w:r>
      <w:r>
        <w:rPr>
          <w:rFonts w:hint="eastAsia" w:ascii="宋体" w:hAnsi="宋体"/>
          <w:bCs/>
          <w:sz w:val="24"/>
        </w:rPr>
      </w:r>
      <w:r/>
    </w:p>
    <w:p>
      <w:pPr>
        <w:pStyle w:val="755"/>
        <w:ind w:firstLine="480"/>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55"/>
        <w:ind w:left="479"/>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spacing w:before="0" w:after="0" w:line="240" w:lineRule="auto"/>
        <w:rPr>
          <w:rFonts w:hint="eastAsia"/>
        </w:rPr>
      </w:pPr>
      <w:r/>
      <w:bookmarkStart w:id="178" w:name="_Toc120614219"/>
      <w:r>
        <w:rPr>
          <w:rFonts w:hint="eastAsia"/>
        </w:rPr>
        <w:t xml:space="preserve">六、</w:t>
      </w:r>
      <w:bookmarkEnd w:id="175"/>
      <w:r/>
      <w:bookmarkEnd w:id="176"/>
      <w:r/>
      <w:bookmarkEnd w:id="177"/>
      <w:r>
        <w:rPr>
          <w:rFonts w:hint="eastAsia"/>
        </w:rPr>
        <w:t xml:space="preserve">定标</w:t>
      </w:r>
      <w:bookmarkEnd w:id="178"/>
      <w:r>
        <w:rPr>
          <w:rFonts w:hint="eastAsia"/>
        </w:rPr>
      </w:r>
      <w:r/>
    </w:p>
    <w:p>
      <w:pPr>
        <w:pStyle w:val="759"/>
        <w:ind w:firstLine="600"/>
        <w:spacing w:before="0" w:after="0" w:line="240" w:lineRule="auto"/>
        <w:rPr>
          <w:rFonts w:hint="eastAsia" w:ascii="黑体" w:hAnsi="宋体" w:cs="Times New Roman"/>
          <w:b w:val="0"/>
          <w:sz w:val="30"/>
          <w:szCs w:val="30"/>
        </w:rPr>
      </w:pPr>
      <w:r/>
      <w:bookmarkStart w:id="179" w:name="_Toc513029238"/>
      <w:r/>
      <w:bookmarkStart w:id="180" w:name="_Toc20823310"/>
      <w:r/>
      <w:bookmarkStart w:id="181" w:name="_Toc16938554"/>
      <w:r>
        <w:rPr>
          <w:rFonts w:hint="eastAsia" w:ascii="黑体" w:hAnsi="宋体" w:cs="Times New Roman"/>
          <w:b w:val="0"/>
          <w:sz w:val="30"/>
          <w:szCs w:val="30"/>
        </w:rPr>
        <w:t xml:space="preserve">27、</w:t>
      </w:r>
      <w:bookmarkEnd w:id="179"/>
      <w:r>
        <w:rPr>
          <w:rFonts w:hint="eastAsia" w:ascii="黑体" w:hAnsi="宋体" w:cs="Times New Roman"/>
          <w:b w:val="0"/>
          <w:sz w:val="30"/>
          <w:szCs w:val="30"/>
        </w:rPr>
        <w:t xml:space="preserve">确定</w:t>
      </w:r>
      <w:bookmarkEnd w:id="180"/>
      <w:r/>
      <w:bookmarkEnd w:id="18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rPr>
          <w:rFonts w:ascii="宋体" w:hAnsi="宋体"/>
          <w:sz w:val="24"/>
          <w:szCs w:val="24"/>
        </w:rPr>
      </w:pPr>
      <w:r/>
      <w:bookmarkStart w:id="18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2"/>
      <w:r>
        <w:rPr>
          <w:rFonts w:hint="eastAsia" w:ascii="黑体" w:hAnsi="宋体" w:cs="Times New Roman"/>
          <w:b w:val="0"/>
          <w:sz w:val="30"/>
          <w:szCs w:val="30"/>
        </w:rPr>
      </w:r>
      <w:r/>
    </w:p>
    <w:p>
      <w:pPr>
        <w:pStyle w:val="755"/>
        <w:ind w:firstLine="480"/>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spacing w:before="0" w:after="0" w:line="240" w:lineRule="auto"/>
        <w:rPr>
          <w:rFonts w:hint="eastAsia"/>
        </w:rPr>
      </w:pPr>
      <w:r/>
      <w:bookmarkStart w:id="183" w:name="_Toc120614220"/>
      <w:r/>
      <w:bookmarkStart w:id="184" w:name="_Toc513029236"/>
      <w:r/>
      <w:bookmarkStart w:id="185" w:name="_Toc16938552"/>
      <w:r/>
      <w:bookmarkStart w:id="186" w:name="_Toc20823308"/>
      <w:r>
        <w:rPr>
          <w:rFonts w:hint="eastAsia"/>
        </w:rPr>
        <w:t xml:space="preserve">七、授予合同</w:t>
      </w:r>
      <w:bookmarkEnd w:id="183"/>
      <w:r>
        <w:rPr>
          <w:rFonts w:hint="eastAsia"/>
        </w:rPr>
      </w:r>
      <w:r/>
    </w:p>
    <w:p>
      <w:pPr>
        <w:pStyle w:val="759"/>
        <w:ind w:firstLine="600"/>
        <w:spacing w:before="0" w:after="0" w:line="240" w:lineRule="auto"/>
        <w:rPr>
          <w:rFonts w:hint="eastAsia" w:ascii="黑体" w:hAnsi="宋体" w:cs="Times New Roman"/>
          <w:b w:val="0"/>
          <w:sz w:val="30"/>
          <w:szCs w:val="30"/>
        </w:rPr>
      </w:pPr>
      <w:r/>
      <w:bookmarkEnd w:id="184"/>
      <w:r/>
      <w:bookmarkEnd w:id="185"/>
      <w:r/>
      <w:bookmarkEnd w:id="186"/>
      <w:r/>
      <w:bookmarkStart w:id="187" w:name="_Toc20823309"/>
      <w:r/>
      <w:bookmarkStart w:id="188" w:name="_Toc513029237"/>
      <w:r/>
      <w:bookmarkStart w:id="18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spacing w:before="0" w:after="0" w:line="240" w:lineRule="auto"/>
        <w:rPr>
          <w:rFonts w:hint="eastAsia" w:ascii="黑体" w:hAnsi="宋体" w:cs="Times New Roman"/>
          <w:b w:val="0"/>
          <w:sz w:val="30"/>
          <w:szCs w:val="30"/>
        </w:rPr>
      </w:pPr>
      <w:r/>
      <w:bookmarkEnd w:id="187"/>
      <w:r/>
      <w:bookmarkEnd w:id="188"/>
      <w:r/>
      <w:bookmarkEnd w:id="189"/>
      <w:r/>
      <w:bookmarkStart w:id="190" w:name="_Toc120614221"/>
      <w:r/>
      <w:bookmarkStart w:id="191" w:name="_Toc479757207"/>
      <w:r/>
      <w:bookmarkStart w:id="192" w:name="_Toc20823314"/>
      <w:r/>
      <w:bookmarkStart w:id="193" w:name="_Toc513029242"/>
      <w:r/>
      <w:bookmarkStart w:id="194"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55"/>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rPr>
          <w:rFonts w:ascii="宋体" w:hAnsi="宋体"/>
          <w:sz w:val="24"/>
          <w:szCs w:val="24"/>
        </w:rPr>
      </w:pPr>
      <w:r>
        <w:rPr>
          <w:rFonts w:ascii="宋体" w:hAnsi="宋体"/>
          <w:sz w:val="24"/>
          <w:szCs w:val="24"/>
        </w:rPr>
      </w:r>
      <w:r/>
    </w:p>
    <w:p>
      <w:pPr>
        <w:pStyle w:val="755"/>
      </w:pPr>
      <w:r/>
      <w:r/>
    </w:p>
    <w:p>
      <w:pPr>
        <w:pStyle w:val="755"/>
      </w:pPr>
      <w:r/>
      <w:r/>
    </w:p>
    <w:p>
      <w:pPr>
        <w:pStyle w:val="755"/>
      </w:pPr>
      <w:r/>
      <w:r/>
    </w:p>
    <w:p>
      <w:pPr>
        <w:pStyle w:val="755"/>
      </w:pPr>
      <w:r/>
      <w:r/>
    </w:p>
    <w:p>
      <w:pPr>
        <w:pStyle w:val="755"/>
      </w:pPr>
      <w:r/>
      <w:r/>
    </w:p>
    <w:p>
      <w:pPr>
        <w:pStyle w:val="755"/>
      </w:pPr>
      <w:r/>
      <w:r/>
    </w:p>
    <w:p>
      <w:pPr>
        <w:pStyle w:val="755"/>
      </w:pPr>
      <w:r/>
      <w:r/>
    </w:p>
    <w:p>
      <w:pPr>
        <w:pStyle w:val="756"/>
        <w:rPr>
          <w:rFonts w:hint="eastAsia" w:ascii="黑体" w:eastAsia="黑体"/>
          <w:bCs/>
          <w:sz w:val="44"/>
        </w:rPr>
      </w:pPr>
      <w:r/>
      <w:bookmarkStart w:id="195" w:name="_Toc28094_WPSOffice_Level1"/>
      <w:r>
        <w:rPr>
          <w:rFonts w:hint="eastAsia" w:ascii="黑体" w:eastAsia="黑体"/>
          <w:bCs/>
          <w:sz w:val="44"/>
        </w:rPr>
        <w:t xml:space="preserve">第三章  合同</w:t>
      </w:r>
      <w:bookmarkEnd w:id="190"/>
      <w:r/>
      <w:bookmarkEnd w:id="191"/>
      <w:r/>
      <w:bookmarkEnd w:id="192"/>
      <w:r/>
      <w:bookmarkEnd w:id="193"/>
      <w:r/>
      <w:bookmarkEnd w:id="194"/>
      <w:r>
        <w:rPr>
          <w:rFonts w:hint="eastAsia" w:ascii="黑体" w:eastAsia="黑体"/>
          <w:bCs/>
          <w:sz w:val="44"/>
        </w:rPr>
        <w:t xml:space="preserve">文本</w:t>
      </w:r>
      <w:bookmarkEnd w:id="195"/>
      <w:r>
        <w:rPr>
          <w:rFonts w:hint="eastAsia" w:ascii="黑体" w:eastAsia="黑体"/>
          <w:bCs/>
          <w:sz w:val="44"/>
        </w:rPr>
      </w:r>
      <w:r/>
    </w:p>
    <w:p>
      <w:pPr>
        <w:pStyle w:val="755"/>
        <w:ind w:firstLine="480"/>
        <w:rPr>
          <w:rFonts w:hint="eastAsia" w:ascii="宋体" w:hAnsi="宋体"/>
          <w:bCs/>
          <w:sz w:val="24"/>
        </w:rPr>
      </w:pPr>
      <w:r/>
      <w:bookmarkStart w:id="196" w:name="_Toc513029243"/>
      <w:r/>
      <w:bookmarkStart w:id="197" w:name="_Toc16938559"/>
      <w:r/>
      <w:bookmarkStart w:id="198"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ind w:firstLine="640"/>
        <w:rPr>
          <w:rFonts w:hint="eastAsia" w:ascii="宋体" w:hAnsi="宋体"/>
          <w:bCs/>
          <w:sz w:val="32"/>
          <w:szCs w:val="32"/>
        </w:rPr>
      </w:pPr>
      <w:r>
        <w:rPr>
          <w:rFonts w:hint="eastAsia" w:ascii="宋体" w:hAnsi="宋体"/>
          <w:bCs/>
          <w:sz w:val="32"/>
          <w:szCs w:val="32"/>
        </w:rPr>
      </w:r>
      <w:r/>
    </w:p>
    <w:p>
      <w:pPr>
        <w:pStyle w:val="755"/>
        <w:jc w:val="center"/>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18"/>
        <w:rPr>
          <w:rFonts w:hAnsi="宋体"/>
          <w:sz w:val="24"/>
          <w:szCs w:val="24"/>
        </w:rPr>
      </w:pPr>
      <w:r>
        <w:rPr>
          <w:rFonts w:hAnsi="宋体"/>
          <w:sz w:val="24"/>
          <w:szCs w:val="24"/>
        </w:rPr>
        <w:t xml:space="preserve">项目名称：                                       项目编号：</w:t>
      </w:r>
      <w:r>
        <w:rPr>
          <w:rFonts w:hAnsi="宋体"/>
          <w:sz w:val="24"/>
          <w:szCs w:val="24"/>
        </w:rPr>
      </w:r>
      <w:r/>
    </w:p>
    <w:p>
      <w:pPr>
        <w:pStyle w:val="818"/>
        <w:rPr>
          <w:rFonts w:hAnsi="宋体"/>
          <w:sz w:val="24"/>
          <w:szCs w:val="24"/>
        </w:rPr>
      </w:pPr>
      <w:r>
        <w:rPr>
          <w:rFonts w:hAnsi="宋体"/>
          <w:sz w:val="24"/>
          <w:szCs w:val="24"/>
        </w:rPr>
        <w:t xml:space="preserve">甲方：（买方）_________</w:t>
      </w:r>
      <w:r>
        <w:rPr>
          <w:rFonts w:hAnsi="宋体"/>
          <w:sz w:val="24"/>
          <w:szCs w:val="24"/>
        </w:rPr>
      </w:r>
      <w:r/>
    </w:p>
    <w:p>
      <w:pPr>
        <w:pStyle w:val="818"/>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18"/>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18"/>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18"/>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 </w:t>
      </w:r>
      <w:r>
        <w:rPr>
          <w:rFonts w:hAnsi="宋体"/>
          <w:sz w:val="24"/>
          <w:szCs w:val="24"/>
        </w:rPr>
      </w:r>
      <w:r/>
    </w:p>
    <w:p>
      <w:pPr>
        <w:pStyle w:val="818"/>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18"/>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18"/>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18"/>
        <w:rPr>
          <w:rFonts w:hAnsi="宋体"/>
          <w:sz w:val="24"/>
          <w:szCs w:val="24"/>
        </w:rPr>
      </w:pPr>
      <w:r>
        <w:rPr>
          <w:rFonts w:hint="eastAsia" w:hAnsi="宋体"/>
          <w:sz w:val="24"/>
          <w:szCs w:val="24"/>
        </w:rPr>
        <w:t xml:space="preserve">1.5 履行地点：</w:t>
      </w:r>
      <w:r>
        <w:rPr>
          <w:rFonts w:hAnsi="宋体"/>
          <w:sz w:val="24"/>
          <w:szCs w:val="24"/>
        </w:rPr>
      </w:r>
      <w:r/>
    </w:p>
    <w:p>
      <w:pPr>
        <w:pStyle w:val="818"/>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18"/>
        <w:rPr>
          <w:rFonts w:hAnsi="宋体"/>
          <w:b/>
          <w:sz w:val="24"/>
          <w:szCs w:val="24"/>
        </w:rPr>
      </w:pPr>
      <w:r>
        <w:rPr>
          <w:rFonts w:hAnsi="宋体"/>
          <w:b/>
          <w:sz w:val="24"/>
          <w:szCs w:val="24"/>
        </w:rPr>
        <w:t xml:space="preserve">二、合同金额</w:t>
      </w:r>
      <w:r>
        <w:rPr>
          <w:rFonts w:hAnsi="宋体"/>
          <w:b/>
          <w:sz w:val="24"/>
          <w:szCs w:val="24"/>
        </w:rPr>
      </w:r>
      <w:r/>
    </w:p>
    <w:p>
      <w:pPr>
        <w:pStyle w:val="818"/>
        <w:ind w:left="410" w:hanging="41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18"/>
        <w:rPr>
          <w:rFonts w:hAnsi="宋体"/>
          <w:b/>
          <w:sz w:val="24"/>
          <w:szCs w:val="24"/>
        </w:rPr>
      </w:pPr>
      <w:r>
        <w:rPr>
          <w:rFonts w:hAnsi="宋体"/>
          <w:b/>
          <w:sz w:val="24"/>
          <w:szCs w:val="24"/>
        </w:rPr>
        <w:t xml:space="preserve">三、技术资料</w:t>
      </w:r>
      <w:r>
        <w:rPr>
          <w:rFonts w:hAnsi="宋体"/>
          <w:b/>
          <w:sz w:val="24"/>
          <w:szCs w:val="24"/>
        </w:rPr>
      </w:r>
      <w:r/>
    </w:p>
    <w:p>
      <w:pPr>
        <w:pStyle w:val="818"/>
        <w:ind w:left="410" w:hanging="41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18"/>
        <w:ind w:left="410" w:hanging="41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18"/>
        <w:ind w:left="412" w:hanging="412"/>
        <w:rPr>
          <w:rFonts w:hAnsi="宋体"/>
          <w:b/>
          <w:sz w:val="24"/>
          <w:szCs w:val="24"/>
        </w:rPr>
      </w:pPr>
      <w:r>
        <w:rPr>
          <w:rFonts w:hAnsi="宋体"/>
          <w:b/>
          <w:sz w:val="24"/>
          <w:szCs w:val="24"/>
        </w:rPr>
        <w:t xml:space="preserve">四、知识产权</w:t>
      </w:r>
      <w:r>
        <w:rPr>
          <w:rFonts w:hAnsi="宋体"/>
          <w:b/>
          <w:sz w:val="24"/>
          <w:szCs w:val="24"/>
        </w:rPr>
      </w:r>
      <w:r/>
    </w:p>
    <w:p>
      <w:pPr>
        <w:pStyle w:val="818"/>
        <w:ind w:left="408" w:hanging="408"/>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18"/>
        <w:rPr>
          <w:rFonts w:hAnsi="宋体"/>
          <w:sz w:val="24"/>
          <w:szCs w:val="24"/>
          <w:u w:val="single"/>
        </w:rPr>
      </w:pPr>
      <w:r>
        <w:rPr>
          <w:rFonts w:hAnsi="宋体"/>
          <w:b/>
          <w:sz w:val="24"/>
          <w:szCs w:val="24"/>
        </w:rPr>
        <w:t xml:space="preserve">五、产权担保</w:t>
      </w:r>
      <w:r>
        <w:rPr>
          <w:rFonts w:hAnsi="宋体"/>
          <w:sz w:val="24"/>
          <w:szCs w:val="24"/>
          <w:u w:val="single"/>
        </w:rPr>
      </w:r>
      <w:r/>
    </w:p>
    <w:p>
      <w:pPr>
        <w:pStyle w:val="818"/>
        <w:ind w:left="408" w:hanging="408"/>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18"/>
        <w:ind w:left="410" w:hanging="410"/>
        <w:rPr>
          <w:rFonts w:hAnsi="宋体"/>
          <w:b/>
          <w:sz w:val="24"/>
          <w:szCs w:val="24"/>
        </w:rPr>
      </w:pPr>
      <w:r>
        <w:rPr>
          <w:rFonts w:hAnsi="宋体"/>
          <w:b/>
          <w:sz w:val="24"/>
          <w:szCs w:val="24"/>
        </w:rPr>
        <w:t xml:space="preserve">六、履约保证金</w:t>
      </w:r>
      <w:r>
        <w:rPr>
          <w:rFonts w:hAnsi="宋体"/>
          <w:b/>
          <w:sz w:val="24"/>
          <w:szCs w:val="24"/>
        </w:rPr>
      </w:r>
      <w:r/>
    </w:p>
    <w:p>
      <w:pPr>
        <w:pStyle w:val="818"/>
        <w:ind w:left="408" w:hanging="408"/>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18"/>
        <w:ind w:left="408" w:hanging="408"/>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18"/>
        <w:ind w:left="408" w:hanging="408"/>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18"/>
        <w:ind w:left="408" w:hanging="408"/>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818"/>
        <w:ind w:left="408" w:hanging="408"/>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818"/>
        <w:ind w:left="408" w:hanging="408"/>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818"/>
        <w:ind w:left="408" w:hanging="408"/>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75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18"/>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5"/>
        <w:rPr>
          <w:rFonts w:ascii="宋体" w:hAnsi="宋体"/>
          <w:sz w:val="24"/>
          <w:u w:val="single"/>
        </w:rPr>
      </w:pPr>
      <w:r>
        <w:rPr>
          <w:rFonts w:hint="eastAsia" w:ascii="宋体" w:hAnsi="宋体"/>
          <w:sz w:val="24"/>
        </w:rPr>
        <w:t xml:space="preserve">8.1分期付款：</w:t>
      </w:r>
      <w:r>
        <w:rPr>
          <w:rFonts w:hint="eastAsia" w:ascii="宋体" w:hAnsi="宋体"/>
          <w:sz w:val="24"/>
          <w:u w:val="single"/>
        </w:rPr>
        <w:t xml:space="preserve">合同签订完成后，采购人接受中标人实施人员进场后1个月内支付合同总价的30%为预付款，系统上线并完成验收合格后1个月内支付合同总价的60%，运维和维保服务结束前1个月内支付合同总价的10%。满足合同约定支付条件的，自收到发票后10个工作日内支付。</w:t>
      </w:r>
      <w:r>
        <w:rPr>
          <w:rFonts w:ascii="宋体" w:hAnsi="宋体"/>
          <w:sz w:val="24"/>
          <w:u w:val="single"/>
        </w:rPr>
      </w:r>
      <w:r/>
    </w:p>
    <w:p>
      <w:pPr>
        <w:pStyle w:val="75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18"/>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18"/>
        <w:ind w:left="480" w:hanging="48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18"/>
        <w:ind w:left="480" w:hanging="48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18"/>
        <w:ind w:left="480" w:hanging="48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18"/>
        <w:ind w:left="480" w:hanging="48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18"/>
        <w:ind w:left="480" w:hanging="48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18"/>
        <w:ind w:left="480" w:hanging="48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18"/>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1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1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1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1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18"/>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18"/>
        <w:ind w:left="480" w:hanging="4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18"/>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18"/>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18"/>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18"/>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18"/>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18"/>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18"/>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18"/>
        <w:ind w:left="480" w:hanging="4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18"/>
        <w:ind w:left="480" w:hanging="480"/>
        <w:rPr>
          <w:rFonts w:hAnsi="宋体"/>
          <w:sz w:val="24"/>
          <w:szCs w:val="24"/>
        </w:rPr>
      </w:pPr>
      <w:r>
        <w:rPr>
          <w:rFonts w:hAnsi="宋体"/>
          <w:sz w:val="24"/>
          <w:szCs w:val="24"/>
        </w:rPr>
        <w:t xml:space="preserve">  甲方：                        乙方： </w:t>
      </w:r>
      <w:r>
        <w:rPr>
          <w:rFonts w:hAnsi="宋体"/>
          <w:sz w:val="24"/>
          <w:szCs w:val="24"/>
        </w:rPr>
      </w:r>
      <w:r/>
    </w:p>
    <w:p>
      <w:pPr>
        <w:pStyle w:val="818"/>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18"/>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18"/>
        <w:ind w:firstLine="240"/>
        <w:rPr>
          <w:rFonts w:hint="eastAsia"/>
        </w:rPr>
      </w:pPr>
      <w:r>
        <w:rPr>
          <w:rFonts w:hint="eastAsia" w:hAnsi="宋体"/>
          <w:sz w:val="24"/>
          <w:szCs w:val="24"/>
        </w:rPr>
        <w:t xml:space="preserve">联系电话：                    联系电话：          </w:t>
      </w:r>
      <w:r>
        <w:rPr>
          <w:rFonts w:hint="eastAsia"/>
        </w:rPr>
      </w:r>
      <w:r/>
    </w:p>
    <w:p>
      <w:pPr>
        <w:pStyle w:val="818"/>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6"/>
      <w:r/>
      <w:bookmarkEnd w:id="197"/>
      <w:r/>
      <w:bookmarkEnd w:id="198"/>
      <w:r/>
      <w:bookmarkStart w:id="199" w:name="_Hlt16619369"/>
      <w:r/>
      <w:bookmarkEnd w:id="199"/>
      <w:r/>
      <w:bookmarkStart w:id="200" w:name="_Toc26554093"/>
      <w:r/>
      <w:bookmarkStart w:id="201" w:name="_Toc49090575"/>
      <w:r/>
      <w:bookmarkStart w:id="202" w:name="_Toc462564139"/>
      <w:r/>
      <w:bookmarkStart w:id="203" w:name="_Toc479757211"/>
      <w:r/>
      <w:bookmarkStart w:id="204" w:name="_Toc120614281"/>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pPr>
      <w:r/>
      <w:r/>
    </w:p>
    <w:p>
      <w:pPr>
        <w:pStyle w:val="818"/>
        <w:jc w:val="center"/>
        <w:rPr>
          <w:rFonts w:hint="eastAsia"/>
        </w:rPr>
      </w:pPr>
      <w:r>
        <w:rPr>
          <w:rFonts w:hint="eastAsia"/>
        </w:rPr>
      </w:r>
      <w:r/>
    </w:p>
    <w:p>
      <w:pPr>
        <w:pStyle w:val="818"/>
        <w:jc w:val="center"/>
        <w:rPr>
          <w:rFonts w:hint="eastAsia" w:ascii="黑体" w:eastAsia="黑体"/>
          <w:bCs/>
          <w:sz w:val="44"/>
        </w:rPr>
      </w:pPr>
      <w:r>
        <w:rPr>
          <w:rFonts w:hint="eastAsia" w:ascii="黑体" w:eastAsia="黑体"/>
          <w:bCs/>
          <w:sz w:val="44"/>
        </w:rPr>
      </w:r>
      <w:r/>
    </w:p>
    <w:p>
      <w:pPr>
        <w:pStyle w:val="818"/>
        <w:jc w:val="center"/>
        <w:rPr>
          <w:rFonts w:hint="eastAsia" w:ascii="黑体" w:eastAsia="黑体"/>
          <w:bCs/>
          <w:sz w:val="44"/>
        </w:rPr>
      </w:pPr>
      <w:r>
        <w:rPr>
          <w:rFonts w:hint="eastAsia" w:ascii="黑体" w:eastAsia="黑体"/>
          <w:bCs/>
          <w:sz w:val="44"/>
        </w:rPr>
      </w:r>
      <w:r/>
    </w:p>
    <w:p>
      <w:pPr>
        <w:pStyle w:val="818"/>
        <w:jc w:val="center"/>
        <w:rPr>
          <w:rFonts w:hint="eastAsia" w:ascii="黑体" w:eastAsia="黑体"/>
          <w:bCs/>
          <w:sz w:val="44"/>
        </w:rPr>
      </w:pPr>
      <w:r>
        <w:rPr>
          <w:rFonts w:hint="eastAsia" w:ascii="黑体" w:eastAsia="黑体"/>
          <w:bCs/>
          <w:sz w:val="44"/>
        </w:rPr>
      </w:r>
      <w:r/>
    </w:p>
    <w:p>
      <w:pPr>
        <w:pStyle w:val="756"/>
        <w:rPr>
          <w:rFonts w:hint="eastAsia" w:ascii="黑体" w:eastAsia="黑体"/>
          <w:b/>
          <w:bCs/>
          <w:sz w:val="44"/>
        </w:rPr>
      </w:pPr>
      <w:r/>
      <w:bookmarkStart w:id="205" w:name="_Toc30736_WPSOffice_Level1"/>
      <w:r>
        <w:rPr>
          <w:rFonts w:hint="eastAsia" w:ascii="黑体" w:eastAsia="黑体"/>
          <w:b/>
          <w:bCs/>
          <w:sz w:val="44"/>
        </w:rPr>
        <w:t xml:space="preserve">第四章 采购需求</w:t>
      </w:r>
      <w:bookmarkEnd w:id="205"/>
      <w:r>
        <w:rPr>
          <w:rFonts w:hint="eastAsia" w:ascii="黑体" w:eastAsia="黑体"/>
          <w:b/>
          <w:bCs/>
          <w:sz w:val="44"/>
        </w:rPr>
      </w:r>
      <w:r/>
    </w:p>
    <w:p>
      <w:pPr>
        <w:pStyle w:val="836"/>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5"/>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智能医学影像分析与手术路径优化平台项目</w:t>
      </w:r>
      <w:r>
        <w:rPr>
          <w:rFonts w:hint="eastAsia"/>
          <w:bCs/>
          <w:sz w:val="24"/>
        </w:rPr>
      </w:r>
      <w:r/>
    </w:p>
    <w:p>
      <w:pPr>
        <w:pStyle w:val="755"/>
        <w:rPr>
          <w:rFonts w:hint="eastAsia"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200万</w:t>
      </w:r>
      <w:r>
        <w:rPr>
          <w:rFonts w:hint="eastAsia" w:ascii="宋体" w:hAnsi="宋体"/>
          <w:sz w:val="24"/>
        </w:rPr>
      </w:r>
      <w:r/>
    </w:p>
    <w:p>
      <w:pPr>
        <w:pStyle w:val="755"/>
        <w:rPr>
          <w:rFonts w:ascii="宋体" w:hAnsi="宋体"/>
          <w:color w:val="ff0000"/>
          <w:sz w:val="24"/>
        </w:rPr>
      </w:pPr>
      <w:r>
        <w:rPr>
          <w:rFonts w:hint="eastAsia" w:ascii="宋体" w:hAnsi="宋体"/>
          <w:color w:val="ff0000"/>
          <w:sz w:val="24"/>
        </w:rPr>
        <w:t xml:space="preserve">3.最高限价： </w:t>
      </w:r>
      <w:r>
        <w:rPr>
          <w:rFonts w:hint="eastAsia" w:ascii="宋体" w:hAnsi="宋体"/>
          <w:color w:val="ff0000"/>
          <w:sz w:val="24"/>
          <w:highlight w:val="yellow"/>
        </w:rPr>
        <w:t xml:space="preserve">195万</w:t>
      </w:r>
      <w:r>
        <w:rPr>
          <w:rFonts w:ascii="宋体" w:hAnsi="宋体"/>
          <w:color w:val="ff0000"/>
          <w:sz w:val="24"/>
        </w:rPr>
      </w:r>
      <w:r/>
    </w:p>
    <w:p>
      <w:pPr>
        <w:pStyle w:val="755"/>
        <w:rPr>
          <w:rFonts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w:t>
      </w:r>
      <w:r>
        <w:rPr>
          <w:rFonts w:ascii="宋体" w:hAnsi="宋体" w:cs="宋体"/>
          <w:sz w:val="24"/>
        </w:rPr>
      </w:r>
      <w:r/>
    </w:p>
    <w:p>
      <w:pPr>
        <w:pStyle w:val="755"/>
        <w:ind w:firstLine="480"/>
        <w:rPr>
          <w:rFonts w:ascii="宋体" w:hAnsi="宋体"/>
          <w:sz w:val="24"/>
          <w:u w:val="single"/>
        </w:rPr>
      </w:pPr>
      <w:r>
        <w:rPr>
          <w:rFonts w:hint="eastAsia" w:ascii="宋体" w:hAnsi="宋体" w:cs="宋体"/>
          <w:color w:val="000000"/>
          <w:sz w:val="24"/>
        </w:rPr>
        <w:t xml:space="preserve">在现代医疗中，手术规划的准确性直接关系到患者的手术效果与术后恢复。然而，传统的二维影像技术难以为医生提供足够的立体解剖信息，尤其是对于复杂病灶或解剖结构复杂的病例，二维影像无法充分呈现</w:t>
      </w:r>
      <w:r>
        <w:rPr>
          <w:rFonts w:hint="eastAsia" w:ascii="宋体" w:hAnsi="宋体" w:cs="宋体"/>
          <w:color w:val="000000"/>
          <w:sz w:val="24"/>
        </w:rPr>
        <w:t xml:space="preserve">病灶与周围组织、血管、脉管等结构的关系。肝脏及肺部手术面临着复杂的解剖结构、丰富的血管系统以及与周围器官的紧密关系，使得手术规划难度较高。在此背景下，精准医学和人工智能技术的引入为肝脏及肺部疾病的诊治带来了新机遇，特别是在影像辅助诊疗和三维重建技术的应用上。然而，现有技术仍面临一定的局限性，传统的手术规划方法依赖医生经验，尚未完全满足高质量发展的要求。针对这些需求和差距，常州市第一人民医院需建设智能医学影像分析与手术路径优化系统，旨在通过信息化、智能化手段，提升手术规划的效率与准确性，缩小与先进水平的差距。</w:t>
      </w:r>
      <w:r>
        <w:rPr>
          <w:rFonts w:ascii="宋体" w:hAnsi="宋体"/>
          <w:sz w:val="24"/>
          <w:u w:val="single"/>
        </w:rPr>
      </w:r>
      <w:r/>
    </w:p>
    <w:p>
      <w:pPr>
        <w:pStyle w:val="755"/>
        <w:rPr>
          <w:rFonts w:hint="eastAsia" w:ascii="宋体" w:hAnsi="宋体"/>
          <w:sz w:val="24"/>
        </w:rPr>
      </w:pPr>
      <w:r>
        <w:rPr>
          <w:rFonts w:hint="eastAsia" w:ascii="宋体" w:hAnsi="宋体"/>
          <w:sz w:val="24"/>
        </w:rPr>
        <w:t xml:space="preserve">5.合同履行期限：合同签订后6个月内完成项目建设</w:t>
      </w:r>
      <w:r>
        <w:rPr>
          <w:rFonts w:hint="eastAsia" w:ascii="宋体" w:hAnsi="宋体"/>
          <w:sz w:val="24"/>
        </w:rPr>
      </w:r>
      <w:r/>
    </w:p>
    <w:p>
      <w:pPr>
        <w:pStyle w:val="755"/>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755"/>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rPr>
      </w:r>
      <w:r/>
    </w:p>
    <w:p>
      <w:pPr>
        <w:pStyle w:val="75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75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75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755"/>
        <w:rPr>
          <w:rFonts w:hint="eastAsia" w:ascii="宋体" w:hAnsi="宋体"/>
          <w:bCs/>
          <w:sz w:val="24"/>
        </w:rPr>
      </w:pPr>
      <w:r>
        <w:rPr>
          <w:rFonts w:hint="eastAsia"/>
          <w:sz w:val="24"/>
        </w:rPr>
        <w:t xml:space="preserve">11.本项目的特定资格要求：</w:t>
      </w:r>
      <w:r>
        <w:rPr>
          <w:rFonts w:hint="eastAsia" w:ascii="宋体" w:hAnsi="宋体"/>
          <w:bCs/>
          <w:sz w:val="24"/>
        </w:rPr>
        <w:t xml:space="preserve">否</w:t>
      </w:r>
      <w:r>
        <w:rPr>
          <w:rFonts w:hint="eastAsia" w:ascii="宋体" w:hAnsi="宋体"/>
          <w:bCs/>
          <w:sz w:val="24"/>
        </w:rPr>
      </w:r>
      <w:r/>
    </w:p>
    <w:p>
      <w:pPr>
        <w:pStyle w:val="755"/>
        <w:rPr>
          <w:rFonts w:hint="eastAsia" w:ascii="宋体" w:hAnsi="宋体"/>
          <w:bCs/>
          <w:sz w:val="24"/>
        </w:rPr>
      </w:pPr>
      <w:r>
        <w:rPr>
          <w:rFonts w:hint="eastAsia" w:ascii="宋体" w:hAnsi="宋体"/>
          <w:bCs/>
          <w:sz w:val="24"/>
        </w:rPr>
        <w:t xml:space="preserve">12.项目类别： 服务类 </w:t>
      </w:r>
      <w:r>
        <w:rPr>
          <w:rFonts w:hint="eastAsia" w:ascii="宋体" w:hAnsi="宋体"/>
          <w:bCs/>
          <w:sz w:val="24"/>
        </w:rPr>
      </w:r>
      <w:r/>
    </w:p>
    <w:p>
      <w:pPr>
        <w:pStyle w:val="755"/>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55"/>
        <w:rPr>
          <w:rFonts w:ascii="宋体" w:hAnsi="宋体"/>
          <w:sz w:val="24"/>
        </w:rPr>
      </w:pPr>
      <w:r>
        <w:rPr>
          <w:rFonts w:ascii="宋体" w:hAnsi="宋体"/>
          <w:sz w:val="24"/>
        </w:rPr>
      </w:r>
      <w:r/>
    </w:p>
    <w:p>
      <w:pPr>
        <w:pStyle w:val="836"/>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5"/>
        <w:rPr>
          <w:i/>
          <w:sz w:val="24"/>
        </w:rPr>
      </w:pPr>
      <w:r>
        <w:rPr>
          <w:sz w:val="24"/>
        </w:rPr>
        <w:t xml:space="preserve">1. 交付（实施）的时间（期限）和地点（范围）</w:t>
      </w:r>
      <w:r>
        <w:rPr>
          <w:i/>
          <w:sz w:val="24"/>
        </w:rPr>
      </w:r>
      <w:r/>
    </w:p>
    <w:p>
      <w:pPr>
        <w:pStyle w:val="755"/>
        <w:rPr>
          <w:sz w:val="24"/>
        </w:rPr>
      </w:pPr>
      <w:r>
        <w:rPr>
          <w:rFonts w:hint="eastAsia"/>
          <w:sz w:val="24"/>
        </w:rPr>
        <w:t xml:space="preserve">交付时间：合</w:t>
      </w:r>
      <w:r>
        <w:rPr>
          <w:sz w:val="24"/>
        </w:rPr>
        <w:t xml:space="preserve">同签订之日起6个月内到货、安装、调试完毕。</w:t>
      </w:r>
      <w:r>
        <w:rPr>
          <w:sz w:val="24"/>
        </w:rPr>
      </w:r>
      <w:r/>
    </w:p>
    <w:p>
      <w:pPr>
        <w:pStyle w:val="755"/>
        <w:rPr>
          <w:sz w:val="24"/>
        </w:rPr>
      </w:pPr>
      <w:r>
        <w:rPr>
          <w:rFonts w:hint="eastAsia"/>
          <w:sz w:val="24"/>
        </w:rPr>
        <w:t xml:space="preserve">交付地点：常州市第一人民医院。</w:t>
      </w:r>
      <w:r>
        <w:rPr>
          <w:sz w:val="24"/>
        </w:rPr>
      </w:r>
      <w:r/>
    </w:p>
    <w:p>
      <w:pPr>
        <w:pStyle w:val="755"/>
        <w:rPr>
          <w:i/>
          <w:sz w:val="24"/>
        </w:rPr>
      </w:pPr>
      <w:r>
        <w:rPr>
          <w:i/>
          <w:sz w:val="24"/>
        </w:rPr>
      </w:r>
      <w:r/>
    </w:p>
    <w:p>
      <w:pPr>
        <w:pStyle w:val="755"/>
        <w:rPr>
          <w:sz w:val="24"/>
        </w:rPr>
      </w:pPr>
      <w:r>
        <w:rPr>
          <w:sz w:val="24"/>
        </w:rPr>
        <w:t xml:space="preserve">2. 付款条件（进度和方式）</w:t>
      </w:r>
      <w:r>
        <w:rPr>
          <w:sz w:val="24"/>
        </w:rPr>
      </w:r>
      <w:r/>
    </w:p>
    <w:p>
      <w:pPr>
        <w:pStyle w:val="755"/>
        <w:ind w:firstLine="480"/>
        <w:rPr>
          <w:rFonts w:hint="eastAsia"/>
          <w:sz w:val="24"/>
        </w:rPr>
      </w:pPr>
      <w:r>
        <w:rPr>
          <w:rFonts w:hint="eastAsia"/>
          <w:sz w:val="24"/>
        </w:rPr>
        <w:t xml:space="preserve">合同签订完成后，采购人接受中标人实施人员进场后1个月内支付合同总价的30%为预付款，系统上线并完成验收合格后1个月内支付合同总价的60%，运维和维保服务结束前1个月内支付合同总价的10%。满足合同约定支付条件的，自收到发票后10个工作日内支付。</w:t>
      </w:r>
      <w:r>
        <w:rPr>
          <w:rFonts w:hint="eastAsia"/>
          <w:sz w:val="24"/>
        </w:rPr>
      </w:r>
      <w:r/>
    </w:p>
    <w:p>
      <w:pPr>
        <w:pStyle w:val="755"/>
        <w:rPr>
          <w:sz w:val="24"/>
        </w:rPr>
      </w:pPr>
      <w:r>
        <w:rPr>
          <w:sz w:val="24"/>
        </w:rPr>
      </w:r>
      <w:r/>
    </w:p>
    <w:p>
      <w:pPr>
        <w:pStyle w:val="755"/>
        <w:rPr>
          <w:sz w:val="24"/>
        </w:rPr>
      </w:pPr>
      <w:r>
        <w:rPr>
          <w:sz w:val="24"/>
        </w:rPr>
        <w:t xml:space="preserve">3. 包装和运输</w:t>
      </w:r>
      <w:r>
        <w:rPr>
          <w:rFonts w:hint="eastAsia"/>
          <w:sz w:val="24"/>
        </w:rPr>
        <w:t xml:space="preserve">  无</w:t>
      </w:r>
      <w:r>
        <w:rPr>
          <w:sz w:val="24"/>
        </w:rPr>
      </w:r>
      <w:r/>
    </w:p>
    <w:p>
      <w:pPr>
        <w:pStyle w:val="755"/>
        <w:rPr>
          <w:sz w:val="24"/>
        </w:rPr>
      </w:pPr>
      <w:r>
        <w:rPr>
          <w:sz w:val="24"/>
        </w:rPr>
      </w:r>
      <w:r/>
    </w:p>
    <w:p>
      <w:pPr>
        <w:pStyle w:val="755"/>
        <w:rPr>
          <w:sz w:val="24"/>
        </w:rPr>
      </w:pPr>
      <w:r>
        <w:rPr>
          <w:sz w:val="24"/>
        </w:rPr>
        <w:t xml:space="preserve">4. 售后服务（质保期</w:t>
      </w:r>
      <w:r>
        <w:rPr>
          <w:rFonts w:hint="eastAsia"/>
          <w:sz w:val="24"/>
        </w:rPr>
        <w:t xml:space="preserve">等</w:t>
      </w:r>
      <w:r>
        <w:rPr>
          <w:sz w:val="24"/>
        </w:rPr>
        <w:t xml:space="preserve">）</w:t>
      </w:r>
      <w:r>
        <w:rPr>
          <w:sz w:val="24"/>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（一）本次项目中涉及的系统软件须提供验收合格后至少三年免费维保服务。</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（二）投标方应在投标文件中说明在保修期内提供的服务计划，维护范围包括（包括但不限于）软件安装，调试、维修、接口等内容。</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（三）在系统的服务期内，投标方应确保系统的正常使用。在接到用户服务要求后应立即做出回应，并在承诺的服务时间内实施服务。</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四）投标人有良好的售后服务能力，并提供维保期内的免费服务及软件升级，维保期内设备故障要求4小时内响应，8小时内排除故障。如出现影响医院业务重大故障的，需要３小时赶到现场并排除；如未能在规定时间内排除故障，对医院业务造成2小时及以上中断的，每发生一次，其维保期相应延长30天。项目验收合格后，每年不低于4次的例行维护及巡检。例行维护内容包括：软件的功能增强性维护等应用软件系统扩充升级（其中包括系统维护、跟踪检测），保证投标方所开发的软件正常运行。</w:t>
      </w:r>
      <w:r>
        <w:rPr>
          <w:rFonts w:hint="eastAsia" w:ascii="宋体" w:hAnsi="宋体"/>
          <w:color w:val="000000"/>
          <w:sz w:val="24"/>
          <w:szCs w:val="28"/>
        </w:rPr>
      </w:r>
      <w:r/>
    </w:p>
    <w:p>
      <w:pPr>
        <w:pStyle w:val="755"/>
        <w:rPr>
          <w:sz w:val="24"/>
        </w:rPr>
      </w:pPr>
      <w:r>
        <w:rPr>
          <w:sz w:val="24"/>
        </w:rPr>
      </w:r>
      <w:r/>
    </w:p>
    <w:p>
      <w:pPr>
        <w:pStyle w:val="755"/>
        <w:rPr>
          <w:b/>
          <w:i/>
          <w:sz w:val="24"/>
        </w:rPr>
      </w:pPr>
      <w:r>
        <w:rPr>
          <w:sz w:val="24"/>
        </w:rPr>
        <w:t xml:space="preserve">5. 保险</w:t>
      </w:r>
      <w:r>
        <w:rPr>
          <w:rFonts w:hint="eastAsia"/>
          <w:sz w:val="24"/>
        </w:rPr>
        <w:t xml:space="preserve">  无</w:t>
      </w:r>
      <w:r>
        <w:rPr>
          <w:b/>
          <w:i/>
          <w:sz w:val="24"/>
        </w:rPr>
      </w:r>
      <w:r/>
    </w:p>
    <w:p>
      <w:pPr>
        <w:pStyle w:val="755"/>
        <w:rPr>
          <w:b/>
          <w:i/>
          <w:sz w:val="24"/>
        </w:rPr>
      </w:pPr>
      <w:r>
        <w:rPr>
          <w:b/>
          <w:i/>
          <w:sz w:val="24"/>
        </w:rPr>
      </w:r>
      <w:r/>
    </w:p>
    <w:p>
      <w:pPr>
        <w:pStyle w:val="836"/>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5"/>
        <w:rPr>
          <w:sz w:val="24"/>
        </w:rPr>
      </w:pPr>
      <w:r>
        <w:rPr>
          <w:sz w:val="24"/>
        </w:rPr>
        <w:t xml:space="preserve">1. 基本要求</w:t>
      </w:r>
      <w:r>
        <w:rPr>
          <w:sz w:val="24"/>
        </w:rPr>
      </w:r>
      <w:r/>
    </w:p>
    <w:p>
      <w:pPr>
        <w:pStyle w:val="755"/>
        <w:ind w:firstLine="480"/>
        <w:rPr>
          <w:sz w:val="24"/>
        </w:rPr>
      </w:pPr>
      <w:r>
        <w:rPr>
          <w:sz w:val="24"/>
        </w:rPr>
        <w:t xml:space="preserve">1.1 采购标的需实现的功能或者目标</w:t>
      </w:r>
      <w:r>
        <w:rPr>
          <w:sz w:val="24"/>
        </w:rPr>
      </w:r>
      <w:r/>
    </w:p>
    <w:p>
      <w:pPr>
        <w:pStyle w:val="755"/>
        <w:ind w:firstLine="480"/>
        <w:rPr>
          <w:rFonts w:hint="eastAsia"/>
          <w:sz w:val="24"/>
        </w:rPr>
      </w:pPr>
      <w:r>
        <w:rPr>
          <w:rFonts w:hint="eastAsia"/>
          <w:sz w:val="24"/>
        </w:rPr>
        <w:t xml:space="preserve">1.1.1实现功能</w:t>
      </w:r>
      <w:r>
        <w:rPr>
          <w:rFonts w:hint="eastAsia"/>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随着数字影像和人工智能（AI）技术在医学领域的深度融合，提升肝脏及肺部疾病的诊断效率和手术规划的准确性已成为医疗发展的重要目标。本项目的建设目标是打造一套全面的肝脏及肺部智能手术规划系统，通过集成AI技术，优化手术路径规划，显著提高手术规划的精度和个性化水平。通过智能化手术规划，减少人为操作带来的误差，提升肝脏及肺部手术的安全性、成功率以及患者的治疗效果，从而推动医院在影像诊断和手术规划方面实现标准化、智能化的发展。</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建设智能医学影像分析与手术路径优化平台，需结合深度学习</w:t>
      </w:r>
      <w:r>
        <w:rPr>
          <w:rFonts w:hint="eastAsia" w:ascii="宋体" w:hAnsi="宋体" w:cs="宋体"/>
          <w:color w:val="000000"/>
          <w:sz w:val="24"/>
        </w:rPr>
        <w:t xml:space="preserve">和医学图像处理技术，提升肝脏及肺部手术的精确性和个性化水平。基于术前CT影像数据和MR影像数据，通过三维重建技术生成高精度的三维虚拟模型，帮助医生进行肝脏及肺部病灶的精准定位、解剖结构分析与手术路径规划。系统为医生提供自动化工具，优化手术方案的设计，减少手术风险并提高术后恢复质量。通过这一系统，医生能够更高效地制定个性化的治疗方案，提升医院在肝脏及肺部疾病治疗中的专业水平和诊疗质量。智能医学影像分析与手术路径优化平台项目建设包含肝脏CT智能手术规划系统、肝脏MR智能手术规划系统和肺部智能手术规划三个部分。 </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肝脏CT智能手术规划包含功能为：肝脏CT病灶智能分析、肝脏CT智能三维重建、肝脏CT三维模型轮廓编辑、肝脏CT三维模型脉管编辑、肝脏CT流域切除术式模拟、肝脏CT曲面切除术式模拟、肝脏CT外科切除预览分析、肝脏CT图像截图与导出。</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肝脏MR智能手术规划包含功能为：肝脏MR病灶智能分析、肝脏MR智能三维重建、肝脏MR三维模型轮廓编辑、肝脏MR三维模型脉管编辑、肝脏MR流域切除术式模拟、肝脏MR曲面切除术式模拟、肝脏MR外科切除预览分析、肝脏MR图像截图与导出。</w:t>
      </w:r>
      <w:r>
        <w:rPr>
          <w:rFonts w:hint="eastAsia" w:ascii="宋体" w:hAnsi="宋体" w:cs="宋体"/>
          <w:color w:val="000000"/>
          <w:sz w:val="24"/>
        </w:rPr>
      </w:r>
      <w:r/>
    </w:p>
    <w:p>
      <w:pPr>
        <w:pStyle w:val="755"/>
        <w:ind w:firstLine="480"/>
        <w:spacing w:line="360" w:lineRule="auto"/>
        <w:rPr>
          <w:rFonts w:ascii="宋体" w:hAnsi="宋体" w:cs="宋体"/>
          <w:color w:val="000000"/>
          <w:sz w:val="24"/>
        </w:rPr>
      </w:pPr>
      <w:r>
        <w:rPr>
          <w:rFonts w:hint="eastAsia" w:ascii="宋体" w:hAnsi="宋体" w:cs="宋体"/>
          <w:color w:val="000000"/>
          <w:sz w:val="24"/>
        </w:rPr>
        <w:t xml:space="preserve">肺部智能手术规划包含功能为：肺部病灶智能分析、肺部智能三维重建、肺部三维模型轮廓编辑、肺部三维模型脉管编辑、肺部外科切除术式模拟、肺部外科切除预览分析和肺部图像截图与导出。</w:t>
      </w:r>
      <w:r>
        <w:rPr>
          <w:rFonts w:ascii="宋体" w:hAnsi="宋体" w:cs="宋体"/>
          <w:color w:val="000000"/>
          <w:sz w:val="24"/>
        </w:rPr>
      </w:r>
      <w:r/>
    </w:p>
    <w:p>
      <w:pPr>
        <w:pStyle w:val="755"/>
        <w:ind w:firstLine="480"/>
        <w:jc w:val="left"/>
        <w:spacing w:line="360" w:lineRule="auto"/>
        <w:rPr>
          <w:rFonts w:ascii="宋体" w:hAnsi="宋体" w:cs="宋体"/>
          <w:color w:val="000000"/>
          <w:sz w:val="24"/>
        </w:rPr>
      </w:pPr>
      <w:r>
        <w:rPr>
          <w:rFonts w:hint="eastAsia" w:ascii="宋体" w:hAnsi="宋体" w:cs="宋体"/>
          <w:color w:val="000000"/>
          <w:sz w:val="24"/>
        </w:rPr>
        <w:t xml:space="preserve">1.1.2项目意义</w:t>
      </w:r>
      <w:r>
        <w:rPr>
          <w:rFonts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1.提高外科诊疗效率</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通过智能化的影像诊疗和手术规划，缩短肝脏及肺部疾病患者的就诊时间及手术准备时间，提升肝胆外科及胸外科的整体工作效率，进而增加医院的接诊能力和服务质量。</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2.降低外科医疗成本</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个性化的肝脏、肺部诊疗方案能够减少不必要的检查和治疗，降低患者的医疗费用。同时，优化肝胆外科及胸外科资源的配置和减少并发症的发生，有效控制医院的运营成本。</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3.实现资源合理配置，减少医疗投资浪费</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随着肝胆外科及胸外科医疗服务质量的提升和患者体验的改善，医院能够吸引更多肝脏、肺部疾病患者前来就诊，实现对医学检查设备资源的合理配置、整合与共享，避免医疗资源的重复建设，减少医疗投资浪费。</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4.提升外科患者满意度</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通过个性化的肝脏、肺部疾病诊疗和高效的医疗服务，患者的就医体验将显著改善，提升患者的满意度和生活质量。</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5.增强外科医疗安全</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智能化技术的应用将有助于降低肝脏及肺部疾病的误诊和漏诊风险，提高外科医疗安全性，保护患者的生命安全和健康。</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6.推动外科医学教育和人才培养</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通过平台的建设，医院可以加强与学术机构的合作，促进外科领域的研究与教育，培养更多高素质的外科医疗人才，推动整个肝胆外科和胸外科的发展。</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7.促进肝脏及肺部疾病智能化发展</w:t>
      </w:r>
      <w:r>
        <w:rPr>
          <w:rFonts w:hint="eastAsia" w:ascii="宋体" w:hAnsi="宋体" w:cs="宋体"/>
          <w:color w:val="000000"/>
          <w:sz w:val="24"/>
        </w:rPr>
      </w:r>
      <w:r/>
    </w:p>
    <w:p>
      <w:pPr>
        <w:pStyle w:val="755"/>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平台的建设将推动医院外科智能化水平的提升，加强医疗数据的共享与交流，为未来外科医疗改革打下坚实基础。</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55"/>
        <w:ind w:firstLine="480"/>
        <w:rPr>
          <w:sz w:val="24"/>
        </w:rPr>
      </w:pPr>
      <w:r>
        <w:rPr>
          <w:sz w:val="24"/>
        </w:rPr>
        <w:t xml:space="preserve">1.2 需执行的国家相关标准、行业标准、地方标准或者其他标准、规范</w:t>
      </w:r>
      <w:r>
        <w:rPr>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在建设过程中，遵循相关国际国内的行业标准，包括功能规范、数据标准、建设与管理标准等，所遵循标准和规范包括但不限于以下内容，所有相关医疗标准规范和行业标准规范等最新版本（包括所有的修改版）适用于本文件。</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国务院办公厅《关于促进和规范健康医疗大数据应用发展的指导意见》，国办发〔2016〕47号；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《国家健康医疗大数据标准、安全和服务管理办法（试行）》；</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《网络安全法》；</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《个人信息保护法》；</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《信息安全技术 信息系统安全等级保护基本要求》（GB/T 22239—2008）；</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《数据安全技术 数据分类分级规则》（GB/T 43697-2024）；</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《信息技术 大数据 数据治理实施指南》（GB/T 44109-2024）；</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《中华人民共和国民法典》；</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《电子病历基本架构与数据标准（试行）》（卫办发〔2009〕130号）；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《医院信息互联互通标准化成熟度测评方案（试行）》；</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《电子病历系统功能规范（试行）》(卫医政发〔2010〕114号)；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《电子病历系统功能应用水平分级评价方法及标准》；</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《基于电子病历的医院信息平台技术规范》（2012）；</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《三级医院评审标准（2022年版）》；</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《国家三级公立医院绩效考核操作手册（2022版）》；</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《全国医院信息化建设标准与规范（试行）》（2018年版）；</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国家卫生健康委办公厅《卫生健康行业人工智能应用场景参考指引》，（国卫办规划函〔2024〕420号）；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中共中央国务院印发《“健康中国2030”规划纲要》（〔2016〕10月）；</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国家卫生和计划生育委员《国家卫生计生委关于印发医学影像诊断中心基本标准和管理规范（试行）的通知》（国卫医发〔2016〕36号）；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国务院《医疗卫生强基工程实施方案》（国函〔2025〕85号）；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《关于促进和规范“人工智能+医疗卫生”应用发展的实施意见》（国卫办规划发〔2025〕30号）；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国家卫生健康委《“十四五”国家临床专科能力建设规划》（国卫医发﹝2021﹞31号）；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《江苏省“十四五”卫生健康发展规划》（苏政办发〔2021〕85号）；</w:t>
      </w:r>
      <w:r>
        <w:rPr>
          <w:rFonts w:hint="eastAsia" w:ascii="宋体" w:hAnsi="宋体" w:cs="宋体"/>
          <w:color w:val="000000"/>
          <w:sz w:val="24"/>
        </w:rPr>
      </w:r>
      <w:r/>
    </w:p>
    <w:p>
      <w:pPr>
        <w:pStyle w:val="755"/>
        <w:ind w:firstLine="480"/>
        <w:spacing w:line="360" w:lineRule="auto"/>
        <w:rPr>
          <w:rFonts w:hint="eastAsia" w:ascii="宋体" w:hAnsi="宋体" w:cs="宋体"/>
          <w:color w:val="000000"/>
          <w:sz w:val="24"/>
        </w:rPr>
      </w:pPr>
      <w:r>
        <w:rPr>
          <w:rFonts w:hint="eastAsia" w:ascii="宋体" w:hAnsi="宋体" w:cs="宋体"/>
          <w:color w:val="000000"/>
          <w:sz w:val="24"/>
        </w:rPr>
        <w:t xml:space="preserve">江苏印发《进一步完善医疗卫生服务体系实施方案》（苏政办发〔2024〕1号）。</w:t>
      </w:r>
      <w:r>
        <w:rPr>
          <w:rFonts w:hint="eastAsia" w:ascii="宋体" w:hAnsi="宋体" w:cs="宋体"/>
          <w:color w:val="000000"/>
          <w:sz w:val="24"/>
        </w:rPr>
      </w:r>
      <w:r/>
    </w:p>
    <w:p>
      <w:pPr>
        <w:pStyle w:val="755"/>
        <w:ind w:firstLine="480"/>
        <w:rPr>
          <w:rFonts w:hint="eastAsia"/>
          <w:sz w:val="24"/>
        </w:rPr>
      </w:pPr>
      <w:r>
        <w:rPr>
          <w:rFonts w:hint="eastAsia"/>
          <w:sz w:val="24"/>
        </w:rPr>
      </w:r>
      <w:r/>
    </w:p>
    <w:p>
      <w:pPr>
        <w:pStyle w:val="755"/>
        <w:rPr>
          <w:sz w:val="24"/>
        </w:rPr>
      </w:pPr>
      <w:r>
        <w:rPr>
          <w:sz w:val="24"/>
        </w:rPr>
      </w:r>
      <w:r/>
    </w:p>
    <w:p>
      <w:pPr>
        <w:pStyle w:val="755"/>
        <w:rPr>
          <w:rFonts w:hint="eastAsia"/>
          <w:sz w:val="24"/>
        </w:rPr>
      </w:pPr>
      <w:r>
        <w:rPr>
          <w:sz w:val="24"/>
        </w:rPr>
        <w:t xml:space="preserve">2. 服务内容及要求/货物技术要求</w:t>
      </w:r>
      <w:r>
        <w:rPr>
          <w:rFonts w:hint="eastAsia"/>
          <w:sz w:val="24"/>
        </w:rPr>
      </w:r>
      <w:r/>
    </w:p>
    <w:p>
      <w:pPr>
        <w:pStyle w:val="755"/>
        <w:spacing w:line="360" w:lineRule="auto"/>
        <w:rPr>
          <w:rFonts w:hint="eastAsia"/>
          <w:sz w:val="24"/>
        </w:rPr>
        <w:outlineLvl w:val="1"/>
      </w:pPr>
      <w:r>
        <w:rPr>
          <w:rFonts w:hint="eastAsia"/>
          <w:sz w:val="24"/>
        </w:rPr>
        <w:t xml:space="preserve">2.1总体要求</w:t>
      </w:r>
      <w:r>
        <w:rPr>
          <w:rFonts w:hint="eastAsia"/>
          <w:sz w:val="24"/>
        </w:rPr>
      </w:r>
      <w:r/>
    </w:p>
    <w:p>
      <w:pPr>
        <w:pStyle w:val="75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★1.投标要求:本项目不可转包、分包、不支持联合体投标。（投标人提供承诺函并加盖投标人公章）</w:t>
      </w:r>
      <w:r>
        <w:rPr>
          <w:rFonts w:hint="eastAsia" w:ascii="宋体" w:hAnsi="宋体" w:cs="宋体"/>
          <w:color w:val="000000"/>
          <w:sz w:val="24"/>
          <w:szCs w:val="24"/>
        </w:rPr>
      </w:r>
      <w:r/>
    </w:p>
    <w:p>
      <w:pPr>
        <w:pStyle w:val="75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★2.工期要求:</w:t>
      </w:r>
      <w:bookmarkStart w:id="206" w:name="_Hlk225923279"/>
      <w:r>
        <w:rPr>
          <w:rFonts w:hint="eastAsia" w:ascii="宋体" w:hAnsi="宋体" w:cs="宋体"/>
          <w:color w:val="000000"/>
          <w:sz w:val="24"/>
          <w:szCs w:val="24"/>
        </w:rPr>
        <w:t xml:space="preserve">合同签订后6个月内完成项目</w:t>
      </w:r>
      <w:bookmarkEnd w:id="206"/>
      <w:r>
        <w:rPr>
          <w:rFonts w:hint="eastAsia" w:ascii="宋体" w:hAnsi="宋体" w:cs="宋体"/>
          <w:color w:val="000000"/>
          <w:sz w:val="24"/>
          <w:szCs w:val="24"/>
        </w:rPr>
        <w:t xml:space="preserve">。（投标人提供承诺函并加盖投标人公章）</w:t>
      </w:r>
      <w:r>
        <w:rPr>
          <w:rFonts w:hint="eastAsia" w:ascii="宋体" w:hAnsi="宋体" w:cs="宋体"/>
          <w:color w:val="000000"/>
          <w:sz w:val="24"/>
          <w:szCs w:val="24"/>
        </w:rPr>
      </w:r>
      <w:r/>
    </w:p>
    <w:p>
      <w:pPr>
        <w:pStyle w:val="75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技术要求:软件的研发严格执行国际软件工程的标准（CMM、ISO等），符合国际医疗软件的规范（HL7、SNOMED、ICD-9/10、IHE、XML等），符合原卫生部《医院信息系统基本功能规范》要求,符合医院信息互联互通标准化成熟度测评标准，符合医院智慧服务分级评估标准体系，符合医院智慧管理分级评估标准体系，符合国家信息安全和数据安全相关法律法规，符合医疗卫生行业及信息化政策法规。（投标人提供承诺函并加盖投标人公章）</w:t>
      </w:r>
      <w:r>
        <w:rPr>
          <w:rFonts w:hint="eastAsia" w:ascii="宋体" w:hAnsi="宋体" w:cs="宋体"/>
          <w:color w:val="000000"/>
          <w:sz w:val="24"/>
          <w:szCs w:val="24"/>
        </w:rPr>
      </w:r>
      <w:r/>
    </w:p>
    <w:p>
      <w:pPr>
        <w:pStyle w:val="75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.报价要求:报价内容包括但不限于相关软硬件新购、搬运、集成、测试、数据迁移、第三方软件功能及接口改造、系统切换，以及相关的辅助材料、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辅助线缆、所有第三方系统接口费等为实现本项目建设目标而开展的一切相关工作，所有费用均包含在投标报价中，采购人不再为此另外支付费用。（投标人提供承诺函并加盖投标人公章）</w:t>
      </w:r>
      <w:r>
        <w:rPr>
          <w:rFonts w:hint="eastAsia" w:ascii="宋体" w:hAnsi="宋体" w:cs="宋体"/>
          <w:color w:val="000000"/>
          <w:sz w:val="24"/>
          <w:szCs w:val="24"/>
        </w:rPr>
      </w:r>
      <w:r/>
    </w:p>
    <w:p>
      <w:pPr>
        <w:pStyle w:val="75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.商务要求:本次招标涉及的系统不能有使用终端数、操作账号数、在线会话数量等限制，承诺未来迁移到新服务器或者服务器扩容过程中，不额外收取任何费用。（投标人提供承诺函并加盖投标人公章）</w:t>
      </w:r>
      <w:r>
        <w:rPr>
          <w:rFonts w:hint="eastAsia" w:ascii="宋体" w:hAnsi="宋体" w:cs="宋体"/>
          <w:color w:val="000000"/>
          <w:sz w:val="24"/>
          <w:szCs w:val="24"/>
        </w:rPr>
      </w:r>
      <w:r/>
    </w:p>
    <w:p>
      <w:pPr>
        <w:pStyle w:val="75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6</w:t>
      </w:r>
      <w:r>
        <w:rPr>
          <w:rFonts w:hint="eastAsia" w:ascii="宋体" w:hAnsi="宋体" w:cs="宋体"/>
          <w:color w:val="000000"/>
          <w:sz w:val="24"/>
          <w:szCs w:val="24"/>
        </w:rPr>
        <w:t xml:space="preserve">.售后要求:本项目需投标人，投标单位须派至少一位工程师驻场，提供3年线下驻场服务。及时响应甲方所提需求及处理系统出现的各类问题。投标单位需出具质保期内工程师驻场服务承诺函、驻场工程师近3个月内的任意1个月在投标人单位工作的社保证明。（投标人提供承诺函并加盖投标人公章）</w:t>
      </w:r>
      <w:r>
        <w:rPr>
          <w:rFonts w:hint="eastAsia" w:ascii="宋体" w:hAnsi="宋体" w:cs="宋体"/>
          <w:color w:val="000000"/>
          <w:sz w:val="24"/>
          <w:szCs w:val="24"/>
        </w:rPr>
      </w:r>
      <w:r/>
    </w:p>
    <w:p>
      <w:pPr>
        <w:pStyle w:val="75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维保要求：免费维保期结束后若仍由该投标人维保，则至少有一位工程师驻场维护维保期间提供硬件免费包修包换和软件支持服务。投标单位需出具承诺函并加盖投标人公章。（投标人提供承诺函并加盖投标人公章）</w:t>
      </w:r>
      <w:r>
        <w:rPr>
          <w:rFonts w:hint="eastAsia" w:ascii="宋体" w:hAnsi="宋体" w:cs="宋体"/>
          <w:color w:val="000000"/>
          <w:sz w:val="24"/>
          <w:szCs w:val="24"/>
        </w:rPr>
      </w:r>
      <w:r/>
    </w:p>
    <w:p>
      <w:pPr>
        <w:pStyle w:val="755"/>
        <w:spacing w:line="360" w:lineRule="auto"/>
        <w:rPr>
          <w:rFonts w:ascii="宋体" w:hAnsi="宋体" w:cs="宋体"/>
          <w:color w:val="000000"/>
          <w:sz w:val="24"/>
          <w:szCs w:val="24"/>
        </w:rPr>
        <w:outlineLvl w:val="1"/>
      </w:pPr>
      <w:r>
        <w:rPr>
          <w:rFonts w:hint="eastAsia" w:ascii="宋体" w:hAnsi="宋体" w:cs="宋体"/>
          <w:color w:val="000000"/>
          <w:sz w:val="24"/>
          <w:szCs w:val="24"/>
        </w:rPr>
        <w:t xml:space="preserve">2.2项目建设技术要求</w:t>
      </w:r>
      <w:r>
        <w:rPr>
          <w:rFonts w:ascii="宋体" w:hAnsi="宋体" w:cs="宋体"/>
          <w:color w:val="000000"/>
          <w:sz w:val="24"/>
          <w:szCs w:val="24"/>
        </w:rPr>
      </w:r>
      <w:r/>
    </w:p>
    <w:p>
      <w:pPr>
        <w:pStyle w:val="755"/>
        <w:ind w:firstLine="480"/>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（一）医疗业务系统定制功能与技术要求</w:t>
      </w:r>
      <w:r>
        <w:rPr>
          <w:rFonts w:hint="eastAsia" w:ascii="宋体" w:hAnsi="宋体" w:cs="宋体"/>
          <w:color w:val="000000"/>
          <w:sz w:val="24"/>
          <w:szCs w:val="24"/>
        </w:rPr>
      </w:r>
      <w:r/>
    </w:p>
    <w:p>
      <w:pPr>
        <w:pStyle w:val="755"/>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rPr>
          <w:rFonts w:hint="eastAsia" w:ascii="宋体" w:hAnsi="宋体" w:cs="宋体"/>
          <w:color w:val="000000"/>
          <w:sz w:val="24"/>
          <w:szCs w:val="24"/>
        </w:rPr>
      </w:r>
      <w:r/>
    </w:p>
    <w:p>
      <w:pPr>
        <w:pStyle w:val="755"/>
        <w:ind w:firstLine="480"/>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（二）软件功能需求与技术要求</w:t>
      </w:r>
      <w:r>
        <w:rPr>
          <w:rFonts w:hint="eastAsia" w:ascii="宋体" w:hAnsi="宋体" w:cs="宋体"/>
          <w:color w:val="000000"/>
          <w:sz w:val="24"/>
          <w:szCs w:val="24"/>
        </w:rPr>
      </w:r>
      <w:r/>
    </w:p>
    <w:p>
      <w:pPr>
        <w:pStyle w:val="755"/>
        <w:ind w:firstLine="480"/>
        <w:spacing w:after="120" w:line="360" w:lineRule="auto"/>
        <w:rPr>
          <w:rFonts w:hint="eastAsia" w:ascii="宋体" w:hAnsi="宋体" w:cs="宋体"/>
          <w:color w:val="000000"/>
          <w:sz w:val="24"/>
          <w:szCs w:val="24"/>
        </w:rPr>
      </w:pPr>
      <w:r>
        <w:rPr>
          <w:rFonts w:hint="eastAsia" w:ascii="宋体" w:hAnsi="宋体" w:eastAsia="等线"/>
          <w:color w:val="000000"/>
          <w:sz w:val="24"/>
          <w:szCs w:val="22"/>
        </w:rPr>
        <w:t xml:space="preserve">带</w:t>
      </w:r>
      <w:r>
        <w:rPr>
          <w:rFonts w:hint="eastAsia" w:ascii="宋体" w:hAnsi="宋体" w:cs="宋体"/>
          <w:color w:val="000000"/>
          <w:sz w:val="24"/>
          <w:szCs w:val="24"/>
        </w:rPr>
        <w:t xml:space="preserve">“★”为实质性条款，需按要求做出实质性响应，不满足作为无效投标处理；</w:t>
      </w:r>
      <w:r>
        <w:rPr>
          <w:rFonts w:ascii="宋体" w:hAnsi="宋体" w:cs="宋体"/>
          <w:color w:val="000000"/>
          <w:sz w:val="24"/>
          <w:szCs w:val="24"/>
        </w:rPr>
        <w:t xml:space="preserve">带“◆”条款需按相应参数描述完整功能演示全流程视频才可判定为有效响应；所有“▲”条款需逐条进行响应并</w:t>
      </w:r>
      <w:r>
        <w:rPr>
          <w:rFonts w:hint="eastAsia" w:ascii="宋体" w:hAnsi="宋体" w:cs="宋体"/>
          <w:color w:val="000000"/>
          <w:sz w:val="24"/>
          <w:szCs w:val="24"/>
        </w:rPr>
        <w:t xml:space="preserve">按要求</w:t>
      </w:r>
      <w:r>
        <w:rPr>
          <w:rFonts w:ascii="宋体" w:hAnsi="宋体" w:cs="宋体"/>
          <w:color w:val="000000"/>
          <w:sz w:val="24"/>
          <w:szCs w:val="24"/>
        </w:rPr>
        <w:t xml:space="preserve">附列产品功能点截图</w:t>
      </w:r>
      <w:r>
        <w:rPr>
          <w:rFonts w:hint="eastAsia" w:ascii="宋体" w:hAnsi="宋体" w:cs="宋体"/>
          <w:color w:val="000000"/>
          <w:sz w:val="24"/>
          <w:szCs w:val="24"/>
        </w:rPr>
        <w:t xml:space="preserve">、实拍图片、检测报告等</w:t>
      </w:r>
      <w:r>
        <w:rPr>
          <w:rFonts w:ascii="宋体" w:hAnsi="宋体" w:cs="宋体"/>
          <w:color w:val="000000"/>
          <w:sz w:val="24"/>
          <w:szCs w:val="24"/>
        </w:rPr>
        <w:t xml:space="preserve">符合要求</w:t>
      </w:r>
      <w:r>
        <w:rPr>
          <w:rFonts w:hint="eastAsia" w:ascii="宋体" w:hAnsi="宋体" w:cs="宋体"/>
          <w:color w:val="000000"/>
          <w:sz w:val="24"/>
          <w:szCs w:val="24"/>
        </w:rPr>
        <w:t xml:space="preserve">的佐证材料</w:t>
      </w:r>
      <w:r>
        <w:rPr>
          <w:rFonts w:ascii="宋体" w:hAnsi="宋体" w:cs="宋体"/>
          <w:color w:val="000000"/>
          <w:sz w:val="24"/>
          <w:szCs w:val="24"/>
        </w:rPr>
        <w:t xml:space="preserve">才可判定为有效响应。所有“◆”条款演示视频总长时间不超过15分钟。</w:t>
      </w:r>
      <w:r>
        <w:rPr>
          <w:rFonts w:hint="eastAsia" w:ascii="宋体" w:hAnsi="宋体" w:cs="宋体"/>
          <w:color w:val="000000"/>
          <w:sz w:val="24"/>
          <w:szCs w:val="24"/>
        </w:rPr>
      </w:r>
      <w:r/>
    </w:p>
    <w:p>
      <w:pPr>
        <w:pStyle w:val="75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具体功能需求与技术要求如下：</w:t>
      </w:r>
      <w:r>
        <w:rPr>
          <w:rFonts w:hint="eastAsia" w:ascii="宋体" w:hAnsi="宋体" w:cs="宋体"/>
          <w:color w:val="000000"/>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709"/>
        <w:gridCol w:w="1276"/>
        <w:gridCol w:w="5816"/>
      </w:tblGrid>
      <w:tr>
        <w:trPr/>
        <w:tc>
          <w:tcPr>
            <w:tcW w:w="704"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序号</w:t>
            </w:r>
            <w:r>
              <w:rPr>
                <w:rFonts w:hint="eastAsia" w:ascii="宋体" w:hAnsi="宋体" w:cs="宋体"/>
                <w:color w:val="000000"/>
                <w:sz w:val="18"/>
                <w:szCs w:val="18"/>
              </w:rPr>
            </w:r>
            <w:r/>
          </w:p>
        </w:tc>
        <w:tc>
          <w:tcPr>
            <w:tcW w:w="709"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系统模块</w:t>
            </w:r>
            <w:r>
              <w:rPr>
                <w:rFonts w:hint="eastAsia" w:ascii="宋体" w:hAnsi="宋体" w:cs="宋体"/>
                <w:color w:val="000000"/>
                <w:sz w:val="18"/>
                <w:szCs w:val="18"/>
              </w:rPr>
            </w:r>
            <w:r/>
          </w:p>
        </w:tc>
        <w:tc>
          <w:tcPr>
            <w:tcW w:w="127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系统分项</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功能需求与技术要求</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W w:w="709" w:type="dxa"/>
            <w:vAlign w:val="center"/>
            <w:vMerge w:val="restart"/>
            <w:textDirection w:val="lrTb"/>
            <w:noWrap w:val="false"/>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肝脏CT智能手术规划系统</w:t>
            </w: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肝脏CT病灶智能分析</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具备对腹部多期增强CT序列的期相自动识别的功能，根据肝内解剖结构的影像学增强表现自动挑选最佳序列进行三维重建计算。支持修改期相命名和计算序列后重新触发计算。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具备智能检出肝脏局灶性病变的功能，检出结果以病灶列表形式呈现，并在CT图像上支持切换显示检测框或分割轮廓。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具备自动计算肝脏病灶的长短径、最大片层、面积、体积、最大/最小/平均密度的功能。支持根据当前勾选的肝脏病灶自动计算总体积。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具备肝脏病灶所在肝段定位的提示功能，支持用户对病灶肝段定位的手动结果修改，并在列表特殊标记用户修改的病灶对象。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具备选中的肝脏病灶在单序列MPR图像和三维重建中的定位和联动显示的功能。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具备半自动添加和删除在病灶列表中肝脏病灶的功能。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支持用户对于勾选中的病灶在三维图像上进行病灶外扩显示的功能。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支持病灶列表根据直径、体积将病灶进行排序显示。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支持病灶列表默认隐藏或显示直径小于一定阈值的病灶，直径阈值支持调整。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支持重置病灶列表至AI原始结果。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肝脏CT智能三维重建</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具备三维重建图像的灵活交互式查看功能，支持360°旋转、缩放和平移。支持前/后/左/右/上/下六个视角的快捷切换。支持以当前角度进行旋转播放。支持重置默认的位置和大小。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具备与二维图像联动显示的功能，同时观察三维模型并查看原始图像上对应的影像信息和组织器官的掩膜。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支持自动提取腹部重要组织并显示在组织列表中，包括肝脏、肝叶、肝段、肝静脉、肝门静脉、腹部动脉、下腔静脉、胆管、腹部多器官和病灶组织等。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支持组织列表中每个组织的分别显示和隐藏，同时支持每个组织的自定义修改颜色和透明度显示方案。支持将修改后的颜色和透明度显示方案应用于全部数据。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支持按照全肝模式、半肝模式、肝叶模式和肝段模式快速切换显示对应的具体部分。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支持左/右肝、各肝叶、各肝段体积的自动测量。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支持基于分割结果自动计算全肝体积和功能肝体积。支持根据输入的用户信息计算标准肝体积。支持根据设定的RES参数计算各个肝体积的必须功能性肝体积和肝切除术安全限量。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支持基于解剖位置的铸型肝段和基于血管分割的流域肝段两种肝段分割方式的切换。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支持针对肝静脉和门静脉进行自动的精细化分支命名，并支持分支的单独显示和隐藏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支持在模型的三维空间内测量模型表面两点之间的空间距离，或多个点之间连续线段的总距离。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支持对三维重建图像进行任意区域的裁剪。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支持在三维重建图像中查看立体截面，可拖动视角前方的三个面，按照对应轴位平移裁剪，显示裁剪截面。可旋转、平移查看立体截面结果。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肝脏CT三维模型轮廓编辑</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支持对于病灶、肝脏、半肝、肝叶、肝段、腹部多器官、骨骼的轮廓编辑。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支持在病灶列表和组织列表选中需要编辑的目标，右侧预览图区域会显示对应的目标轮廓。支持通过不同工具扩增和缩减选中的轮廓。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支持预览图区域切换横断位、冠状位、矢状位图像。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支持单片层布局和平铺布局两种模式的切换。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支持编辑动作的记忆，支持回退上一步操作和恢复下一步操作。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支持重置所有的操作恢复至进入轮廓编辑的状态。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具备重置组织轮廓至AI原始结果的功能。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支持针对已修改好的组织分割轮廓，设置关键图像，向前向后传递组织轮廓，基于影像特征自动拟合每层轮廓。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支持保存编辑结果后自动平滑三维模型结果，自动更新相关组织命名。</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肝脏CT三维模型脉管编辑</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支持对肝脏的门静脉、肝静脉、脾静脉、肠系膜下静脉和下腔静脉进行脉管编辑。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支持三维图像窗口和二维图像窗口联动显示。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支持选中的管状结构在三维图像中高亮显示并在二维图像窗口中显示对应的颜色蒙版。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支持二维图像窗口切换横断位、冠状位、矢状位图像显示。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支持在二维图像窗口中针对选中的组织进行图像片层上的打点生长，根据打点的三维结构自动拟合新的管状结果。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支持对打点生长的新的管状结构进行基于阈值调整粗细功能。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支持三维图像窗口中的三维模型的裁剪功能。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支持保存编辑结果后自动平滑三维模型结果，自动更新相关管状结构对应的组织结果。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肝脏CT流域切除术式模拟</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▲支持自动提取肝脏肝静脉和门静脉的中心线，并进行显示和隐藏的操作。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▲支持可交互式手动模拟添加血管夹，自动计算夹子所在血管的位置、血管直径、所影响的肝段、影响的肝脏体积及占比，模拟夹断效果。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◆支持针对目标病灶进行模拟切除时可辅助判断病灶分离结果，从横断位、冠状位、矢状位投影剩余肝脏、切除区域、病灶轮廓，提示剩余肝脏和病灶是否还有交集，自动计算选中病灶的切除百分比。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支持对肝段进行快速切除模拟操作，根据选中肝段自动生成夹断点并计算流域范围。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▲支持对选中病灶进行自动切除规划，根据选中病灶和其外扩范围自动生成夹断点并计算流域范围。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▲支持对于夹子列表中已存在的多个夹子根据夹子所在的脉管分支进行合并夹子的操作。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支持夹子列表中，每个夹子影响的流域进行同色或异色显示的操作。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支持架子列表中夹子的删除和批量删除的操作。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支持右键清除当前模拟规划结果的操作。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肝脏CT曲面切除术式模拟</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◆支持在肝表面打点生成预切线，根据预切线自动生成肝脏切除曲面并进一步生成切除范围。支持手动调整预切线。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◆支持手动调整肝脏切除面，可锁定预切线进行切面变形。具备调整变形大小的功能。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具备切除平面的显示和隐藏操作的功能。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具备自动生成左右半肝切除面和左右肝三叶切除面的功能。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具备根据切除曲面自动计算切除范围并显示病灶分离结果的功能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具备右键清除当前模拟规划结果的操作的功能。</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肝脏CT外科切除预览分析</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支持多种术式模拟操作之后可进行术式预览分析，可在组织列表中自定义显示或隐藏剩余组织和切除组织。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支持根据流域切除的规划结果，自动计算术式模拟后肝脏对应的切除体积、剩余体积和残肝占比。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支持根据曲面切除的规划结果，自动计算术式模拟后肝脏对应的切除体积、剩余体积和残肝占比。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▲支持基于当前术式模拟结果，自动计算肝脏剩余门静脉流域体积、剩余肝静脉流域体积以及重合百分比。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▲支持肝脏门静脉和肝静脉剩余流域部分和重合部分的各自显示或隐藏操作。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▲支持切除部分和剩余部分的四种显示模式的快捷切换，包括剩余肝+血管、切除肝+血管、剩余部分和切除部分。</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肝脏CT图像截图与导出</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具备对每个选中的图像窗口手动截图的功能。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具备对三维重建模型进行自定义旋转截图的功能，包括组织方位、生成方向、间隔角度的设定。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◆支持对三维重建模型进行视频导出，用户可定义组织方位、生成方向、视频速率。支持预览功能。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◆支持自由截图，鼠标框选任意区域进行截图，并支持矩形、圆形、箭头、画笔、文本、马赛克等工具。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具备在发送界面查看所有截图的功能。支持调整截图的顺序与删除截图。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支持将所有截图回传PACS的操作。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支持将所有截图以图片格式导出到本地的操作。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color w:val="000000"/>
                <w:sz w:val="18"/>
                <w:szCs w:val="18"/>
              </w:rPr>
            </w:r>
            <w:r/>
          </w:p>
        </w:tc>
        <w:tc>
          <w:tcPr>
            <w:tcW w:w="709" w:type="dxa"/>
            <w:vAlign w:val="center"/>
            <w:vMerge w:val="restart"/>
            <w:textDirection w:val="lrTb"/>
            <w:noWrap w:val="false"/>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肝脏MR智能手术规划系统</w:t>
            </w: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肝脏MR病灶智能分析</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具备对腹部多期增强MR序列的期相自动识别的功能，自动挑选最佳序列进行三维重建计算。支持修改期相命名和计算序列后重新触发计算。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支持智能检出肝脏局灶性病变，检出结果以病灶列表形式呈现，并在MR图像上支持切换显示检测框或分割轮廓。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支持自动计算肝脏病灶的长短径、最大片层、面积、体积、最大/最小/平均密度。支持根据当前勾选的肝脏病灶自动计算总体积。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具备肝脏病灶所在肝段定位、病灶危险等级提示的功能，支持用户对病灶肝段定位和危险等级的手动修改，并在列表特殊标记用户修改的病灶对象。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支持病灶类型的置信度分析。AI自动判断病灶的可疑类型并显示该类型的概率。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支持选中的肝脏病灶在单序列MPR图像和三维重建中的定位和联动显示。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支持半自动添加和删除在病灶列表中的肝脏病灶。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▲支持用户对于勾选中的病灶在三维图像上进行病灶外扩显示的功能。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支持病灶列表根据直径、体积将病灶进行排序显示。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支持病灶列表默认隐藏或显示直径小于一定阈值的病灶，直径阈值支持调整。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支持重置病灶列表至AI原始结果。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肝脏MR智能三维重建</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具备三维重建图像的灵活交互式查看的功能，支持360°旋转、缩放和平移。支持前/后/左/右/上/下六个视角的快捷切换。支持以当前角度进行旋转播放。支持重置默认的位置和大小。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支持与二维图像联动显示，同时观察三维模型并查看原始图像上对应的影像信息和组织器官的掩膜。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▲支持自动提取腹部重要组织并显示在组织列表中，包括肝脏、肝叶、肝段、肝静脉、肝门静脉、腹部动脉、下腔静脉、胆管、腹部多器官和病灶组织等。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具备组织列表中每个组织分别显示和隐藏的功能，同时支持每个组织的自定义修改颜色和透明度显示方案。支持将修改后的颜色和透明度显示方案应用于全部数据。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支持按照全肝模式、半肝模式、肝叶模式和肝段模式快速切换显示对应的具体部分。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支持左/右肝、各肝叶、各肝段体积的自动测量。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▲支持基于分割结果自动计算全肝体积和功能肝体积。支持根据输入的用户信息计算标准肝体积。支持根据设定的RES参数计算各个肝体积的必须功能性肝体积和肝切除术安全限量。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支持基于解剖位置的铸型肝段和基于血管分割的流域肝段两种肝段分割方式的切换。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支持针对肝静脉和门静脉进行自动的精细化分支命名，并支持分支的单独显示和隐藏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支持在模型的三维空间内测量模型表面两点之间的空间距离，或多个点之间连续线段的总距离。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支持对三维重建图像进行任意区域的裁剪。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支持在三维重建图像中查看立体截面，可拖动视角前方的三个面，按照对应轴位平移裁剪，显示裁剪截面。可旋转、平移查看立体截面结果。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11</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肝脏MR三维模型轮廓编辑</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支持对于病灶、肝脏、半肝、肝叶、肝段、腹部多器官的轮廓编辑。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支持预览图区域切换横断位、冠状位、矢状位图像。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支持单片层布局和平铺布局两种模式的切换。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支持在病灶列表和组织列表选中需要编辑的目标，右侧预览图区域会显示对应的目标轮廓。支持通过不同工具扩增和缩减选中的轮廓。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支持编辑动作的记忆，支持回退上一步操作和恢复下一步操作。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支持针对已修改好的组织分割轮廓，设置关键图像，向前向后传递组织轮廓，基于影像特征自动拟合每层轮廓。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支持保存编辑结果后自动平滑三维模型结果，自动更新相关组织命名。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支持重置所有的操作恢复至进入轮廓编辑的状态。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支持重置组织轮廓至AI原始结果。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肝脏MR三维模型脉管编辑</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支持对肝脏的门静脉、肝静脉、脾静脉、肠系膜下静脉和下腔静脉进行脉管编辑。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三维图像窗口和二维图像窗口联动显示的功能。支持选中的管状结构在三维图像中高亮显示并在二维图像窗口中显示对应的颜色蒙版。在二维图像窗口中针对选中的组织进行图像片层上的打点生长，对打点生长的新的管状结构可基于阈值调整粗细，根据打点的三维结构自动拟合新的管状结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具备二维图像窗口切换横断位、冠状位、矢状位图像显示的功能。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具备三维图像窗口中的三维模型的裁剪功能。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支持保存编辑结果后自动平滑三维模型结果，自动更新相关管状结构对应的组织结果。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13</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肝脏MR流域切除术式模拟</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支持自动提取肝脏肝静脉和门静脉的中心线，并进行显示和隐藏的操作。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▲支持可交互式手动模拟添加血管夹，自动计算夹子所在血管的位置、血管直径、所影响的肝段、影响的肝脏体积及占比，模拟夹断效果。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◆支持针对目标病灶进行模拟切除时可辅助判断病灶分离结果，从横断位、冠状位、矢状位投影剩余肝脏、切除区域、病灶轮廓，提示剩余肝脏和病灶是否还有交集，自动计算选中病灶的切除百分比。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◆支持对肝段进行快速切除模拟操作，根据选中肝段自动生成夹断点并计算流域范围。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支持对选中病灶进行自动切除规划，根据选中病灶和其外扩范围自动生成夹断点并计算流域范围。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支持对于夹子列表中已存在的多个夹子根据夹子所在的脉管分支进行合并夹子的操作。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支持夹子列表中，每个夹子影响的流域进行同色或异色显示的操作。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支持架子列表中夹子的删除和批量删除的操作。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支持右键清除当前模拟规划结果的操作。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肝脏MR曲面切除术式模拟</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支持在肝表面打点生成预切线，根据预切线自动生成肝脏切除曲面并进一步生成切除范围。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具备手动调整预切线的功能。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◆支持手动调整肝脏切除面，可锁定预切线进行切面变形。支持调整变形大小。支持切除平面的显示和隐藏。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支持自动生成左/右半肝切除面和左/右肝三叶切除面。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支持根据切除曲面自动计算切除范围并显示病灶分离结果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具备右键清除当前模拟规划结果的操作的功能。</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15</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肝脏MR外科切除预览分析</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◆支持多种术式模拟操作之后可进行术式预览分析，可在组织列表中自定义显示或隐藏剩余组织和切除组织。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支持根据流域切除的规划结果，自动计算术式模拟后肝脏对应的切除体积、剩余体积和残肝占比。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支持根据曲面切除的规划结果，自动计算术式模拟后肝脏对应的切除体积、剩余体积和残肝占比。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支持基于当前术式模拟结果，自动计算肝脏剩余门静脉流域体积、剩余肝静脉流域体积以及重合百分比。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支持肝脏门静脉和肝静脉剩余流域部分和重合部分的各自显示或隐藏操作。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◆支持切除部分和剩余部分的四种显示模式的快捷切换，包括剩余肝+血管、切除肝+血管、剩余部分和切除部分。</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16</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肝脏MR图像截图与导出</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具备对每个选中的图像窗口手动截图的功能。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具备对三维重建模型进行自定义旋转截图的功能，包括组织方位、生成方向、间隔角度的设定。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具备对三维重建模型进行视频导出的功能，用户可定义组织方位、生成方向、视频速率。支持预览功能。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▲支持自由截图，鼠标框选任意区域进行截图，并支持矩形、圆形、箭头、画笔、文本、马赛克等工具。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支持在发送界面查看所有截图。支持调整截图的顺序与删除截图。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支持将所有截图回传PACS。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支持将所有截图以图片格式导出到本地。</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rPr>
                <w:rFonts w:hint="eastAsia" w:ascii="宋体" w:hAnsi="宋体" w:cs="宋体"/>
                <w:color w:val="000000"/>
                <w:sz w:val="18"/>
                <w:szCs w:val="18"/>
              </w:rPr>
            </w:r>
            <w:r/>
          </w:p>
        </w:tc>
        <w:tc>
          <w:tcPr>
            <w:tcW w:w="709" w:type="dxa"/>
            <w:vAlign w:val="center"/>
            <w:vMerge w:val="restart"/>
            <w:textDirection w:val="lrTb"/>
            <w:noWrap w:val="false"/>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肺部智能手术规划系统</w:t>
            </w: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肺部病灶智能分析</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支持自动识别胸部增强CT和平扫CT，并自动选择最优序列进行计算。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▲支持自动检测肺部结节类病灶，结果以病灶列表形式呈现，并在CT图像上支持切换显示检测框或分割轮廓。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支持自动计算肺结节的长短径、3D长径、最大片层、面积、体积、最大/最小/平均密度。支持根据当前勾选的肺结节自动计算总体积。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具备自动判断肺结节病灶所在肺段定位和结节类型的功能，并支持用户手动修改。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支持自动检测纵隔病灶，结果以病灶列表形式呈现，并在CT图像上切换显示检测框或分割轮廓。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▲支持自动计算纵隔病灶的长短径、3D长径、最大片层、面积、体积、最大/最小/平均密度。支持根据当前勾选的纵膈病灶自动计算总体积。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具备自动判断纵隔病灶所在前/中/后纵隔定位的功能，并支持用户手动修改。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支持自动检测纵隔淋巴结，结果以病灶列表形式呈现，并在CT图像上切换显示检测框或分割轮廓。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支持自动计算纵隔淋巴结的长短径、3D长短径、最大片层、面积、体积、最大/最小/平均密度。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具备自动判断纵隔淋巴结分区定位的功能，并支持用户手动修改。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支持半自动添加和删除在病灶列表中的肺结节、纵隔病灶和淋巴结。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支持选中的肺结节、纵隔病灶或淋巴结在单序列MPR图像和三维重建中的定位和联动显示。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支持用户对于选中肺结节或纵隔病灶在三维图像上进行病灶外扩显示的功能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具备病灶列表排序的功能。肺结节病灶列表支持根据肺段、直径、类型、恶性程度进行排序；纵隔病灶列表支持根据直径、体积进行排序；淋巴结病灶列表支持根据短径、片层进行排序。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肺结节和纵隔病灶列表支持隐藏或者显示直径小于一定阈值的病灶，直径阈值支持调整。淋巴结列表支持按照短径大小进行筛选。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支持重置病灶列表至AI原始结果。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肺部智能三维重建</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具备胸部三维重建图像的灵活交互式查看功能，支持360°旋转、缩放和平移。支持前/后/左/右/上/下六个视角的快捷切换。支持以当前角度进行旋转播放。支持重置默认的位置和大小。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具备与二维图像联动显示的功能，同时观察三维模型并查看原始图像上对应的影像信息和组织器官的掩膜。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▲支持自动提取胸部重要组织并显示在组织列表中，包括肺、肺叶、肺段、支气管、肺动脉、肺静脉、主动脉、上腔静脉、食管、胸部骨骼、纵隔淋巴结、心包和皮肤等。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支持组织列表中每个组织的分别显示和隐藏，同时支持每个组织的自定义修改颜色和透明度显示方案。支持将修改后的颜色和透明度显示方案应用于全部数据。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支持按照全肺模式、肺叶模式和肺段模式快速切换显示对应的具体部分及里面的血管和气管组织。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支持基于解剖位置的铸形肺段和基于支气管分支的流域肺段两种肺段分割模式的切换显示。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支持自动进行支气管的肺段级别分支命名，并支持切换显示支气管和肺外气管更精细的命名方式。支持支气管分支的多色显示。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支持支气管亚段级别分支命名的显示。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支持自动进行肺动脉和肺静脉的肺段级别分支命名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支持自动进行主动脉和上腔静脉的分支命名。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支持左/右肺、各肺叶、各肺段体积的自动测量。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支持自动按照全肺和左右肺分别测量全肺体积和肺容量体积。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支持在模型的三维空间内测量模型表面两点之间的空间距离，或多个点之间连续线段的总距离。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支持对三维重建图像进行任意区域的裁剪。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具备在三维重建图像中查看立体截面的功能，可拖动视角前方的三个面，按照对应轴位平移裁剪，显示裁剪截面。可旋转、平移查看立体截面结果。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19</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肺部三维模型轮廓编辑</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支持对于病灶、肺、肺叶、肺段、骨骼、心包、皮肤的轮廓编辑。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支持在病灶列表和组织列表选中需要编辑的目标，右侧预览图区域会显示对应的目标轮廓。支持通过不同工具扩增和缩减选中的轮廓。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支持预览图区域切换横断位、冠状位、矢状位图像。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支持单片层布局和平铺布局两种模式的切换。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支持编辑动作的记忆，支持回退上一步操作和恢复下一步操作。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支持重置所有的操作恢复至进入轮廓编辑的状态。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支持重置组织轮廓至AI原始结果。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支持针对已修改好的组织分割轮廓，设置关键图像，向前向后传递组织轮廓，基于影像特征自动拟合每层轮廓。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支持保存编辑结果后自动平滑三维模型结果，自动更新相关组织命名。</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20</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肺部三维模型脉管编辑</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具备对肺部的气管、动脉、静脉进行脉管编辑的功能。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具备三维图像窗口和二维图像窗口联动显示的功能。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支持选中的管状结构在三维图像中高亮显示并在二维图像窗口中显示对应的颜色蒙版。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具备二维图像窗口切换横断位、冠状位、矢状位图像显示的功能。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支持在二维图像窗口中针对选中的组织进行图像片层上的打点生长，根据打点的三维结构自动拟合新的管状结果。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支持对打点生长的新的管状结构进行基于阈值调整粗细功能。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具备三维图像窗口中的三维模型的裁剪功能。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支持保存编辑结果后自动平滑三维模型结果，自动更新相关管状结构对应的组织结果。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21</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肺部外科切除术式模拟</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支持自动提取肺部气管、肺动脉和肺静脉的中心线，并进行显示和隐藏的操作。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支持多档位脉管丰富度调节。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▲支持可交互式手动模拟添加血管夹和气管夹，自动计算夹子所在血管或和气管的位置、所影响的肺段、影响的肺实质体积及对应单侧肺体积占比，模拟夹断效果。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▲支持针对目标病灶进行模拟切除时可辅助判断病灶分离结果，从横断位、冠状位、矢状位投影剩余肺、切除区域、病灶轮廓，提示剩余肺和病灶是否还有交集，自动计算选中病灶的切除百分比。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支持在夹子列表中自动计算夹子所在血管或和气管的位置，所影响的肺段，影响的肺实质体积及对应单侧肺体积占比。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具备对选中病灶进行自动切除规划的功能，根据选中病灶自动生成夹断点并显示病灶分离结果。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支持对于夹子列表中已存在的多个夹子根据夹子所在的脉管分支进行合并夹子的操作。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支持夹子列表中，每个夹子影响的流域进行同色或异色显示的操作。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支持架子列表中夹子的删除和批量删除的操作。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支持右键清除当前模拟规划结果的操作。</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22</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肺部外科切除预览分析</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支持术式模拟操作之后可进行术式预览分析，可在组织列表中自定义显示或隐藏剩余组织和切除组织。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▲支持基于术式模拟结果，自动计算当前全肺和左右肺对应的切除体积和剩余体积及剩余百分比。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支持基于术式模拟结果，自动计算肺动脉剩余流域体积、肺静脉剩余流域体积以及重合百分比。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支持肺动脉和肺静脉剩余流域部分和重合部分的各自显示或隐藏操作。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支持切除部分和剩余部分的四种显示模式的快捷切换，包括剩余肺+血管、切除肺+血管、剩余部分和切除部分。</w:t>
            </w:r>
            <w:r>
              <w:rPr>
                <w:rFonts w:hint="eastAsia" w:ascii="宋体" w:hAnsi="宋体" w:cs="宋体"/>
                <w:color w:val="000000"/>
                <w:sz w:val="18"/>
                <w:szCs w:val="18"/>
              </w:rPr>
            </w:r>
            <w:r/>
          </w:p>
        </w:tc>
      </w:tr>
      <w:tr>
        <w:trPr/>
        <w:tc>
          <w:tcPr>
            <w:tcW w:w="704" w:type="dxa"/>
            <w:vAlign w:val="center"/>
            <w:textDirection w:val="lrTb"/>
            <w:noWrap/>
          </w:tcPr>
          <w:p>
            <w:pPr>
              <w:pStyle w:val="755"/>
              <w:jc w:val="center"/>
              <w:widowControl/>
              <w:rPr>
                <w:rFonts w:hint="eastAsia" w:ascii="宋体" w:hAnsi="宋体" w:cs="宋体"/>
                <w:color w:val="000000"/>
                <w:sz w:val="18"/>
                <w:szCs w:val="18"/>
              </w:rPr>
            </w:pPr>
            <w:r>
              <w:rPr>
                <w:rFonts w:hint="eastAsia" w:ascii="宋体" w:hAnsi="宋体" w:cs="宋体"/>
                <w:color w:val="000000"/>
                <w:sz w:val="18"/>
                <w:szCs w:val="18"/>
              </w:rPr>
              <w:t xml:space="preserve">23</w:t>
            </w:r>
            <w:r>
              <w:rPr>
                <w:rFonts w:hint="eastAsia" w:ascii="宋体" w:hAnsi="宋体" w:cs="宋体"/>
                <w:color w:val="000000"/>
                <w:sz w:val="18"/>
                <w:szCs w:val="18"/>
              </w:rPr>
            </w:r>
            <w:r/>
          </w:p>
        </w:tc>
        <w:tc>
          <w:tcPr>
            <w:tcW w:w="709" w:type="dxa"/>
            <w:vAlign w:val="center"/>
            <w:vMerge w:val="continue"/>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r>
            <w:r/>
          </w:p>
        </w:tc>
        <w:tc>
          <w:tcPr>
            <w:tcW w:w="1276" w:type="dxa"/>
            <w:vAlign w:val="center"/>
            <w:textDirection w:val="lrTb"/>
            <w:noWrap/>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肺部图像截图与导出</w:t>
            </w:r>
            <w:r>
              <w:rPr>
                <w:rFonts w:hint="eastAsia" w:ascii="宋体" w:hAnsi="宋体" w:cs="宋体"/>
                <w:color w:val="000000"/>
                <w:sz w:val="18"/>
                <w:szCs w:val="18"/>
              </w:rPr>
            </w:r>
            <w:r/>
          </w:p>
        </w:tc>
        <w:tc>
          <w:tcPr>
            <w:tcW w:w="5816" w:type="dxa"/>
            <w:vAlign w:val="center"/>
            <w:textDirection w:val="lrTb"/>
            <w:noWrap w:val="false"/>
          </w:tcPr>
          <w:p>
            <w:pPr>
              <w:pStyle w:val="755"/>
              <w:widowControl/>
              <w:rPr>
                <w:rFonts w:hint="eastAsia" w:ascii="宋体" w:hAnsi="宋体" w:cs="宋体"/>
                <w:color w:val="000000"/>
                <w:sz w:val="18"/>
                <w:szCs w:val="18"/>
              </w:rPr>
            </w:pPr>
            <w:r>
              <w:rPr>
                <w:rFonts w:hint="eastAsia" w:ascii="宋体" w:hAnsi="宋体" w:cs="宋体"/>
                <w:color w:val="000000"/>
                <w:sz w:val="18"/>
                <w:szCs w:val="18"/>
              </w:rPr>
              <w:t xml:space="preserve">具备对每个选中的图像窗口手动截图的功能。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具备对三维重建模型进行自定义旋转截图的功能，包括组织方位、生成方向、间隔角度的设定。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▲支持对三维重建模型进行视频导出，用户可定义组织方位、生成方向、视频速率。支持预览功能。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▲支持自由截图，鼠标框选任意区域进行截图，并支持矩形、圆形、箭头、画笔、文本、马赛克等工具。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具备在发送界面查看所有截图的功能。支持调整截图的顺序与删除截图。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支持将所有截图回传PACS的操作。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支持将所有截图以图片格式导出到本地的操作。</w:t>
            </w:r>
            <w:r>
              <w:rPr>
                <w:rFonts w:hint="eastAsia" w:ascii="宋体" w:hAnsi="宋体" w:cs="宋体"/>
                <w:color w:val="000000"/>
                <w:sz w:val="18"/>
                <w:szCs w:val="18"/>
              </w:rPr>
            </w:r>
            <w:r/>
          </w:p>
        </w:tc>
      </w:tr>
    </w:tbl>
    <w:p>
      <w:pPr>
        <w:pStyle w:val="755"/>
        <w:spacing w:line="360" w:lineRule="auto"/>
        <w:rPr>
          <w:rFonts w:ascii="宋体" w:hAnsi="宋体"/>
          <w:color w:val="000000"/>
          <w:sz w:val="24"/>
          <w:szCs w:val="28"/>
        </w:rPr>
        <w:outlineLvl w:val="1"/>
      </w:pPr>
      <w:r>
        <w:rPr>
          <w:rFonts w:hint="eastAsia" w:ascii="宋体" w:hAnsi="宋体"/>
          <w:color w:val="000000"/>
          <w:sz w:val="24"/>
          <w:szCs w:val="28"/>
        </w:rPr>
        <w:t xml:space="preserve">2.3项目实施要求</w:t>
      </w:r>
      <w:r>
        <w:rPr>
          <w:rFonts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（一）实施工期：合同签订之日起6个月内完成本项目所有内容，经调试后交付采购人使用。</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（二）提供项目详尽的实施方案和进度表。</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ascii="宋体" w:hAnsi="宋体"/>
          <w:color w:val="000000"/>
          <w:sz w:val="24"/>
          <w:szCs w:val="28"/>
        </w:rPr>
        <w:t xml:space="preserve">1.</w:t>
      </w:r>
      <w:r>
        <w:rPr>
          <w:rFonts w:hint="eastAsia" w:ascii="宋体" w:hAnsi="宋体"/>
          <w:color w:val="000000"/>
          <w:sz w:val="24"/>
          <w:szCs w:val="28"/>
        </w:rPr>
        <w:t xml:space="preserve">组织保障安排：成立领导小组，领导小组中的责任分工等。 </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ascii="宋体" w:hAnsi="宋体"/>
          <w:color w:val="000000"/>
          <w:sz w:val="24"/>
          <w:szCs w:val="28"/>
        </w:rPr>
        <w:t xml:space="preserve">2.</w:t>
      </w:r>
      <w:r>
        <w:rPr>
          <w:rFonts w:hint="eastAsia" w:ascii="宋体" w:hAnsi="宋体"/>
          <w:color w:val="000000"/>
          <w:sz w:val="24"/>
          <w:szCs w:val="28"/>
        </w:rPr>
        <w:t xml:space="preserve">制定具体的实施流程、 实施内容。 </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ascii="宋体" w:hAnsi="宋体"/>
          <w:color w:val="000000"/>
          <w:sz w:val="24"/>
          <w:szCs w:val="28"/>
        </w:rPr>
        <w:t xml:space="preserve">3.</w:t>
      </w:r>
      <w:r>
        <w:rPr>
          <w:rFonts w:hint="eastAsia" w:ascii="宋体" w:hAnsi="宋体"/>
          <w:color w:val="000000"/>
          <w:sz w:val="24"/>
          <w:szCs w:val="28"/>
        </w:rPr>
        <w:t xml:space="preserve">投标供应商应在系统实施方案中描述具体的实施团队的组成、工作内容、投入人员、项目进程表及采购人的配合等内容。实施期间，投标供应商应按招标文件要求派遣具有同类型项目成功实施经验的专业工程师进行项目的开发实施工作，投标供应商需在投标文件中明确项目负责人及团队人员，能协助医院提供全方位的工作，包括但不限于项目咨询、软件研发、系统实施等。 </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ascii="宋体" w:hAnsi="宋体"/>
          <w:color w:val="000000"/>
          <w:sz w:val="24"/>
          <w:szCs w:val="28"/>
        </w:rPr>
        <w:t xml:space="preserve">4.</w:t>
      </w:r>
      <w:r>
        <w:rPr>
          <w:rFonts w:hint="eastAsia" w:ascii="宋体" w:hAnsi="宋体"/>
          <w:color w:val="000000"/>
          <w:sz w:val="24"/>
          <w:szCs w:val="28"/>
        </w:rPr>
        <w:t xml:space="preserve">本项目由原厂技术人员完成本项目安装及实施培训工作。</w:t>
      </w:r>
      <w:r>
        <w:rPr>
          <w:rFonts w:hint="eastAsia" w:ascii="宋体" w:hAnsi="宋体"/>
          <w:color w:val="000000"/>
          <w:sz w:val="24"/>
          <w:szCs w:val="28"/>
        </w:rPr>
      </w:r>
      <w:r/>
    </w:p>
    <w:p>
      <w:pPr>
        <w:pStyle w:val="755"/>
        <w:ind w:firstLine="480"/>
        <w:spacing w:line="360" w:lineRule="auto"/>
        <w:rPr>
          <w:rFonts w:ascii="宋体" w:hAnsi="宋体"/>
          <w:color w:val="000000"/>
          <w:sz w:val="24"/>
          <w:szCs w:val="28"/>
        </w:rPr>
      </w:pPr>
      <w:r>
        <w:rPr>
          <w:rFonts w:ascii="宋体" w:hAnsi="宋体"/>
          <w:color w:val="000000"/>
          <w:sz w:val="24"/>
          <w:szCs w:val="28"/>
        </w:rPr>
        <w:t xml:space="preserve">5.</w:t>
      </w:r>
      <w:r>
        <w:rPr>
          <w:rFonts w:hint="eastAsia" w:ascii="宋体" w:hAnsi="宋体"/>
          <w:color w:val="000000"/>
          <w:sz w:val="24"/>
          <w:szCs w:val="28"/>
        </w:rPr>
        <w:t xml:space="preserve">中标供应商承担本项目采购软件的培训工作，对后续管理人员进行培训，协助用户做好维护服务，保证系统的正常运行等所有工作内容。</w:t>
      </w:r>
      <w:r>
        <w:rPr>
          <w:rFonts w:ascii="宋体" w:hAnsi="宋体"/>
          <w:color w:val="000000"/>
          <w:sz w:val="24"/>
          <w:szCs w:val="28"/>
        </w:rPr>
      </w:r>
      <w:r/>
    </w:p>
    <w:p>
      <w:pPr>
        <w:pStyle w:val="755"/>
        <w:spacing w:line="360" w:lineRule="auto"/>
        <w:rPr>
          <w:rFonts w:ascii="宋体" w:hAnsi="宋体"/>
          <w:color w:val="000000"/>
          <w:sz w:val="24"/>
          <w:szCs w:val="28"/>
        </w:rPr>
      </w:pPr>
      <w:r>
        <w:rPr>
          <w:rFonts w:hint="eastAsia" w:ascii="宋体" w:hAnsi="宋体"/>
          <w:color w:val="000000"/>
          <w:sz w:val="24"/>
          <w:szCs w:val="28"/>
        </w:rPr>
        <w:t xml:space="preserve">2.4培训要求</w:t>
      </w:r>
      <w:r>
        <w:rPr>
          <w:rFonts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s="宋体"/>
          <w:color w:val="000000"/>
          <w:sz w:val="24"/>
        </w:rPr>
        <w:t xml:space="preserve">（</w:t>
      </w:r>
      <w:r>
        <w:rPr>
          <w:rFonts w:hint="eastAsia" w:ascii="宋体" w:hAnsi="宋体"/>
          <w:color w:val="000000"/>
          <w:sz w:val="24"/>
          <w:szCs w:val="28"/>
        </w:rPr>
        <w:t xml:space="preserve">一）培训：培训对象包括系统管理员、医院管理人员、操作员，系统管理人员培训内容为系统中涉及的相关技术内容；医院管理人员培训内容为系统流程和相关管理思想；操作员为系统的操作培训。</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二）中标单位需提供免费培训，根据医院的情况制定相关培训方案，包括课程设置、培训资料、培训进程等，通过不间断培训，确保使用者了解软件的功能并能熟练掌握，培训内容应该全面覆盖本项目信息系统的各个方面，包括系统的基本概念、原理、功能、操作、维护、安全等方面的知识和技能，直至达到使用者能够熟练运用系统。</w:t>
      </w:r>
      <w:r>
        <w:rPr>
          <w:rFonts w:hint="eastAsia" w:ascii="宋体" w:hAnsi="宋体"/>
          <w:color w:val="000000"/>
          <w:sz w:val="24"/>
          <w:szCs w:val="28"/>
        </w:rPr>
      </w:r>
      <w:r/>
    </w:p>
    <w:p>
      <w:pPr>
        <w:pStyle w:val="755"/>
        <w:ind w:firstLine="480"/>
        <w:spacing w:line="360" w:lineRule="auto"/>
        <w:rPr>
          <w:rFonts w:hint="eastAsia" w:ascii="宋体" w:hAnsi="宋体"/>
          <w:color w:val="000000"/>
          <w:sz w:val="24"/>
          <w:szCs w:val="28"/>
        </w:rPr>
      </w:pPr>
      <w:r>
        <w:rPr>
          <w:rFonts w:hint="eastAsia" w:ascii="宋体" w:hAnsi="宋体"/>
          <w:color w:val="000000"/>
          <w:sz w:val="24"/>
          <w:szCs w:val="28"/>
        </w:rPr>
        <w:t xml:space="preserve">（三）所有的培训费用必须计入投标总价。</w:t>
      </w:r>
      <w:r>
        <w:rPr>
          <w:rFonts w:hint="eastAsia" w:ascii="宋体" w:hAnsi="宋体"/>
          <w:color w:val="000000"/>
          <w:sz w:val="24"/>
          <w:szCs w:val="28"/>
        </w:rPr>
      </w:r>
      <w:r/>
    </w:p>
    <w:p>
      <w:pPr>
        <w:pStyle w:val="836"/>
        <w:ind w:left="0"/>
        <w:rPr>
          <w:rFonts w:hint="eastAsia" w:ascii="Times New Roman" w:hAnsi="Times New Roman"/>
          <w:lang w:eastAsia="zh-CN"/>
        </w:rPr>
      </w:pPr>
      <w:r>
        <w:rPr>
          <w:rFonts w:hint="eastAsia" w:ascii="Times New Roman" w:hAnsi="Times New Roman"/>
          <w:lang w:eastAsia="zh-CN"/>
        </w:rPr>
      </w:r>
      <w:r/>
    </w:p>
    <w:p>
      <w:pPr>
        <w:pStyle w:val="755"/>
        <w:rPr>
          <w:i/>
          <w:iCs/>
          <w:sz w:val="24"/>
        </w:rPr>
      </w:pPr>
      <w:r>
        <w:rPr>
          <w:sz w:val="24"/>
        </w:rPr>
        <w:t xml:space="preserve">3. 验收标准</w:t>
      </w:r>
      <w:r>
        <w:rPr>
          <w:i/>
          <w:iCs/>
          <w:sz w:val="24"/>
        </w:rPr>
      </w:r>
      <w:r/>
    </w:p>
    <w:p>
      <w:pPr>
        <w:pStyle w:val="755"/>
        <w:ind w:firstLine="482"/>
        <w:spacing w:line="360" w:lineRule="auto"/>
        <w:widowControl/>
        <w:rPr>
          <w:rFonts w:hint="eastAsia"/>
          <w:bCs/>
          <w:sz w:val="24"/>
        </w:rPr>
      </w:pPr>
      <w:r>
        <w:rPr>
          <w:rFonts w:hint="eastAsia"/>
          <w:bCs/>
          <w:sz w:val="24"/>
        </w:rPr>
        <w:t xml:space="preserve">（一）采购人对投标人提供的货物在使用前进行调试时，投标人需负责安装并培训采购人的使用操作人员，并协助采购人一起调试，直到符合技术要求，采购人才做最终验收。</w:t>
      </w:r>
      <w:r>
        <w:rPr>
          <w:rFonts w:hint="eastAsia"/>
          <w:bCs/>
          <w:sz w:val="24"/>
        </w:rPr>
      </w:r>
      <w:r/>
    </w:p>
    <w:p>
      <w:pPr>
        <w:pStyle w:val="755"/>
        <w:ind w:firstLine="482"/>
        <w:spacing w:line="360" w:lineRule="auto"/>
        <w:widowControl/>
        <w:rPr>
          <w:rFonts w:hint="eastAsia"/>
          <w:bCs/>
          <w:sz w:val="24"/>
        </w:rPr>
      </w:pPr>
      <w:r>
        <w:rPr>
          <w:rFonts w:hint="eastAsia"/>
          <w:bCs/>
          <w:sz w:val="24"/>
        </w:rPr>
        <w:t xml:space="preserve">（二）采购方组织项目验收时，可邀请未中标供应商或相关领域专家组成履约验收组，根据招标文件和投标供应商的投标文件进行履约验收，中标供应商必须全程参加，验收完毕后一致作出验收结果报告。</w:t>
      </w:r>
      <w:r>
        <w:rPr>
          <w:rFonts w:hint="eastAsia"/>
          <w:bCs/>
          <w:sz w:val="24"/>
        </w:rPr>
      </w:r>
      <w:r/>
    </w:p>
    <w:p>
      <w:pPr>
        <w:pStyle w:val="755"/>
        <w:ind w:firstLine="482"/>
        <w:spacing w:line="360" w:lineRule="auto"/>
        <w:widowControl/>
        <w:rPr>
          <w:rFonts w:hint="eastAsia"/>
          <w:bCs/>
          <w:sz w:val="24"/>
        </w:rPr>
      </w:pPr>
      <w:r>
        <w:rPr>
          <w:rFonts w:hint="eastAsia"/>
          <w:bCs/>
          <w:sz w:val="24"/>
        </w:rPr>
        <w:t xml:space="preserve">（三）交付文档验收要求：</w:t>
      </w:r>
      <w:r>
        <w:rPr>
          <w:rFonts w:hint="eastAsia"/>
          <w:bCs/>
          <w:sz w:val="24"/>
        </w:rPr>
      </w:r>
      <w:r/>
    </w:p>
    <w:p>
      <w:pPr>
        <w:pStyle w:val="755"/>
        <w:ind w:firstLine="482"/>
        <w:spacing w:line="360" w:lineRule="auto"/>
        <w:widowControl/>
        <w:rPr>
          <w:rFonts w:hint="eastAsia"/>
          <w:bCs/>
          <w:sz w:val="24"/>
        </w:rPr>
      </w:pPr>
      <w:r>
        <w:rPr>
          <w:rFonts w:hint="eastAsia"/>
          <w:bCs/>
          <w:sz w:val="24"/>
        </w:rPr>
        <w:t xml:space="preserve">项目的工作内容及成果文档的提交应覆盖以下内容，</w:t>
      </w:r>
      <w:r>
        <w:rPr>
          <w:rFonts w:hint="eastAsia"/>
          <w:bCs/>
          <w:sz w:val="24"/>
        </w:rPr>
      </w:r>
      <w:r/>
    </w:p>
    <w:p>
      <w:pPr>
        <w:pStyle w:val="755"/>
        <w:ind w:firstLine="482"/>
        <w:spacing w:line="360" w:lineRule="auto"/>
        <w:widowControl/>
        <w:rPr>
          <w:rFonts w:hint="eastAsia"/>
          <w:bCs/>
          <w:sz w:val="24"/>
        </w:rPr>
      </w:pPr>
      <w:r>
        <w:rPr>
          <w:rFonts w:hint="eastAsia"/>
          <w:bCs/>
          <w:sz w:val="24"/>
        </w:rPr>
        <w:t xml:space="preserve">1.系统的体系架构及描述。</w:t>
      </w:r>
      <w:r>
        <w:rPr>
          <w:rFonts w:hint="eastAsia"/>
          <w:bCs/>
          <w:sz w:val="24"/>
        </w:rPr>
      </w:r>
      <w:r/>
    </w:p>
    <w:p>
      <w:pPr>
        <w:pStyle w:val="755"/>
        <w:ind w:firstLine="482"/>
        <w:spacing w:line="360" w:lineRule="auto"/>
        <w:widowControl/>
        <w:rPr>
          <w:rFonts w:hint="eastAsia"/>
          <w:bCs/>
          <w:sz w:val="24"/>
        </w:rPr>
      </w:pPr>
      <w:r>
        <w:rPr>
          <w:rFonts w:hint="eastAsia"/>
          <w:bCs/>
          <w:sz w:val="24"/>
        </w:rPr>
        <w:t xml:space="preserve">2.提供的其它技术手册，包括：</w:t>
      </w:r>
      <w:r>
        <w:rPr>
          <w:rFonts w:hint="eastAsia"/>
          <w:bCs/>
          <w:sz w:val="24"/>
        </w:rPr>
      </w:r>
      <w:r/>
    </w:p>
    <w:p>
      <w:pPr>
        <w:pStyle w:val="755"/>
        <w:ind w:firstLine="482"/>
        <w:spacing w:line="360" w:lineRule="auto"/>
        <w:widowControl/>
        <w:rPr>
          <w:rFonts w:hint="eastAsia"/>
          <w:bCs/>
          <w:sz w:val="24"/>
        </w:rPr>
      </w:pPr>
      <w:r>
        <w:rPr>
          <w:rFonts w:hint="eastAsia"/>
          <w:bCs/>
          <w:sz w:val="24"/>
        </w:rPr>
        <w:t xml:space="preserve">需求分析报告（含软件功能需求与数据要求）；</w:t>
      </w:r>
      <w:r>
        <w:rPr>
          <w:rFonts w:hint="eastAsia"/>
          <w:bCs/>
          <w:sz w:val="24"/>
        </w:rPr>
      </w:r>
      <w:r/>
    </w:p>
    <w:p>
      <w:pPr>
        <w:pStyle w:val="755"/>
        <w:ind w:firstLine="482"/>
        <w:spacing w:line="360" w:lineRule="auto"/>
        <w:widowControl/>
        <w:rPr>
          <w:rFonts w:hint="eastAsia"/>
          <w:bCs/>
          <w:sz w:val="24"/>
        </w:rPr>
      </w:pPr>
      <w:r>
        <w:rPr>
          <w:rFonts w:hint="eastAsia"/>
          <w:bCs/>
          <w:sz w:val="24"/>
        </w:rPr>
        <w:t xml:space="preserve">实施文档（包括建设、承建、监理、风评、审计）；</w:t>
      </w:r>
      <w:r>
        <w:rPr>
          <w:rFonts w:hint="eastAsia"/>
          <w:bCs/>
          <w:sz w:val="24"/>
        </w:rPr>
      </w:r>
      <w:r/>
    </w:p>
    <w:p>
      <w:pPr>
        <w:pStyle w:val="755"/>
        <w:ind w:firstLine="482"/>
        <w:spacing w:line="360" w:lineRule="auto"/>
        <w:widowControl/>
        <w:rPr>
          <w:rFonts w:hint="eastAsia"/>
          <w:bCs/>
          <w:sz w:val="24"/>
        </w:rPr>
      </w:pPr>
      <w:r>
        <w:rPr>
          <w:rFonts w:hint="eastAsia"/>
          <w:bCs/>
          <w:sz w:val="24"/>
        </w:rPr>
        <w:t xml:space="preserve">会议文档</w:t>
      </w:r>
      <w:r>
        <w:rPr>
          <w:rFonts w:hint="eastAsia"/>
          <w:bCs/>
          <w:sz w:val="24"/>
        </w:rPr>
      </w:r>
      <w:r/>
    </w:p>
    <w:p>
      <w:pPr>
        <w:pStyle w:val="755"/>
        <w:ind w:firstLine="482"/>
        <w:spacing w:line="360" w:lineRule="auto"/>
        <w:widowControl/>
        <w:rPr>
          <w:rFonts w:hint="eastAsia"/>
          <w:bCs/>
          <w:sz w:val="24"/>
        </w:rPr>
      </w:pPr>
      <w:r>
        <w:rPr>
          <w:rFonts w:hint="eastAsia"/>
          <w:bCs/>
          <w:sz w:val="24"/>
        </w:rPr>
        <w:t xml:space="preserve">实施开发报告（承建单位）</w:t>
      </w:r>
      <w:r>
        <w:rPr>
          <w:rFonts w:hint="eastAsia"/>
          <w:bCs/>
          <w:sz w:val="24"/>
        </w:rPr>
      </w:r>
      <w:r/>
    </w:p>
    <w:p>
      <w:pPr>
        <w:pStyle w:val="755"/>
        <w:ind w:firstLine="482"/>
        <w:spacing w:line="360" w:lineRule="auto"/>
        <w:widowControl/>
        <w:rPr>
          <w:rFonts w:hint="eastAsia"/>
          <w:bCs/>
          <w:sz w:val="24"/>
        </w:rPr>
      </w:pPr>
      <w:r>
        <w:rPr>
          <w:rFonts w:hint="eastAsia"/>
          <w:bCs/>
          <w:sz w:val="24"/>
        </w:rPr>
        <w:t xml:space="preserve">监理总结报告（如果项目有监理）</w:t>
      </w:r>
      <w:r>
        <w:rPr>
          <w:rFonts w:hint="eastAsia"/>
          <w:bCs/>
          <w:sz w:val="24"/>
        </w:rPr>
      </w:r>
      <w:r/>
    </w:p>
    <w:p>
      <w:pPr>
        <w:pStyle w:val="755"/>
        <w:ind w:firstLine="482"/>
        <w:spacing w:line="360" w:lineRule="auto"/>
        <w:widowControl/>
        <w:rPr>
          <w:rFonts w:hint="eastAsia"/>
          <w:bCs/>
          <w:sz w:val="24"/>
        </w:rPr>
      </w:pPr>
      <w:r>
        <w:rPr>
          <w:rFonts w:hint="eastAsia"/>
          <w:bCs/>
          <w:sz w:val="24"/>
        </w:rPr>
        <w:t xml:space="preserve">风险评估报告（测评单位）</w:t>
      </w:r>
      <w:r>
        <w:rPr>
          <w:rFonts w:hint="eastAsia"/>
          <w:bCs/>
          <w:sz w:val="24"/>
        </w:rPr>
      </w:r>
      <w:r/>
    </w:p>
    <w:p>
      <w:pPr>
        <w:pStyle w:val="755"/>
        <w:ind w:firstLine="482"/>
        <w:spacing w:line="360" w:lineRule="auto"/>
        <w:widowControl/>
        <w:rPr>
          <w:rFonts w:hint="eastAsia"/>
          <w:bCs/>
          <w:sz w:val="24"/>
        </w:rPr>
      </w:pPr>
      <w:r>
        <w:rPr>
          <w:rFonts w:hint="eastAsia"/>
          <w:bCs/>
          <w:sz w:val="24"/>
        </w:rPr>
        <w:t xml:space="preserve">软件培训资料；</w:t>
      </w:r>
      <w:r>
        <w:rPr>
          <w:rFonts w:hint="eastAsia"/>
          <w:bCs/>
          <w:sz w:val="24"/>
        </w:rPr>
      </w:r>
      <w:r/>
    </w:p>
    <w:p>
      <w:pPr>
        <w:pStyle w:val="755"/>
        <w:ind w:firstLine="482"/>
        <w:spacing w:line="360" w:lineRule="auto"/>
        <w:widowControl/>
        <w:rPr>
          <w:rFonts w:hint="eastAsia"/>
          <w:bCs/>
          <w:sz w:val="24"/>
        </w:rPr>
      </w:pPr>
      <w:r>
        <w:rPr>
          <w:rFonts w:hint="eastAsia"/>
          <w:bCs/>
          <w:sz w:val="24"/>
        </w:rPr>
        <w:t xml:space="preserve">程序安装维护手册；</w:t>
      </w:r>
      <w:r>
        <w:rPr>
          <w:rFonts w:hint="eastAsia"/>
          <w:bCs/>
          <w:sz w:val="24"/>
        </w:rPr>
      </w:r>
      <w:r/>
    </w:p>
    <w:p>
      <w:pPr>
        <w:pStyle w:val="755"/>
        <w:ind w:firstLine="482"/>
        <w:spacing w:line="360" w:lineRule="auto"/>
        <w:widowControl/>
        <w:rPr>
          <w:rFonts w:hint="eastAsia"/>
          <w:bCs/>
          <w:sz w:val="24"/>
        </w:rPr>
      </w:pPr>
      <w:r>
        <w:rPr>
          <w:rFonts w:hint="eastAsia"/>
          <w:bCs/>
          <w:sz w:val="24"/>
        </w:rPr>
        <w:t xml:space="preserve">软件使用操作手册；</w:t>
      </w:r>
      <w:r>
        <w:rPr>
          <w:rFonts w:hint="eastAsia"/>
          <w:bCs/>
          <w:sz w:val="24"/>
        </w:rPr>
      </w:r>
      <w:r/>
    </w:p>
    <w:p>
      <w:pPr>
        <w:pStyle w:val="755"/>
        <w:ind w:firstLine="482"/>
        <w:spacing w:line="360" w:lineRule="auto"/>
        <w:widowControl/>
        <w:rPr>
          <w:rFonts w:hint="eastAsia"/>
          <w:bCs/>
          <w:sz w:val="24"/>
        </w:rPr>
      </w:pPr>
      <w:r>
        <w:rPr>
          <w:rFonts w:hint="eastAsia"/>
          <w:bCs/>
          <w:sz w:val="24"/>
        </w:rPr>
        <w:t xml:space="preserve">项目验收报告；</w:t>
      </w:r>
      <w:r>
        <w:rPr>
          <w:rFonts w:hint="eastAsia"/>
          <w:bCs/>
          <w:sz w:val="24"/>
        </w:rPr>
      </w:r>
      <w:r/>
    </w:p>
    <w:p>
      <w:pPr>
        <w:pStyle w:val="755"/>
        <w:ind w:firstLine="482"/>
        <w:spacing w:line="360" w:lineRule="auto"/>
        <w:widowControl/>
        <w:rPr>
          <w:rFonts w:hint="eastAsia"/>
          <w:bCs/>
          <w:sz w:val="24"/>
        </w:rPr>
      </w:pPr>
      <w:r>
        <w:rPr>
          <w:rFonts w:hint="eastAsia"/>
          <w:bCs/>
          <w:sz w:val="24"/>
        </w:rPr>
        <w:t xml:space="preserve">其他项目建设的资料。</w:t>
      </w:r>
      <w:r>
        <w:rPr>
          <w:rFonts w:hint="eastAsia"/>
          <w:bCs/>
          <w:sz w:val="24"/>
        </w:rPr>
      </w:r>
      <w:r/>
    </w:p>
    <w:p>
      <w:pPr>
        <w:pStyle w:val="755"/>
        <w:ind w:firstLine="482"/>
        <w:spacing w:line="360" w:lineRule="auto"/>
        <w:widowControl/>
        <w:rPr>
          <w:rFonts w:hint="eastAsia"/>
          <w:bCs/>
          <w:sz w:val="24"/>
        </w:rPr>
      </w:pPr>
      <w:r>
        <w:rPr>
          <w:rFonts w:hint="eastAsia"/>
          <w:bCs/>
          <w:sz w:val="24"/>
        </w:rPr>
      </w:r>
      <w:r/>
    </w:p>
    <w:p>
      <w:pPr>
        <w:pStyle w:val="755"/>
        <w:rPr>
          <w:rFonts w:hint="eastAsia"/>
          <w:sz w:val="24"/>
        </w:rPr>
      </w:pPr>
      <w:r>
        <w:rPr>
          <w:sz w:val="24"/>
        </w:rPr>
        <w:t xml:space="preserve">4. 其他要求</w:t>
      </w:r>
      <w:r>
        <w:rPr>
          <w:rFonts w:hint="eastAsia"/>
          <w:sz w:val="24"/>
        </w:rPr>
        <w:t xml:space="preserve">   无</w:t>
      </w:r>
      <w:r>
        <w:rPr>
          <w:rFonts w:hint="eastAsia"/>
          <w:sz w:val="24"/>
        </w:rPr>
      </w:r>
      <w:r/>
    </w:p>
    <w:p>
      <w:pPr>
        <w:pStyle w:val="755"/>
        <w:rPr>
          <w:rFonts w:hint="eastAsia"/>
          <w:i/>
          <w:sz w:val="28"/>
          <w:szCs w:val="28"/>
          <w:u w:val="single"/>
        </w:rPr>
      </w:pPr>
      <w:r>
        <w:rPr>
          <w:rFonts w:hint="eastAsia"/>
          <w:i/>
          <w:sz w:val="28"/>
          <w:szCs w:val="28"/>
          <w:u w:val="single"/>
        </w:rPr>
      </w:r>
      <w:r/>
    </w:p>
    <w:p>
      <w:pPr>
        <w:pStyle w:val="755"/>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755"/>
        <w:ind w:firstLine="275"/>
        <w:rPr>
          <w:b/>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b/>
          <w:i/>
          <w:sz w:val="28"/>
          <w:szCs w:val="28"/>
          <w:u w:val="single"/>
        </w:rPr>
      </w:r>
      <w:r/>
    </w:p>
    <w:tbl>
      <w:tblPr>
        <w:tblW w:w="0" w:type="auto"/>
        <w:jc w:val="center"/>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581"/>
        <w:gridCol w:w="5317"/>
        <w:gridCol w:w="671"/>
        <w:gridCol w:w="936"/>
      </w:tblGrid>
      <w:tr>
        <w:trPr>
          <w:tblHeade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需求名称</w:t>
            </w:r>
            <w:r>
              <w:rPr>
                <w:rFonts w:hint="eastAsia" w:ascii="宋体" w:hAnsi="宋体"/>
                <w:sz w:val="18"/>
                <w:szCs w:val="18"/>
              </w:rPr>
            </w:r>
            <w:r/>
          </w:p>
        </w:tc>
        <w:tc>
          <w:tcPr>
            <w:tcMar>
              <w:left w:w="120" w:type="dxa"/>
              <w:top w:w="120" w:type="dxa"/>
              <w:right w:w="120" w:type="dxa"/>
              <w:bottom w:w="120" w:type="dxa"/>
            </w:tcMar>
            <w:tcW w:w="5317"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响应要求</w:t>
            </w:r>
            <w:r>
              <w:rPr>
                <w:rFonts w:hint="eastAsia" w:ascii="宋体" w:hAnsi="宋体"/>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证明材料</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实质性要求</w:t>
            </w:r>
            <w:r>
              <w:rPr>
                <w:rFonts w:hint="eastAsia"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cs="宋体"/>
                <w:sz w:val="18"/>
                <w:szCs w:val="18"/>
                <w:lang w:bidi="ar"/>
              </w:rPr>
            </w:pPr>
            <w:r>
              <w:rPr>
                <w:rFonts w:ascii="宋体" w:hAnsi="宋体" w:cs="宋体"/>
                <w:sz w:val="18"/>
                <w:szCs w:val="18"/>
                <w:lang w:bidi="ar"/>
              </w:rPr>
              <w:t xml:space="preserve">★1.</w:t>
            </w:r>
            <w:r>
              <w:rPr>
                <w:rFonts w:hint="eastAsia" w:ascii="宋体" w:hAnsi="宋体" w:cs="宋体"/>
                <w:sz w:val="18"/>
                <w:szCs w:val="18"/>
                <w:lang w:bidi="ar"/>
              </w:rPr>
              <w:t xml:space="preserve">投标要求</w:t>
            </w:r>
            <w:r>
              <w:rPr>
                <w:rFonts w:hint="eastAsia" w:ascii="宋体" w:hAnsi="宋体" w:cs="宋体"/>
                <w:sz w:val="18"/>
                <w:szCs w:val="18"/>
                <w:lang w:bidi="ar"/>
              </w:rPr>
            </w:r>
            <w:r/>
          </w:p>
        </w:tc>
        <w:tc>
          <w:tcPr>
            <w:tcMar>
              <w:left w:w="120" w:type="dxa"/>
              <w:top w:w="120" w:type="dxa"/>
              <w:right w:w="120" w:type="dxa"/>
              <w:bottom w:w="120" w:type="dxa"/>
            </w:tcMar>
            <w:tcW w:w="5317" w:type="dxa"/>
            <w:vAlign w:val="center"/>
            <w:textDirection w:val="lrTb"/>
            <w:noWrap w:val="false"/>
          </w:tcPr>
          <w:p>
            <w:pPr>
              <w:pStyle w:val="755"/>
              <w:jc w:val="left"/>
              <w:widowControl/>
              <w:rPr>
                <w:rFonts w:hint="eastAsia" w:ascii="宋体" w:hAnsi="宋体" w:cs="宋体"/>
                <w:b/>
                <w:color w:val="000000"/>
                <w:sz w:val="18"/>
                <w:szCs w:val="18"/>
              </w:rPr>
            </w:pPr>
            <w:r>
              <w:rPr>
                <w:rFonts w:hint="eastAsia" w:ascii="宋体" w:hAnsi="宋体" w:cs="宋体"/>
                <w:sz w:val="18"/>
                <w:szCs w:val="18"/>
              </w:rPr>
              <w:t xml:space="preserve">本项目不可转包、分包、不支持联合体投标。</w:t>
            </w:r>
            <w:r>
              <w:rPr>
                <w:rFonts w:hint="eastAsia" w:ascii="宋体" w:hAnsi="宋体" w:cs="宋体"/>
                <w:b/>
                <w:sz w:val="18"/>
                <w:szCs w:val="18"/>
              </w:rPr>
              <w:t xml:space="preserve">（投标人提供承诺函并加盖投标人公章）</w:t>
            </w:r>
            <w:r>
              <w:rPr>
                <w:rFonts w:hint="eastAsia" w:ascii="宋体" w:hAnsi="宋体" w:cs="宋体"/>
                <w:b/>
                <w:color w:val="000000"/>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工期要求</w:t>
            </w:r>
            <w:r>
              <w:rPr>
                <w:rFonts w:hint="eastAsia" w:ascii="宋体" w:hAnsi="宋体" w:cs="宋体"/>
                <w:sz w:val="18"/>
                <w:szCs w:val="18"/>
                <w:lang w:bidi="ar"/>
              </w:rPr>
            </w:r>
            <w:r/>
          </w:p>
        </w:tc>
        <w:tc>
          <w:tcPr>
            <w:tcMar>
              <w:left w:w="120" w:type="dxa"/>
              <w:top w:w="120" w:type="dxa"/>
              <w:right w:w="120" w:type="dxa"/>
              <w:bottom w:w="120" w:type="dxa"/>
            </w:tcMar>
            <w:tcW w:w="5317" w:type="dxa"/>
            <w:vAlign w:val="center"/>
            <w:textDirection w:val="lrTb"/>
            <w:noWrap w:val="false"/>
          </w:tcPr>
          <w:p>
            <w:pPr>
              <w:pStyle w:val="755"/>
              <w:jc w:val="left"/>
              <w:widowControl/>
              <w:rPr>
                <w:rFonts w:hint="eastAsia" w:ascii="宋体" w:hAnsi="宋体" w:cs="宋体"/>
                <w:b/>
                <w:color w:val="000000"/>
                <w:sz w:val="18"/>
                <w:szCs w:val="18"/>
              </w:rPr>
            </w:pPr>
            <w:r>
              <w:rPr>
                <w:rFonts w:hint="eastAsia" w:ascii="宋体" w:hAnsi="宋体" w:cs="宋体"/>
                <w:sz w:val="18"/>
                <w:szCs w:val="18"/>
              </w:rPr>
              <w:t xml:space="preserve">合同签订后6个月内完成项目。</w:t>
            </w:r>
            <w:r>
              <w:rPr>
                <w:rFonts w:hint="eastAsia" w:ascii="宋体" w:hAnsi="宋体" w:cs="宋体"/>
                <w:b/>
                <w:sz w:val="18"/>
                <w:szCs w:val="18"/>
              </w:rPr>
              <w:t xml:space="preserve">（投标人提供承诺函并加盖投标人公章）</w:t>
            </w:r>
            <w:r>
              <w:rPr>
                <w:rFonts w:hint="eastAsia" w:ascii="宋体" w:hAnsi="宋体" w:cs="宋体"/>
                <w:b/>
                <w:color w:val="000000"/>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hint="eastAsia" w:ascii="宋体" w:hAnsi="宋体" w:cs="宋体"/>
                <w:sz w:val="18"/>
                <w:szCs w:val="18"/>
                <w:lang w:bidi="ar"/>
              </w:rPr>
              <w:t xml:space="preserve">是</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hint="eastAsia" w:ascii="宋体" w:hAnsi="宋体" w:cs="宋体"/>
                <w:sz w:val="18"/>
                <w:szCs w:val="18"/>
                <w:lang w:bidi="ar"/>
              </w:rPr>
              <w:t xml:space="preserve">是</w:t>
            </w:r>
            <w:r>
              <w:rPr>
                <w:rFonts w:hint="eastAsia"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cs="宋体"/>
                <w:sz w:val="18"/>
                <w:szCs w:val="18"/>
                <w:lang w:bidi="ar"/>
              </w:rPr>
            </w:pPr>
            <w:r>
              <w:rPr>
                <w:rFonts w:ascii="宋体" w:hAnsi="宋体" w:cs="宋体"/>
                <w:sz w:val="18"/>
                <w:szCs w:val="18"/>
                <w:lang w:bidi="ar"/>
              </w:rPr>
              <w:t xml:space="preserve">★3.</w:t>
            </w:r>
            <w:r>
              <w:rPr>
                <w:rFonts w:hint="eastAsia" w:ascii="宋体" w:hAnsi="宋体" w:cs="宋体"/>
                <w:sz w:val="18"/>
                <w:szCs w:val="18"/>
                <w:lang w:bidi="ar"/>
              </w:rPr>
              <w:t xml:space="preserve">技术要求</w:t>
            </w:r>
            <w:r>
              <w:rPr>
                <w:rFonts w:hint="eastAsia" w:ascii="宋体" w:hAnsi="宋体" w:cs="宋体"/>
                <w:sz w:val="18"/>
                <w:szCs w:val="18"/>
                <w:lang w:bidi="ar"/>
              </w:rPr>
            </w:r>
            <w:r/>
          </w:p>
        </w:tc>
        <w:tc>
          <w:tcPr>
            <w:tcMar>
              <w:left w:w="120" w:type="dxa"/>
              <w:top w:w="120" w:type="dxa"/>
              <w:right w:w="120" w:type="dxa"/>
              <w:bottom w:w="120" w:type="dxa"/>
            </w:tcMar>
            <w:tcW w:w="5317" w:type="dxa"/>
            <w:vAlign w:val="center"/>
            <w:textDirection w:val="lrTb"/>
            <w:noWrap w:val="false"/>
          </w:tcPr>
          <w:p>
            <w:pPr>
              <w:pStyle w:val="755"/>
              <w:jc w:val="left"/>
              <w:widowControl/>
              <w:rPr>
                <w:rFonts w:hint="eastAsia" w:ascii="宋体" w:hAnsi="宋体" w:cs="宋体"/>
                <w:b/>
                <w:color w:val="000000"/>
                <w:sz w:val="18"/>
                <w:szCs w:val="18"/>
              </w:rPr>
            </w:pPr>
            <w:r>
              <w:rPr>
                <w:rFonts w:hint="eastAsia" w:ascii="宋体" w:hAnsi="宋体" w:cs="宋体"/>
                <w:sz w:val="18"/>
                <w:szCs w:val="18"/>
              </w:rPr>
              <w:t xml:space="preserve">软件的研发严格执行国际软件工程的标准（CMM、ISO等），符合国际医疗软件的规范（HL7、SNOMED、ICD-9/10、IHE、XML等），符合原卫生部《医院信息系统基本功能规范》要求,符合医院信息互联互通标准化成熟度测评标准，符合医院智慧服务分级评估标准体系，符合医院智慧管理分级评估标准体系，符合国家信息安全和数据安全相关法律法规，符合医疗卫生行业及信息化政策法规。</w:t>
            </w:r>
            <w:r>
              <w:rPr>
                <w:rFonts w:hint="eastAsia" w:ascii="宋体" w:hAnsi="宋体" w:cs="宋体"/>
                <w:b/>
                <w:sz w:val="18"/>
                <w:szCs w:val="18"/>
              </w:rPr>
              <w:t xml:space="preserve">（投标人提供承诺函并加盖投标人公章）</w:t>
            </w:r>
            <w:r>
              <w:rPr>
                <w:rFonts w:hint="eastAsia" w:ascii="宋体" w:hAnsi="宋体" w:cs="宋体"/>
                <w:b/>
                <w:color w:val="000000"/>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★4</w:t>
            </w:r>
            <w:r>
              <w:rPr>
                <w:rFonts w:hint="eastAsia" w:ascii="宋体" w:hAnsi="宋体" w:cs="宋体"/>
                <w:sz w:val="18"/>
                <w:szCs w:val="18"/>
                <w:lang w:bidi="ar"/>
              </w:rPr>
              <w:t xml:space="preserve">.报价要求</w:t>
            </w:r>
            <w:r>
              <w:rPr>
                <w:rFonts w:hint="eastAsia" w:ascii="宋体" w:hAnsi="宋体"/>
                <w:sz w:val="18"/>
                <w:szCs w:val="18"/>
              </w:rPr>
            </w:r>
            <w:r/>
          </w:p>
        </w:tc>
        <w:tc>
          <w:tcPr>
            <w:tcMar>
              <w:left w:w="120" w:type="dxa"/>
              <w:top w:w="120" w:type="dxa"/>
              <w:right w:w="120" w:type="dxa"/>
              <w:bottom w:w="120" w:type="dxa"/>
            </w:tcMar>
            <w:tcW w:w="5317" w:type="dxa"/>
            <w:vAlign w:val="center"/>
            <w:textDirection w:val="lrTb"/>
            <w:noWrap w:val="false"/>
          </w:tcPr>
          <w:p>
            <w:pPr>
              <w:pStyle w:val="755"/>
              <w:jc w:val="left"/>
              <w:widowControl/>
              <w:rPr>
                <w:rFonts w:hint="eastAsia" w:ascii="宋体" w:hAnsi="宋体" w:cs="宋体"/>
                <w:b/>
                <w:color w:val="000000"/>
                <w:sz w:val="18"/>
                <w:szCs w:val="18"/>
              </w:rPr>
            </w:pPr>
            <w:r>
              <w:rPr>
                <w:rFonts w:hint="eastAsia" w:ascii="宋体" w:hAnsi="宋体" w:cs="宋体"/>
                <w:sz w:val="18"/>
                <w:szCs w:val="18"/>
              </w:rPr>
              <w:t xml:space="preserve">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rPr>
                <w:rFonts w:hint="eastAsia" w:ascii="宋体" w:hAnsi="宋体" w:cs="宋体"/>
                <w:b/>
                <w:sz w:val="18"/>
                <w:szCs w:val="18"/>
              </w:rPr>
              <w:t xml:space="preserve">（投标人提供承诺函并加盖投标人公章）</w:t>
            </w:r>
            <w:r>
              <w:rPr>
                <w:rFonts w:hint="eastAsia" w:ascii="宋体" w:hAnsi="宋体" w:cs="宋体"/>
                <w:b/>
                <w:color w:val="000000"/>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★5</w:t>
            </w:r>
            <w:r>
              <w:rPr>
                <w:rFonts w:hint="eastAsia" w:ascii="宋体" w:hAnsi="宋体" w:cs="宋体"/>
                <w:sz w:val="18"/>
                <w:szCs w:val="18"/>
                <w:lang w:bidi="ar"/>
              </w:rPr>
              <w:t xml:space="preserve">.商务要求</w:t>
            </w:r>
            <w:r>
              <w:rPr>
                <w:rFonts w:hint="eastAsia" w:ascii="宋体" w:hAnsi="宋体"/>
                <w:sz w:val="18"/>
                <w:szCs w:val="18"/>
              </w:rPr>
            </w:r>
            <w:r/>
          </w:p>
        </w:tc>
        <w:tc>
          <w:tcPr>
            <w:tcMar>
              <w:left w:w="120" w:type="dxa"/>
              <w:top w:w="120" w:type="dxa"/>
              <w:right w:w="120" w:type="dxa"/>
              <w:bottom w:w="120" w:type="dxa"/>
            </w:tcMar>
            <w:tcW w:w="5317" w:type="dxa"/>
            <w:vAlign w:val="center"/>
            <w:textDirection w:val="lrTb"/>
            <w:noWrap w:val="false"/>
          </w:tcPr>
          <w:p>
            <w:pPr>
              <w:pStyle w:val="755"/>
              <w:jc w:val="left"/>
              <w:widowControl/>
              <w:rPr>
                <w:rFonts w:hint="eastAsia" w:ascii="宋体" w:hAnsi="宋体" w:cs="宋体"/>
                <w:sz w:val="18"/>
                <w:szCs w:val="18"/>
              </w:rPr>
            </w:pPr>
            <w:r>
              <w:rPr>
                <w:rFonts w:hint="eastAsia" w:ascii="宋体" w:hAnsi="宋体" w:cs="宋体"/>
                <w:sz w:val="18"/>
                <w:szCs w:val="18"/>
              </w:rPr>
              <w:t xml:space="preserve">本次招标涉及的系统不能有使用终端数、操作账号数、在线会话数量等限制，承诺未来迁移到新服务器或者服务器扩容过程中，不额外收取任何费用。</w:t>
            </w:r>
            <w:r>
              <w:rPr>
                <w:rFonts w:hint="eastAsia" w:ascii="宋体" w:hAnsi="宋体" w:cs="宋体"/>
                <w:b/>
                <w:sz w:val="18"/>
                <w:szCs w:val="18"/>
              </w:rPr>
              <w:t xml:space="preserve">（投标人提供承诺函并加盖投标人公章）</w:t>
            </w:r>
            <w:r>
              <w:rPr>
                <w:rFonts w:hint="eastAsia" w:ascii="宋体" w:hAnsi="宋体" w:cs="宋体"/>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cs="宋体"/>
                <w:sz w:val="18"/>
                <w:szCs w:val="18"/>
                <w:lang w:bidi="ar"/>
              </w:rPr>
            </w:pPr>
            <w:r>
              <w:rPr>
                <w:rFonts w:ascii="宋体" w:hAnsi="宋体" w:cs="宋体"/>
                <w:sz w:val="18"/>
                <w:szCs w:val="18"/>
                <w:lang w:bidi="ar"/>
              </w:rPr>
              <w:t xml:space="preserve">★6.</w:t>
            </w:r>
            <w:r>
              <w:rPr>
                <w:rFonts w:hint="eastAsia" w:ascii="宋体" w:hAnsi="宋体" w:cs="宋体"/>
                <w:sz w:val="18"/>
                <w:szCs w:val="18"/>
                <w:lang w:bidi="ar"/>
              </w:rPr>
              <w:t xml:space="preserve">售后要求</w:t>
            </w:r>
            <w:r>
              <w:rPr>
                <w:rFonts w:hint="eastAsia" w:ascii="宋体" w:hAnsi="宋体" w:cs="宋体"/>
                <w:sz w:val="18"/>
                <w:szCs w:val="18"/>
                <w:lang w:bidi="ar"/>
              </w:rPr>
            </w:r>
            <w:r/>
          </w:p>
        </w:tc>
        <w:tc>
          <w:tcPr>
            <w:tcMar>
              <w:left w:w="120" w:type="dxa"/>
              <w:top w:w="120" w:type="dxa"/>
              <w:right w:w="120" w:type="dxa"/>
              <w:bottom w:w="120" w:type="dxa"/>
            </w:tcMar>
            <w:tcW w:w="5317"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sz w:val="18"/>
                <w:szCs w:val="18"/>
              </w:rPr>
              <w:t xml:space="preserve">本项目需投标人，投标单位须派至少一位工程师驻场，提供3年线下驻场服务。及时响应甲方所提需求及处理系统出现的各类问题。投标单位需出具质保期内工程师驻场服务承诺函、驻场工程师近3个月内的任意1个月在投标人单位工作的社保证明。</w:t>
            </w:r>
            <w:r>
              <w:rPr>
                <w:rFonts w:hint="eastAsia" w:ascii="宋体" w:hAnsi="宋体" w:cs="宋体"/>
                <w:b/>
                <w:sz w:val="18"/>
                <w:szCs w:val="18"/>
              </w:rPr>
              <w:t xml:space="preserve">（投标人提供承诺函并加盖投标人公章）</w:t>
            </w:r>
            <w:r>
              <w:rPr>
                <w:rFonts w:hint="eastAsia" w:ascii="宋体" w:hAnsi="宋体" w:cs="宋体"/>
                <w:color w:val="000000"/>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★7</w:t>
            </w:r>
            <w:r>
              <w:rPr>
                <w:rFonts w:hint="eastAsia" w:ascii="宋体" w:hAnsi="宋体" w:cs="宋体"/>
                <w:sz w:val="18"/>
                <w:szCs w:val="18"/>
                <w:lang w:bidi="ar"/>
              </w:rPr>
              <w:t xml:space="preserve">.维保要求</w:t>
            </w:r>
            <w:r>
              <w:rPr>
                <w:rFonts w:hint="eastAsia" w:ascii="宋体" w:hAnsi="宋体"/>
                <w:sz w:val="18"/>
                <w:szCs w:val="18"/>
              </w:rPr>
            </w:r>
            <w:r/>
          </w:p>
        </w:tc>
        <w:tc>
          <w:tcPr>
            <w:tcMar>
              <w:left w:w="120" w:type="dxa"/>
              <w:top w:w="120" w:type="dxa"/>
              <w:right w:w="120" w:type="dxa"/>
              <w:bottom w:w="120" w:type="dxa"/>
            </w:tcMar>
            <w:tcW w:w="5317" w:type="dxa"/>
            <w:vAlign w:val="center"/>
            <w:textDirection w:val="lrTb"/>
            <w:noWrap w:val="false"/>
          </w:tcPr>
          <w:p>
            <w:pPr>
              <w:pStyle w:val="755"/>
              <w:jc w:val="left"/>
              <w:widowControl/>
              <w:rPr>
                <w:rFonts w:hint="eastAsia" w:ascii="宋体" w:hAnsi="宋体"/>
                <w:sz w:val="18"/>
                <w:szCs w:val="18"/>
              </w:rPr>
            </w:pPr>
            <w:r>
              <w:rPr>
                <w:rFonts w:hint="eastAsia" w:ascii="宋体" w:hAnsi="宋体" w:cs="宋体"/>
                <w:sz w:val="18"/>
                <w:szCs w:val="18"/>
              </w:rPr>
              <w:t xml:space="preserve">免费维保期结束后若仍由该投标人维保，则至少有一位工程师驻场维护且每年维保费不高于合同总价的</w:t>
            </w:r>
            <w:r>
              <w:rPr>
                <w:rFonts w:ascii="宋体" w:hAnsi="宋体" w:cs="宋体"/>
                <w:sz w:val="18"/>
                <w:szCs w:val="18"/>
              </w:rPr>
              <w:t xml:space="preserve">8</w:t>
            </w:r>
            <w:r>
              <w:rPr>
                <w:rFonts w:hint="eastAsia" w:ascii="宋体" w:hAnsi="宋体" w:cs="宋体"/>
                <w:sz w:val="18"/>
                <w:szCs w:val="18"/>
              </w:rPr>
              <w:t xml:space="preserve">%，维保期间提供硬件免费包修包换和软件支持服务。投标单位需出具承诺函并加盖投标人公章。</w:t>
            </w:r>
            <w:r>
              <w:rPr>
                <w:rFonts w:hint="eastAsia" w:ascii="宋体" w:hAnsi="宋体" w:cs="宋体"/>
                <w:b/>
                <w:sz w:val="18"/>
                <w:szCs w:val="18"/>
              </w:rPr>
              <w:t xml:space="preserve">（投标人提供承诺函并加盖投标人公章）</w:t>
            </w:r>
            <w:r>
              <w:rPr>
                <w:rFonts w:hint="eastAsia" w:ascii="宋体" w:hAnsi="宋体"/>
                <w:sz w:val="18"/>
                <w:szCs w:val="18"/>
              </w:rPr>
            </w:r>
            <w:r/>
          </w:p>
        </w:tc>
        <w:tc>
          <w:tcPr>
            <w:tcMar>
              <w:left w:w="120" w:type="dxa"/>
              <w:top w:w="120" w:type="dxa"/>
              <w:right w:w="120" w:type="dxa"/>
              <w:bottom w:w="120" w:type="dxa"/>
            </w:tcMar>
            <w:tcW w:w="671"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c>
          <w:tcPr>
            <w:tcMar>
              <w:left w:w="120" w:type="dxa"/>
              <w:top w:w="120" w:type="dxa"/>
              <w:right w:w="120" w:type="dxa"/>
              <w:bottom w:w="120" w:type="dxa"/>
            </w:tcMar>
            <w:tcW w:w="936" w:type="dxa"/>
            <w:vAlign w:val="center"/>
            <w:textDirection w:val="lrTb"/>
            <w:noWrap w:val="false"/>
          </w:tcPr>
          <w:p>
            <w:pPr>
              <w:pStyle w:val="755"/>
              <w:jc w:val="center"/>
              <w:widowControl/>
              <w:rPr>
                <w:rFonts w:hint="eastAsia" w:ascii="宋体" w:hAnsi="宋体"/>
                <w:sz w:val="18"/>
                <w:szCs w:val="18"/>
              </w:rPr>
            </w:pPr>
            <w:r>
              <w:rPr>
                <w:rFonts w:ascii="宋体" w:hAnsi="宋体" w:cs="宋体"/>
                <w:sz w:val="18"/>
                <w:szCs w:val="18"/>
                <w:lang w:bidi="ar"/>
              </w:rPr>
              <w:t xml:space="preserve">是</w:t>
            </w:r>
            <w:r>
              <w:rPr>
                <w:rFonts w:hint="eastAsia" w:ascii="宋体" w:hAnsi="宋体"/>
                <w:sz w:val="18"/>
                <w:szCs w:val="18"/>
              </w:rPr>
            </w:r>
            <w:r/>
          </w:p>
        </w:tc>
      </w:tr>
    </w:tbl>
    <w:p>
      <w:pPr>
        <w:pStyle w:val="755"/>
        <w:ind w:firstLine="274"/>
        <w:rPr>
          <w:rFonts w:hint="eastAsia"/>
          <w:i/>
          <w:sz w:val="28"/>
          <w:szCs w:val="28"/>
          <w:u w:val="single"/>
        </w:rPr>
      </w:pPr>
      <w:r>
        <w:rPr>
          <w:rFonts w:hint="eastAsia"/>
          <w:i/>
          <w:sz w:val="28"/>
          <w:szCs w:val="28"/>
          <w:u w:val="single"/>
        </w:rPr>
      </w:r>
      <w:r/>
    </w:p>
    <w:p>
      <w:pPr>
        <w:pStyle w:val="755"/>
        <w:rPr>
          <w:rFonts w:hint="eastAsia"/>
          <w:sz w:val="24"/>
          <w:highlight w:val="yellow"/>
        </w:rPr>
      </w:pPr>
      <w:r>
        <w:rPr>
          <w:rFonts w:hint="eastAsia"/>
          <w:sz w:val="24"/>
          <w:highlight w:val="yellow"/>
        </w:rPr>
      </w:r>
      <w:r/>
    </w:p>
    <w:p>
      <w:pPr>
        <w:pStyle w:val="755"/>
        <w:rPr>
          <w:rFonts w:hint="eastAsia"/>
          <w:color w:val="000000"/>
          <w:sz w:val="24"/>
        </w:rPr>
      </w:pPr>
      <w:r>
        <w:rPr>
          <w:rFonts w:hint="eastAsia"/>
          <w:sz w:val="24"/>
        </w:rPr>
        <w:t xml:space="preserve">6. </w:t>
      </w:r>
      <w:r>
        <w:rPr>
          <w:rFonts w:hint="eastAsia"/>
          <w:color w:val="000000"/>
          <w:sz w:val="24"/>
        </w:rPr>
        <w:t xml:space="preserve">演示</w:t>
      </w:r>
      <w:r>
        <w:rPr>
          <w:rFonts w:hint="eastAsia"/>
          <w:color w:val="000000"/>
          <w:sz w:val="24"/>
        </w:rPr>
      </w:r>
      <w:r/>
    </w:p>
    <w:p>
      <w:pPr>
        <w:pStyle w:val="755"/>
        <w:ind w:firstLine="480"/>
        <w:rPr>
          <w:rFonts w:hint="eastAsia"/>
          <w:sz w:val="24"/>
        </w:rPr>
      </w:pPr>
      <w:r>
        <w:rPr>
          <w:rFonts w:hint="eastAsia"/>
          <w:sz w:val="24"/>
        </w:rPr>
        <w:t xml:space="preserve">上传演示视频的形式</w:t>
      </w:r>
      <w:r>
        <w:rPr>
          <w:rFonts w:hint="eastAsia"/>
          <w:sz w:val="24"/>
        </w:rPr>
      </w:r>
      <w:r/>
    </w:p>
    <w:p>
      <w:pPr>
        <w:pStyle w:val="755"/>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rPr>
      </w:r>
      <w:r/>
    </w:p>
    <w:p>
      <w:pPr>
        <w:pStyle w:val="755"/>
        <w:ind w:firstLine="480"/>
        <w:rPr>
          <w:rFonts w:ascii="宋体" w:hAnsi="宋体"/>
          <w:sz w:val="24"/>
        </w:rPr>
      </w:pPr>
      <w:r>
        <w:rPr>
          <w:rFonts w:hint="eastAsia" w:ascii="宋体" w:hAnsi="宋体"/>
          <w:sz w:val="24"/>
        </w:rPr>
        <w:t xml:space="preserve">（2）演示内容如下：</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58"/>
        <w:gridCol w:w="6516"/>
      </w:tblGrid>
      <w:tr>
        <w:trPr>
          <w:cantSplit/>
        </w:trPr>
        <w:tc>
          <w:tcPr>
            <w:tcW w:w="734" w:type="dxa"/>
            <w:vAlign w:val="center"/>
            <w:textDirection w:val="lrTb"/>
            <w:noWrap w:val="false"/>
          </w:tcPr>
          <w:p>
            <w:pPr>
              <w:pStyle w:val="755"/>
              <w:jc w:val="center"/>
              <w:rPr>
                <w:rFonts w:hint="eastAsia" w:ascii="宋体" w:hAnsi="宋体"/>
                <w:b/>
                <w:bCs/>
                <w:color w:val="000000"/>
                <w:sz w:val="18"/>
                <w:szCs w:val="18"/>
              </w:rPr>
            </w:pPr>
            <w:r>
              <w:rPr>
                <w:rFonts w:hint="eastAsia" w:ascii="宋体" w:hAnsi="宋体"/>
                <w:b/>
                <w:bCs/>
                <w:color w:val="000000"/>
                <w:sz w:val="18"/>
                <w:szCs w:val="18"/>
              </w:rPr>
              <w:t xml:space="preserve">序号</w:t>
            </w:r>
            <w:r>
              <w:rPr>
                <w:rFonts w:hint="eastAsia" w:ascii="宋体" w:hAnsi="宋体"/>
                <w:b/>
                <w:bCs/>
                <w:color w:val="000000"/>
                <w:sz w:val="18"/>
                <w:szCs w:val="18"/>
              </w:rPr>
            </w:r>
            <w:r/>
          </w:p>
        </w:tc>
        <w:tc>
          <w:tcPr>
            <w:tcW w:w="1258" w:type="dxa"/>
            <w:vAlign w:val="center"/>
            <w:textDirection w:val="lrTb"/>
            <w:noWrap w:val="false"/>
          </w:tcPr>
          <w:p>
            <w:pPr>
              <w:pStyle w:val="755"/>
              <w:jc w:val="center"/>
              <w:rPr>
                <w:rFonts w:hint="eastAsia" w:ascii="宋体" w:hAnsi="宋体"/>
                <w:b/>
                <w:bCs/>
                <w:color w:val="000000"/>
                <w:sz w:val="18"/>
                <w:szCs w:val="18"/>
              </w:rPr>
            </w:pPr>
            <w:r>
              <w:rPr>
                <w:rFonts w:hint="eastAsia" w:ascii="宋体" w:hAnsi="宋体"/>
                <w:b/>
                <w:bCs/>
                <w:color w:val="000000"/>
                <w:sz w:val="18"/>
                <w:szCs w:val="18"/>
              </w:rPr>
              <w:t xml:space="preserve">功能类别</w:t>
            </w:r>
            <w:r>
              <w:rPr>
                <w:rFonts w:hint="eastAsia" w:ascii="宋体" w:hAnsi="宋体"/>
                <w:b/>
                <w:bCs/>
                <w:color w:val="000000"/>
                <w:sz w:val="18"/>
                <w:szCs w:val="18"/>
              </w:rPr>
            </w:r>
            <w:r/>
          </w:p>
        </w:tc>
        <w:tc>
          <w:tcPr>
            <w:tcW w:w="6516" w:type="dxa"/>
            <w:vAlign w:val="center"/>
            <w:textDirection w:val="lrTb"/>
            <w:noWrap w:val="false"/>
          </w:tcPr>
          <w:p>
            <w:pPr>
              <w:pStyle w:val="755"/>
              <w:jc w:val="center"/>
              <w:rPr>
                <w:rFonts w:hint="eastAsia" w:ascii="宋体" w:hAnsi="宋体"/>
                <w:b/>
                <w:bCs/>
                <w:color w:val="000000"/>
                <w:sz w:val="18"/>
                <w:szCs w:val="18"/>
              </w:rPr>
            </w:pPr>
            <w:r>
              <w:rPr>
                <w:rFonts w:hint="eastAsia" w:ascii="宋体" w:hAnsi="宋体"/>
                <w:b/>
                <w:bCs/>
                <w:color w:val="000000"/>
                <w:sz w:val="18"/>
                <w:szCs w:val="18"/>
              </w:rPr>
              <w:t xml:space="preserve">功能要求</w:t>
            </w:r>
            <w:r>
              <w:rPr>
                <w:rFonts w:hint="eastAsia" w:ascii="宋体" w:hAnsi="宋体"/>
                <w:b/>
                <w:bCs/>
                <w:color w:val="000000"/>
                <w:sz w:val="18"/>
                <w:szCs w:val="18"/>
              </w:rPr>
            </w:r>
            <w:r/>
          </w:p>
        </w:tc>
      </w:tr>
      <w:tr>
        <w:trPr>
          <w:cantSplit/>
          <w:trHeight w:val="291"/>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1</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cs="宋体"/>
                <w:bCs/>
                <w:color w:val="000000"/>
                <w:sz w:val="18"/>
                <w:szCs w:val="18"/>
                <w:lang w:bidi="ar"/>
              </w:rPr>
            </w:pPr>
            <w:r>
              <w:rPr>
                <w:rFonts w:hint="eastAsia" w:ascii="宋体" w:hAnsi="宋体" w:cs="宋体"/>
                <w:color w:val="000000"/>
                <w:sz w:val="18"/>
                <w:szCs w:val="18"/>
              </w:rPr>
              <w:t xml:space="preserve">肝脏CT流域切除术式模拟</w:t>
            </w:r>
            <w:r>
              <w:rPr>
                <w:rFonts w:hint="eastAsia" w:ascii="宋体" w:hAnsi="宋体" w:cs="宋体"/>
                <w:bCs/>
                <w:color w:val="000000"/>
                <w:sz w:val="18"/>
                <w:szCs w:val="18"/>
                <w:lang w:bidi="ar"/>
              </w:rPr>
            </w:r>
            <w:r/>
          </w:p>
        </w:tc>
        <w:tc>
          <w:tcPr>
            <w:tcW w:w="6516" w:type="dxa"/>
            <w:vAlign w:val="center"/>
            <w:textDirection w:val="lrTb"/>
            <w:noWrap w:val="false"/>
          </w:tcPr>
          <w:p>
            <w:pPr>
              <w:pStyle w:val="755"/>
              <w:jc w:val="left"/>
              <w:widowControl/>
              <w:rPr>
                <w:rFonts w:hint="eastAsia" w:ascii="宋体" w:hAnsi="宋体" w:cs="宋体"/>
                <w:bCs/>
                <w:color w:val="000000"/>
                <w:sz w:val="18"/>
                <w:szCs w:val="18"/>
                <w:lang w:bidi="ar"/>
              </w:rPr>
            </w:pPr>
            <w:r>
              <w:rPr>
                <w:rFonts w:hint="eastAsia" w:ascii="宋体" w:hAnsi="宋体" w:cs="宋体"/>
                <w:color w:val="000000"/>
                <w:sz w:val="18"/>
                <w:szCs w:val="18"/>
              </w:rPr>
              <w:t xml:space="preserve">◆支持针对目标病灶进行模拟切除时可辅助判断病灶分离结果，从横断位、冠状位、矢状位投影剩余肝脏、切除区域、病灶轮廓，提示剩余肝脏和病灶是否还有交集，自动计算选中病灶的切除百分比。</w:t>
            </w:r>
            <w:r>
              <w:rPr>
                <w:rFonts w:hint="eastAsia" w:ascii="宋体" w:hAnsi="宋体" w:cs="宋体"/>
                <w:bCs/>
                <w:color w:val="000000"/>
                <w:sz w:val="18"/>
                <w:szCs w:val="18"/>
                <w:lang w:bidi="ar"/>
              </w:rPr>
            </w:r>
            <w:r/>
          </w:p>
        </w:tc>
      </w:tr>
      <w:tr>
        <w:trPr>
          <w:cantSplit/>
          <w:trHeight w:val="235"/>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2</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cs="宋体"/>
                <w:bCs/>
                <w:color w:val="000000"/>
                <w:sz w:val="18"/>
                <w:szCs w:val="18"/>
                <w:lang w:bidi="ar"/>
              </w:rPr>
            </w:pPr>
            <w:r>
              <w:rPr>
                <w:rFonts w:hint="eastAsia" w:ascii="宋体" w:hAnsi="宋体" w:cs="宋体"/>
                <w:color w:val="000000"/>
                <w:sz w:val="18"/>
                <w:szCs w:val="18"/>
              </w:rPr>
              <w:t xml:space="preserve">肝脏CT曲面切除术式模拟</w:t>
            </w:r>
            <w:r>
              <w:rPr>
                <w:rFonts w:hint="eastAsia" w:ascii="宋体" w:hAnsi="宋体" w:cs="宋体"/>
                <w:bCs/>
                <w:color w:val="000000"/>
                <w:sz w:val="18"/>
                <w:szCs w:val="18"/>
                <w:lang w:bidi="ar"/>
              </w:rPr>
            </w:r>
            <w:r/>
          </w:p>
        </w:tc>
        <w:tc>
          <w:tcPr>
            <w:tcW w:w="6516" w:type="dxa"/>
            <w:vAlign w:val="center"/>
            <w:textDirection w:val="lrTb"/>
            <w:noWrap w:val="false"/>
          </w:tcPr>
          <w:p>
            <w:pPr>
              <w:pStyle w:val="755"/>
              <w:jc w:val="left"/>
              <w:widowControl/>
              <w:rPr>
                <w:rFonts w:hint="eastAsia" w:ascii="宋体" w:hAnsi="宋体" w:cs="宋体"/>
                <w:bCs/>
                <w:color w:val="000000"/>
                <w:sz w:val="18"/>
                <w:szCs w:val="18"/>
                <w:lang w:bidi="ar"/>
              </w:rPr>
            </w:pPr>
            <w:r>
              <w:rPr>
                <w:rFonts w:hint="eastAsia" w:ascii="宋体" w:hAnsi="宋体" w:cs="宋体"/>
                <w:color w:val="000000"/>
                <w:sz w:val="18"/>
                <w:szCs w:val="18"/>
              </w:rPr>
              <w:t xml:space="preserve">◆支持在肝表面打点生成预切线，根据预切线自动生成肝脏切除曲面并进一步生成切除范围。</w:t>
            </w:r>
            <w:r>
              <w:rPr>
                <w:rFonts w:hint="eastAsia" w:ascii="宋体" w:hAnsi="宋体" w:cs="宋体"/>
                <w:bCs/>
                <w:color w:val="000000"/>
                <w:sz w:val="18"/>
                <w:szCs w:val="18"/>
                <w:lang w:bidi="ar"/>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3</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cs="宋体"/>
                <w:bCs/>
                <w:color w:val="000000"/>
                <w:sz w:val="18"/>
                <w:szCs w:val="18"/>
              </w:rPr>
            </w:pPr>
            <w:r>
              <w:rPr>
                <w:rFonts w:hint="eastAsia" w:ascii="宋体" w:hAnsi="宋体" w:cs="宋体"/>
                <w:color w:val="000000"/>
                <w:sz w:val="18"/>
                <w:szCs w:val="18"/>
              </w:rPr>
              <w:t xml:space="preserve">肝脏CT曲面切除术式模拟</w:t>
            </w:r>
            <w:r>
              <w:rPr>
                <w:rFonts w:hint="eastAsia" w:ascii="宋体" w:hAnsi="宋体" w:cs="宋体"/>
                <w:bCs/>
                <w:color w:val="000000"/>
                <w:sz w:val="18"/>
                <w:szCs w:val="18"/>
              </w:rPr>
            </w:r>
            <w:r/>
          </w:p>
        </w:tc>
        <w:tc>
          <w:tcPr>
            <w:tcW w:w="6516" w:type="dxa"/>
            <w:vAlign w:val="center"/>
            <w:textDirection w:val="lrTb"/>
            <w:noWrap w:val="false"/>
          </w:tcPr>
          <w:p>
            <w:pPr>
              <w:pStyle w:val="755"/>
              <w:jc w:val="left"/>
              <w:widowControl/>
              <w:rPr>
                <w:rFonts w:hint="eastAsia" w:ascii="宋体" w:hAnsi="宋体" w:cs="宋体"/>
                <w:bCs/>
                <w:color w:val="000000"/>
                <w:sz w:val="18"/>
                <w:szCs w:val="18"/>
              </w:rPr>
            </w:pPr>
            <w:r>
              <w:rPr>
                <w:rFonts w:hint="eastAsia" w:ascii="宋体" w:hAnsi="宋体" w:cs="宋体"/>
                <w:color w:val="000000"/>
                <w:sz w:val="18"/>
                <w:szCs w:val="18"/>
              </w:rPr>
              <w:t xml:space="preserve">◆支持手动调整肝脏切除面，可锁定预切线进行切面变形。具备调整变形大小的功能。</w:t>
            </w:r>
            <w:r>
              <w:rPr>
                <w:rFonts w:hint="eastAsia" w:ascii="宋体" w:hAnsi="宋体" w:cs="宋体"/>
                <w:bCs/>
                <w:color w:val="000000"/>
                <w:sz w:val="18"/>
                <w:szCs w:val="18"/>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4</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cs="宋体"/>
                <w:bCs/>
                <w:color w:val="000000"/>
                <w:sz w:val="18"/>
                <w:szCs w:val="18"/>
              </w:rPr>
            </w:pPr>
            <w:r>
              <w:rPr>
                <w:rFonts w:hint="eastAsia" w:ascii="宋体" w:hAnsi="宋体" w:cs="宋体"/>
                <w:color w:val="000000"/>
                <w:sz w:val="18"/>
                <w:szCs w:val="18"/>
              </w:rPr>
              <w:t xml:space="preserve">肝脏CT图像截图与导出</w:t>
            </w:r>
            <w:r>
              <w:rPr>
                <w:rFonts w:hint="eastAsia" w:ascii="宋体" w:hAnsi="宋体" w:cs="宋体"/>
                <w:bCs/>
                <w:color w:val="000000"/>
                <w:sz w:val="18"/>
                <w:szCs w:val="18"/>
              </w:rPr>
            </w:r>
            <w:r/>
          </w:p>
        </w:tc>
        <w:tc>
          <w:tcPr>
            <w:tcW w:w="6516" w:type="dxa"/>
            <w:vAlign w:val="center"/>
            <w:textDirection w:val="lrTb"/>
            <w:noWrap w:val="false"/>
          </w:tcPr>
          <w:p>
            <w:pPr>
              <w:pStyle w:val="755"/>
              <w:jc w:val="left"/>
              <w:widowControl/>
              <w:rPr>
                <w:rFonts w:hint="eastAsia" w:ascii="宋体" w:hAnsi="宋体" w:cs="宋体"/>
                <w:bCs/>
                <w:color w:val="000000"/>
                <w:sz w:val="18"/>
                <w:szCs w:val="18"/>
              </w:rPr>
            </w:pPr>
            <w:r>
              <w:rPr>
                <w:rFonts w:hint="eastAsia" w:ascii="宋体" w:hAnsi="宋体" w:cs="宋体"/>
                <w:color w:val="000000"/>
                <w:sz w:val="18"/>
                <w:szCs w:val="18"/>
              </w:rPr>
              <w:t xml:space="preserve">◆支持对三维重建模型进行视频导出，用户可定义组织方位、生成方向、视频速率。支持预览功能。</w:t>
            </w:r>
            <w:r>
              <w:rPr>
                <w:rFonts w:hint="eastAsia" w:ascii="宋体" w:hAnsi="宋体" w:cs="宋体"/>
                <w:bCs/>
                <w:color w:val="000000"/>
                <w:sz w:val="18"/>
                <w:szCs w:val="18"/>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5</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bCs/>
                <w:color w:val="000000"/>
                <w:sz w:val="18"/>
                <w:szCs w:val="18"/>
              </w:rPr>
            </w:pPr>
            <w:r>
              <w:rPr>
                <w:rFonts w:hint="eastAsia" w:ascii="宋体" w:hAnsi="宋体" w:cs="宋体"/>
                <w:color w:val="000000"/>
                <w:sz w:val="18"/>
                <w:szCs w:val="18"/>
              </w:rPr>
              <w:t xml:space="preserve">肝脏CT图像截图与导出</w:t>
            </w:r>
            <w:r>
              <w:rPr>
                <w:rFonts w:hint="eastAsia" w:ascii="宋体" w:hAnsi="宋体"/>
                <w:bCs/>
                <w:color w:val="000000"/>
                <w:sz w:val="18"/>
                <w:szCs w:val="18"/>
              </w:rPr>
            </w:r>
            <w:r/>
          </w:p>
        </w:tc>
        <w:tc>
          <w:tcPr>
            <w:tcW w:w="6516" w:type="dxa"/>
            <w:vAlign w:val="center"/>
            <w:textDirection w:val="lrTb"/>
            <w:noWrap w:val="false"/>
          </w:tcPr>
          <w:p>
            <w:pPr>
              <w:pStyle w:val="755"/>
              <w:jc w:val="left"/>
              <w:widowControl/>
              <w:rPr>
                <w:rFonts w:hint="eastAsia" w:ascii="宋体" w:hAnsi="宋体"/>
                <w:bCs/>
                <w:color w:val="000000"/>
                <w:sz w:val="18"/>
                <w:szCs w:val="18"/>
              </w:rPr>
            </w:pPr>
            <w:r>
              <w:rPr>
                <w:rFonts w:hint="eastAsia" w:ascii="宋体" w:hAnsi="宋体" w:cs="宋体"/>
                <w:color w:val="000000"/>
                <w:sz w:val="18"/>
                <w:szCs w:val="18"/>
              </w:rPr>
              <w:t xml:space="preserve">◆支持自由截图，鼠标框选任意区域进行截图，并支持矩形、圆形、箭头、画笔、文本、马赛克等工具。</w:t>
            </w:r>
            <w:r>
              <w:rPr>
                <w:rFonts w:hint="eastAsia" w:ascii="宋体" w:hAnsi="宋体"/>
                <w:bCs/>
                <w:color w:val="000000"/>
                <w:sz w:val="18"/>
                <w:szCs w:val="18"/>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6</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bCs/>
                <w:color w:val="000000"/>
                <w:sz w:val="18"/>
                <w:szCs w:val="18"/>
              </w:rPr>
            </w:pPr>
            <w:r>
              <w:rPr>
                <w:rFonts w:hint="eastAsia" w:ascii="宋体" w:hAnsi="宋体" w:cs="宋体"/>
                <w:color w:val="000000"/>
                <w:sz w:val="18"/>
                <w:szCs w:val="18"/>
              </w:rPr>
              <w:t xml:space="preserve">肝脏MR流域切除术式模拟</w:t>
            </w:r>
            <w:r>
              <w:rPr>
                <w:rFonts w:hint="eastAsia" w:ascii="宋体" w:hAnsi="宋体"/>
                <w:bCs/>
                <w:color w:val="000000"/>
                <w:sz w:val="18"/>
                <w:szCs w:val="18"/>
              </w:rPr>
            </w:r>
            <w:r/>
          </w:p>
        </w:tc>
        <w:tc>
          <w:tcPr>
            <w:tcW w:w="6516" w:type="dxa"/>
            <w:vAlign w:val="center"/>
            <w:textDirection w:val="lrTb"/>
            <w:noWrap w:val="false"/>
          </w:tcPr>
          <w:p>
            <w:pPr>
              <w:pStyle w:val="755"/>
              <w:jc w:val="left"/>
              <w:widowControl/>
              <w:rPr>
                <w:rFonts w:hint="eastAsia" w:ascii="宋体" w:hAnsi="宋体"/>
                <w:bCs/>
                <w:color w:val="000000"/>
                <w:sz w:val="18"/>
                <w:szCs w:val="18"/>
              </w:rPr>
            </w:pPr>
            <w:r>
              <w:rPr>
                <w:rFonts w:hint="eastAsia" w:ascii="宋体" w:hAnsi="宋体" w:cs="宋体"/>
                <w:color w:val="000000"/>
                <w:sz w:val="18"/>
                <w:szCs w:val="18"/>
              </w:rPr>
              <w:t xml:space="preserve">◆支持针对目标病灶进行模拟切除时可辅助判断病灶分离结果，从横断位、冠状位、矢状位投影剩余肝脏、切除区域、病灶轮廓，提示剩余肝脏和病灶是否还有交集，自动计算选中病灶的切除百分比。</w:t>
            </w:r>
            <w:r>
              <w:rPr>
                <w:rFonts w:hint="eastAsia" w:ascii="宋体" w:hAnsi="宋体"/>
                <w:bCs/>
                <w:color w:val="000000"/>
                <w:sz w:val="18"/>
                <w:szCs w:val="18"/>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7</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bCs/>
                <w:color w:val="000000"/>
                <w:sz w:val="18"/>
                <w:szCs w:val="18"/>
              </w:rPr>
            </w:pPr>
            <w:r>
              <w:rPr>
                <w:rFonts w:hint="eastAsia" w:ascii="宋体" w:hAnsi="宋体" w:cs="宋体"/>
                <w:color w:val="000000"/>
                <w:sz w:val="18"/>
                <w:szCs w:val="18"/>
              </w:rPr>
              <w:t xml:space="preserve">肝脏MR流域切除术式模拟</w:t>
            </w:r>
            <w:r>
              <w:rPr>
                <w:rFonts w:hint="eastAsia" w:ascii="宋体" w:hAnsi="宋体"/>
                <w:bCs/>
                <w:color w:val="000000"/>
                <w:sz w:val="18"/>
                <w:szCs w:val="18"/>
              </w:rPr>
            </w:r>
            <w:r/>
          </w:p>
        </w:tc>
        <w:tc>
          <w:tcPr>
            <w:tcW w:w="6516" w:type="dxa"/>
            <w:vAlign w:val="center"/>
            <w:textDirection w:val="lrTb"/>
            <w:noWrap w:val="false"/>
          </w:tcPr>
          <w:p>
            <w:pPr>
              <w:pStyle w:val="755"/>
              <w:jc w:val="left"/>
              <w:widowControl/>
              <w:rPr>
                <w:rFonts w:hint="eastAsia" w:ascii="宋体" w:hAnsi="宋体"/>
                <w:bCs/>
                <w:color w:val="000000"/>
                <w:sz w:val="18"/>
                <w:szCs w:val="18"/>
              </w:rPr>
            </w:pPr>
            <w:r>
              <w:rPr>
                <w:rFonts w:hint="eastAsia" w:ascii="宋体" w:hAnsi="宋体" w:cs="宋体"/>
                <w:color w:val="000000"/>
                <w:sz w:val="18"/>
                <w:szCs w:val="18"/>
              </w:rPr>
              <w:t xml:space="preserve">◆支持对肝段进行快速切除模拟操作，根据选中肝段自动生成夹断点并计算流域范围。</w:t>
            </w:r>
            <w:r>
              <w:rPr>
                <w:rFonts w:hint="eastAsia" w:ascii="宋体" w:hAnsi="宋体"/>
                <w:bCs/>
                <w:color w:val="000000"/>
                <w:sz w:val="18"/>
                <w:szCs w:val="18"/>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8</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bCs/>
                <w:color w:val="000000"/>
                <w:sz w:val="18"/>
                <w:szCs w:val="18"/>
              </w:rPr>
            </w:pPr>
            <w:r>
              <w:rPr>
                <w:rFonts w:hint="eastAsia" w:ascii="宋体" w:hAnsi="宋体" w:cs="宋体"/>
                <w:color w:val="000000"/>
                <w:sz w:val="18"/>
                <w:szCs w:val="18"/>
              </w:rPr>
              <w:t xml:space="preserve">肝脏MR曲面切除术式模拟</w:t>
            </w:r>
            <w:r>
              <w:rPr>
                <w:rFonts w:hint="eastAsia" w:ascii="宋体" w:hAnsi="宋体"/>
                <w:bCs/>
                <w:color w:val="000000"/>
                <w:sz w:val="18"/>
                <w:szCs w:val="18"/>
              </w:rPr>
            </w:r>
            <w:r/>
          </w:p>
        </w:tc>
        <w:tc>
          <w:tcPr>
            <w:tcW w:w="6516" w:type="dxa"/>
            <w:vAlign w:val="center"/>
            <w:textDirection w:val="lrTb"/>
            <w:noWrap w:val="false"/>
          </w:tcPr>
          <w:p>
            <w:pPr>
              <w:pStyle w:val="755"/>
              <w:jc w:val="left"/>
              <w:widowControl/>
              <w:rPr>
                <w:rFonts w:hint="eastAsia" w:ascii="宋体" w:hAnsi="宋体"/>
                <w:bCs/>
                <w:color w:val="000000"/>
                <w:sz w:val="18"/>
                <w:szCs w:val="18"/>
              </w:rPr>
            </w:pPr>
            <w:r>
              <w:rPr>
                <w:rFonts w:hint="eastAsia" w:ascii="宋体" w:hAnsi="宋体" w:cs="宋体"/>
                <w:color w:val="000000"/>
                <w:sz w:val="18"/>
                <w:szCs w:val="18"/>
              </w:rPr>
              <w:t xml:space="preserve">◆支持手动调整肝脏切除面，可锁定预切线进行切面变形。</w:t>
            </w:r>
            <w:r>
              <w:rPr>
                <w:rFonts w:hint="eastAsia" w:ascii="宋体" w:hAnsi="宋体"/>
                <w:bCs/>
                <w:color w:val="000000"/>
                <w:sz w:val="18"/>
                <w:szCs w:val="18"/>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9</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bCs/>
                <w:color w:val="000000"/>
                <w:sz w:val="18"/>
                <w:szCs w:val="18"/>
              </w:rPr>
            </w:pPr>
            <w:r>
              <w:rPr>
                <w:rFonts w:hint="eastAsia" w:ascii="宋体" w:hAnsi="宋体" w:cs="宋体"/>
                <w:color w:val="000000"/>
                <w:sz w:val="18"/>
                <w:szCs w:val="18"/>
              </w:rPr>
              <w:t xml:space="preserve">肝脏MR外科切除预览分析</w:t>
            </w:r>
            <w:r>
              <w:rPr>
                <w:rFonts w:hint="eastAsia" w:ascii="宋体" w:hAnsi="宋体"/>
                <w:bCs/>
                <w:color w:val="000000"/>
                <w:sz w:val="18"/>
                <w:szCs w:val="18"/>
              </w:rPr>
            </w:r>
            <w:r/>
          </w:p>
        </w:tc>
        <w:tc>
          <w:tcPr>
            <w:tcW w:w="6516" w:type="dxa"/>
            <w:vAlign w:val="center"/>
            <w:textDirection w:val="lrTb"/>
            <w:noWrap w:val="false"/>
          </w:tcPr>
          <w:p>
            <w:pPr>
              <w:pStyle w:val="755"/>
              <w:jc w:val="left"/>
              <w:widowControl/>
              <w:rPr>
                <w:rFonts w:hint="eastAsia" w:ascii="宋体" w:hAnsi="宋体"/>
                <w:bCs/>
                <w:color w:val="000000"/>
                <w:sz w:val="18"/>
                <w:szCs w:val="18"/>
              </w:rPr>
            </w:pPr>
            <w:r>
              <w:rPr>
                <w:rFonts w:hint="eastAsia" w:ascii="宋体" w:hAnsi="宋体" w:cs="宋体"/>
                <w:color w:val="000000"/>
                <w:sz w:val="18"/>
                <w:szCs w:val="18"/>
              </w:rPr>
              <w:t xml:space="preserve">◆支持多种术式模拟操作之后可进行术式预览分析，可在组织列表中自定义显示或隐藏剩余组织和切除组织。</w:t>
            </w:r>
            <w:r>
              <w:rPr>
                <w:rFonts w:hint="eastAsia" w:ascii="宋体" w:hAnsi="宋体"/>
                <w:bCs/>
                <w:color w:val="000000"/>
                <w:sz w:val="18"/>
                <w:szCs w:val="18"/>
              </w:rPr>
            </w:r>
            <w:r/>
          </w:p>
        </w:tc>
      </w:tr>
      <w:tr>
        <w:trPr>
          <w:cantSplit/>
          <w:trHeight w:val="222"/>
        </w:trPr>
        <w:tc>
          <w:tcPr>
            <w:tcW w:w="734" w:type="dxa"/>
            <w:vAlign w:val="center"/>
            <w:textDirection w:val="lrTb"/>
            <w:noWrap w:val="false"/>
          </w:tcPr>
          <w:p>
            <w:pPr>
              <w:pStyle w:val="755"/>
              <w:jc w:val="center"/>
              <w:rPr>
                <w:rFonts w:hint="eastAsia" w:ascii="宋体" w:hAnsi="宋体"/>
                <w:bCs/>
                <w:color w:val="000000"/>
                <w:sz w:val="18"/>
                <w:szCs w:val="18"/>
              </w:rPr>
            </w:pPr>
            <w:r>
              <w:rPr>
                <w:rFonts w:hint="eastAsia" w:ascii="宋体" w:hAnsi="宋体"/>
                <w:bCs/>
                <w:color w:val="000000"/>
                <w:sz w:val="18"/>
                <w:szCs w:val="18"/>
              </w:rPr>
              <w:t xml:space="preserve">10</w:t>
            </w:r>
            <w:r>
              <w:rPr>
                <w:rFonts w:hint="eastAsia" w:ascii="宋体" w:hAnsi="宋体"/>
                <w:bCs/>
                <w:color w:val="000000"/>
                <w:sz w:val="18"/>
                <w:szCs w:val="18"/>
              </w:rPr>
            </w:r>
            <w:r/>
          </w:p>
        </w:tc>
        <w:tc>
          <w:tcPr>
            <w:tcW w:w="1258" w:type="dxa"/>
            <w:vAlign w:val="center"/>
            <w:textDirection w:val="lrTb"/>
            <w:noWrap w:val="false"/>
          </w:tcPr>
          <w:p>
            <w:pPr>
              <w:pStyle w:val="755"/>
              <w:widowControl/>
              <w:rPr>
                <w:rFonts w:hint="eastAsia" w:ascii="宋体" w:hAnsi="宋体"/>
                <w:bCs/>
                <w:color w:val="000000"/>
                <w:sz w:val="18"/>
                <w:szCs w:val="18"/>
              </w:rPr>
            </w:pPr>
            <w:r>
              <w:rPr>
                <w:rFonts w:hint="eastAsia" w:ascii="宋体" w:hAnsi="宋体" w:cs="宋体"/>
                <w:color w:val="000000"/>
                <w:sz w:val="18"/>
                <w:szCs w:val="18"/>
              </w:rPr>
              <w:t xml:space="preserve">肝脏MR外科切除预览分析</w:t>
            </w:r>
            <w:r>
              <w:rPr>
                <w:rFonts w:hint="eastAsia" w:ascii="宋体" w:hAnsi="宋体"/>
                <w:bCs/>
                <w:color w:val="000000"/>
                <w:sz w:val="18"/>
                <w:szCs w:val="18"/>
              </w:rPr>
            </w:r>
            <w:r/>
          </w:p>
        </w:tc>
        <w:tc>
          <w:tcPr>
            <w:tcW w:w="6516" w:type="dxa"/>
            <w:vAlign w:val="center"/>
            <w:textDirection w:val="lrTb"/>
            <w:noWrap w:val="false"/>
          </w:tcPr>
          <w:p>
            <w:pPr>
              <w:pStyle w:val="755"/>
              <w:jc w:val="left"/>
              <w:widowControl/>
              <w:rPr>
                <w:rFonts w:hint="eastAsia" w:ascii="宋体" w:hAnsi="宋体"/>
                <w:bCs/>
                <w:color w:val="000000"/>
                <w:sz w:val="18"/>
                <w:szCs w:val="18"/>
              </w:rPr>
            </w:pPr>
            <w:r>
              <w:rPr>
                <w:rFonts w:hint="eastAsia" w:ascii="宋体" w:hAnsi="宋体" w:cs="宋体"/>
                <w:color w:val="000000"/>
                <w:sz w:val="18"/>
                <w:szCs w:val="18"/>
              </w:rPr>
              <w:t xml:space="preserve">◆支持切除部分和剩余部分的四种显示模式的快捷切换，包括剩余肝+血管、切除肝+血管、剩余部分和切除部分。</w:t>
            </w:r>
            <w:r>
              <w:rPr>
                <w:rFonts w:hint="eastAsia" w:ascii="宋体" w:hAnsi="宋体"/>
                <w:bCs/>
                <w:color w:val="000000"/>
                <w:sz w:val="18"/>
                <w:szCs w:val="18"/>
              </w:rPr>
            </w:r>
            <w:r/>
          </w:p>
        </w:tc>
      </w:tr>
    </w:tbl>
    <w:p>
      <w:pPr>
        <w:pStyle w:val="755"/>
        <w:ind w:firstLine="480"/>
        <w:rPr>
          <w:rFonts w:hint="eastAsia" w:ascii="宋体" w:hAnsi="宋体"/>
          <w:sz w:val="24"/>
        </w:rPr>
      </w:pPr>
      <w:r>
        <w:rPr>
          <w:rFonts w:hint="eastAsia" w:ascii="宋体" w:hAnsi="宋体"/>
          <w:sz w:val="24"/>
        </w:rPr>
      </w:r>
      <w:r/>
    </w:p>
    <w:p>
      <w:pPr>
        <w:pStyle w:val="755"/>
        <w:rPr>
          <w:rFonts w:hint="eastAsia" w:ascii="宋体" w:hAnsi="宋体"/>
          <w:sz w:val="24"/>
        </w:rPr>
      </w:pPr>
      <w:r>
        <w:rPr>
          <w:rFonts w:hint="eastAsia" w:ascii="宋体" w:hAnsi="宋体"/>
          <w:sz w:val="24"/>
        </w:rPr>
        <w:t xml:space="preserve">7.采购标的对应的中小企业划分标准所属行业一览表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5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55"/>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5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5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55"/>
              <w:jc w:val="center"/>
              <w:rPr>
                <w:rFonts w:ascii="宋体" w:hAnsi="宋体"/>
                <w:sz w:val="24"/>
              </w:rPr>
            </w:pPr>
            <w:r>
              <w:rPr>
                <w:rFonts w:hint="eastAsia"/>
              </w:rPr>
              <w:t xml:space="preserve">智能医学影像分析与手术路径优化平台项目</w:t>
            </w:r>
            <w:r>
              <w:rPr>
                <w:rFonts w:ascii="宋体" w:hAnsi="宋体"/>
                <w:sz w:val="24"/>
              </w:rPr>
            </w:r>
            <w:r/>
          </w:p>
        </w:tc>
        <w:tc>
          <w:tcPr>
            <w:tcW w:w="2852" w:type="dxa"/>
            <w:vAlign w:val="top"/>
            <w:textDirection w:val="lrTb"/>
            <w:noWrap w:val="false"/>
          </w:tcPr>
          <w:p>
            <w:pPr>
              <w:pStyle w:val="755"/>
              <w:jc w:val="center"/>
              <w:rPr>
                <w:rFonts w:ascii="宋体" w:hAnsi="宋体"/>
                <w:sz w:val="24"/>
              </w:rPr>
            </w:pPr>
            <w:r>
              <w:rPr>
                <w:rFonts w:hint="eastAsia"/>
              </w:rPr>
              <w:t xml:space="preserve">软件和信息技术服务业</w:t>
            </w:r>
            <w:r>
              <w:rPr>
                <w:rFonts w:ascii="宋体" w:hAnsi="宋体"/>
                <w:sz w:val="24"/>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207" w:name="_Toc15485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7"/>
      <w:r>
        <w:rPr>
          <w:rFonts w:hint="eastAsia" w:ascii="黑体" w:eastAsia="黑体"/>
          <w:bCs/>
          <w:sz w:val="44"/>
        </w:rPr>
      </w:r>
      <w:r/>
    </w:p>
    <w:p>
      <w:pPr>
        <w:pStyle w:val="755"/>
        <w:rPr>
          <w:rFonts w:hint="eastAsia"/>
        </w:rPr>
      </w:pPr>
      <w:r>
        <w:rPr>
          <w:rFonts w:hint="eastAsia"/>
        </w:rPr>
      </w:r>
      <w:r/>
    </w:p>
    <w:p>
      <w:pPr>
        <w:pStyle w:val="831"/>
        <w:ind w:firstLine="439"/>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831"/>
        <w:ind w:firstLine="441"/>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31"/>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831"/>
        <w:ind w:firstLine="36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31"/>
        <w:ind w:firstLine="36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31"/>
        <w:ind w:firstLine="36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831"/>
        <w:ind w:left="120" w:firstLine="36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31"/>
        <w:ind w:left="120" w:firstLine="36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31"/>
        <w:ind w:left="120" w:firstLine="36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31"/>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31"/>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831"/>
        <w:spacing w:before="0" w:after="0" w:line="240" w:lineRule="auto"/>
        <w:rPr>
          <w:rFonts w:hint="eastAsia" w:ascii="宋体" w:hAnsi="宋体"/>
        </w:rPr>
      </w:pPr>
      <w:r>
        <w:rPr>
          <w:rFonts w:hint="eastAsia" w:ascii="宋体" w:hAnsi="宋体"/>
        </w:rPr>
      </w:r>
      <w:r/>
    </w:p>
    <w:p>
      <w:pPr>
        <w:pStyle w:val="831"/>
        <w:ind w:firstLine="482"/>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755"/>
        <w:ind w:right="-50" w:firstLine="480"/>
        <w:rPr>
          <w:rFonts w:hint="eastAsia" w:ascii="宋体" w:hAnsi="宋体"/>
          <w:sz w:val="24"/>
          <w:szCs w:val="24"/>
        </w:rPr>
      </w:pPr>
      <w:r>
        <w:rPr>
          <w:rFonts w:hint="eastAsia" w:ascii="宋体" w:hAnsi="宋体"/>
          <w:sz w:val="24"/>
          <w:szCs w:val="24"/>
        </w:rPr>
        <w:t xml:space="preserve">本项目采用</w:t>
      </w:r>
      <w:bookmarkStart w:id="208" w:name="_Hlk155516703"/>
      <w:r>
        <w:rPr>
          <w:rFonts w:hint="eastAsia" w:ascii="宋体" w:hAnsi="宋体"/>
          <w:sz w:val="24"/>
          <w:szCs w:val="24"/>
        </w:rPr>
        <w:t xml:space="preserve">综合评分办法</w:t>
      </w:r>
      <w:bookmarkEnd w:id="208"/>
      <w:r>
        <w:rPr>
          <w:rFonts w:hint="eastAsia" w:ascii="宋体" w:hAnsi="宋体"/>
          <w:sz w:val="24"/>
          <w:szCs w:val="24"/>
        </w:rPr>
        <w:t xml:space="preserve">，评标小组严格按照招标文件规定的评分标准和要求，对各投标文件进行综合评审，按得分高低顺序推荐中标候选人。项目采用百分制，评审保留至小数点后两位，具体评分细则如下：</w:t>
      </w:r>
      <w:r>
        <w:rPr>
          <w:rFonts w:hint="eastAsia" w:ascii="宋体" w:hAnsi="宋体"/>
          <w:sz w:val="24"/>
          <w:szCs w:val="24"/>
        </w:rPr>
      </w:r>
      <w:r/>
    </w:p>
    <w:p>
      <w:pPr>
        <w:pStyle w:val="755"/>
        <w:rPr>
          <w:rFonts w:hint="eastAsia"/>
        </w:rPr>
      </w:pPr>
      <w:r>
        <w:rPr>
          <w:rFonts w:hint="eastAsia"/>
        </w:rPr>
      </w:r>
      <w:r/>
    </w:p>
    <w:p>
      <w:pPr>
        <w:pStyle w:val="755"/>
        <w:rPr>
          <w:rFonts w:hint="eastAsia"/>
        </w:rPr>
      </w:pPr>
      <w:r>
        <w:rPr>
          <w:rFonts w:hint="eastAsia"/>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145"/>
        <w:gridCol w:w="4296"/>
        <w:gridCol w:w="633"/>
        <w:gridCol w:w="633"/>
        <w:gridCol w:w="633"/>
        <w:gridCol w:w="658"/>
      </w:tblGrid>
      <w:tr>
        <w:trPr>
          <w:trHeight w:val="420"/>
        </w:trPr>
        <w:tc>
          <w:tcPr>
            <w:tcW w:w="622"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序号</w:t>
            </w:r>
            <w:r>
              <w:rPr>
                <w:rFonts w:hint="eastAsia" w:ascii="宋体" w:hAnsi="宋体"/>
                <w:b/>
                <w:bCs/>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评分因素</w:t>
            </w:r>
            <w:r>
              <w:rPr>
                <w:rFonts w:hint="eastAsia" w:ascii="宋体" w:hAnsi="宋体"/>
                <w:b/>
                <w:bCs/>
                <w:sz w:val="18"/>
                <w:szCs w:val="18"/>
              </w:rPr>
            </w:r>
            <w:r/>
          </w:p>
        </w:tc>
        <w:tc>
          <w:tcPr>
            <w:tcMar>
              <w:left w:w="108" w:type="dxa"/>
              <w:top w:w="0" w:type="dxa"/>
              <w:right w:w="108" w:type="dxa"/>
              <w:bottom w:w="0" w:type="dxa"/>
            </w:tcMar>
            <w:tcW w:w="4296"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评分标准和评审材料</w:t>
            </w:r>
            <w:r>
              <w:rPr>
                <w:rFonts w:hint="eastAsia" w:ascii="宋体" w:hAnsi="宋体"/>
                <w:b/>
                <w:bCs/>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最低分值</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最高分值</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r>
            <w:r/>
          </w:p>
        </w:tc>
        <w:tc>
          <w:tcPr>
            <w:tcW w:w="658"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价格分</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12</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序号</w:t>
            </w:r>
            <w:r>
              <w:rPr>
                <w:rFonts w:hint="eastAsia" w:ascii="宋体" w:hAnsi="宋体"/>
                <w:b/>
                <w:bCs/>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评分因素</w:t>
            </w:r>
            <w:r>
              <w:rPr>
                <w:rFonts w:hint="eastAsia" w:ascii="宋体" w:hAnsi="宋体"/>
                <w:b/>
                <w:bCs/>
                <w:sz w:val="18"/>
                <w:szCs w:val="18"/>
              </w:rPr>
            </w:r>
            <w:r/>
          </w:p>
        </w:tc>
        <w:tc>
          <w:tcPr>
            <w:tcMar>
              <w:left w:w="108" w:type="dxa"/>
              <w:top w:w="0" w:type="dxa"/>
              <w:right w:w="108" w:type="dxa"/>
              <w:bottom w:w="0" w:type="dxa"/>
            </w:tcMar>
            <w:tcW w:w="4296"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评分标准和评审材料</w:t>
            </w:r>
            <w:r>
              <w:rPr>
                <w:rFonts w:hint="eastAsia" w:ascii="宋体" w:hAnsi="宋体"/>
                <w:b/>
                <w:bCs/>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最低分值</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最高分值</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是否暗标评审</w:t>
            </w:r>
            <w:r>
              <w:rPr>
                <w:rFonts w:hint="eastAsia" w:ascii="宋体" w:hAnsi="宋体"/>
                <w:b/>
                <w:bCs/>
                <w:sz w:val="18"/>
                <w:szCs w:val="18"/>
              </w:rPr>
            </w:r>
            <w:r/>
          </w:p>
        </w:tc>
        <w:tc>
          <w:tcPr>
            <w:tcW w:w="658"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是否客观分</w:t>
            </w:r>
            <w:r>
              <w:rPr>
                <w:rFonts w:hint="eastAsia" w:ascii="宋体" w:hAnsi="宋体"/>
                <w:b/>
                <w:bCs/>
                <w:sz w:val="18"/>
                <w:szCs w:val="18"/>
              </w:rPr>
            </w:r>
            <w:r/>
          </w:p>
        </w:tc>
      </w:tr>
      <w:tr>
        <w:trPr>
          <w:trHeight w:val="420"/>
        </w:trPr>
        <w:tc>
          <w:tcPr>
            <w:tcW w:w="622"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2</w:t>
            </w:r>
            <w:r>
              <w:rPr>
                <w:rFonts w:hint="eastAsia" w:ascii="宋体" w:hAnsi="宋体"/>
                <w:b/>
                <w:bCs/>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主观分</w:t>
            </w:r>
            <w:r>
              <w:rPr>
                <w:rFonts w:hint="eastAsia" w:ascii="宋体" w:hAnsi="宋体"/>
                <w:b/>
                <w:bCs/>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b/>
                <w:bCs/>
                <w:sz w:val="18"/>
                <w:szCs w:val="18"/>
              </w:rPr>
            </w:pPr>
            <w:r>
              <w:rPr>
                <w:rFonts w:hint="eastAsia" w:ascii="宋体" w:hAnsi="宋体"/>
                <w:b/>
                <w:bCs/>
                <w:sz w:val="18"/>
                <w:szCs w:val="18"/>
              </w:rPr>
              <w:t xml:space="preserve">下列（2.1-2</w:t>
            </w:r>
            <w:r>
              <w:rPr>
                <w:rFonts w:ascii="宋体" w:hAnsi="宋体"/>
                <w:b/>
                <w:bCs/>
                <w:sz w:val="18"/>
                <w:szCs w:val="18"/>
              </w:rPr>
              <w:t xml:space="preserve">.4</w:t>
            </w:r>
            <w:r>
              <w:rPr>
                <w:rFonts w:hint="eastAsia" w:ascii="宋体" w:hAnsi="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b/>
                <w:bCs/>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0</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ascii="宋体" w:hAnsi="宋体"/>
                <w:b/>
                <w:bCs/>
                <w:sz w:val="18"/>
                <w:szCs w:val="18"/>
              </w:rPr>
              <w:t xml:space="preserve">24</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是</w:t>
            </w:r>
            <w:r>
              <w:rPr>
                <w:rFonts w:hint="eastAsia" w:ascii="宋体" w:hAnsi="宋体"/>
                <w:b/>
                <w:bCs/>
                <w:sz w:val="18"/>
                <w:szCs w:val="18"/>
              </w:rPr>
            </w:r>
            <w:r/>
          </w:p>
        </w:tc>
        <w:tc>
          <w:tcPr>
            <w:tcW w:w="658"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否</w:t>
            </w:r>
            <w:r>
              <w:rPr>
                <w:rFonts w:hint="eastAsia" w:ascii="宋体" w:hAnsi="宋体"/>
                <w:b/>
                <w:bCs/>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2.1</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总体设计方案</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投标人根据本项目建设内容和技术需求，提出项目总体设计方案，方案需要包括对项目现状分析、需求理解、总体设计、业务架构、建设内容与功能描述等内容进行综合评价：</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1.需求理解深刻、现状分析透彻、总体设计与业务架构完整、建设内容与功能模块描述详细为优秀的，得7分。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2.需求理解一般、现状分析一般、总体设计与业务架构完整程度一般、建设内容与功能模块描述详细程度一般得</w:t>
            </w:r>
            <w:r>
              <w:rPr>
                <w:rFonts w:ascii="宋体" w:hAnsi="宋体"/>
                <w:sz w:val="18"/>
                <w:szCs w:val="18"/>
              </w:rPr>
              <w:t xml:space="preserve">4</w:t>
            </w:r>
            <w:r>
              <w:rPr>
                <w:rFonts w:hint="eastAsia" w:ascii="宋体" w:hAnsi="宋体"/>
                <w:sz w:val="18"/>
                <w:szCs w:val="18"/>
              </w:rPr>
              <w:t xml:space="preserve">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3.需求理解差、现状分析差、总体设计与业务架构完整程度差、建设内容与功能模块描述详细程度差、得</w:t>
            </w:r>
            <w:r>
              <w:rPr>
                <w:rFonts w:ascii="宋体" w:hAnsi="宋体"/>
                <w:sz w:val="18"/>
                <w:szCs w:val="18"/>
              </w:rPr>
              <w:t xml:space="preserve">1</w:t>
            </w:r>
            <w:r>
              <w:rPr>
                <w:rFonts w:hint="eastAsia" w:ascii="宋体" w:hAnsi="宋体"/>
                <w:sz w:val="18"/>
                <w:szCs w:val="18"/>
              </w:rPr>
              <w:t xml:space="preserve">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4.方案内容无需求分析、总体设计与业务架构等不具有技术方案全面性、或针对性或未提供此项者，不得分。</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2.2</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实施方案</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投标人须结合本项目建设要求，提供完整的实施方案，包括进度管理、质量保障、变更管理、风险管理、测试管理、培训计划、验收计划等内容。</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1. 项目实施方案中能对上述内容做出详细规划和实质说明的，得</w:t>
            </w:r>
            <w:r>
              <w:rPr>
                <w:rFonts w:ascii="宋体" w:hAnsi="宋体"/>
                <w:sz w:val="18"/>
                <w:szCs w:val="18"/>
              </w:rPr>
              <w:t xml:space="preserve">7</w:t>
            </w:r>
            <w:r>
              <w:rPr>
                <w:rFonts w:hint="eastAsia" w:ascii="宋体" w:hAnsi="宋体"/>
                <w:sz w:val="18"/>
                <w:szCs w:val="18"/>
              </w:rPr>
              <w:t xml:space="preserve">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2. 项目实施方案中包含上述内容，但没有详细规划和实质说明的，得</w:t>
            </w:r>
            <w:r>
              <w:rPr>
                <w:rFonts w:ascii="宋体" w:hAnsi="宋体"/>
                <w:sz w:val="18"/>
                <w:szCs w:val="18"/>
              </w:rPr>
              <w:t xml:space="preserve">4</w:t>
            </w:r>
            <w:r>
              <w:rPr>
                <w:rFonts w:hint="eastAsia" w:ascii="宋体" w:hAnsi="宋体"/>
                <w:sz w:val="18"/>
                <w:szCs w:val="18"/>
              </w:rPr>
              <w:t xml:space="preserve">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3.项目实施方案混乱的，得1分；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4.不提供的不得分。</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7</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2</w:t>
            </w:r>
            <w:r>
              <w:rPr>
                <w:rFonts w:ascii="宋体" w:hAnsi="宋体"/>
                <w:sz w:val="18"/>
                <w:szCs w:val="18"/>
              </w:rPr>
              <w:t xml:space="preserve">.3</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培训方案</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根据项目建设内容提供系统培训方案，包括：培训临床医师计划、人员安排、培训方案、保障措施、应急处置方案等。总体培训方案科学合理、切实可行得5分；总体培训方案较为科学合理、较具可行性得3分；总体培训方案科学性合理性一般、可行性一般得1分。不提供不得分。</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2.</w:t>
            </w:r>
            <w:r>
              <w:rPr>
                <w:rFonts w:ascii="宋体" w:hAnsi="宋体"/>
                <w:sz w:val="18"/>
                <w:szCs w:val="18"/>
              </w:rPr>
              <w:t xml:space="preserve">4</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售后服务方案</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根据投标人提供的售后服务方案综合评审，包括维保服务的内容和方案合理性、科学性、故障的处置措施等情况综合评审，根据方案的完整性、可行性等情况横向比较，方案完整且具体可行的得</w:t>
            </w:r>
            <w:r>
              <w:rPr>
                <w:rFonts w:ascii="宋体" w:hAnsi="宋体"/>
                <w:sz w:val="18"/>
                <w:szCs w:val="18"/>
              </w:rPr>
              <w:t xml:space="preserve">5</w:t>
            </w:r>
            <w:r>
              <w:rPr>
                <w:rFonts w:hint="eastAsia" w:ascii="宋体" w:hAnsi="宋体"/>
                <w:sz w:val="18"/>
                <w:szCs w:val="18"/>
              </w:rPr>
              <w:t xml:space="preserve">分；方案基本满足要求，可操作性一般的得</w:t>
            </w:r>
            <w:r>
              <w:rPr>
                <w:rFonts w:ascii="宋体" w:hAnsi="宋体"/>
                <w:sz w:val="18"/>
                <w:szCs w:val="18"/>
              </w:rPr>
              <w:t xml:space="preserve">3</w:t>
            </w:r>
            <w:r>
              <w:rPr>
                <w:rFonts w:hint="eastAsia" w:ascii="宋体" w:hAnsi="宋体"/>
                <w:sz w:val="18"/>
                <w:szCs w:val="18"/>
              </w:rPr>
              <w:t xml:space="preserve">分；方案稍有欠缺得1分；方案欠缺较多，不利于操作或不能满足采购人要求，且没有具体可操作性或未提供本项不得分。</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5</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3</w:t>
            </w:r>
            <w:r>
              <w:rPr>
                <w:rFonts w:hint="eastAsia" w:ascii="宋体" w:hAnsi="宋体"/>
                <w:b/>
                <w:bCs/>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客观分</w:t>
            </w:r>
            <w:r>
              <w:rPr>
                <w:rFonts w:hint="eastAsia" w:ascii="宋体" w:hAnsi="宋体"/>
                <w:b/>
                <w:bCs/>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b/>
                <w:bCs/>
                <w:sz w:val="18"/>
                <w:szCs w:val="18"/>
              </w:rPr>
            </w:pPr>
            <w:r>
              <w:rPr>
                <w:rFonts w:hint="eastAsia" w:ascii="宋体" w:hAnsi="宋体"/>
                <w:b/>
                <w:bCs/>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0</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ascii="宋体" w:hAnsi="宋体"/>
                <w:b/>
                <w:bCs/>
                <w:sz w:val="18"/>
                <w:szCs w:val="18"/>
              </w:rPr>
              <w:t xml:space="preserve">54</w:t>
            </w:r>
            <w:r>
              <w:rPr>
                <w:rFonts w:hint="eastAsia" w:ascii="宋体" w:hAnsi="宋体"/>
                <w:b/>
                <w:bCs/>
                <w:sz w:val="18"/>
                <w:szCs w:val="18"/>
              </w:rPr>
            </w:r>
            <w:r/>
          </w:p>
        </w:tc>
        <w:tc>
          <w:tcPr>
            <w:tcW w:w="633"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否</w:t>
            </w:r>
            <w:r>
              <w:rPr>
                <w:rFonts w:hint="eastAsia" w:ascii="宋体" w:hAnsi="宋体"/>
                <w:b/>
                <w:bCs/>
                <w:sz w:val="18"/>
                <w:szCs w:val="18"/>
              </w:rPr>
            </w:r>
            <w:r/>
          </w:p>
        </w:tc>
        <w:tc>
          <w:tcPr>
            <w:tcW w:w="658" w:type="dxa"/>
            <w:vAlign w:val="center"/>
            <w:textDirection w:val="lrTb"/>
            <w:noWrap w:val="false"/>
          </w:tcPr>
          <w:p>
            <w:pPr>
              <w:pStyle w:val="755"/>
              <w:jc w:val="center"/>
              <w:rPr>
                <w:rFonts w:hint="eastAsia" w:ascii="宋体" w:hAnsi="宋体"/>
                <w:b/>
                <w:bCs/>
                <w:sz w:val="18"/>
                <w:szCs w:val="18"/>
              </w:rPr>
            </w:pPr>
            <w:r>
              <w:rPr>
                <w:rFonts w:hint="eastAsia" w:ascii="宋体" w:hAnsi="宋体"/>
                <w:b/>
                <w:bCs/>
                <w:sz w:val="18"/>
                <w:szCs w:val="18"/>
              </w:rPr>
              <w:t xml:space="preserve">是</w:t>
            </w:r>
            <w:r>
              <w:rPr>
                <w:rFonts w:hint="eastAsia" w:ascii="宋体" w:hAnsi="宋体"/>
                <w:b/>
                <w:bCs/>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.1</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cs="宋体"/>
                <w:color w:val="000000"/>
                <w:sz w:val="18"/>
                <w:szCs w:val="18"/>
                <w:lang w:bidi="ar"/>
              </w:rPr>
              <w:t xml:space="preserve">技术参数与功能指标</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所投产品完全满足技术功能参数技术要求的得</w:t>
            </w:r>
            <w:r>
              <w:rPr>
                <w:rFonts w:ascii="宋体" w:hAnsi="宋体"/>
                <w:sz w:val="18"/>
                <w:szCs w:val="18"/>
              </w:rPr>
              <w:t xml:space="preserve">16</w:t>
            </w:r>
            <w:r>
              <w:rPr>
                <w:rFonts w:hint="eastAsia" w:ascii="宋体" w:hAnsi="宋体"/>
                <w:sz w:val="18"/>
                <w:szCs w:val="18"/>
              </w:rPr>
              <w:t xml:space="preserve">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▲项需要提供软件功能截图并加盖投标人公章，否则不得分，标注▲每有一项负偏离扣0.8分，扣完为止。</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16</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2</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highlight w:val="yellow"/>
              </w:rPr>
            </w:pPr>
            <w:r>
              <w:rPr>
                <w:rFonts w:hint="eastAsia" w:ascii="宋体" w:hAnsi="宋体" w:cs="宋体"/>
                <w:color w:val="000000"/>
                <w:sz w:val="18"/>
                <w:szCs w:val="18"/>
                <w:lang w:bidi="ar"/>
              </w:rPr>
              <w:t xml:space="preserve">企业业绩</w:t>
            </w:r>
            <w:r>
              <w:rPr>
                <w:rFonts w:hint="eastAsia" w:ascii="宋体" w:hAnsi="宋体"/>
                <w:sz w:val="18"/>
                <w:szCs w:val="18"/>
                <w:highlight w:val="yellow"/>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highlight w:val="yellow"/>
              </w:rPr>
            </w:pPr>
            <w:r>
              <w:rPr>
                <w:rFonts w:hint="eastAsia" w:ascii="宋体" w:hAnsi="宋体"/>
                <w:sz w:val="18"/>
                <w:szCs w:val="18"/>
              </w:rPr>
              <w:t xml:space="preserve">投标人自202</w:t>
            </w:r>
            <w:r>
              <w:rPr>
                <w:rFonts w:ascii="宋体" w:hAnsi="宋体"/>
                <w:sz w:val="18"/>
                <w:szCs w:val="18"/>
              </w:rPr>
              <w:t xml:space="preserve">3</w:t>
            </w:r>
            <w:r>
              <w:rPr>
                <w:rFonts w:hint="eastAsia" w:ascii="宋体" w:hAnsi="宋体"/>
                <w:sz w:val="18"/>
                <w:szCs w:val="18"/>
              </w:rPr>
              <w:t xml:space="preserve">年1月1日至今承接过与类似肝脏、胸肺手术规划等与本项目类似的项目业绩，每提供1个得</w:t>
            </w:r>
            <w:r>
              <w:rPr>
                <w:rFonts w:ascii="宋体" w:hAnsi="宋体"/>
                <w:sz w:val="18"/>
                <w:szCs w:val="18"/>
              </w:rPr>
              <w:t xml:space="preserve">3</w:t>
            </w:r>
            <w:r>
              <w:rPr>
                <w:rFonts w:hint="eastAsia" w:ascii="宋体" w:hAnsi="宋体"/>
                <w:sz w:val="18"/>
                <w:szCs w:val="18"/>
              </w:rPr>
              <w:t xml:space="preserve">分，最高得</w:t>
            </w:r>
            <w:r>
              <w:rPr>
                <w:rFonts w:ascii="宋体" w:hAnsi="宋体"/>
                <w:sz w:val="18"/>
                <w:szCs w:val="18"/>
              </w:rPr>
              <w:t xml:space="preserve">6</w:t>
            </w:r>
            <w:r>
              <w:rPr>
                <w:rFonts w:hint="eastAsia" w:ascii="宋体" w:hAnsi="宋体"/>
                <w:sz w:val="18"/>
                <w:szCs w:val="18"/>
              </w:rPr>
              <w:t xml:space="preserve">分，需提供投标人产品销售业绩合同扫描件并加盖公章。</w:t>
            </w:r>
            <w:r>
              <w:rPr>
                <w:rFonts w:hint="eastAsia" w:ascii="宋体" w:hAnsi="宋体"/>
                <w:sz w:val="18"/>
                <w:szCs w:val="18"/>
                <w:highlight w:val="yellow"/>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6</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3</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企业资质</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color w:val="000000"/>
                <w:sz w:val="18"/>
                <w:szCs w:val="18"/>
              </w:rPr>
            </w:pPr>
            <w:r>
              <w:rPr>
                <w:rFonts w:ascii="宋体" w:hAnsi="宋体"/>
                <w:color w:val="000000"/>
                <w:sz w:val="18"/>
                <w:szCs w:val="18"/>
              </w:rPr>
              <w:t xml:space="preserve">投标人具有有效的ISO 22301业务连续性管理体系证书</w:t>
            </w:r>
            <w:r>
              <w:rPr>
                <w:rFonts w:hint="eastAsia" w:ascii="宋体" w:hAnsi="宋体"/>
                <w:color w:val="000000"/>
                <w:sz w:val="18"/>
                <w:szCs w:val="18"/>
              </w:rPr>
              <w:t xml:space="preserve">，得</w:t>
            </w:r>
            <w:r>
              <w:rPr>
                <w:rFonts w:ascii="宋体" w:hAnsi="宋体"/>
                <w:color w:val="000000"/>
                <w:sz w:val="18"/>
                <w:szCs w:val="18"/>
              </w:rPr>
              <w:t xml:space="preserve">2</w:t>
            </w:r>
            <w:r>
              <w:rPr>
                <w:rFonts w:hint="eastAsia" w:ascii="宋体" w:hAnsi="宋体"/>
                <w:color w:val="000000"/>
                <w:sz w:val="18"/>
                <w:szCs w:val="18"/>
              </w:rPr>
              <w:t xml:space="preserve">分。</w:t>
            </w:r>
            <w:r>
              <w:rPr>
                <w:rFonts w:hint="eastAsia" w:ascii="宋体" w:hAnsi="宋体"/>
                <w:color w:val="000000"/>
                <w:sz w:val="18"/>
                <w:szCs w:val="18"/>
              </w:rPr>
            </w:r>
            <w:r/>
          </w:p>
          <w:p>
            <w:pPr>
              <w:pStyle w:val="755"/>
              <w:rPr>
                <w:rFonts w:hint="eastAsia" w:ascii="宋体" w:hAnsi="宋体"/>
                <w:sz w:val="18"/>
                <w:szCs w:val="18"/>
              </w:rPr>
            </w:pPr>
            <w:r>
              <w:rPr>
                <w:rFonts w:hint="eastAsia" w:ascii="宋体" w:hAnsi="宋体"/>
                <w:sz w:val="18"/>
                <w:szCs w:val="18"/>
              </w:rPr>
              <w:t xml:space="preserve">投标人具有有效的ISO/IEC 27001信息安全管理体系证书，得</w:t>
            </w:r>
            <w:r>
              <w:rPr>
                <w:rFonts w:ascii="宋体" w:hAnsi="宋体"/>
                <w:color w:val="000000"/>
                <w:sz w:val="18"/>
                <w:szCs w:val="18"/>
              </w:rPr>
              <w:t xml:space="preserve">2</w:t>
            </w:r>
            <w:r>
              <w:rPr>
                <w:rFonts w:hint="eastAsia" w:ascii="宋体" w:hAnsi="宋体"/>
                <w:sz w:val="18"/>
                <w:szCs w:val="18"/>
              </w:rPr>
              <w:t xml:space="preserve">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投标人具有有效的ISO/IEC 27701隐私信息管理体系证书，得</w:t>
            </w:r>
            <w:r>
              <w:rPr>
                <w:rFonts w:ascii="宋体" w:hAnsi="宋体"/>
                <w:color w:val="000000"/>
                <w:sz w:val="18"/>
                <w:szCs w:val="18"/>
              </w:rPr>
              <w:t xml:space="preserve">2</w:t>
            </w:r>
            <w:r>
              <w:rPr>
                <w:rFonts w:hint="eastAsia" w:ascii="宋体" w:hAnsi="宋体"/>
                <w:sz w:val="18"/>
                <w:szCs w:val="18"/>
              </w:rPr>
              <w:t xml:space="preserve">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以上须提供有效证书扫描件并加盖投标人公章，未提供不得分。</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6</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4</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项目配置人员1</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投标人需配备项目经理1名，具有信息系统项目管理师证书、数据库系统工程师证书，系统集成项目管理工程师证书的每1类得2分，最高得6分，未提供不得分。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须提供有效证书扫描件及开标前3个月任意1月供应商为上述人员缴纳的社保证明材料扫描件并加盖投标人公章，否则不得分，同一类别证书只计1次得分。</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5</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项目配置人员2</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sz w:val="18"/>
                <w:szCs w:val="18"/>
              </w:rPr>
            </w:pPr>
            <w:r>
              <w:rPr>
                <w:rFonts w:hint="eastAsia" w:ascii="宋体" w:hAnsi="宋体"/>
                <w:sz w:val="18"/>
                <w:szCs w:val="18"/>
              </w:rPr>
              <w:t xml:space="preserve">投标人除项目经理外需配备项目技术负责人1名，具有人工智能专业高级职称证书得</w:t>
            </w:r>
            <w:r>
              <w:rPr>
                <w:rFonts w:ascii="宋体" w:hAnsi="宋体"/>
                <w:sz w:val="18"/>
                <w:szCs w:val="18"/>
              </w:rPr>
              <w:t xml:space="preserve">2</w:t>
            </w:r>
            <w:r>
              <w:rPr>
                <w:rFonts w:hint="eastAsia" w:ascii="宋体" w:hAnsi="宋体"/>
                <w:sz w:val="18"/>
                <w:szCs w:val="18"/>
              </w:rPr>
              <w:t xml:space="preserve">分，未提供不得分。</w:t>
            </w:r>
            <w:r>
              <w:rPr>
                <w:rFonts w:hint="eastAsia" w:ascii="宋体" w:hAnsi="宋体"/>
                <w:sz w:val="18"/>
                <w:szCs w:val="18"/>
              </w:rPr>
            </w:r>
            <w:r/>
          </w:p>
          <w:p>
            <w:pPr>
              <w:pStyle w:val="755"/>
              <w:rPr>
                <w:rFonts w:hint="eastAsia" w:ascii="宋体" w:hAnsi="宋体"/>
                <w:sz w:val="18"/>
                <w:szCs w:val="18"/>
              </w:rPr>
            </w:pPr>
            <w:r>
              <w:rPr>
                <w:rFonts w:hint="eastAsia" w:ascii="宋体" w:hAnsi="宋体"/>
                <w:sz w:val="18"/>
                <w:szCs w:val="18"/>
              </w:rPr>
              <w:t xml:space="preserve">须提供有效证书扫描件及开标前3个月任意1月投标人为上述人员缴纳的社保证明材料扫描件并加盖投标人公章，否则不得分。</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2</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.6</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项目配置人员</w:t>
            </w:r>
            <w:r>
              <w:rPr>
                <w:rFonts w:ascii="宋体" w:hAnsi="宋体"/>
                <w:sz w:val="18"/>
                <w:szCs w:val="18"/>
              </w:rPr>
              <w:t xml:space="preserve">3</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color w:val="000000"/>
                <w:sz w:val="18"/>
                <w:szCs w:val="18"/>
              </w:rPr>
            </w:pPr>
            <w:r>
              <w:rPr>
                <w:rFonts w:hint="eastAsia" w:ascii="宋体" w:hAnsi="宋体"/>
                <w:color w:val="000000"/>
                <w:sz w:val="18"/>
                <w:szCs w:val="18"/>
              </w:rPr>
              <w:t xml:space="preserve">除项目经理级技术负责人外，项目团队成员中具备软件设计师、信息系统项目管理师、系统集成项目管理工程师等，每提供1名得1分，最高得3分，未提供不得分。</w:t>
            </w:r>
            <w:r>
              <w:rPr>
                <w:rFonts w:hint="eastAsia" w:ascii="宋体" w:hAnsi="宋体"/>
                <w:color w:val="000000"/>
                <w:sz w:val="18"/>
                <w:szCs w:val="18"/>
              </w:rPr>
            </w:r>
            <w:r/>
          </w:p>
          <w:p>
            <w:pPr>
              <w:pStyle w:val="755"/>
              <w:rPr>
                <w:rFonts w:hint="eastAsia" w:ascii="宋体" w:hAnsi="宋体"/>
                <w:color w:val="000000"/>
                <w:sz w:val="18"/>
                <w:szCs w:val="18"/>
              </w:rPr>
            </w:pPr>
            <w:r>
              <w:rPr>
                <w:rFonts w:hint="eastAsia" w:ascii="宋体" w:hAnsi="宋体"/>
                <w:color w:val="000000"/>
                <w:sz w:val="18"/>
                <w:szCs w:val="18"/>
              </w:rPr>
              <w:t xml:space="preserve">须提供有效证书</w:t>
            </w:r>
            <w:r>
              <w:rPr>
                <w:rFonts w:hint="eastAsia" w:ascii="宋体" w:hAnsi="宋体"/>
                <w:sz w:val="18"/>
                <w:szCs w:val="18"/>
              </w:rPr>
              <w:t xml:space="preserve">扫描件</w:t>
            </w:r>
            <w:r>
              <w:rPr>
                <w:rFonts w:hint="eastAsia" w:ascii="宋体" w:hAnsi="宋体"/>
                <w:color w:val="000000"/>
                <w:sz w:val="18"/>
                <w:szCs w:val="18"/>
              </w:rPr>
              <w:t xml:space="preserve">及开标前3个月任意1月投标人为上述人员缴纳的社保证明材料</w:t>
            </w:r>
            <w:r>
              <w:rPr>
                <w:rFonts w:hint="eastAsia" w:ascii="宋体" w:hAnsi="宋体"/>
                <w:sz w:val="18"/>
                <w:szCs w:val="18"/>
              </w:rPr>
              <w:t xml:space="preserve">扫描件</w:t>
            </w:r>
            <w:r>
              <w:rPr>
                <w:rFonts w:hint="eastAsia" w:ascii="宋体" w:hAnsi="宋体"/>
                <w:color w:val="000000"/>
                <w:sz w:val="18"/>
                <w:szCs w:val="18"/>
              </w:rPr>
              <w:t xml:space="preserve">并加盖投标人公章，否则不得分，</w:t>
            </w:r>
            <w:r>
              <w:rPr>
                <w:rFonts w:hint="eastAsia" w:ascii="宋体" w:hAnsi="宋体"/>
                <w:sz w:val="18"/>
                <w:szCs w:val="18"/>
              </w:rPr>
              <w:t xml:space="preserve">同一类别证书只计1次得分。</w:t>
            </w:r>
            <w:r>
              <w:rPr>
                <w:rFonts w:hint="eastAsia" w:ascii="宋体" w:hAnsi="宋体"/>
                <w:color w:val="000000"/>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7</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企业技术实力</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color w:val="000000"/>
                <w:sz w:val="18"/>
                <w:szCs w:val="18"/>
              </w:rPr>
            </w:pPr>
            <w:r>
              <w:rPr>
                <w:rFonts w:hint="eastAsia" w:ascii="宋体" w:hAnsi="宋体"/>
                <w:color w:val="000000"/>
                <w:sz w:val="18"/>
                <w:szCs w:val="18"/>
              </w:rPr>
              <w:t xml:space="preserve">本项目需投标人或所投产品研发企业具备一定的研发能力实现履约。投标人或所投产品研发企业提供与“肝腹部手术规划”、“肝腹部影像三维重建”、“肝腹部影像辅助诊断”、“胸部（肺部）手术规划”、“胸部（肺部）影像三维重建”相关的计算机软件著作权证书。每提供一类软件著作权证书得1分，提供全部类型软件著作权证书得5分，未提供不得分。</w:t>
            </w:r>
            <w:r>
              <w:rPr>
                <w:rFonts w:hint="eastAsia" w:ascii="宋体" w:hAnsi="宋体"/>
                <w:color w:val="000000"/>
                <w:sz w:val="18"/>
                <w:szCs w:val="18"/>
              </w:rPr>
            </w:r>
            <w:r/>
          </w:p>
          <w:p>
            <w:pPr>
              <w:pStyle w:val="755"/>
              <w:rPr>
                <w:rFonts w:hint="eastAsia" w:ascii="宋体" w:hAnsi="宋体"/>
                <w:sz w:val="18"/>
                <w:szCs w:val="18"/>
              </w:rPr>
            </w:pPr>
            <w:r>
              <w:rPr>
                <w:rFonts w:hint="eastAsia" w:ascii="宋体" w:hAnsi="宋体"/>
                <w:sz w:val="18"/>
                <w:szCs w:val="18"/>
              </w:rPr>
              <w:t xml:space="preserve">注：投标人或所投产品研发企业必须为原始取得的知识产权，软件著作权证书必须在开标前取得，所登记注册的软件名称可以相似，但必须功能相同，著作权名称不同的，由评委判定，内容重复的软件著作权只计1次得分。投标人提供证书扫描件并加盖投标单位公章。</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r>
        <w:trPr>
          <w:trHeight w:val="420"/>
        </w:trPr>
        <w:tc>
          <w:tcPr>
            <w:tcW w:w="622"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3.</w:t>
            </w:r>
            <w:r>
              <w:rPr>
                <w:rFonts w:ascii="宋体" w:hAnsi="宋体"/>
                <w:sz w:val="18"/>
                <w:szCs w:val="18"/>
              </w:rPr>
              <w:t xml:space="preserve">8</w:t>
            </w:r>
            <w:r>
              <w:rPr>
                <w:rFonts w:hint="eastAsia" w:ascii="宋体" w:hAnsi="宋体"/>
                <w:sz w:val="18"/>
                <w:szCs w:val="18"/>
              </w:rPr>
            </w:r>
            <w:r/>
          </w:p>
        </w:tc>
        <w:tc>
          <w:tcPr>
            <w:tcMar>
              <w:left w:w="108" w:type="dxa"/>
              <w:top w:w="0" w:type="dxa"/>
              <w:right w:w="108" w:type="dxa"/>
              <w:bottom w:w="0" w:type="dxa"/>
            </w:tcMar>
            <w:tcW w:w="1145"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系统演示</w:t>
            </w:r>
            <w:r>
              <w:rPr>
                <w:rFonts w:hint="eastAsia" w:ascii="宋体" w:hAnsi="宋体"/>
                <w:sz w:val="18"/>
                <w:szCs w:val="18"/>
              </w:rPr>
            </w:r>
            <w:r/>
          </w:p>
        </w:tc>
        <w:tc>
          <w:tcPr>
            <w:tcMar>
              <w:left w:w="108" w:type="dxa"/>
              <w:top w:w="0" w:type="dxa"/>
              <w:right w:w="108" w:type="dxa"/>
              <w:bottom w:w="0" w:type="dxa"/>
            </w:tcMar>
            <w:tcW w:w="4296" w:type="dxa"/>
            <w:vAlign w:val="center"/>
            <w:textDirection w:val="lrTb"/>
            <w:noWrap w:val="false"/>
          </w:tcPr>
          <w:p>
            <w:pPr>
              <w:pStyle w:val="755"/>
              <w:rPr>
                <w:rFonts w:hint="eastAsia" w:ascii="宋体" w:hAnsi="宋体"/>
                <w:color w:val="000000"/>
                <w:sz w:val="18"/>
                <w:szCs w:val="18"/>
              </w:rPr>
            </w:pPr>
            <w:r>
              <w:rPr>
                <w:rFonts w:ascii="宋体" w:hAnsi="宋体"/>
                <w:color w:val="000000"/>
                <w:sz w:val="18"/>
                <w:szCs w:val="18"/>
              </w:rPr>
              <w:t xml:space="preserve">采购文件中带“</w:t>
            </w:r>
            <w:r>
              <w:rPr>
                <w:rFonts w:hint="eastAsia" w:ascii="宋体" w:hAnsi="宋体" w:cs="宋体"/>
                <w:color w:val="000000"/>
                <w:sz w:val="18"/>
                <w:szCs w:val="18"/>
              </w:rPr>
              <w:t xml:space="preserve">◆</w:t>
            </w:r>
            <w:r>
              <w:rPr>
                <w:rFonts w:ascii="宋体" w:hAnsi="宋体"/>
                <w:color w:val="000000"/>
                <w:sz w:val="18"/>
                <w:szCs w:val="18"/>
              </w:rPr>
              <w:t xml:space="preserve">”号的为关键响应指标项，共1</w:t>
            </w:r>
            <w:r>
              <w:rPr>
                <w:rFonts w:hint="eastAsia" w:ascii="宋体" w:hAnsi="宋体"/>
                <w:color w:val="000000"/>
                <w:sz w:val="18"/>
                <w:szCs w:val="18"/>
              </w:rPr>
              <w:t xml:space="preserve">0</w:t>
            </w:r>
            <w:r>
              <w:rPr>
                <w:rFonts w:ascii="宋体" w:hAnsi="宋体"/>
                <w:color w:val="000000"/>
                <w:sz w:val="18"/>
                <w:szCs w:val="18"/>
              </w:rPr>
              <w:t xml:space="preserve">项，须提供系统演示视频证明满足相关功能每条提供真实系统功能演示视频，完全满足要求的，得</w:t>
            </w:r>
            <w:r>
              <w:rPr>
                <w:rFonts w:hint="eastAsia" w:ascii="宋体" w:hAnsi="宋体"/>
                <w:color w:val="000000"/>
                <w:sz w:val="18"/>
                <w:szCs w:val="18"/>
              </w:rPr>
              <w:t xml:space="preserve">2</w:t>
            </w:r>
            <w:r>
              <w:rPr>
                <w:rFonts w:ascii="宋体" w:hAnsi="宋体"/>
                <w:color w:val="000000"/>
                <w:sz w:val="18"/>
                <w:szCs w:val="18"/>
              </w:rPr>
              <w:t xml:space="preserve">分；提供真实系统功能演示视频，不能完全满足要求或其他证明形式的，</w:t>
            </w:r>
            <w:r>
              <w:rPr>
                <w:rFonts w:hint="eastAsia" w:ascii="宋体" w:hAnsi="宋体"/>
                <w:color w:val="000000"/>
                <w:sz w:val="18"/>
                <w:szCs w:val="18"/>
              </w:rPr>
              <w:t xml:space="preserve">不得分</w:t>
            </w:r>
            <w:r>
              <w:rPr>
                <w:rFonts w:ascii="宋体" w:hAnsi="宋体"/>
                <w:color w:val="000000"/>
                <w:sz w:val="18"/>
                <w:szCs w:val="18"/>
              </w:rPr>
              <w:t xml:space="preserve">。</w:t>
            </w:r>
            <w:r>
              <w:rPr>
                <w:rFonts w:hint="eastAsia" w:ascii="宋体" w:hAnsi="宋体"/>
                <w:color w:val="000000"/>
                <w:sz w:val="18"/>
                <w:szCs w:val="18"/>
              </w:rPr>
              <w:t xml:space="preserve">本项最高20分。</w:t>
            </w:r>
            <w:r>
              <w:rPr>
                <w:rFonts w:hint="eastAsia" w:ascii="宋体" w:hAnsi="宋体"/>
                <w:color w:val="000000"/>
                <w:sz w:val="18"/>
                <w:szCs w:val="18"/>
              </w:rPr>
            </w:r>
            <w:r/>
          </w:p>
          <w:p>
            <w:pPr>
              <w:pStyle w:val="755"/>
              <w:rPr>
                <w:rFonts w:hint="eastAsia" w:ascii="宋体" w:hAnsi="宋体"/>
                <w:sz w:val="18"/>
                <w:szCs w:val="18"/>
              </w:rPr>
            </w:pPr>
            <w:r>
              <w:rPr>
                <w:rFonts w:hint="eastAsia" w:ascii="宋体" w:hAnsi="宋体"/>
                <w:sz w:val="18"/>
                <w:szCs w:val="18"/>
              </w:rPr>
              <w:t xml:space="preserve">注：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rPr>
                <w:rFonts w:hint="eastAsia" w:ascii="宋体" w:hAnsi="宋体"/>
                <w:sz w:val="18"/>
                <w:szCs w:val="18"/>
              </w:rPr>
            </w:r>
            <w:r/>
          </w:p>
        </w:tc>
        <w:tc>
          <w:tcPr>
            <w:tcMar>
              <w:left w:w="108" w:type="dxa"/>
              <w:top w:w="0" w:type="dxa"/>
              <w:right w:w="108" w:type="dxa"/>
              <w:bottom w:w="0" w:type="dxa"/>
            </w:tcMar>
            <w:tcW w:w="633" w:type="dxa"/>
            <w:vAlign w:val="center"/>
            <w:textDirection w:val="lrTb"/>
            <w:noWrap w:val="false"/>
          </w:tcPr>
          <w:p>
            <w:pPr>
              <w:pStyle w:val="755"/>
              <w:jc w:val="center"/>
              <w:rPr>
                <w:rFonts w:hint="eastAsia" w:ascii="宋体" w:hAnsi="宋体"/>
                <w:sz w:val="18"/>
                <w:szCs w:val="18"/>
              </w:rPr>
            </w:pPr>
            <w:r>
              <w:rPr>
                <w:rFonts w:ascii="宋体" w:hAnsi="宋体"/>
                <w:sz w:val="18"/>
                <w:szCs w:val="18"/>
              </w:rPr>
              <w:t xml:space="preserve">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20</w:t>
            </w:r>
            <w:r>
              <w:rPr>
                <w:rFonts w:hint="eastAsia" w:ascii="宋体" w:hAnsi="宋体"/>
                <w:sz w:val="18"/>
                <w:szCs w:val="18"/>
              </w:rPr>
            </w:r>
            <w:r/>
          </w:p>
        </w:tc>
        <w:tc>
          <w:tcPr>
            <w:tcW w:w="633"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否</w:t>
            </w:r>
            <w:r>
              <w:rPr>
                <w:rFonts w:hint="eastAsia" w:ascii="宋体" w:hAnsi="宋体"/>
                <w:sz w:val="18"/>
                <w:szCs w:val="18"/>
              </w:rPr>
            </w:r>
            <w:r/>
          </w:p>
        </w:tc>
        <w:tc>
          <w:tcPr>
            <w:tcW w:w="658" w:type="dxa"/>
            <w:vAlign w:val="center"/>
            <w:textDirection w:val="lrTb"/>
            <w:noWrap w:val="false"/>
          </w:tcPr>
          <w:p>
            <w:pPr>
              <w:pStyle w:val="755"/>
              <w:jc w:val="center"/>
              <w:rPr>
                <w:rFonts w:hint="eastAsia" w:ascii="宋体" w:hAnsi="宋体"/>
                <w:sz w:val="18"/>
                <w:szCs w:val="18"/>
              </w:rPr>
            </w:pPr>
            <w:r>
              <w:rPr>
                <w:rFonts w:hint="eastAsia" w:ascii="宋体" w:hAnsi="宋体"/>
                <w:sz w:val="18"/>
                <w:szCs w:val="18"/>
              </w:rPr>
              <w:t xml:space="preserve">是</w:t>
            </w:r>
            <w:r>
              <w:rPr>
                <w:rFonts w:hint="eastAsia" w:ascii="宋体" w:hAnsi="宋体"/>
                <w:sz w:val="18"/>
                <w:szCs w:val="18"/>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209" w:name="_Toc2363_WPSOffice_Level1"/>
      <w:r>
        <w:rPr>
          <w:rFonts w:hint="eastAsia" w:ascii="黑体" w:eastAsia="黑体"/>
          <w:bCs/>
          <w:sz w:val="44"/>
        </w:rPr>
      </w:r>
      <w:r/>
    </w:p>
    <w:p>
      <w:pPr>
        <w:pStyle w:val="756"/>
        <w:rPr>
          <w:rFonts w:hint="eastAsia" w:ascii="黑体" w:eastAsia="黑体"/>
          <w:bCs/>
          <w:sz w:val="44"/>
        </w:rPr>
      </w:pPr>
      <w:r>
        <w:rPr>
          <w:rFonts w:hint="eastAsia" w:ascii="黑体" w:eastAsia="黑体"/>
          <w:bCs/>
          <w:sz w:val="44"/>
        </w:rPr>
        <w:t xml:space="preserve">第六章  投标</w:t>
      </w:r>
      <w:bookmarkEnd w:id="200"/>
      <w:r/>
      <w:bookmarkEnd w:id="201"/>
      <w:r/>
      <w:bookmarkEnd w:id="204"/>
      <w:r>
        <w:rPr>
          <w:rFonts w:hint="eastAsia" w:ascii="黑体" w:eastAsia="黑体"/>
          <w:bCs/>
          <w:sz w:val="44"/>
        </w:rPr>
        <w:t xml:space="preserve">文件格式</w:t>
      </w:r>
      <w:bookmarkEnd w:id="209"/>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10" w:name="_Hlt26955039"/>
      <w:r/>
      <w:bookmarkEnd w:id="210"/>
      <w:r/>
      <w:bookmarkStart w:id="211" w:name="_Hlt26671244"/>
      <w:r/>
      <w:bookmarkEnd w:id="211"/>
      <w:r/>
      <w:bookmarkStart w:id="212" w:name="_Toc49090576"/>
      <w:r/>
      <w:bookmarkStart w:id="213" w:name="_Toc26554094"/>
      <w:r/>
      <w:bookmarkStart w:id="214" w:name="_Toc120614282"/>
      <w:r>
        <w:rPr>
          <w:rFonts w:hint="eastAsia" w:ascii="宋体" w:hAnsi="宋体"/>
          <w:b/>
          <w:sz w:val="72"/>
        </w:rPr>
      </w:r>
      <w:r/>
    </w:p>
    <w:p>
      <w:pPr>
        <w:pStyle w:val="755"/>
        <w:jc w:val="center"/>
        <w:rPr>
          <w:rFonts w:hint="eastAsia" w:ascii="宋体" w:hAnsi="宋体"/>
          <w:b/>
          <w:sz w:val="72"/>
        </w:rPr>
      </w:pPr>
      <w:r/>
      <w:bookmarkStart w:id="215" w:name="_Toc18526_WPSOffice_Level1"/>
      <w:r>
        <w:rPr>
          <w:rFonts w:hint="eastAsia" w:ascii="宋体" w:hAnsi="宋体"/>
          <w:b/>
          <w:sz w:val="72"/>
        </w:rPr>
        <w:t xml:space="preserve">投  标  文  件</w:t>
      </w:r>
      <w:bookmarkEnd w:id="215"/>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6" w:name="_Toc142_WPSOffice_Level1"/>
      <w:r>
        <w:rPr>
          <w:rFonts w:hint="eastAsia" w:ascii="宋体" w:hAnsi="宋体"/>
          <w:b/>
          <w:sz w:val="36"/>
        </w:rPr>
        <w:t xml:space="preserve">项 目 名 称：</w:t>
      </w:r>
      <w:bookmarkEnd w:id="216"/>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7" w:name="_Toc1575_WPSOffice_Level1"/>
      <w:r>
        <w:rPr>
          <w:rFonts w:hint="eastAsia" w:ascii="宋体" w:hAnsi="宋体"/>
          <w:b/>
          <w:sz w:val="36"/>
        </w:rPr>
        <w:t xml:space="preserve">项 目 编 号：</w:t>
      </w:r>
      <w:bookmarkEnd w:id="217"/>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8" w:name="_Toc32267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8"/>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9" w:name="_Toc709_WPSOffice_Level1"/>
      <w:r>
        <w:rPr>
          <w:rFonts w:hint="eastAsia" w:ascii="宋体" w:hAnsi="宋体"/>
          <w:b/>
          <w:sz w:val="36"/>
        </w:rPr>
        <w:t xml:space="preserve">日      期 ：</w:t>
      </w:r>
      <w:bookmarkEnd w:id="219"/>
      <w:r>
        <w:rPr>
          <w:rFonts w:hint="eastAsia" w:ascii="宋体" w:hAnsi="宋体"/>
          <w:b/>
          <w:sz w:val="36"/>
          <w:u w:val="single"/>
        </w:rPr>
        <w:t xml:space="preserve">               </w:t>
      </w:r>
      <w:r>
        <w:rPr>
          <w:rFonts w:hint="eastAsia" w:ascii="宋体" w:hAnsi="宋体"/>
          <w:b/>
          <w:sz w:val="36"/>
          <w:u w:val="single"/>
        </w:rPr>
      </w:r>
      <w:r/>
    </w:p>
    <w:p>
      <w:pPr>
        <w:pStyle w:val="755"/>
        <w:jc w:val="center"/>
        <w:rPr>
          <w:rFonts w:hint="eastAsia" w:ascii="宋体" w:hAnsi="宋体"/>
          <w:b/>
          <w:bCs/>
          <w:sz w:val="32"/>
          <w:szCs w:val="32"/>
        </w:rPr>
      </w:pPr>
      <w:r>
        <w:rPr>
          <w:rFonts w:hint="eastAsia" w:ascii="宋体" w:hAnsi="宋体"/>
          <w:b/>
          <w:bCs/>
          <w:sz w:val="32"/>
          <w:szCs w:val="32"/>
        </w:rPr>
      </w:r>
      <w:r/>
    </w:p>
    <w:p>
      <w:pPr>
        <w:pStyle w:val="755"/>
        <w:rPr>
          <w:rFonts w:ascii="宋体" w:hAnsi="宋体"/>
        </w:rPr>
      </w:pPr>
      <w:r>
        <w:rPr>
          <w:rFonts w:ascii="宋体" w:hAnsi="宋体"/>
        </w:rPr>
      </w:r>
      <w:r/>
    </w:p>
    <w:p>
      <w:pPr>
        <w:pStyle w:val="755"/>
        <w:jc w:val="center"/>
        <w:rPr>
          <w:rFonts w:hint="eastAsia" w:ascii="宋体" w:hAnsi="宋体"/>
          <w:b/>
          <w:bCs/>
          <w:sz w:val="32"/>
          <w:szCs w:val="32"/>
        </w:rPr>
      </w:pPr>
      <w:r>
        <w:rPr>
          <w:rFonts w:ascii="宋体" w:hAnsi="宋体"/>
          <w:b/>
          <w:sz w:val="36"/>
          <w:u w:val="single"/>
        </w:rPr>
        <w:br w:type="page" w:clear="all"/>
      </w:r>
      <w:bookmarkStart w:id="220" w:name="_Toc23580_WPSOffice_Level1"/>
      <w:r>
        <w:rPr>
          <w:rFonts w:hint="eastAsia" w:ascii="宋体" w:hAnsi="宋体"/>
          <w:b/>
          <w:bCs/>
          <w:sz w:val="32"/>
          <w:szCs w:val="32"/>
        </w:rPr>
        <w:t xml:space="preserve">投标文件主要格式目录</w:t>
      </w:r>
      <w:bookmarkEnd w:id="220"/>
      <w:r>
        <w:rPr>
          <w:rFonts w:hint="eastAsia" w:ascii="宋体" w:hAnsi="宋体"/>
          <w:b/>
          <w:bCs/>
          <w:sz w:val="32"/>
          <w:szCs w:val="32"/>
        </w:rPr>
      </w:r>
      <w:r/>
    </w:p>
    <w:p>
      <w:pPr>
        <w:pStyle w:val="755"/>
        <w:jc w:val="center"/>
        <w:rPr>
          <w:rFonts w:hint="eastAsia" w:ascii="宋体" w:hAnsi="宋体"/>
          <w:b/>
          <w:bCs/>
          <w:sz w:val="32"/>
          <w:szCs w:val="32"/>
        </w:rPr>
      </w:pPr>
      <w:r>
        <w:rPr>
          <w:rFonts w:hint="eastAsia" w:ascii="宋体" w:hAnsi="宋体"/>
          <w:b/>
          <w:bCs/>
          <w:sz w:val="32"/>
          <w:szCs w:val="32"/>
        </w:rPr>
      </w:r>
      <w:r/>
    </w:p>
    <w:p>
      <w:pPr>
        <w:pStyle w:val="755"/>
        <w:ind w:firstLine="480"/>
        <w:rPr>
          <w:rFonts w:hint="eastAsia" w:ascii="宋体" w:hAnsi="宋体"/>
          <w:i/>
          <w:sz w:val="24"/>
          <w:u w:val="single"/>
        </w:rPr>
      </w:pPr>
      <w:r/>
      <w:bookmarkStart w:id="221" w:name="_Toc21366_WPSOffice_Level1"/>
      <w:r>
        <w:rPr>
          <w:rFonts w:hint="eastAsia" w:ascii="宋体" w:hAnsi="宋体"/>
          <w:i/>
          <w:sz w:val="24"/>
          <w:u w:val="single"/>
        </w:rPr>
        <w:t xml:space="preserve">一、投标人资格声明函</w:t>
      </w:r>
      <w:bookmarkEnd w:id="221"/>
      <w:r>
        <w:rPr>
          <w:rFonts w:hint="eastAsia" w:ascii="宋体" w:hAnsi="宋体"/>
          <w:i/>
          <w:sz w:val="24"/>
          <w:u w:val="single"/>
        </w:rPr>
      </w:r>
      <w:r/>
    </w:p>
    <w:p>
      <w:pPr>
        <w:pStyle w:val="755"/>
        <w:ind w:firstLine="480"/>
        <w:rPr>
          <w:rFonts w:hint="eastAsia" w:ascii="宋体" w:hAnsi="宋体"/>
          <w:i/>
          <w:sz w:val="24"/>
          <w:u w:val="single"/>
        </w:rPr>
      </w:pPr>
      <w:r/>
      <w:bookmarkStart w:id="222" w:name="_Toc30075_WPSOffice_Level1"/>
      <w:r>
        <w:rPr>
          <w:rFonts w:hint="eastAsia" w:ascii="宋体" w:hAnsi="宋体"/>
          <w:i/>
          <w:sz w:val="24"/>
          <w:u w:val="single"/>
        </w:rPr>
        <w:t xml:space="preserve">二、特定资格要求的证明文件（如果本项目设置特定资格要求，则需要提供）</w:t>
      </w:r>
      <w:bookmarkEnd w:id="222"/>
      <w:r>
        <w:rPr>
          <w:rFonts w:hint="eastAsia" w:ascii="宋体" w:hAnsi="宋体"/>
          <w:i/>
          <w:sz w:val="24"/>
          <w:u w:val="single"/>
        </w:rPr>
      </w:r>
      <w:r/>
    </w:p>
    <w:p>
      <w:pPr>
        <w:pStyle w:val="755"/>
        <w:ind w:firstLine="480"/>
        <w:rPr>
          <w:rFonts w:hint="eastAsia" w:ascii="宋体" w:hAnsi="宋体"/>
          <w:i/>
          <w:sz w:val="24"/>
          <w:u w:val="single"/>
        </w:rPr>
      </w:pPr>
      <w:r/>
      <w:bookmarkStart w:id="223" w:name="_Toc162_WPSOffice_Level1"/>
      <w:r>
        <w:rPr>
          <w:rFonts w:hint="eastAsia" w:ascii="宋体" w:hAnsi="宋体"/>
          <w:i/>
          <w:sz w:val="24"/>
          <w:u w:val="single"/>
        </w:rPr>
        <w:t xml:space="preserve">三、法人授权书</w:t>
      </w:r>
      <w:bookmarkEnd w:id="223"/>
      <w:r>
        <w:rPr>
          <w:rFonts w:hint="eastAsia" w:ascii="宋体" w:hAnsi="宋体"/>
          <w:i/>
          <w:sz w:val="24"/>
          <w:u w:val="single"/>
        </w:rPr>
      </w:r>
      <w:r/>
    </w:p>
    <w:p>
      <w:pPr>
        <w:pStyle w:val="755"/>
        <w:ind w:firstLine="480"/>
        <w:rPr>
          <w:rFonts w:hint="eastAsia" w:ascii="宋体" w:hAnsi="宋体"/>
          <w:i/>
          <w:sz w:val="24"/>
          <w:u w:val="single"/>
        </w:rPr>
      </w:pPr>
      <w:r/>
      <w:bookmarkStart w:id="224" w:name="_Toc12092_WPSOffice_Level1"/>
      <w:r>
        <w:rPr>
          <w:rFonts w:hint="eastAsia" w:ascii="宋体" w:hAnsi="宋体"/>
          <w:i/>
          <w:sz w:val="24"/>
          <w:u w:val="single"/>
        </w:rPr>
        <w:t xml:space="preserve">四、投标函</w:t>
      </w:r>
      <w:bookmarkEnd w:id="224"/>
      <w:r>
        <w:rPr>
          <w:rFonts w:hint="eastAsia" w:ascii="宋体" w:hAnsi="宋体"/>
          <w:i/>
          <w:sz w:val="24"/>
          <w:u w:val="single"/>
        </w:rPr>
      </w:r>
      <w:r/>
    </w:p>
    <w:p>
      <w:pPr>
        <w:pStyle w:val="755"/>
        <w:ind w:firstLine="480"/>
        <w:rPr>
          <w:rFonts w:hint="eastAsia" w:ascii="宋体" w:hAnsi="宋体"/>
          <w:sz w:val="24"/>
        </w:rPr>
      </w:pPr>
      <w:r/>
      <w:bookmarkStart w:id="225" w:name="_Toc2092_WPSOffice_Level1"/>
      <w:r>
        <w:rPr>
          <w:rFonts w:hint="eastAsia" w:ascii="宋体" w:hAnsi="宋体"/>
          <w:sz w:val="24"/>
        </w:rPr>
        <w:t xml:space="preserve">五、小微企业声明函</w:t>
      </w:r>
      <w:bookmarkEnd w:id="225"/>
      <w:r>
        <w:rPr>
          <w:rFonts w:hint="eastAsia" w:ascii="宋体" w:hAnsi="宋体"/>
          <w:sz w:val="24"/>
        </w:rPr>
      </w:r>
      <w:r/>
    </w:p>
    <w:p>
      <w:pPr>
        <w:pStyle w:val="755"/>
        <w:ind w:firstLine="480"/>
        <w:rPr>
          <w:rFonts w:hint="eastAsia" w:ascii="宋体" w:hAnsi="宋体"/>
          <w:sz w:val="24"/>
        </w:rPr>
      </w:pPr>
      <w:r/>
      <w:bookmarkStart w:id="226" w:name="_Toc4176_WPSOffice_Level1"/>
      <w:r>
        <w:rPr>
          <w:rFonts w:hint="eastAsia" w:ascii="宋体" w:hAnsi="宋体"/>
          <w:sz w:val="24"/>
        </w:rPr>
        <w:t xml:space="preserve">六、残疾人福利性单位声明函或监狱企业证明</w:t>
      </w:r>
      <w:bookmarkEnd w:id="226"/>
      <w:r>
        <w:rPr>
          <w:rFonts w:hint="eastAsia" w:ascii="宋体" w:hAnsi="宋体"/>
          <w:sz w:val="24"/>
        </w:rPr>
      </w:r>
      <w:r/>
    </w:p>
    <w:p>
      <w:pPr>
        <w:pStyle w:val="755"/>
        <w:ind w:firstLine="480"/>
        <w:rPr>
          <w:rFonts w:hint="eastAsia" w:ascii="宋体" w:hAnsi="宋体"/>
          <w:sz w:val="24"/>
        </w:rPr>
      </w:pPr>
      <w:r/>
      <w:bookmarkStart w:id="227" w:name="_Toc15223_WPSOffice_Level1"/>
      <w:r>
        <w:rPr>
          <w:rFonts w:hint="eastAsia" w:ascii="宋体" w:hAnsi="宋体"/>
          <w:sz w:val="24"/>
        </w:rPr>
        <w:t xml:space="preserve">七、联合体协议</w:t>
      </w:r>
      <w:bookmarkEnd w:id="227"/>
      <w:r>
        <w:rPr>
          <w:rFonts w:hint="eastAsia" w:ascii="宋体" w:hAnsi="宋体"/>
          <w:sz w:val="24"/>
        </w:rPr>
      </w:r>
      <w:r/>
    </w:p>
    <w:p>
      <w:pPr>
        <w:pStyle w:val="755"/>
        <w:ind w:firstLine="480"/>
        <w:rPr>
          <w:rFonts w:hint="eastAsia" w:ascii="宋体" w:hAnsi="宋体"/>
          <w:i/>
          <w:sz w:val="24"/>
          <w:u w:val="single"/>
        </w:rPr>
      </w:pPr>
      <w:r/>
      <w:bookmarkStart w:id="228" w:name="_Toc14842_WPSOffice_Level1"/>
      <w:r>
        <w:rPr>
          <w:rFonts w:hint="eastAsia" w:ascii="宋体" w:hAnsi="宋体"/>
          <w:i/>
          <w:sz w:val="24"/>
          <w:u w:val="single"/>
        </w:rPr>
        <w:t xml:space="preserve">八、投标分项报价表</w:t>
      </w:r>
      <w:bookmarkEnd w:id="228"/>
      <w:r>
        <w:rPr>
          <w:rFonts w:hint="eastAsia" w:ascii="宋体" w:hAnsi="宋体"/>
          <w:i/>
          <w:sz w:val="24"/>
          <w:u w:val="single"/>
        </w:rPr>
      </w:r>
      <w:r/>
    </w:p>
    <w:p>
      <w:pPr>
        <w:pStyle w:val="755"/>
        <w:ind w:firstLine="480"/>
        <w:rPr>
          <w:rFonts w:hint="eastAsia" w:ascii="宋体" w:hAnsi="宋体"/>
          <w:sz w:val="24"/>
        </w:rPr>
      </w:pPr>
      <w:r/>
      <w:bookmarkStart w:id="229" w:name="_Toc7803_WPSOffice_Level1"/>
      <w:r>
        <w:rPr>
          <w:rFonts w:hint="eastAsia" w:ascii="宋体" w:hAnsi="宋体"/>
          <w:sz w:val="24"/>
        </w:rPr>
        <w:t xml:space="preserve">九、技术要求响应及偏离表</w:t>
      </w:r>
      <w:bookmarkEnd w:id="229"/>
      <w:r>
        <w:rPr>
          <w:rFonts w:hint="eastAsia" w:ascii="宋体" w:hAnsi="宋体"/>
          <w:sz w:val="24"/>
        </w:rPr>
      </w:r>
      <w:r/>
    </w:p>
    <w:p>
      <w:pPr>
        <w:pStyle w:val="755"/>
        <w:ind w:firstLine="480"/>
        <w:rPr>
          <w:rFonts w:ascii="宋体" w:hAnsi="宋体"/>
          <w:sz w:val="24"/>
        </w:rPr>
      </w:pPr>
      <w:r/>
      <w:bookmarkStart w:id="230" w:name="_Toc28937_WPSOffice_Level1"/>
      <w:r>
        <w:rPr>
          <w:rFonts w:hint="eastAsia" w:ascii="宋体" w:hAnsi="宋体"/>
          <w:sz w:val="24"/>
        </w:rPr>
        <w:t xml:space="preserve">十、商务要求响应及偏离表</w:t>
      </w:r>
      <w:bookmarkEnd w:id="230"/>
      <w:r>
        <w:rPr>
          <w:rFonts w:ascii="宋体" w:hAnsi="宋体"/>
          <w:sz w:val="24"/>
        </w:rPr>
      </w:r>
      <w:r/>
    </w:p>
    <w:p>
      <w:pPr>
        <w:pStyle w:val="755"/>
        <w:ind w:firstLine="480"/>
        <w:rPr>
          <w:rFonts w:ascii="宋体" w:hAnsi="宋体"/>
          <w:i/>
          <w:sz w:val="24"/>
          <w:u w:val="single"/>
        </w:rPr>
      </w:pPr>
      <w:r/>
      <w:bookmarkStart w:id="231" w:name="_Toc22685_WPSOffice_Level1"/>
      <w:r>
        <w:rPr>
          <w:rFonts w:hint="eastAsia" w:ascii="宋体" w:hAnsi="宋体"/>
          <w:i/>
          <w:sz w:val="24"/>
          <w:u w:val="single"/>
        </w:rPr>
        <w:t xml:space="preserve">十一、开标一览表</w:t>
      </w:r>
      <w:bookmarkEnd w:id="231"/>
      <w:r>
        <w:rPr>
          <w:rFonts w:ascii="宋体" w:hAnsi="宋体"/>
          <w:i/>
          <w:sz w:val="24"/>
          <w:u w:val="single"/>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ind w:firstLine="480"/>
        <w:rPr>
          <w:rFonts w:ascii="宋体" w:hAnsi="宋体"/>
          <w:sz w:val="24"/>
        </w:rPr>
      </w:pPr>
      <w:r>
        <w:rPr>
          <w:rFonts w:ascii="宋体" w:hAnsi="宋体"/>
          <w:sz w:val="24"/>
        </w:rPr>
      </w:r>
      <w:r/>
    </w:p>
    <w:p>
      <w:pPr>
        <w:pStyle w:val="755"/>
        <w:rPr>
          <w:rFonts w:ascii="黑体" w:hAnsi="黑体" w:eastAsia="黑体"/>
          <w:i/>
          <w:sz w:val="32"/>
          <w:szCs w:val="32"/>
          <w:u w:val="single"/>
        </w:rPr>
      </w:pPr>
      <w:r/>
      <w:bookmarkEnd w:id="212"/>
      <w:r/>
      <w:bookmarkEnd w:id="213"/>
      <w:r/>
      <w:bookmarkEnd w:id="214"/>
      <w:r/>
      <w:bookmarkStart w:id="23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widowControl/>
        <w:rPr>
          <w:rFonts w:hint="eastAsia" w:ascii="宋体" w:hAnsi="宋体" w:cs="宋体"/>
          <w:b/>
          <w:sz w:val="28"/>
          <w:szCs w:val="28"/>
        </w:rPr>
      </w:pPr>
      <w:r>
        <w:rPr>
          <w:rFonts w:hint="eastAsia" w:ascii="宋体" w:hAnsi="宋体" w:cs="宋体"/>
          <w:b/>
          <w:sz w:val="28"/>
          <w:szCs w:val="28"/>
        </w:rPr>
      </w:r>
      <w:r/>
    </w:p>
    <w:p>
      <w:pPr>
        <w:pStyle w:val="755"/>
        <w:jc w:val="center"/>
        <w:widowControl/>
        <w:rPr>
          <w:rFonts w:ascii="宋体" w:hAnsi="宋体" w:cs="宋体"/>
        </w:rPr>
      </w:pPr>
      <w:r/>
      <w:bookmarkStart w:id="233" w:name="_Toc9690_WPSOffice_Level1"/>
      <w:r>
        <w:rPr>
          <w:rFonts w:hint="eastAsia" w:ascii="宋体" w:hAnsi="宋体" w:cs="宋体"/>
          <w:b/>
          <w:sz w:val="28"/>
          <w:szCs w:val="28"/>
        </w:rPr>
        <w:t xml:space="preserve">投标人资格声明函</w:t>
      </w:r>
      <w:bookmarkEnd w:id="233"/>
      <w:r>
        <w:rPr>
          <w:rFonts w:ascii="宋体" w:hAnsi="宋体" w:cs="宋体"/>
        </w:rPr>
      </w:r>
      <w:r/>
    </w:p>
    <w:p>
      <w:pPr>
        <w:pStyle w:val="828"/>
        <w:ind w:firstLine="480"/>
      </w:pPr>
      <w:r/>
      <w:r/>
    </w:p>
    <w:p>
      <w:pPr>
        <w:pStyle w:val="828"/>
        <w:ind w:firstLine="480"/>
      </w:pPr>
      <w:r>
        <w:rPr>
          <w:rFonts w:hint="eastAsia"/>
        </w:rPr>
        <w:t xml:space="preserve">致：常州市政府采购中心</w:t>
      </w:r>
      <w:r/>
    </w:p>
    <w:p>
      <w:pPr>
        <w:pStyle w:val="828"/>
        <w:ind w:firstLine="840"/>
        <w:rPr>
          <w:u w:val="single"/>
        </w:rPr>
      </w:pPr>
      <w:r>
        <w:rPr>
          <w:rFonts w:hint="eastAsia"/>
          <w:u w:val="single"/>
        </w:rPr>
        <w:t xml:space="preserve">（采购人名称）</w:t>
      </w:r>
      <w:r>
        <w:rPr>
          <w:u w:val="single"/>
        </w:rPr>
      </w:r>
      <w:r/>
    </w:p>
    <w:p>
      <w:pPr>
        <w:pStyle w:val="828"/>
        <w:ind w:firstLine="480"/>
      </w:pPr>
      <w:r/>
      <w:r/>
    </w:p>
    <w:p>
      <w:pPr>
        <w:pStyle w:val="828"/>
        <w:ind w:firstLine="480"/>
      </w:pPr>
      <w:r>
        <w:rPr>
          <w:rFonts w:hint="eastAsia"/>
        </w:rPr>
        <w:t xml:space="preserve">按照《中华人民共和国政府采购法》第二十二条和招标文件的规定，我单位郑重声明如下：</w:t>
      </w:r>
      <w:r/>
    </w:p>
    <w:p>
      <w:pPr>
        <w:pStyle w:val="828"/>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8"/>
        <w:ind w:firstLine="480"/>
      </w:pPr>
      <w:r>
        <w:rPr>
          <w:rFonts w:hint="eastAsia"/>
        </w:rPr>
        <w:t xml:space="preserve">二、我单位具有良好的商业信誉（指投标人经营状况良好，无本资格声明第十条情形）和健全的财务会计制度。</w:t>
      </w:r>
      <w:r/>
    </w:p>
    <w:p>
      <w:pPr>
        <w:pStyle w:val="828"/>
        <w:ind w:firstLine="480"/>
      </w:pPr>
      <w:r>
        <w:rPr>
          <w:rFonts w:hint="eastAsia"/>
        </w:rPr>
        <w:t xml:space="preserve">三、我单位依法进行纳税和社会保险申报并实际履行了义务。</w:t>
      </w:r>
      <w:r/>
    </w:p>
    <w:p>
      <w:pPr>
        <w:pStyle w:val="828"/>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8"/>
        <w:ind w:firstLine="480"/>
      </w:pPr>
      <w:r>
        <w:rPr>
          <w:rFonts w:hint="eastAsia"/>
        </w:rPr>
        <w:t xml:space="preserve">主要设备有：</w:t>
      </w:r>
      <w:r>
        <w:rPr>
          <w:u w:val="single"/>
        </w:rPr>
        <w:t xml:space="preserve">            </w:t>
      </w:r>
      <w:r/>
    </w:p>
    <w:p>
      <w:pPr>
        <w:pStyle w:val="828"/>
        <w:ind w:firstLine="480"/>
      </w:pPr>
      <w:r>
        <w:rPr>
          <w:rFonts w:hint="eastAsia"/>
        </w:rPr>
        <w:t xml:space="preserve">主要专业技术能力有</w:t>
      </w:r>
      <w:r>
        <w:rPr>
          <w:rFonts w:hint="eastAsia"/>
          <w:u w:val="single"/>
        </w:rPr>
        <w:t xml:space="preserve">                 </w:t>
      </w:r>
      <w:r/>
    </w:p>
    <w:p>
      <w:pPr>
        <w:pStyle w:val="828"/>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8"/>
        <w:ind w:firstLine="480"/>
      </w:pPr>
      <w:r>
        <w:rPr>
          <w:rFonts w:hint="eastAsia"/>
        </w:rPr>
        <w:t xml:space="preserve">六、我单位具备法律、行政法规规定的其他条件。</w:t>
      </w:r>
      <w:r/>
    </w:p>
    <w:p>
      <w:pPr>
        <w:pStyle w:val="828"/>
        <w:ind w:firstLine="480"/>
      </w:pPr>
      <w:r>
        <w:rPr>
          <w:rFonts w:hint="eastAsia"/>
        </w:rPr>
        <w:t xml:space="preserve">七、与我单位存在“单位负责人为同一人或者存在直接控股、管理关系”的其他单位信息如下（如无此情形的，填写“无”）：</w:t>
      </w:r>
      <w:r/>
    </w:p>
    <w:p>
      <w:pPr>
        <w:pStyle w:val="828"/>
        <w:ind w:firstLine="480"/>
      </w:pPr>
      <w:r/>
      <w:bookmarkStart w:id="234" w:name="_Toc3365_WPSOffice_Level1"/>
      <w:r>
        <w:rPr>
          <w:rFonts w:hint="eastAsia"/>
        </w:rPr>
        <w:t xml:space="preserve">1、与我单位的法定代表人（单位负责人）为同一人的其他单位如下：</w:t>
      </w:r>
      <w:bookmarkEnd w:id="234"/>
      <w:r>
        <w:rPr>
          <w:rFonts w:hint="eastAsia"/>
          <w:u w:val="single"/>
        </w:rPr>
        <w:t xml:space="preserve">     </w:t>
      </w:r>
      <w:r>
        <w:rPr>
          <w:rFonts w:hint="eastAsia"/>
        </w:rPr>
        <w:t xml:space="preserve">          </w:t>
      </w:r>
      <w:r/>
    </w:p>
    <w:p>
      <w:pPr>
        <w:pStyle w:val="828"/>
        <w:ind w:firstLine="480"/>
      </w:pPr>
      <w:r/>
      <w:bookmarkStart w:id="235" w:name="_Toc6509_WPSOffice_Level1"/>
      <w:r>
        <w:rPr>
          <w:rFonts w:hint="eastAsia"/>
        </w:rPr>
        <w:t xml:space="preserve">2、我单位直接控股的其他单位如下：</w:t>
      </w:r>
      <w:bookmarkEnd w:id="235"/>
      <w:r>
        <w:rPr>
          <w:rFonts w:hint="eastAsia"/>
          <w:u w:val="single"/>
        </w:rPr>
        <w:t xml:space="preserve">                    </w:t>
      </w:r>
      <w:r>
        <w:rPr>
          <w:rFonts w:hint="eastAsia"/>
        </w:rPr>
        <w:t xml:space="preserve"> </w:t>
      </w:r>
      <w:r/>
    </w:p>
    <w:p>
      <w:pPr>
        <w:pStyle w:val="828"/>
        <w:ind w:firstLine="480"/>
      </w:pPr>
      <w:r/>
      <w:bookmarkStart w:id="236" w:name="_Toc24713_WPSOffice_Level1"/>
      <w:r>
        <w:rPr>
          <w:rFonts w:hint="eastAsia"/>
        </w:rPr>
        <w:t xml:space="preserve">3、与我单位存在管理关系的其他单位如下：</w:t>
      </w:r>
      <w:bookmarkEnd w:id="236"/>
      <w:r>
        <w:rPr>
          <w:rFonts w:hint="eastAsia"/>
          <w:u w:val="single"/>
        </w:rPr>
        <w:t xml:space="preserve">              </w:t>
      </w:r>
      <w:r>
        <w:rPr>
          <w:rFonts w:hint="eastAsia"/>
        </w:rPr>
        <w:t xml:space="preserve"> </w:t>
      </w:r>
      <w:r/>
    </w:p>
    <w:p>
      <w:pPr>
        <w:pStyle w:val="828"/>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8"/>
        <w:ind w:firstLine="480"/>
      </w:pPr>
      <w:r>
        <w:rPr>
          <w:rFonts w:hint="eastAsia"/>
        </w:rPr>
        <w:t xml:space="preserve">九、</w:t>
      </w:r>
      <w:r>
        <w:t xml:space="preserve">我单位无以下不良信用记录情形：</w:t>
      </w:r>
      <w:r/>
    </w:p>
    <w:p>
      <w:pPr>
        <w:pStyle w:val="828"/>
        <w:ind w:firstLine="480"/>
      </w:pPr>
      <w:r/>
      <w:bookmarkStart w:id="237" w:name="_Toc28687_WPSOffice_Level1"/>
      <w:r>
        <w:t xml:space="preserve">1</w:t>
      </w:r>
      <w:r>
        <w:rPr>
          <w:rFonts w:hint="eastAsia"/>
        </w:rPr>
        <w:t xml:space="preserve">、在“信用中国”网站被列入失信被执行人和重大税收违法案件当事人名单；</w:t>
      </w:r>
      <w:bookmarkEnd w:id="237"/>
      <w:r/>
      <w:r/>
    </w:p>
    <w:p>
      <w:pPr>
        <w:pStyle w:val="828"/>
        <w:ind w:firstLine="480"/>
      </w:pPr>
      <w:r/>
      <w:bookmarkStart w:id="238" w:name="_Toc22754_WPSOffice_Level1"/>
      <w:r>
        <w:t xml:space="preserve">2</w:t>
      </w:r>
      <w:r>
        <w:rPr>
          <w:rFonts w:hint="eastAsia"/>
        </w:rPr>
        <w:t xml:space="preserve">、在“中国政府采购网”网站被列入政府采购严重违法失信行为记录名单；</w:t>
      </w:r>
      <w:bookmarkEnd w:id="238"/>
      <w:r/>
      <w:r/>
    </w:p>
    <w:p>
      <w:pPr>
        <w:pStyle w:val="828"/>
        <w:ind w:firstLine="480"/>
      </w:pPr>
      <w:r/>
      <w:bookmarkStart w:id="239" w:name="_Toc18023_WPSOffice_Level1"/>
      <w:r>
        <w:t xml:space="preserve">3</w:t>
      </w:r>
      <w:r>
        <w:rPr>
          <w:rFonts w:hint="eastAsia"/>
        </w:rPr>
        <w:t xml:space="preserve">、</w:t>
      </w:r>
      <w:r>
        <w:t xml:space="preserve">不符合《政府采购法》第二十二条规定的条件。</w:t>
      </w:r>
      <w:bookmarkEnd w:id="239"/>
      <w:r/>
      <w:r/>
    </w:p>
    <w:p>
      <w:pPr>
        <w:pStyle w:val="828"/>
        <w:ind w:firstLine="480"/>
      </w:pPr>
      <w:r/>
      <w:r/>
    </w:p>
    <w:p>
      <w:pPr>
        <w:pStyle w:val="828"/>
        <w:ind w:firstLine="480"/>
      </w:pPr>
      <w:r>
        <w:rPr>
          <w:rFonts w:hint="eastAsia"/>
        </w:rPr>
        <w:t xml:space="preserve">我单位保证上述声明的事项都是真实的，如有虚假，我单位愿意承担相应的法律责任，并承担因此所造成的一切损失。</w:t>
      </w:r>
      <w:r/>
    </w:p>
    <w:p>
      <w:pPr>
        <w:pStyle w:val="828"/>
        <w:ind w:firstLine="480"/>
      </w:pPr>
      <w:r/>
      <w:r/>
    </w:p>
    <w:p>
      <w:pPr>
        <w:pStyle w:val="828"/>
        <w:ind w:firstLine="480"/>
      </w:pPr>
      <w:r/>
      <w:r/>
    </w:p>
    <w:p>
      <w:pPr>
        <w:pStyle w:val="828"/>
        <w:ind w:firstLine="480"/>
      </w:pPr>
      <w:r>
        <w:rPr>
          <w:rFonts w:hint="eastAsia"/>
        </w:rPr>
        <w:t xml:space="preserve">                                            投标人：（加盖公章）</w:t>
      </w:r>
      <w:r/>
    </w:p>
    <w:p>
      <w:pPr>
        <w:pStyle w:val="828"/>
        <w:ind w:firstLine="480"/>
      </w:pPr>
      <w:r>
        <w:rPr>
          <w:rFonts w:hint="eastAsia"/>
        </w:rPr>
        <w:t xml:space="preserve">                                           法定代表人（或单位负责人）签字或盖章：</w:t>
      </w:r>
      <w:r/>
    </w:p>
    <w:p>
      <w:pPr>
        <w:pStyle w:val="828"/>
        <w:ind w:firstLine="4305"/>
        <w:rPr>
          <w:rFonts w:hint="eastAsia"/>
        </w:rPr>
      </w:pPr>
      <w:r>
        <w:rPr>
          <w:rFonts w:hint="eastAsia"/>
        </w:rPr>
        <w:t xml:space="preserve">日期：    年    月    日</w:t>
      </w:r>
      <w:r>
        <w:rPr>
          <w:rFonts w:hint="eastAsia"/>
        </w:rPr>
      </w:r>
      <w:r/>
    </w:p>
    <w:p>
      <w:pPr>
        <w:pStyle w:val="755"/>
        <w:rPr>
          <w:rFonts w:hint="eastAsia"/>
          <w:sz w:val="24"/>
        </w:rPr>
      </w:pPr>
      <w:r>
        <w:rPr>
          <w:rFonts w:hint="eastAsia"/>
          <w:sz w:val="24"/>
        </w:rPr>
      </w:r>
      <w:r/>
    </w:p>
    <w:p>
      <w:pPr>
        <w:pStyle w:val="755"/>
        <w:rPr>
          <w:rFonts w:hint="eastAsia"/>
          <w:sz w:val="24"/>
        </w:rPr>
      </w:pPr>
      <w:r>
        <w:rPr>
          <w:rFonts w:hint="eastAsia"/>
          <w:sz w:val="24"/>
        </w:rPr>
      </w:r>
      <w:r/>
    </w:p>
    <w:p>
      <w:pPr>
        <w:pStyle w:val="755"/>
        <w:rPr>
          <w:rFonts w:hint="eastAsia"/>
          <w:sz w:val="24"/>
        </w:rPr>
      </w:pPr>
      <w:r>
        <w:rPr>
          <w:rFonts w:hint="eastAsia"/>
          <w:sz w:val="24"/>
        </w:rPr>
      </w:r>
      <w:r/>
    </w:p>
    <w:p>
      <w:pPr>
        <w:pStyle w:val="755"/>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05"/>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05"/>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05"/>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05"/>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05"/>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5"/>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05"/>
        <w:ind w:firstLine="480"/>
        <w:tabs>
          <w:tab w:val="left" w:pos="360" w:leader="none"/>
        </w:tabs>
        <w:rPr>
          <w:rFonts w:hint="eastAsia"/>
          <w:sz w:val="24"/>
          <w:szCs w:val="24"/>
        </w:rPr>
      </w:pPr>
      <w:r>
        <w:rPr>
          <w:rFonts w:hint="eastAsia"/>
          <w:sz w:val="24"/>
          <w:szCs w:val="24"/>
        </w:rPr>
        <w:t xml:space="preserve">      日期：</w:t>
      </w:r>
      <w:bookmarkStart w:id="240" w:name="_格式3__银行出具的资信证明"/>
      <w:r/>
      <w:bookmarkEnd w:id="240"/>
      <w:r/>
      <w:bookmarkStart w:id="241" w:name="_Hlt26671380"/>
      <w:r/>
      <w:bookmarkEnd w:id="241"/>
      <w:r/>
      <w:bookmarkStart w:id="242" w:name="_Hlt26955070"/>
      <w:r/>
      <w:bookmarkEnd w:id="242"/>
      <w:r>
        <w:rPr>
          <w:rFonts w:hint="eastAsia"/>
          <w:sz w:val="24"/>
          <w:szCs w:val="24"/>
          <w:u w:val="single"/>
        </w:rPr>
        <w:t xml:space="preserve">                                         </w:t>
      </w:r>
      <w:r>
        <w:rPr>
          <w:rFonts w:hint="eastAsia"/>
          <w:sz w:val="24"/>
          <w:szCs w:val="24"/>
        </w:rPr>
      </w:r>
      <w:r/>
    </w:p>
    <w:p>
      <w:pPr>
        <w:pStyle w:val="828"/>
        <w:rPr>
          <w:rFonts w:hint="eastAsia"/>
          <w:i/>
          <w:sz w:val="24"/>
          <w:szCs w:val="24"/>
          <w:u w:val="single"/>
        </w:rPr>
      </w:pPr>
      <w:r>
        <w:rPr>
          <w:rFonts w:hint="eastAsia"/>
          <w:i/>
          <w:sz w:val="24"/>
          <w:szCs w:val="24"/>
          <w:u w:val="single"/>
        </w:rPr>
      </w:r>
      <w:r/>
    </w:p>
    <w:p>
      <w:pPr>
        <w:pStyle w:val="828"/>
        <w:ind w:firstLine="0"/>
        <w:rPr>
          <w:rFonts w:hint="eastAsia"/>
        </w:rPr>
      </w:pPr>
      <w:r>
        <w:rPr>
          <w:rFonts w:hint="eastAsia"/>
        </w:rPr>
      </w:r>
      <w:r/>
    </w:p>
    <w:p>
      <w:pPr>
        <w:pStyle w:val="755"/>
        <w:rPr>
          <w:rFonts w:hint="eastAsia" w:ascii="楷体" w:hAnsi="楷体" w:eastAsia="楷体"/>
          <w:bCs/>
          <w:sz w:val="24"/>
          <w:szCs w:val="24"/>
        </w:rPr>
      </w:pPr>
      <w:r>
        <w:rPr>
          <w:rFonts w:hint="eastAsia" w:ascii="楷体" w:hAnsi="楷体" w:eastAsia="楷体"/>
          <w:bCs/>
          <w:sz w:val="24"/>
          <w:szCs w:val="24"/>
        </w:rPr>
      </w:r>
      <w:r/>
    </w:p>
    <w:p>
      <w:pPr>
        <w:pStyle w:val="755"/>
        <w:rPr>
          <w:rFonts w:hint="eastAsia" w:ascii="宋体" w:hAnsi="宋体"/>
          <w:bCs/>
          <w:sz w:val="24"/>
        </w:rPr>
      </w:pPr>
      <w:r>
        <w:rPr>
          <w:rFonts w:hint="eastAsia" w:ascii="宋体" w:hAnsi="宋体"/>
          <w:bCs/>
          <w:sz w:val="24"/>
        </w:rPr>
      </w:r>
      <w:r/>
    </w:p>
    <w:p>
      <w:pPr>
        <w:pStyle w:val="758"/>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31"/>
        <w:ind w:firstLine="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31"/>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831"/>
        <w:spacing w:before="0" w:after="0" w:line="240" w:lineRule="auto"/>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831"/>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31"/>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31"/>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31"/>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31"/>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31"/>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31"/>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31"/>
        <w:ind w:left="42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31"/>
        <w:ind w:left="42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31"/>
        <w:ind w:left="42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31"/>
        <w:ind w:left="42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31"/>
        <w:ind w:left="42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31"/>
        <w:ind w:left="42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31"/>
        <w:ind w:left="42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rPr>
          <w:rFonts w:hint="eastAsia" w:ascii="宋体" w:hAnsi="宋体"/>
          <w:bCs/>
          <w:sz w:val="24"/>
        </w:rPr>
      </w:pPr>
      <w:r>
        <w:rPr>
          <w:rFonts w:hint="eastAsia" w:ascii="宋体" w:hAnsi="宋体"/>
          <w:bCs/>
          <w:sz w:val="24"/>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55"/>
        <w:ind w:firstLine="360"/>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55"/>
        <w:ind w:firstLine="360"/>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rPr>
          <w:rFonts w:hint="eastAsia" w:ascii="宋体" w:hAnsi="宋体"/>
          <w:sz w:val="24"/>
          <w:szCs w:val="24"/>
        </w:rPr>
      </w:pPr>
      <w:r>
        <w:rPr>
          <w:rFonts w:hint="eastAsia" w:ascii="宋体" w:hAnsi="宋体"/>
          <w:sz w:val="24"/>
          <w:szCs w:val="24"/>
        </w:rPr>
      </w:r>
      <w:r/>
    </w:p>
    <w:p>
      <w:pPr>
        <w:pStyle w:val="755"/>
        <w:ind w:right="180" w:firstLine="360"/>
        <w:jc w:val="center"/>
        <w:rPr>
          <w:rFonts w:hint="eastAsia" w:ascii="宋体" w:hAnsi="宋体"/>
          <w:sz w:val="24"/>
          <w:szCs w:val="24"/>
        </w:rPr>
      </w:pPr>
      <w:r>
        <w:rPr>
          <w:rFonts w:hint="eastAsia" w:ascii="宋体" w:hAnsi="宋体"/>
          <w:sz w:val="24"/>
          <w:szCs w:val="24"/>
        </w:rPr>
        <w:t xml:space="preserve">                           </w:t>
      </w:r>
      <w:bookmarkStart w:id="243" w:name="_Toc31565_WPSOffice_Level1"/>
      <w:r>
        <w:rPr>
          <w:rFonts w:hint="eastAsia" w:ascii="宋体" w:hAnsi="宋体"/>
          <w:sz w:val="24"/>
          <w:szCs w:val="24"/>
        </w:rPr>
        <w:t xml:space="preserve">企业名称（加盖CA电子公章）：</w:t>
      </w:r>
      <w:bookmarkEnd w:id="243"/>
      <w:r>
        <w:rPr>
          <w:rFonts w:hint="eastAsia" w:ascii="宋体" w:hAnsi="宋体"/>
          <w:sz w:val="24"/>
          <w:szCs w:val="24"/>
        </w:rPr>
      </w:r>
      <w:r/>
    </w:p>
    <w:p>
      <w:pPr>
        <w:pStyle w:val="755"/>
        <w:ind w:right="480" w:firstLine="4560"/>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55"/>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rPr>
          <w:rFonts w:hint="eastAsia" w:ascii="宋体" w:hAnsi="宋体"/>
          <w:sz w:val="24"/>
        </w:rPr>
      </w:pPr>
      <w:r>
        <w:rPr>
          <w:rFonts w:hint="eastAsia" w:ascii="宋体" w:hAnsi="宋体"/>
          <w:sz w:val="24"/>
        </w:rPr>
      </w:r>
      <w:r/>
    </w:p>
    <w:p>
      <w:pPr>
        <w:pStyle w:val="755"/>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4" w:name="_Toc17389_WPSOffice_Level1"/>
      <w:r>
        <w:rPr>
          <w:rFonts w:hint="eastAsia" w:ascii="宋体" w:hAnsi="宋体"/>
          <w:sz w:val="24"/>
        </w:rPr>
        <w:t xml:space="preserve">供应商全称（加盖CA电子公章）：</w:t>
      </w:r>
      <w:bookmarkEnd w:id="244"/>
      <w:r>
        <w:rPr>
          <w:rFonts w:ascii="宋体" w:hAnsi="宋体"/>
          <w:sz w:val="24"/>
        </w:rPr>
      </w:r>
      <w:r/>
    </w:p>
    <w:p>
      <w:pPr>
        <w:pStyle w:val="755"/>
        <w:ind w:right="1560" w:firstLine="480"/>
        <w:jc w:val="center"/>
        <w:tabs>
          <w:tab w:val="left" w:pos="4860" w:leader="none"/>
        </w:tabs>
        <w:rPr>
          <w:rFonts w:ascii="宋体" w:hAnsi="宋体"/>
          <w:sz w:val="24"/>
        </w:rPr>
      </w:pPr>
      <w:r>
        <w:rPr>
          <w:rFonts w:hint="eastAsia" w:ascii="宋体" w:hAnsi="宋体"/>
          <w:sz w:val="24"/>
        </w:rPr>
        <w:t xml:space="preserve">        </w:t>
      </w:r>
      <w:bookmarkStart w:id="245" w:name="_Toc21762_WPSOffice_Level1"/>
      <w:r>
        <w:rPr>
          <w:rFonts w:hint="eastAsia" w:ascii="宋体" w:hAnsi="宋体"/>
          <w:sz w:val="24"/>
        </w:rPr>
        <w:t xml:space="preserve">日  期：</w:t>
      </w:r>
      <w:bookmarkEnd w:id="245"/>
      <w:r>
        <w:rPr>
          <w:rFonts w:ascii="宋体" w:hAnsi="宋体"/>
          <w:sz w:val="24"/>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rPr>
          <w:rFonts w:hint="eastAsia" w:ascii="宋体" w:hAnsi="宋体"/>
          <w:sz w:val="24"/>
        </w:rPr>
      </w:pPr>
      <w:r>
        <w:rPr>
          <w:rFonts w:hint="eastAsia" w:ascii="宋体" w:hAnsi="宋体"/>
          <w:sz w:val="24"/>
        </w:rPr>
      </w:r>
      <w:r/>
    </w:p>
    <w:p>
      <w:pPr>
        <w:pStyle w:val="755"/>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rPr>
          <w:rFonts w:ascii="宋体" w:hAnsi="宋体"/>
          <w:sz w:val="24"/>
        </w:rPr>
      </w:pPr>
      <w:r>
        <w:rPr>
          <w:rFonts w:hint="eastAsia" w:ascii="宋体" w:hAnsi="宋体"/>
          <w:sz w:val="24"/>
        </w:rPr>
        <w:t xml:space="preserve">                            </w:t>
      </w:r>
      <w:bookmarkStart w:id="246" w:name="_Toc15891_WPSOffice_Level1"/>
      <w:r>
        <w:rPr>
          <w:rFonts w:hint="eastAsia" w:ascii="宋体" w:hAnsi="宋体"/>
          <w:sz w:val="24"/>
        </w:rPr>
        <w:t xml:space="preserve">联合体中各供应商全称（公章）：</w:t>
      </w:r>
      <w:bookmarkEnd w:id="246"/>
      <w:r>
        <w:rPr>
          <w:rFonts w:ascii="宋体" w:hAnsi="宋体"/>
          <w:sz w:val="24"/>
        </w:rPr>
        <w:t xml:space="preserve">     </w:t>
      </w:r>
      <w:r>
        <w:rPr>
          <w:rFonts w:ascii="宋体" w:hAnsi="宋体"/>
          <w:sz w:val="24"/>
        </w:rPr>
      </w:r>
      <w:r/>
    </w:p>
    <w:p>
      <w:pPr>
        <w:pStyle w:val="755"/>
        <w:ind w:firstLine="645"/>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rPr>
          <w:rFonts w:hint="eastAsia" w:ascii="宋体" w:hAnsi="宋体"/>
          <w:sz w:val="24"/>
        </w:rPr>
      </w:pPr>
      <w:r>
        <w:rPr>
          <w:rFonts w:hint="eastAsia" w:ascii="宋体" w:hAnsi="宋体"/>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3337"/>
        <w:gridCol w:w="3194"/>
        <w:gridCol w:w="871"/>
        <w:gridCol w:w="1103"/>
      </w:tblGrid>
      <w:tr>
        <w:trPr>
          <w:trHeight w:val="946"/>
        </w:trPr>
        <w:tc>
          <w:tcPr>
            <w:tcBorders>
              <w:top w:val="single" w:color="000000" w:sz="4" w:space="0"/>
              <w:left w:val="single" w:color="000000" w:sz="4" w:space="0"/>
              <w:bottom w:val="none" w:color="000000" w:sz="0" w:space="0"/>
              <w:right w:val="single" w:color="000000" w:sz="4" w:space="0"/>
            </w:tcBorders>
            <w:tcW w:w="3337"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系统名称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模块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数量</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价格（单价：元）</w:t>
            </w:r>
            <w:r>
              <w:rPr>
                <w:rFonts w:hint="eastAsia" w:ascii="宋体" w:hAnsi="宋体" w:cs="宋体"/>
                <w:color w:val="000000"/>
                <w:sz w:val="18"/>
                <w:szCs w:val="18"/>
              </w:rPr>
            </w:r>
            <w:r/>
          </w:p>
        </w:tc>
      </w:tr>
      <w:tr>
        <w:trPr>
          <w:trHeight w:val="288"/>
        </w:trPr>
        <w:tc>
          <w:tcPr>
            <w:tcBorders>
              <w:top w:val="single" w:color="000000" w:sz="4" w:space="0"/>
              <w:left w:val="single" w:color="000000" w:sz="4" w:space="0"/>
              <w:bottom w:val="single" w:color="000000" w:sz="4" w:space="0"/>
              <w:right w:val="single" w:color="000000" w:sz="4" w:space="0"/>
            </w:tcBorders>
            <w:tcW w:w="3337" w:type="dxa"/>
            <w:vAlign w:val="center"/>
            <w:vMerge w:val="restart"/>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肝脏CT智能手术规划系统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肝脏CT病灶智能分析</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肝脏CT智能三维重建</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肝脏CT三维模型轮廓编辑</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肝脏CT三维模型脉管编辑</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肝脏CT流域切除术式模拟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肝脏CT曲面切除术式模拟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肝脏CT外科切除预览分析</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肝脏CT图像截图与导出</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single" w:color="000000" w:sz="4" w:space="0"/>
              <w:left w:val="single" w:color="000000" w:sz="4" w:space="0"/>
              <w:bottom w:val="single" w:color="000000" w:sz="4" w:space="0"/>
              <w:right w:val="single" w:color="000000" w:sz="4" w:space="0"/>
            </w:tcBorders>
            <w:tcW w:w="3337" w:type="dxa"/>
            <w:vAlign w:val="center"/>
            <w:vMerge w:val="restart"/>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肝脏MR智能手术规划系统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肝脏MR病灶智能分析</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肝脏MR智能三维重建</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肝脏MR三维模型轮廓编辑</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肝脏MR三维模型脉管编辑</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肝脏MR流域切除术式模拟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肝脏MR曲面切除术式模拟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肝脏MR外科切除预览分析</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肝脏MR图像截图与导出</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single" w:color="000000" w:sz="4" w:space="0"/>
              <w:left w:val="single" w:color="000000" w:sz="4" w:space="0"/>
              <w:bottom w:val="none" w:color="000000" w:sz="0" w:space="0"/>
              <w:right w:val="single" w:color="000000" w:sz="4" w:space="0"/>
            </w:tcBorders>
            <w:tcW w:w="3337" w:type="dxa"/>
            <w:vAlign w:val="center"/>
            <w:vMerge w:val="restart"/>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肺部智能手术规划系统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肺部病灶智能分析</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none" w:color="000000" w:sz="0"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肺部智能三维重建</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none" w:color="000000" w:sz="0"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肺部三维模型轮廓编辑</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none" w:color="000000" w:sz="0"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肺部三维模型脉管编辑</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none" w:color="000000" w:sz="0"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肺部外科切除术式模拟</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none" w:color="000000" w:sz="0"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肺部外科切除预览分析</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tcBorders>
              <w:top w:val="none" w:color="000000" w:sz="0" w:space="0"/>
              <w:left w:val="single" w:color="000000" w:sz="4" w:space="0"/>
              <w:bottom w:val="single" w:color="000000" w:sz="4" w:space="0"/>
              <w:right w:val="single" w:color="000000" w:sz="4" w:space="0"/>
            </w:tcBorders>
            <w:tcW w:w="3337" w:type="dxa"/>
            <w:vAlign w:val="center"/>
            <w:vMerge w:val="continue"/>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194"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肺部图像截图与导出</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871" w:type="dxa"/>
            <w:vAlign w:val="center"/>
            <w:textDirection w:val="lrTb"/>
            <w:noWrap/>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t xml:space="preserve">1套</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pStyle w:val="755"/>
              <w:jc w:val="center"/>
              <w:widowControl/>
              <w:rPr>
                <w:rFonts w:hint="eastAsia" w:ascii="宋体" w:hAnsi="宋体" w:cs="宋体"/>
                <w:color w:val="000000"/>
                <w:sz w:val="18"/>
                <w:szCs w:val="18"/>
              </w:rPr>
            </w:pPr>
            <w:r>
              <w:rPr>
                <w:rFonts w:ascii="宋体" w:hAnsi="宋体" w:cs="宋体"/>
                <w:color w:val="000000"/>
                <w:sz w:val="18"/>
                <w:szCs w:val="18"/>
              </w:rPr>
              <w:t xml:space="preserve">报价</w:t>
            </w:r>
            <w:r>
              <w:rPr>
                <w:rFonts w:hint="eastAsia" w:ascii="宋体" w:hAnsi="宋体" w:cs="宋体"/>
                <w:color w:val="000000"/>
                <w:sz w:val="18"/>
                <w:szCs w:val="18"/>
              </w:rPr>
              <w:t xml:space="preserve">总</w:t>
            </w:r>
            <w:r>
              <w:rPr>
                <w:rFonts w:ascii="宋体" w:hAnsi="宋体" w:cs="宋体"/>
                <w:color w:val="000000"/>
                <w:sz w:val="18"/>
                <w:szCs w:val="18"/>
              </w:rPr>
              <w:t xml:space="preserve">计（元）</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pStyle w:val="755"/>
              <w:jc w:val="left"/>
              <w:widowControl/>
              <w:rPr>
                <w:rFonts w:hint="eastAsia" w:ascii="宋体" w:hAnsi="宋体" w:cs="宋体"/>
                <w:color w:val="000000"/>
                <w:sz w:val="18"/>
                <w:szCs w:val="18"/>
              </w:rPr>
            </w:pPr>
            <w:r>
              <w:rPr>
                <w:rFonts w:hint="eastAsia" w:ascii="宋体" w:hAnsi="宋体" w:cs="宋体"/>
                <w:color w:val="000000"/>
                <w:sz w:val="18"/>
                <w:szCs w:val="18"/>
              </w:rPr>
            </w:r>
            <w:r/>
          </w:p>
        </w:tc>
      </w:tr>
    </w:tbl>
    <w:p>
      <w:pPr>
        <w:pStyle w:val="755"/>
        <w:rPr>
          <w:rFonts w:hint="eastAsia" w:ascii="宋体" w:hAnsi="宋体"/>
          <w:sz w:val="24"/>
          <w:u w:val="single"/>
        </w:rPr>
      </w:pPr>
      <w:r>
        <w:rPr>
          <w:rFonts w:hint="eastAsia" w:ascii="宋体" w:hAnsi="宋体"/>
          <w:sz w:val="24"/>
        </w:rPr>
        <w:t xml:space="preserve">服务期限或者交付期：</w:t>
      </w:r>
      <w:r>
        <w:rPr>
          <w:rFonts w:hint="eastAsia" w:ascii="宋体" w:hAnsi="宋体"/>
          <w:sz w:val="24"/>
          <w:u w:val="single"/>
        </w:rPr>
        <w:t xml:space="preserve">                                 </w:t>
      </w:r>
      <w:r>
        <w:rPr>
          <w:rFonts w:hint="eastAsia" w:ascii="宋体" w:hAnsi="宋体"/>
          <w:sz w:val="24"/>
          <w:u w:val="single"/>
        </w:rPr>
      </w:r>
      <w:r/>
    </w:p>
    <w:p>
      <w:pPr>
        <w:pStyle w:val="755"/>
        <w:spacing w:line="440" w:lineRule="exact"/>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sz w:val="24"/>
        </w:rPr>
      </w:r>
      <w:r/>
    </w:p>
    <w:p>
      <w:pPr>
        <w:pStyle w:val="755"/>
        <w:spacing w:line="440" w:lineRule="exact"/>
        <w:rPr>
          <w:rFonts w:hint="eastAsia" w:ascii="宋体" w:hAnsi="宋体"/>
          <w:sz w:val="24"/>
        </w:rPr>
      </w:pPr>
      <w:r>
        <w:rPr>
          <w:rFonts w:hint="eastAsia" w:ascii="宋体" w:hAnsi="宋体"/>
          <w:sz w:val="24"/>
        </w:rPr>
        <w:t xml:space="preserve">2. “投标分项报价表”中“投标总报价”数额应当与“开标一览表”中“投标总报价”数额一致。</w:t>
      </w:r>
      <w:r>
        <w:rPr>
          <w:rFonts w:hint="eastAsia" w:ascii="宋体" w:hAnsi="宋体"/>
          <w:sz w:val="24"/>
        </w:rPr>
      </w:r>
      <w:r/>
    </w:p>
    <w:p>
      <w:pPr>
        <w:pStyle w:val="755"/>
        <w:spacing w:line="44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表中未列出而供应商认为满足功能和参数条件下需要单独列出的报价项目，供应商可增加列出，并计入“报价合计”中。</w:t>
      </w:r>
      <w:r>
        <w:rPr>
          <w:rFonts w:hint="eastAsia" w:ascii="宋体" w:hAnsi="宋体"/>
          <w:sz w:val="24"/>
        </w:rPr>
      </w:r>
      <w:r/>
    </w:p>
    <w:p>
      <w:pPr>
        <w:pStyle w:val="755"/>
        <w:spacing w:line="44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行数不够，可自行添加。</w:t>
      </w:r>
      <w:r>
        <w:rPr>
          <w:rFonts w:hint="eastAsia" w:ascii="宋体" w:hAnsi="宋体"/>
          <w:sz w:val="24"/>
        </w:rPr>
      </w:r>
      <w:r/>
    </w:p>
    <w:p>
      <w:pPr>
        <w:pStyle w:val="755"/>
        <w:rPr>
          <w:rFonts w:hint="eastAsia" w:ascii="宋体" w:hAnsi="宋体"/>
          <w:sz w:val="24"/>
          <w:szCs w:val="24"/>
          <w:u w:val="single"/>
        </w:rPr>
      </w:pPr>
      <w:r>
        <w:rPr>
          <w:rFonts w:hint="eastAsia" w:ascii="宋体" w:hAnsi="宋体"/>
          <w:sz w:val="24"/>
          <w:szCs w:val="24"/>
          <w:u w:val="single"/>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32"/>
      <w:r/>
      <w:bookmarkStart w:id="247" w:name="_Hlt26955054"/>
      <w:r/>
      <w:bookmarkEnd w:id="24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48" w:name="_Hlt26955056"/>
            <w:r/>
            <w:bookmarkEnd w:id="248"/>
            <w:r/>
            <w:bookmarkStart w:id="249" w:name="_Hlt26782999"/>
            <w:r/>
            <w:bookmarkEnd w:id="249"/>
            <w:r/>
            <w:bookmarkStart w:id="250" w:name="_Hlt26609391"/>
            <w:r/>
            <w:bookmarkEnd w:id="250"/>
            <w:r/>
            <w:bookmarkStart w:id="251" w:name="_Hlt24879081"/>
            <w:r/>
            <w:bookmarkEnd w:id="251"/>
            <w:r/>
            <w:bookmarkStart w:id="252" w:name="_Hlt26671372"/>
            <w:r/>
            <w:bookmarkEnd w:id="252"/>
            <w:r/>
            <w:bookmarkStart w:id="253" w:name="_Hlt26580838"/>
            <w:r/>
            <w:bookmarkEnd w:id="253"/>
            <w:r/>
            <w:bookmarkStart w:id="254" w:name="_Hlt26671343"/>
            <w:r/>
            <w:bookmarkEnd w:id="254"/>
            <w:r/>
            <w:bookmarkStart w:id="255" w:name="_Hlt26955064"/>
            <w:r/>
            <w:bookmarkEnd w:id="255"/>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rPr>
          <w:rFonts w:hint="eastAsia" w:ascii="宋体" w:hAnsi="宋体"/>
          <w:sz w:val="24"/>
        </w:rPr>
      </w:pPr>
      <w:r>
        <w:rPr>
          <w:rFonts w:hint="eastAsia" w:ascii="宋体" w:hAnsi="宋体"/>
          <w:sz w:val="24"/>
        </w:rPr>
      </w:r>
      <w:r/>
    </w:p>
    <w:p>
      <w:pPr>
        <w:pStyle w:val="755"/>
        <w:rPr>
          <w:rFonts w:hint="eastAsia" w:ascii="仿宋_GB2312" w:hAnsi="Arial"/>
          <w:sz w:val="30"/>
        </w:rPr>
      </w:pPr>
      <w:r>
        <w:rPr>
          <w:rFonts w:hint="eastAsia" w:ascii="仿宋_GB2312" w:hAnsi="Arial"/>
          <w:sz w:val="30"/>
        </w:rPr>
      </w:r>
      <w:r/>
    </w:p>
    <w:p>
      <w:pPr>
        <w:pStyle w:val="828"/>
        <w:ind w:firstLine="0"/>
        <w:rPr>
          <w:rFonts w:hint="eastAsia" w:ascii="宋体" w:hAnsi="宋体"/>
          <w:sz w:val="24"/>
        </w:rPr>
      </w:pPr>
      <w:r/>
      <w:bookmarkStart w:id="256" w:name="_Hlt26671374"/>
      <w:r/>
      <w:bookmarkEnd w:id="256"/>
      <w:r/>
      <w:bookmarkStart w:id="257" w:name="_Hlt26609389"/>
      <w:r/>
      <w:bookmarkEnd w:id="257"/>
      <w:r/>
      <w:bookmarkStart w:id="258" w:name="_Hlt26955066"/>
      <w:r/>
      <w:bookmarkEnd w:id="258"/>
      <w:r/>
      <w:bookmarkStart w:id="259" w:name="_Toc462564146"/>
      <w:r>
        <w:rPr>
          <w:rFonts w:hint="eastAsia" w:ascii="宋体" w:hAnsi="宋体"/>
          <w:sz w:val="24"/>
        </w:rPr>
      </w:r>
      <w:r/>
    </w:p>
    <w:p>
      <w:pPr>
        <w:pStyle w:val="755"/>
        <w:jc w:val="center"/>
        <w:rPr>
          <w:rFonts w:hint="eastAsia" w:ascii="黑体" w:hAnsi="黑体" w:eastAsia="黑体"/>
          <w:b/>
          <w:sz w:val="32"/>
          <w:szCs w:val="32"/>
        </w:rPr>
      </w:pPr>
      <w:r/>
      <w:bookmarkEnd w:id="202"/>
      <w:r/>
      <w:bookmarkEnd w:id="203"/>
      <w:r/>
      <w:bookmarkEnd w:id="259"/>
      <w:r/>
      <w:bookmarkStart w:id="260" w:name="_格式2__法定代表人授权书"/>
      <w:r/>
      <w:bookmarkEnd w:id="260"/>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31"/>
              <w:ind w:firstLine="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Cs/>
          <w:sz w:val="24"/>
        </w:rPr>
      </w:pPr>
      <w:r>
        <w:rPr>
          <w:rFonts w:hint="eastAsia" w:ascii="宋体" w:hAnsi="宋体"/>
          <w:bCs/>
          <w:sz w:val="24"/>
        </w:rPr>
      </w:r>
      <w:r/>
    </w:p>
    <w:p>
      <w:pPr>
        <w:pStyle w:val="755"/>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55"/>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55"/>
              <w:ind w:firstLine="42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55"/>
              <w:ind w:firstLine="420"/>
              <w:rPr>
                <w:rFonts w:ascii="宋体" w:hAnsi="宋体" w:cs="宋体"/>
                <w:color w:val="000000"/>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619"/>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755"/>
        <w:jc w:val="center"/>
        <w:rPr>
          <w:rFonts w:hint="eastAsia" w:ascii="宋体" w:hAnsi="宋体" w:cs="仿宋"/>
          <w:b/>
          <w:bCs/>
          <w:sz w:val="32"/>
          <w:szCs w:val="32"/>
        </w:rPr>
      </w:pPr>
      <w:r>
        <w:rPr>
          <w:rFonts w:hint="eastAsia" w:ascii="宋体" w:hAnsi="宋体" w:cs="仿宋"/>
          <w:b/>
          <w:bCs/>
          <w:sz w:val="32"/>
          <w:szCs w:val="32"/>
        </w:rPr>
      </w:r>
      <w:r/>
    </w:p>
    <w:p>
      <w:pPr>
        <w:pStyle w:val="755"/>
        <w:jc w:val="center"/>
        <w:rPr>
          <w:rFonts w:ascii="宋体" w:hAnsi="宋体" w:cs="仿宋"/>
          <w:b/>
          <w:bCs/>
          <w:sz w:val="32"/>
          <w:szCs w:val="32"/>
        </w:rPr>
      </w:pPr>
      <w:r/>
      <w:bookmarkStart w:id="261" w:name="_Toc22113_WPSOffice_Level1"/>
      <w:r>
        <w:rPr>
          <w:rFonts w:hint="eastAsia" w:ascii="宋体" w:hAnsi="宋体" w:cs="仿宋"/>
          <w:b/>
          <w:bCs/>
          <w:sz w:val="32"/>
          <w:szCs w:val="32"/>
        </w:rPr>
        <w:t xml:space="preserve">质疑函范本</w:t>
      </w:r>
      <w:bookmarkEnd w:id="261"/>
      <w:r>
        <w:rPr>
          <w:rFonts w:ascii="宋体" w:hAnsi="宋体" w:cs="仿宋"/>
          <w:b/>
          <w:bCs/>
          <w:sz w:val="32"/>
          <w:szCs w:val="32"/>
        </w:rPr>
      </w:r>
      <w:r/>
    </w:p>
    <w:p>
      <w:pPr>
        <w:pStyle w:val="755"/>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spacing w:line="400" w:lineRule="exact"/>
        <w:widowControl/>
        <w:rPr>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- 20 -</w:t>
                          </w:r>
                          <w:r>
                            <w:rPr>
                              <w:rFonts w:hint="eastAsia"/>
                            </w:rPr>
                            <w:fldChar w:fldCharType="end"/>
                          </w:r>
                          <w:r>
                            <w:rPr>
                              <w:rFonts w:hint="eastAsia"/>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- 20 -</w:t>
                    </w:r>
                    <w:r>
                      <w:rPr>
                        <w:rFonts w:hint="eastAsia"/>
                      </w:rPr>
                      <w:fldChar w:fldCharType="end"/>
                    </w:r>
                    <w:r>
                      <w:rPr>
                        <w:rFonts w:hint="eastAsia"/>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left" w:pos="682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rPr>
                              <w:rFonts w:hint="eastAsia"/>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rPr>
                        <w:rFonts w:hint="eastAsia"/>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rPr>
        <w:rStyle w:val="770"/>
      </w:rPr>
      <w:framePr w:wrap="around" w:vAnchor="text" w:hAnchor="margin" w:xAlign="center" w:y="1"/>
    </w:pPr>
    <w:r>
      <w:fldChar w:fldCharType="begin"/>
    </w:r>
    <w:r>
      <w:rPr>
        <w:rStyle w:val="770"/>
      </w:rPr>
      <w:instrText xml:space="preserve">PAGE  </w:instrText>
    </w:r>
    <w:r>
      <w:fldChar w:fldCharType="separate"/>
    </w:r>
    <w:r>
      <w:rPr>
        <w:rStyle w:val="770"/>
      </w:rPr>
      <w:t xml:space="preserve">1</w:t>
    </w:r>
    <w:r>
      <w:fldChar w:fldCharType="end"/>
    </w:r>
    <w:r>
      <w:rPr>
        <w:rStyle w:val="770"/>
      </w:rPr>
    </w:r>
    <w:r/>
  </w:p>
  <w:p>
    <w:pPr>
      <w:pStyle w:val="8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upperLetter"/>
      <w:pStyle w:val="817"/>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decimal"/>
      <w:pStyle w:val="815"/>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55"/>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774"/>
    <w:qFormat/>
    <w:pPr>
      <w:jc w:val="center"/>
      <w:keepNext/>
      <w:outlineLvl w:val="0"/>
    </w:pPr>
    <w:rPr>
      <w:rFonts w:ascii="楷体_GB2312" w:eastAsia="楷体_GB2312"/>
      <w:sz w:val="28"/>
      <w:szCs w:val="28"/>
    </w:rPr>
  </w:style>
  <w:style w:type="paragraph" w:styleId="757">
    <w:name w:val="标题 2"/>
    <w:basedOn w:val="755"/>
    <w:next w:val="828"/>
    <w:link w:val="777"/>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28"/>
    <w:link w:val="800"/>
    <w:qFormat/>
    <w:pPr>
      <w:keepLines/>
      <w:keepNext/>
      <w:spacing w:before="260" w:after="260" w:line="416" w:lineRule="auto"/>
      <w:outlineLvl w:val="2"/>
    </w:pPr>
    <w:rPr>
      <w:b/>
      <w:bCs/>
      <w:sz w:val="32"/>
      <w:szCs w:val="32"/>
    </w:rPr>
  </w:style>
  <w:style w:type="paragraph" w:styleId="759">
    <w:name w:val="标题 4"/>
    <w:basedOn w:val="755"/>
    <w:next w:val="828"/>
    <w:link w:val="786"/>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28"/>
    <w:link w:val="781"/>
    <w:qFormat/>
    <w:pPr>
      <w:keepNext/>
      <w:outlineLvl w:val="4"/>
    </w:pPr>
    <w:rPr>
      <w:rFonts w:ascii="宋体"/>
      <w:color w:val="000000"/>
      <w:sz w:val="28"/>
      <w:szCs w:val="28"/>
    </w:rPr>
  </w:style>
  <w:style w:type="paragraph" w:styleId="761">
    <w:name w:val="标题 6"/>
    <w:basedOn w:val="755"/>
    <w:next w:val="755"/>
    <w:link w:val="7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95"/>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98"/>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89"/>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页脚 字符"/>
    <w:next w:val="767"/>
    <w:link w:val="826"/>
    <w:uiPriority w:val="99"/>
    <w:rPr>
      <w:rFonts w:ascii="Times New Roman" w:hAnsi="Times New Roman" w:eastAsia="宋体" w:cs="Times New Roman"/>
      <w:sz w:val="18"/>
      <w:szCs w:val="18"/>
    </w:rPr>
  </w:style>
  <w:style w:type="character" w:styleId="768">
    <w:name w:val="超链接"/>
    <w:next w:val="768"/>
    <w:link w:val="755"/>
    <w:rPr>
      <w:color w:val="0000ff"/>
      <w:u w:val="single"/>
    </w:rPr>
  </w:style>
  <w:style w:type="character" w:styleId="769">
    <w:name w:val="二级目录 Char"/>
    <w:next w:val="769"/>
    <w:link w:val="817"/>
    <w:rPr>
      <w:b/>
      <w:sz w:val="30"/>
      <w:szCs w:val="28"/>
    </w:rPr>
  </w:style>
  <w:style w:type="character" w:styleId="770">
    <w:name w:val="页码"/>
    <w:next w:val="770"/>
    <w:link w:val="755"/>
  </w:style>
  <w:style w:type="character" w:styleId="771">
    <w:name w:val="正文文本首行缩进 字符"/>
    <w:next w:val="771"/>
    <w:link w:val="816"/>
    <w:rPr>
      <w:rFonts w:ascii="仿宋_GB2312" w:hAnsi="Times New Roman" w:eastAsia="仿宋_GB2312" w:cs="Times New Roman"/>
      <w:sz w:val="30"/>
      <w:szCs w:val="30"/>
    </w:rPr>
  </w:style>
  <w:style w:type="character" w:styleId="772">
    <w:name w:val="正文缩进 字符"/>
    <w:next w:val="772"/>
    <w:link w:val="828"/>
    <w:qFormat/>
    <w:rPr>
      <w:rFonts w:ascii="Times New Roman" w:hAnsi="Times New Roman" w:eastAsia="宋体" w:cs="Times New Roman"/>
      <w:szCs w:val="21"/>
    </w:rPr>
  </w:style>
  <w:style w:type="character" w:styleId="773">
    <w:name w:val="正文文本 2 字符"/>
    <w:next w:val="773"/>
    <w:link w:val="835"/>
    <w:rPr>
      <w:rFonts w:ascii="楷体_GB2312" w:hAnsi="Times New Roman" w:eastAsia="楷体_GB2312" w:cs="Times New Roman"/>
      <w:sz w:val="28"/>
      <w:szCs w:val="28"/>
    </w:rPr>
  </w:style>
  <w:style w:type="character" w:styleId="774">
    <w:name w:val="标题 1 字符"/>
    <w:next w:val="774"/>
    <w:link w:val="756"/>
    <w:rPr>
      <w:rFonts w:ascii="楷体_GB2312" w:hAnsi="Times New Roman" w:eastAsia="楷体_GB2312" w:cs="Times New Roman"/>
      <w:sz w:val="28"/>
      <w:szCs w:val="28"/>
    </w:rPr>
  </w:style>
  <w:style w:type="character" w:styleId="775">
    <w:name w:val="批注引用"/>
    <w:next w:val="775"/>
    <w:link w:val="755"/>
    <w:qFormat/>
    <w:rPr>
      <w:sz w:val="21"/>
      <w:szCs w:val="21"/>
    </w:rPr>
  </w:style>
  <w:style w:type="character" w:styleId="776">
    <w:name w:val="页眉 字符"/>
    <w:next w:val="776"/>
    <w:link w:val="810"/>
    <w:rPr>
      <w:rFonts w:ascii="Times New Roman" w:hAnsi="Times New Roman" w:eastAsia="宋体" w:cs="Times New Roman"/>
      <w:sz w:val="18"/>
      <w:szCs w:val="18"/>
    </w:rPr>
  </w:style>
  <w:style w:type="character" w:styleId="777">
    <w:name w:val="标题 2 字符"/>
    <w:next w:val="777"/>
    <w:link w:val="757"/>
    <w:rPr>
      <w:rFonts w:ascii="Arial" w:hAnsi="Arial" w:eastAsia="幼圆" w:cs="Arial"/>
      <w:b/>
      <w:bCs/>
      <w:sz w:val="44"/>
      <w:szCs w:val="44"/>
    </w:rPr>
  </w:style>
  <w:style w:type="character" w:styleId="778">
    <w:name w:val="文档结构图 字符"/>
    <w:next w:val="778"/>
    <w:link w:val="838"/>
    <w:semiHidden/>
    <w:rPr>
      <w:rFonts w:ascii="Times New Roman" w:hAnsi="Times New Roman" w:eastAsia="宋体" w:cs="Times New Roman"/>
      <w:szCs w:val="21"/>
      <w:shd w:val="clear" w:color="auto" w:fill="000080"/>
    </w:rPr>
  </w:style>
  <w:style w:type="character" w:styleId="779">
    <w:name w:val="批注主题 字符"/>
    <w:next w:val="779"/>
    <w:link w:val="823"/>
    <w:semiHidden/>
    <w:rPr>
      <w:rFonts w:ascii="Times New Roman" w:hAnsi="Times New Roman" w:eastAsia="宋体" w:cs="Times New Roman"/>
      <w:b/>
      <w:bCs/>
      <w:szCs w:val="21"/>
    </w:rPr>
  </w:style>
  <w:style w:type="character" w:styleId="780">
    <w:name w:val="纯文本 字符"/>
    <w:next w:val="780"/>
    <w:link w:val="818"/>
    <w:rPr>
      <w:rFonts w:ascii="宋体" w:hAnsi="Courier New" w:eastAsia="宋体" w:cs="Courier New"/>
      <w:szCs w:val="21"/>
    </w:rPr>
  </w:style>
  <w:style w:type="character" w:styleId="781">
    <w:name w:val="标题 5 字符"/>
    <w:next w:val="781"/>
    <w:link w:val="760"/>
    <w:rPr>
      <w:rFonts w:ascii="宋体" w:hAnsi="Times New Roman" w:eastAsia="宋体" w:cs="Times New Roman"/>
      <w:color w:val="000000"/>
      <w:sz w:val="28"/>
      <w:szCs w:val="28"/>
    </w:rPr>
  </w:style>
  <w:style w:type="character" w:styleId="782">
    <w:name w:val="日期 字符"/>
    <w:next w:val="782"/>
    <w:link w:val="856"/>
    <w:rPr>
      <w:rFonts w:ascii="Times New Roman" w:hAnsi="Times New Roman" w:eastAsia="宋体" w:cs="Times New Roman"/>
      <w:sz w:val="24"/>
      <w:szCs w:val="24"/>
    </w:rPr>
  </w:style>
  <w:style w:type="character" w:styleId="783">
    <w:name w:val="正文文本缩进 2 字符"/>
    <w:next w:val="783"/>
    <w:link w:val="832"/>
    <w:rPr>
      <w:rFonts w:ascii="Arial" w:hAnsi="Arial" w:eastAsia="仿宋_GB2312" w:cs="Arial"/>
      <w:sz w:val="32"/>
      <w:szCs w:val="32"/>
    </w:rPr>
  </w:style>
  <w:style w:type="character" w:styleId="784">
    <w:name w:val="批注框文本 字符"/>
    <w:next w:val="784"/>
    <w:link w:val="809"/>
    <w:semiHidden/>
    <w:rPr>
      <w:rFonts w:ascii="Times New Roman" w:hAnsi="Times New Roman" w:eastAsia="宋体" w:cs="Times New Roman"/>
      <w:sz w:val="18"/>
      <w:szCs w:val="18"/>
    </w:rPr>
  </w:style>
  <w:style w:type="character" w:styleId="785">
    <w:name w:val="已访问的超链接"/>
    <w:next w:val="785"/>
    <w:link w:val="755"/>
    <w:rPr>
      <w:color w:val="800080"/>
      <w:u w:val="single"/>
    </w:rPr>
  </w:style>
  <w:style w:type="character" w:styleId="786">
    <w:name w:val="标题 4 字符"/>
    <w:next w:val="786"/>
    <w:link w:val="759"/>
    <w:rPr>
      <w:rFonts w:ascii="Arial" w:hAnsi="Arial" w:eastAsia="黑体" w:cs="Arial"/>
      <w:b/>
      <w:bCs/>
      <w:sz w:val="28"/>
      <w:szCs w:val="28"/>
    </w:rPr>
  </w:style>
  <w:style w:type="character" w:styleId="787">
    <w:name w:val="要点"/>
    <w:next w:val="787"/>
    <w:link w:val="755"/>
    <w:qFormat/>
    <w:rPr>
      <w:b/>
      <w:bCs/>
    </w:rPr>
  </w:style>
  <w:style w:type="character" w:styleId="788">
    <w:name w:val="正文文本 字符"/>
    <w:next w:val="788"/>
    <w:link w:val="825"/>
    <w:rPr>
      <w:rFonts w:ascii="楷体_GB2312" w:hAnsi="Arial" w:eastAsia="楷体_GB2312" w:cs="Times New Roman"/>
      <w:sz w:val="28"/>
      <w:szCs w:val="28"/>
    </w:rPr>
  </w:style>
  <w:style w:type="character" w:styleId="789">
    <w:name w:val="标题 9 字符"/>
    <w:next w:val="789"/>
    <w:link w:val="764"/>
    <w:rPr>
      <w:rFonts w:ascii="Arial" w:hAnsi="Arial" w:eastAsia="黑体" w:cs="Times New Roman"/>
      <w:szCs w:val="21"/>
    </w:rPr>
  </w:style>
  <w:style w:type="character" w:styleId="790">
    <w:name w:val="正文文本缩进 字符"/>
    <w:next w:val="790"/>
    <w:link w:val="859"/>
    <w:rPr>
      <w:rFonts w:ascii="楷体_GB2312" w:hAnsi="Times New Roman" w:eastAsia="楷体_GB2312" w:cs="Times New Roman"/>
      <w:sz w:val="32"/>
      <w:szCs w:val="32"/>
    </w:rPr>
  </w:style>
  <w:style w:type="character" w:styleId="791">
    <w:name w:val="列表段落 字符"/>
    <w:next w:val="791"/>
    <w:link w:val="836"/>
    <w:uiPriority w:val="34"/>
    <w:qFormat/>
    <w:rPr>
      <w:sz w:val="24"/>
      <w:szCs w:val="24"/>
      <w:lang w:eastAsia="en-US" w:bidi="en-US"/>
    </w:rPr>
  </w:style>
  <w:style w:type="character" w:styleId="792">
    <w:name w:val="列出段落 Char,Bullet List Char,numbered Char,FooterText Char,List Paragraph1 Char,Paragraphe de liste1 Char"/>
    <w:next w:val="792"/>
    <w:link w:val="865"/>
    <w:rPr>
      <w:rFonts w:ascii="Calibri" w:hAnsi="Calibri"/>
      <w:sz w:val="24"/>
      <w:szCs w:val="24"/>
      <w:lang w:eastAsia="en-US" w:bidi="en-US"/>
    </w:rPr>
  </w:style>
  <w:style w:type="character" w:styleId="793">
    <w:name w:val="正文文本缩进 3 字符"/>
    <w:next w:val="793"/>
    <w:link w:val="848"/>
    <w:rPr>
      <w:rFonts w:ascii="Arial" w:hAnsi="Arial" w:eastAsia="仿宋_GB2312" w:cs="Arial"/>
      <w:color w:val="ffff00"/>
      <w:sz w:val="32"/>
      <w:szCs w:val="32"/>
    </w:rPr>
  </w:style>
  <w:style w:type="character" w:styleId="794">
    <w:name w:val="正文文本首行缩进 2 字符"/>
    <w:next w:val="794"/>
    <w:link w:val="829"/>
    <w:rPr>
      <w:rFonts w:ascii="宋体" w:hAnsi="宋体" w:eastAsia="宋体" w:cs="Times New Roman"/>
      <w:sz w:val="32"/>
      <w:szCs w:val="20"/>
    </w:rPr>
  </w:style>
  <w:style w:type="character" w:styleId="795">
    <w:name w:val="标题 7 字符"/>
    <w:next w:val="795"/>
    <w:link w:val="762"/>
    <w:rPr>
      <w:rFonts w:ascii="Times New Roman" w:hAnsi="Times New Roman" w:eastAsia="宋体" w:cs="Times New Roman"/>
      <w:b/>
      <w:bCs/>
      <w:sz w:val="24"/>
      <w:szCs w:val="24"/>
    </w:rPr>
  </w:style>
  <w:style w:type="character" w:styleId="796">
    <w:name w:val="批注文字 字符"/>
    <w:next w:val="796"/>
    <w:link w:val="849"/>
    <w:rPr>
      <w:rFonts w:ascii="Times New Roman" w:hAnsi="Times New Roman" w:eastAsia="宋体" w:cs="Times New Roman"/>
      <w:szCs w:val="21"/>
    </w:rPr>
  </w:style>
  <w:style w:type="character" w:styleId="797">
    <w:name w:val="正文文本 3 字符"/>
    <w:next w:val="797"/>
    <w:link w:val="827"/>
    <w:rPr>
      <w:rFonts w:ascii="仿宋_GB2312" w:hAnsi="Arial" w:eastAsia="仿宋_GB2312" w:cs="Times New Roman"/>
      <w:sz w:val="32"/>
      <w:szCs w:val="32"/>
    </w:rPr>
  </w:style>
  <w:style w:type="character" w:styleId="798">
    <w:name w:val="标题 8 字符"/>
    <w:next w:val="798"/>
    <w:link w:val="763"/>
    <w:rPr>
      <w:rFonts w:ascii="Arial" w:hAnsi="Arial" w:eastAsia="黑体" w:cs="Times New Roman"/>
      <w:sz w:val="24"/>
      <w:szCs w:val="24"/>
    </w:rPr>
  </w:style>
  <w:style w:type="character" w:styleId="799">
    <w:name w:val="标题 6 字符"/>
    <w:next w:val="799"/>
    <w:link w:val="761"/>
    <w:rPr>
      <w:rFonts w:ascii="Arial" w:hAnsi="Arial" w:eastAsia="黑体" w:cs="Times New Roman"/>
      <w:b/>
      <w:bCs/>
      <w:sz w:val="24"/>
      <w:szCs w:val="24"/>
    </w:rPr>
  </w:style>
  <w:style w:type="character" w:styleId="800">
    <w:name w:val="标题 3 字符"/>
    <w:next w:val="800"/>
    <w:link w:val="758"/>
    <w:rPr>
      <w:rFonts w:ascii="Times New Roman" w:hAnsi="Times New Roman" w:eastAsia="宋体" w:cs="Times New Roman"/>
      <w:b/>
      <w:bCs/>
      <w:sz w:val="32"/>
      <w:szCs w:val="32"/>
    </w:rPr>
  </w:style>
  <w:style w:type="character" w:styleId="801">
    <w:name w:val="标题 字符"/>
    <w:next w:val="801"/>
    <w:link w:val="812"/>
    <w:uiPriority w:val="10"/>
    <w:rPr>
      <w:rFonts w:ascii="Cambria" w:hAnsi="Cambria" w:cs="Times New Roman"/>
      <w:b/>
      <w:bCs/>
      <w:sz w:val="32"/>
      <w:szCs w:val="32"/>
    </w:rPr>
  </w:style>
  <w:style w:type="character" w:styleId="802">
    <w:name w:val="font5 Char"/>
    <w:next w:val="802"/>
    <w:link w:val="755"/>
    <w:rPr>
      <w:rFonts w:ascii="宋体" w:hAnsi="宋体" w:eastAsia="宋体"/>
      <w:sz w:val="28"/>
      <w:szCs w:val="28"/>
      <w:lang w:val="en-US" w:eastAsia="zh-CN" w:bidi="ar-SA"/>
    </w:rPr>
  </w:style>
  <w:style w:type="paragraph" w:styleId="803">
    <w:name w:val="xl28"/>
    <w:basedOn w:val="755"/>
    <w:next w:val="803"/>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4">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05">
    <w:name w:val="Char"/>
    <w:basedOn w:val="755"/>
    <w:next w:val="805"/>
    <w:link w:val="755"/>
    <w:pPr>
      <w:ind w:firstLine="200"/>
      <w:tabs>
        <w:tab w:val="left" w:pos="360" w:leader="none"/>
      </w:tabs>
    </w:pPr>
    <w:rPr>
      <w:sz w:val="28"/>
      <w:szCs w:val="30"/>
    </w:rPr>
  </w:style>
  <w:style w:type="paragraph" w:styleId="806">
    <w:name w:val="修订"/>
    <w:next w:val="806"/>
    <w:link w:val="755"/>
    <w:uiPriority w:val="99"/>
    <w:semiHidden/>
    <w:rPr>
      <w:rFonts w:ascii="Times New Roman" w:hAnsi="Times New Roman"/>
      <w:sz w:val="21"/>
      <w:szCs w:val="21"/>
      <w:lang w:val="en-US" w:eastAsia="zh-CN" w:bidi="ar-SA"/>
    </w:rPr>
  </w:style>
  <w:style w:type="paragraph" w:styleId="807">
    <w:name w:val="目录 9"/>
    <w:basedOn w:val="755"/>
    <w:next w:val="755"/>
    <w:link w:val="755"/>
    <w:semiHidden/>
    <w:pPr>
      <w:ind w:left="1680"/>
      <w:jc w:val="left"/>
    </w:pPr>
  </w:style>
  <w:style w:type="paragraph" w:styleId="808">
    <w:name w:val="目录 6"/>
    <w:basedOn w:val="755"/>
    <w:next w:val="755"/>
    <w:link w:val="755"/>
    <w:semiHidden/>
    <w:pPr>
      <w:ind w:left="1050"/>
      <w:jc w:val="left"/>
    </w:pPr>
  </w:style>
  <w:style w:type="paragraph" w:styleId="809">
    <w:name w:val="批注框文本"/>
    <w:basedOn w:val="755"/>
    <w:next w:val="809"/>
    <w:link w:val="784"/>
    <w:semiHidden/>
    <w:rPr>
      <w:sz w:val="18"/>
      <w:szCs w:val="18"/>
    </w:rPr>
  </w:style>
  <w:style w:type="paragraph" w:styleId="810">
    <w:name w:val="页眉"/>
    <w:basedOn w:val="755"/>
    <w:next w:val="810"/>
    <w:link w:val="776"/>
    <w:pPr>
      <w:jc w:val="center"/>
      <w:tabs>
        <w:tab w:val="center" w:pos="4153" w:leader="none"/>
        <w:tab w:val="right" w:pos="8306" w:leader="none"/>
      </w:tabs>
      <w:pBdr>
        <w:bottom w:val="single" w:color="000000" w:sz="6" w:space="1"/>
      </w:pBdr>
    </w:pPr>
    <w:rPr>
      <w:sz w:val="18"/>
      <w:szCs w:val="18"/>
    </w:rPr>
  </w:style>
  <w:style w:type="paragraph" w:styleId="811">
    <w:name w:val="Body Text(ch)"/>
    <w:basedOn w:val="755"/>
    <w:next w:val="825"/>
    <w:link w:val="755"/>
    <w:pPr>
      <w:spacing w:after="120"/>
    </w:pPr>
    <w:rPr>
      <w:rFonts w:ascii="宋体" w:hAnsi="Arial"/>
      <w:bCs/>
      <w:iCs/>
      <w:szCs w:val="24"/>
    </w:rPr>
  </w:style>
  <w:style w:type="paragraph" w:styleId="812">
    <w:name w:val="标题"/>
    <w:basedOn w:val="755"/>
    <w:next w:val="755"/>
    <w:link w:val="801"/>
    <w:uiPriority w:val="10"/>
    <w:qFormat/>
    <w:pPr>
      <w:jc w:val="center"/>
      <w:spacing w:before="240" w:after="60"/>
      <w:outlineLvl w:val="0"/>
    </w:pPr>
    <w:rPr>
      <w:rFonts w:ascii="Cambria" w:hAnsi="Cambria" w:cs="Times New Roman"/>
      <w:b/>
      <w:bCs/>
      <w:sz w:val="32"/>
      <w:szCs w:val="32"/>
    </w:rPr>
  </w:style>
  <w:style w:type="paragraph" w:styleId="813">
    <w:name w:val=" Char Char Char Char Char Char Char Char Char Char"/>
    <w:basedOn w:val="755"/>
    <w:next w:val="813"/>
    <w:link w:val="755"/>
    <w:pPr>
      <w:spacing w:line="360" w:lineRule="auto"/>
    </w:pPr>
    <w:rPr>
      <w:sz w:val="24"/>
      <w:szCs w:val="20"/>
    </w:rPr>
  </w:style>
  <w:style w:type="paragraph" w:styleId="814">
    <w:name w:val="目录 2"/>
    <w:basedOn w:val="755"/>
    <w:next w:val="755"/>
    <w:link w:val="755"/>
    <w:semiHidden/>
    <w:pPr>
      <w:ind w:left="210"/>
      <w:jc w:val="left"/>
    </w:pPr>
    <w:rPr>
      <w:smallCaps/>
      <w:szCs w:val="24"/>
    </w:rPr>
  </w:style>
  <w:style w:type="paragraph" w:styleId="815">
    <w:name w:val="样式1"/>
    <w:basedOn w:val="755"/>
    <w:next w:val="815"/>
    <w:link w:val="755"/>
    <w:pPr>
      <w:numPr>
        <w:ilvl w:val="0"/>
        <w:numId w:val="2"/>
      </w:numPr>
      <w:tabs>
        <w:tab w:val="left" w:pos="709" w:leader="none"/>
      </w:tabs>
    </w:pPr>
    <w:rPr>
      <w:rFonts w:ascii="宋体" w:hAnsi="宋体"/>
    </w:rPr>
  </w:style>
  <w:style w:type="paragraph" w:styleId="816">
    <w:name w:val="正文首行缩进"/>
    <w:basedOn w:val="755"/>
    <w:next w:val="816"/>
    <w:link w:val="771"/>
    <w:pPr>
      <w:ind w:firstLine="200"/>
      <w:spacing w:line="360" w:lineRule="auto"/>
    </w:pPr>
    <w:rPr>
      <w:rFonts w:ascii="仿宋_GB2312" w:eastAsia="仿宋_GB2312"/>
      <w:sz w:val="30"/>
      <w:szCs w:val="30"/>
    </w:rPr>
  </w:style>
  <w:style w:type="paragraph" w:styleId="817">
    <w:name w:val="二级目录"/>
    <w:next w:val="755"/>
    <w:link w:val="769"/>
    <w:pPr>
      <w:numPr>
        <w:ilvl w:val="0"/>
        <w:numId w:val="3"/>
      </w:numPr>
      <w:tabs>
        <w:tab w:val="left" w:pos="907" w:leader="none"/>
        <w:tab w:val="left" w:pos="1145" w:leader="none"/>
      </w:tabs>
      <w:outlineLvl w:val="1"/>
    </w:pPr>
    <w:rPr>
      <w:b/>
      <w:sz w:val="30"/>
      <w:szCs w:val="28"/>
      <w:lang w:val="en-US" w:eastAsia="zh-CN" w:bidi="ar-SA"/>
    </w:rPr>
  </w:style>
  <w:style w:type="paragraph" w:styleId="818">
    <w:name w:val="纯文本"/>
    <w:basedOn w:val="755"/>
    <w:next w:val="818"/>
    <w:link w:val="780"/>
    <w:qFormat/>
    <w:rPr>
      <w:rFonts w:ascii="宋体" w:hAnsi="Courier New" w:cs="Courier New"/>
    </w:rPr>
  </w:style>
  <w:style w:type="paragraph" w:styleId="819">
    <w:name w:val="列表"/>
    <w:basedOn w:val="755"/>
    <w:next w:val="819"/>
    <w:link w:val="755"/>
    <w:pPr>
      <w:ind w:left="200" w:hanging="200"/>
    </w:pPr>
  </w:style>
  <w:style w:type="paragraph" w:styleId="820">
    <w:name w:val="目录 5"/>
    <w:basedOn w:val="755"/>
    <w:next w:val="755"/>
    <w:link w:val="755"/>
    <w:semiHidden/>
    <w:pPr>
      <w:ind w:left="840"/>
      <w:jc w:val="left"/>
    </w:pPr>
  </w:style>
  <w:style w:type="paragraph" w:styleId="821">
    <w:name w:val="普通 (Web)"/>
    <w:basedOn w:val="755"/>
    <w:next w:val="821"/>
    <w:link w:val="755"/>
    <w:pPr>
      <w:jc w:val="left"/>
      <w:spacing w:before="100" w:beforeAutospacing="1" w:after="100" w:afterAutospacing="1"/>
      <w:widowControl/>
    </w:pPr>
    <w:rPr>
      <w:rFonts w:ascii="宋体" w:hAnsi="宋体"/>
      <w:sz w:val="24"/>
      <w:szCs w:val="24"/>
    </w:rPr>
  </w:style>
  <w:style w:type="paragraph" w:styleId="822">
    <w:name w:val="table_1stline"/>
    <w:basedOn w:val="755"/>
    <w:next w:val="822"/>
    <w:link w:val="755"/>
    <w:pPr>
      <w:jc w:val="left"/>
      <w:spacing w:before="120"/>
      <w:widowControl/>
    </w:pPr>
    <w:rPr>
      <w:bCs/>
      <w:sz w:val="20"/>
      <w:szCs w:val="20"/>
      <w:lang w:val="de-DE" w:eastAsia="de-DE"/>
    </w:rPr>
  </w:style>
  <w:style w:type="paragraph" w:styleId="823">
    <w:name w:val="批注主题"/>
    <w:basedOn w:val="849"/>
    <w:next w:val="849"/>
    <w:link w:val="779"/>
    <w:semiHidden/>
    <w:rPr>
      <w:b/>
      <w:bCs/>
    </w:rPr>
  </w:style>
  <w:style w:type="paragraph" w:styleId="824">
    <w:name w:val="图表目录"/>
    <w:basedOn w:val="755"/>
    <w:next w:val="755"/>
    <w:link w:val="755"/>
    <w:semiHidden/>
    <w:pPr>
      <w:ind w:left="840" w:hanging="420"/>
    </w:pPr>
  </w:style>
  <w:style w:type="paragraph" w:styleId="825">
    <w:name w:val="正文文本"/>
    <w:basedOn w:val="755"/>
    <w:next w:val="825"/>
    <w:link w:val="788"/>
    <w:rPr>
      <w:rFonts w:ascii="楷体_GB2312" w:hAnsi="Arial" w:eastAsia="楷体_GB2312"/>
      <w:sz w:val="28"/>
      <w:szCs w:val="28"/>
    </w:rPr>
  </w:style>
  <w:style w:type="paragraph" w:styleId="826">
    <w:name w:val="页脚"/>
    <w:basedOn w:val="755"/>
    <w:next w:val="826"/>
    <w:link w:val="767"/>
    <w:uiPriority w:val="99"/>
    <w:pPr>
      <w:jc w:val="left"/>
      <w:tabs>
        <w:tab w:val="center" w:pos="4153" w:leader="none"/>
        <w:tab w:val="right" w:pos="8306" w:leader="none"/>
      </w:tabs>
    </w:pPr>
    <w:rPr>
      <w:sz w:val="18"/>
      <w:szCs w:val="18"/>
    </w:rPr>
  </w:style>
  <w:style w:type="paragraph" w:styleId="827">
    <w:name w:val="正文文本 3"/>
    <w:basedOn w:val="755"/>
    <w:next w:val="827"/>
    <w:link w:val="797"/>
    <w:rPr>
      <w:rFonts w:ascii="仿宋_GB2312" w:hAnsi="Arial" w:eastAsia="仿宋_GB2312"/>
      <w:sz w:val="32"/>
      <w:szCs w:val="32"/>
    </w:rPr>
  </w:style>
  <w:style w:type="paragraph" w:styleId="828">
    <w:name w:val="正文缩进"/>
    <w:basedOn w:val="755"/>
    <w:next w:val="828"/>
    <w:link w:val="772"/>
    <w:uiPriority w:val="99"/>
    <w:pPr>
      <w:ind w:firstLine="420"/>
    </w:pPr>
  </w:style>
  <w:style w:type="paragraph" w:styleId="829">
    <w:name w:val="正文首行缩进 2"/>
    <w:basedOn w:val="859"/>
    <w:next w:val="829"/>
    <w:link w:val="794"/>
    <w:pPr>
      <w:ind w:firstLine="420"/>
      <w:spacing w:line="360" w:lineRule="auto"/>
    </w:pPr>
    <w:rPr>
      <w:rFonts w:ascii="宋体" w:hAnsi="宋体" w:eastAsia="宋体"/>
      <w:sz w:val="21"/>
      <w:szCs w:val="20"/>
    </w:rPr>
  </w:style>
  <w:style w:type="paragraph" w:styleId="830">
    <w:name w:val="4"/>
    <w:basedOn w:val="755"/>
    <w:next w:val="848"/>
    <w:link w:val="755"/>
    <w:pPr>
      <w:ind w:firstLine="420"/>
      <w:spacing w:line="360" w:lineRule="auto"/>
    </w:pPr>
    <w:rPr>
      <w:color w:val="ff0000"/>
      <w:sz w:val="24"/>
      <w:szCs w:val="24"/>
    </w:rPr>
  </w:style>
  <w:style w:type="paragraph" w:styleId="831">
    <w:name w:val="普通正文"/>
    <w:basedOn w:val="755"/>
    <w:next w:val="831"/>
    <w:link w:val="755"/>
    <w:pPr>
      <w:ind w:firstLine="480"/>
      <w:jc w:val="left"/>
      <w:spacing w:before="120" w:after="120" w:line="360" w:lineRule="auto"/>
    </w:pPr>
    <w:rPr>
      <w:rFonts w:ascii="Arial" w:hAnsi="Arial"/>
      <w:sz w:val="24"/>
      <w:szCs w:val="24"/>
    </w:rPr>
  </w:style>
  <w:style w:type="paragraph" w:styleId="832">
    <w:name w:val="正文文本缩进 2"/>
    <w:basedOn w:val="755"/>
    <w:next w:val="832"/>
    <w:link w:val="783"/>
    <w:pPr>
      <w:ind w:left="630" w:firstLine="645"/>
    </w:pPr>
    <w:rPr>
      <w:rFonts w:ascii="Arial" w:hAnsi="Arial" w:eastAsia="仿宋_GB2312" w:cs="Arial"/>
      <w:sz w:val="32"/>
      <w:szCs w:val="32"/>
    </w:rPr>
  </w:style>
  <w:style w:type="paragraph" w:styleId="833">
    <w:name w:val="xl30"/>
    <w:basedOn w:val="755"/>
    <w:next w:val="833"/>
    <w:link w:val="755"/>
    <w:pPr>
      <w:jc w:val="center"/>
      <w:spacing w:before="100" w:beforeAutospacing="1" w:after="100" w:afterAutospacing="1"/>
      <w:widowControl/>
    </w:pPr>
    <w:rPr>
      <w:rFonts w:ascii="宋体" w:hAnsi="宋体"/>
      <w:b/>
      <w:bCs/>
      <w:sz w:val="36"/>
      <w:szCs w:val="36"/>
    </w:rPr>
  </w:style>
  <w:style w:type="paragraph" w:styleId="834">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5">
    <w:name w:val="正文文本 2"/>
    <w:basedOn w:val="755"/>
    <w:next w:val="835"/>
    <w:link w:val="773"/>
    <w:pPr>
      <w:jc w:val="center"/>
      <w:widowControl/>
    </w:pPr>
    <w:rPr>
      <w:rFonts w:ascii="楷体_GB2312" w:eastAsia="楷体_GB2312"/>
      <w:sz w:val="28"/>
      <w:szCs w:val="28"/>
    </w:rPr>
  </w:style>
  <w:style w:type="paragraph" w:styleId="836">
    <w:name w:val="列表段落"/>
    <w:basedOn w:val="755"/>
    <w:next w:val="836"/>
    <w:link w:val="791"/>
    <w:uiPriority w:val="34"/>
    <w:qFormat/>
    <w:pPr>
      <w:contextualSpacing/>
      <w:ind w:left="720"/>
      <w:jc w:val="left"/>
      <w:widowControl/>
    </w:pPr>
    <w:rPr>
      <w:rFonts w:ascii="Calibri" w:hAnsi="Calibri"/>
      <w:sz w:val="24"/>
      <w:szCs w:val="24"/>
      <w:lang w:eastAsia="en-US" w:bidi="en-US"/>
    </w:rPr>
  </w:style>
  <w:style w:type="paragraph" w:styleId="837">
    <w:name w:val="font5"/>
    <w:basedOn w:val="755"/>
    <w:next w:val="837"/>
    <w:link w:val="755"/>
    <w:pPr>
      <w:jc w:val="left"/>
      <w:spacing w:before="100" w:beforeAutospacing="1" w:after="100" w:afterAutospacing="1"/>
      <w:widowControl/>
    </w:pPr>
    <w:rPr>
      <w:rFonts w:hint="eastAsia" w:ascii="宋体" w:hAnsi="宋体"/>
      <w:sz w:val="28"/>
      <w:szCs w:val="28"/>
    </w:rPr>
  </w:style>
  <w:style w:type="paragraph" w:styleId="838">
    <w:name w:val="文档结构图"/>
    <w:basedOn w:val="755"/>
    <w:next w:val="838"/>
    <w:link w:val="778"/>
    <w:semiHidden/>
    <w:pPr>
      <w:shd w:val="clear" w:color="auto" w:fill="000080"/>
    </w:pPr>
  </w:style>
  <w:style w:type="paragraph" w:styleId="839">
    <w:name w:val="目录 4"/>
    <w:basedOn w:val="755"/>
    <w:next w:val="755"/>
    <w:link w:val="755"/>
    <w:semiHidden/>
    <w:pPr>
      <w:ind w:left="630"/>
      <w:jc w:val="left"/>
    </w:pPr>
  </w:style>
  <w:style w:type="paragraph" w:styleId="840">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41">
    <w:name w:val="列表 2"/>
    <w:basedOn w:val="755"/>
    <w:next w:val="841"/>
    <w:link w:val="755"/>
    <w:pPr>
      <w:ind w:left="100" w:hanging="200"/>
    </w:pPr>
  </w:style>
  <w:style w:type="paragraph" w:styleId="842">
    <w:name w:val="索引 1"/>
    <w:basedOn w:val="755"/>
    <w:next w:val="755"/>
    <w:link w:val="755"/>
    <w:semiHidden/>
    <w:pPr>
      <w:spacing w:line="240" w:lineRule="atLeast"/>
    </w:pPr>
    <w:rPr>
      <w:b/>
      <w:bCs/>
    </w:rPr>
  </w:style>
  <w:style w:type="paragraph" w:styleId="843">
    <w:name w:val="font7"/>
    <w:basedOn w:val="755"/>
    <w:next w:val="843"/>
    <w:link w:val="755"/>
    <w:pPr>
      <w:jc w:val="left"/>
      <w:spacing w:before="100" w:beforeAutospacing="1" w:after="100" w:afterAutospacing="1"/>
      <w:widowControl/>
    </w:pPr>
    <w:rPr>
      <w:rFonts w:hint="eastAsia" w:ascii="宋体" w:hAnsi="宋体"/>
      <w:sz w:val="18"/>
      <w:szCs w:val="18"/>
    </w:rPr>
  </w:style>
  <w:style w:type="paragraph" w:styleId="844">
    <w:name w:val="table_lines"/>
    <w:basedOn w:val="755"/>
    <w:next w:val="844"/>
    <w:link w:val="755"/>
    <w:pPr>
      <w:jc w:val="left"/>
      <w:widowControl/>
    </w:pPr>
    <w:rPr>
      <w:sz w:val="20"/>
      <w:szCs w:val="20"/>
      <w:lang w:val="de-DE" w:eastAsia="de-DE"/>
    </w:rPr>
  </w:style>
  <w:style w:type="paragraph" w:styleId="845">
    <w:name w:val=" Char Char Char Char"/>
    <w:basedOn w:val="838"/>
    <w:next w:val="845"/>
    <w:link w:val="755"/>
    <w:pPr>
      <w:spacing w:line="360" w:lineRule="auto"/>
    </w:pPr>
    <w:rPr>
      <w:rFonts w:ascii="Tahoma" w:hAnsi="Tahoma"/>
      <w:sz w:val="24"/>
      <w:szCs w:val="24"/>
    </w:rPr>
  </w:style>
  <w:style w:type="paragraph" w:styleId="846">
    <w:name w:val="xl25"/>
    <w:basedOn w:val="755"/>
    <w:next w:val="846"/>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7">
    <w:name w:val="普通(网站)"/>
    <w:basedOn w:val="755"/>
    <w:next w:val="847"/>
    <w:link w:val="755"/>
    <w:uiPriority w:val="99"/>
    <w:pPr>
      <w:jc w:val="left"/>
      <w:spacing w:before="100" w:beforeAutospacing="1" w:after="100" w:afterAutospacing="1"/>
      <w:widowControl/>
    </w:pPr>
    <w:rPr>
      <w:rFonts w:ascii="宋体" w:hAnsi="宋体" w:cs="宋体"/>
      <w:sz w:val="24"/>
      <w:szCs w:val="24"/>
    </w:rPr>
  </w:style>
  <w:style w:type="paragraph" w:styleId="848">
    <w:name w:val="正文文本缩进 3"/>
    <w:basedOn w:val="755"/>
    <w:next w:val="848"/>
    <w:link w:val="793"/>
    <w:pPr>
      <w:ind w:left="645" w:firstLine="645"/>
    </w:pPr>
    <w:rPr>
      <w:rFonts w:ascii="Arial" w:hAnsi="Arial" w:eastAsia="仿宋_GB2312" w:cs="Arial"/>
      <w:color w:val="ffff00"/>
      <w:sz w:val="32"/>
      <w:szCs w:val="32"/>
    </w:rPr>
  </w:style>
  <w:style w:type="paragraph" w:styleId="849">
    <w:name w:val="批注文字"/>
    <w:basedOn w:val="755"/>
    <w:next w:val="849"/>
    <w:link w:val="796"/>
    <w:qFormat/>
    <w:pPr>
      <w:jc w:val="left"/>
    </w:pPr>
  </w:style>
  <w:style w:type="paragraph" w:styleId="850">
    <w:name w:val="列表 3"/>
    <w:basedOn w:val="755"/>
    <w:next w:val="850"/>
    <w:link w:val="755"/>
    <w:pPr>
      <w:ind w:left="100" w:hanging="200"/>
    </w:pPr>
  </w:style>
  <w:style w:type="paragraph" w:styleId="851">
    <w:name w:val="无间隔"/>
    <w:next w:val="851"/>
    <w:link w:val="755"/>
    <w:uiPriority w:val="99"/>
    <w:qFormat/>
    <w:pPr>
      <w:jc w:val="both"/>
      <w:widowControl w:val="off"/>
    </w:pPr>
    <w:rPr>
      <w:rFonts w:ascii="Times New Roman" w:hAnsi="Times New Roman"/>
      <w:sz w:val="21"/>
      <w:szCs w:val="21"/>
      <w:lang w:val="en-US" w:eastAsia="zh-CN" w:bidi="ar-SA"/>
    </w:rPr>
  </w:style>
  <w:style w:type="paragraph" w:styleId="852">
    <w:name w:val="目录 8"/>
    <w:basedOn w:val="755"/>
    <w:next w:val="755"/>
    <w:link w:val="755"/>
    <w:semiHidden/>
    <w:pPr>
      <w:ind w:left="1470"/>
      <w:jc w:val="left"/>
    </w:pPr>
  </w:style>
  <w:style w:type="paragraph" w:styleId="853">
    <w:name w:val="Char Char Char Char Char Char Char Char"/>
    <w:basedOn w:val="755"/>
    <w:next w:val="853"/>
    <w:link w:val="755"/>
    <w:pPr>
      <w:jc w:val="left"/>
      <w:spacing w:after="160" w:line="240" w:lineRule="exact"/>
      <w:widowControl/>
    </w:pPr>
    <w:rPr>
      <w:rFonts w:ascii="Verdana" w:hAnsi="Verdana"/>
      <w:sz w:val="20"/>
      <w:szCs w:val="20"/>
      <w:lang w:eastAsia="en-US"/>
    </w:rPr>
  </w:style>
  <w:style w:type="paragraph" w:styleId="854">
    <w:name w:val="附录1"/>
    <w:next w:val="854"/>
    <w:link w:val="755"/>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855">
    <w:name w:val="目录 7"/>
    <w:basedOn w:val="755"/>
    <w:next w:val="755"/>
    <w:link w:val="755"/>
    <w:semiHidden/>
    <w:pPr>
      <w:ind w:left="1260"/>
      <w:jc w:val="left"/>
    </w:pPr>
  </w:style>
  <w:style w:type="paragraph" w:styleId="856">
    <w:name w:val="日期"/>
    <w:basedOn w:val="755"/>
    <w:next w:val="755"/>
    <w:link w:val="782"/>
    <w:rPr>
      <w:sz w:val="24"/>
      <w:szCs w:val="24"/>
    </w:rPr>
  </w:style>
  <w:style w:type="paragraph" w:styleId="857">
    <w:name w:val="目录 3"/>
    <w:basedOn w:val="755"/>
    <w:next w:val="755"/>
    <w:link w:val="755"/>
    <w:semiHidden/>
    <w:pPr>
      <w:ind w:left="420"/>
      <w:jc w:val="left"/>
    </w:pPr>
    <w:rPr>
      <w:i/>
      <w:iCs/>
      <w:szCs w:val="24"/>
    </w:rPr>
  </w:style>
  <w:style w:type="paragraph" w:styleId="858">
    <w:name w:val="标题3"/>
    <w:basedOn w:val="755"/>
    <w:next w:val="755"/>
    <w:link w:val="755"/>
    <w:pPr>
      <w:ind w:firstLine="624"/>
      <w:spacing w:line="590" w:lineRule="atLeast"/>
    </w:pPr>
    <w:rPr>
      <w:rFonts w:ascii="方正黑体_GBK" w:eastAsia="方正黑体_GBK"/>
      <w:sz w:val="32"/>
      <w:szCs w:val="32"/>
    </w:rPr>
  </w:style>
  <w:style w:type="paragraph" w:styleId="859">
    <w:name w:val="正文文本缩进"/>
    <w:basedOn w:val="755"/>
    <w:next w:val="859"/>
    <w:link w:val="790"/>
    <w:pPr>
      <w:ind w:firstLine="645"/>
    </w:pPr>
    <w:rPr>
      <w:rFonts w:ascii="楷体_GB2312" w:eastAsia="楷体_GB2312"/>
      <w:sz w:val="32"/>
      <w:szCs w:val="32"/>
    </w:rPr>
  </w:style>
  <w:style w:type="paragraph" w:styleId="860">
    <w:name w:val="xl24"/>
    <w:basedOn w:val="755"/>
    <w:next w:val="860"/>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1">
    <w:name w:val="font6"/>
    <w:basedOn w:val="755"/>
    <w:next w:val="861"/>
    <w:link w:val="755"/>
    <w:pPr>
      <w:jc w:val="left"/>
      <w:spacing w:before="100" w:beforeAutospacing="1" w:after="100" w:afterAutospacing="1"/>
      <w:widowControl/>
    </w:pPr>
    <w:rPr>
      <w:rFonts w:hint="eastAsia" w:ascii="宋体" w:hAnsi="宋体"/>
      <w:sz w:val="28"/>
      <w:szCs w:val="28"/>
      <w:u w:val="single"/>
    </w:rPr>
  </w:style>
  <w:style w:type="paragraph" w:styleId="862">
    <w:name w:val="xl26"/>
    <w:basedOn w:val="755"/>
    <w:next w:val="862"/>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3">
    <w:name w:val="xl29"/>
    <w:basedOn w:val="755"/>
    <w:next w:val="863"/>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64">
    <w:name w:val=" Char"/>
    <w:basedOn w:val="838"/>
    <w:next w:val="864"/>
    <w:link w:val="755"/>
    <w:rPr>
      <w:rFonts w:ascii="Tahoma" w:hAnsi="Tahoma"/>
      <w:sz w:val="24"/>
      <w:szCs w:val="24"/>
    </w:rPr>
  </w:style>
  <w:style w:type="paragraph" w:styleId="865">
    <w:name w:val="列出段落1"/>
    <w:basedOn w:val="755"/>
    <w:next w:val="865"/>
    <w:link w:val="792"/>
    <w:qFormat/>
    <w:pPr>
      <w:contextualSpacing/>
      <w:ind w:left="720"/>
      <w:jc w:val="left"/>
      <w:widowControl/>
    </w:pPr>
    <w:rPr>
      <w:rFonts w:ascii="Calibri" w:hAnsi="Calibri" w:eastAsia="宋体" w:cs="Times New Roman"/>
      <w:sz w:val="24"/>
      <w:szCs w:val="24"/>
      <w:lang w:eastAsia="en-US" w:bidi="en-US"/>
    </w:rPr>
  </w:style>
  <w:style w:type="paragraph" w:styleId="866">
    <w:name w:val="xl27"/>
    <w:basedOn w:val="755"/>
    <w:next w:val="866"/>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7">
    <w:name w:val=" Char Char Char Char Char Char Char Char"/>
    <w:basedOn w:val="755"/>
    <w:next w:val="867"/>
    <w:link w:val="755"/>
    <w:pPr>
      <w:jc w:val="left"/>
      <w:spacing w:after="160" w:line="240" w:lineRule="exact"/>
      <w:widowControl/>
    </w:pPr>
    <w:rPr>
      <w:rFonts w:ascii="Verdana" w:hAnsi="Verdana"/>
      <w:sz w:val="20"/>
      <w:szCs w:val="20"/>
      <w:lang w:eastAsia="en-US"/>
    </w:rPr>
  </w:style>
  <w:style w:type="paragraph" w:styleId="868">
    <w:name w:val="Char Char Char Char"/>
    <w:basedOn w:val="838"/>
    <w:next w:val="868"/>
    <w:link w:val="755"/>
    <w:pPr>
      <w:spacing w:line="360" w:lineRule="auto"/>
    </w:pPr>
    <w:rPr>
      <w:rFonts w:ascii="Tahoma" w:hAnsi="Tahoma"/>
      <w:sz w:val="24"/>
      <w:szCs w:val="24"/>
    </w:rPr>
  </w:style>
  <w:style w:type="paragraph" w:styleId="869">
    <w:name w:val="WPSOffice手动目录 1"/>
    <w:next w:val="869"/>
    <w:link w:val="755"/>
    <w:rPr>
      <w:lang w:val="en-US" w:eastAsia="zh-CN" w:bidi="ar-SA"/>
    </w:rPr>
  </w:style>
  <w:style w:type="table" w:styleId="870">
    <w:name w:val="网格型"/>
    <w:basedOn w:val="766"/>
    <w:next w:val="870"/>
    <w:link w:val="755"/>
    <w:pPr>
      <w:jc w:val="both"/>
      <w:widowControl w:val="off"/>
    </w:pPr>
    <w:rPr>
      <w:rFonts w:ascii="Times New Roman" w:hAnsi="Times New Roman" w:eastAsia="宋体" w:cs="Times New Roman"/>
      <w:sz w:val="20"/>
      <w:szCs w:val="20"/>
    </w:rPr>
    <w:tblPr/>
  </w:style>
  <w:style w:type="character" w:styleId="13914" w:default="1">
    <w:name w:val="Default Paragraph Font"/>
    <w:uiPriority w:val="1"/>
    <w:semiHidden/>
    <w:unhideWhenUsed/>
  </w:style>
  <w:style w:type="numbering" w:styleId="13915" w:default="1">
    <w:name w:val="No List"/>
    <w:uiPriority w:val="99"/>
    <w:semiHidden/>
    <w:unhideWhenUsed/>
  </w:style>
  <w:style w:type="table" w:styleId="13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9</cp:revision>
  <dcterms:created xsi:type="dcterms:W3CDTF">2026-04-02T00:52:00Z</dcterms:created>
  <dcterms:modified xsi:type="dcterms:W3CDTF">2026-04-13T06:53:18Z</dcterms:modified>
</cp:coreProperties>
</file>