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w:t>
      </w:r>
      <w:r>
        <w:rPr>
          <w:rFonts w:hint="eastAsia" w:ascii="宋体" w:hAnsi="宋体"/>
          <w:sz w:val="32"/>
          <w:szCs w:val="32"/>
        </w:rPr>
        <w:t xml:space="preserve">采购编号：</w:t>
      </w:r>
      <w:r>
        <w:rPr>
          <w:rFonts w:ascii="宋体" w:hAnsi="宋体"/>
          <w:sz w:val="32"/>
          <w:szCs w:val="32"/>
        </w:rPr>
        <w:t xml:space="preserve">JSZC-320000-JSSJ-G2026-0001</w:t>
      </w:r>
      <w:r/>
    </w:p>
    <w:p>
      <w:pPr>
        <w:ind w:left="2437" w:hanging="1446"/>
        <w:rPr>
          <w:rFonts w:hint="eastAsia" w:ascii="宋体" w:hAnsi="宋体"/>
          <w:sz w:val="32"/>
          <w:szCs w:val="32"/>
        </w:rPr>
      </w:pPr>
      <w:r>
        <w:rPr>
          <w:rFonts w:hint="eastAsia" w:ascii="宋体" w:hAnsi="宋体"/>
          <w:sz w:val="32"/>
          <w:szCs w:val="32"/>
        </w:rPr>
        <w:t xml:space="preserve">项目名称：江苏省2026年应对气候变化技术服务</w:t>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w:t>
      </w:r>
      <w:r>
        <w:rPr>
          <w:rFonts w:hint="eastAsia" w:ascii="宋体" w:hAnsi="宋体"/>
          <w:sz w:val="32"/>
          <w:szCs w:val="32"/>
        </w:rPr>
        <w:t xml:space="preserve">四</w:t>
      </w:r>
      <w:r>
        <w:rPr>
          <w:rFonts w:hint="eastAsia" w:ascii="宋体" w:hAnsi="宋体"/>
          <w:sz w:val="32"/>
          <w:szCs w:val="32"/>
        </w:rPr>
        <w:t xml:space="preserve">月</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72"/>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82"/>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72"/>
        <w:rPr>
          <w:rFonts w:hint="eastAsia" w:hAnsi="宋体" w:cstheme="minorBidi"/>
          <w:sz w:val="32"/>
          <w:szCs w:val="32"/>
        </w:rPr>
      </w:pPr>
      <w:r/>
      <w:hyperlink w:tooltip="#_Toc129876262" w:anchor="_Toc129876262" w:history="1">
        <w:r>
          <w:rPr>
            <w:rStyle w:val="882"/>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872"/>
        <w:rPr>
          <w:rFonts w:hint="eastAsia" w:hAnsi="宋体" w:cstheme="minorBidi"/>
          <w:sz w:val="32"/>
          <w:szCs w:val="32"/>
        </w:rPr>
      </w:pPr>
      <w:r/>
      <w:hyperlink w:tooltip="#_Toc129876269" w:anchor="_Toc129876269" w:history="1">
        <w:r>
          <w:rPr>
            <w:rStyle w:val="882"/>
            <w:rFonts w:ascii="宋体" w:hAnsi="宋体" w:eastAsia="宋体"/>
            <w:sz w:val="32"/>
            <w:szCs w:val="32"/>
          </w:rPr>
          <w:t xml:space="preserve">第三章 </w:t>
        </w:r>
        <w:r>
          <w:rPr>
            <w:rStyle w:val="882"/>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872"/>
        <w:rPr>
          <w:rFonts w:hint="eastAsia" w:hAnsi="宋体" w:cstheme="minorBidi"/>
          <w:sz w:val="32"/>
          <w:szCs w:val="32"/>
        </w:rPr>
      </w:pPr>
      <w:r/>
      <w:hyperlink w:tooltip="#_Toc129876276" w:anchor="_Toc129876276" w:history="1">
        <w:r>
          <w:rPr>
            <w:rStyle w:val="882"/>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22</w:t>
        </w:r>
        <w:r>
          <w:rPr>
            <w:rFonts w:hAnsi="宋体"/>
            <w:sz w:val="32"/>
            <w:szCs w:val="32"/>
          </w:rPr>
          <w:fldChar w:fldCharType="end"/>
        </w:r>
      </w:hyperlink>
      <w:r/>
      <w:r/>
    </w:p>
    <w:p>
      <w:pPr>
        <w:pStyle w:val="872"/>
        <w:rPr>
          <w:rFonts w:hint="eastAsia" w:hAnsi="宋体" w:cstheme="minorBidi"/>
          <w:sz w:val="32"/>
          <w:szCs w:val="32"/>
        </w:rPr>
      </w:pPr>
      <w:r/>
      <w:hyperlink w:tooltip="#_Toc129876277" w:anchor="_Toc129876277" w:history="1">
        <w:r>
          <w:rPr>
            <w:rStyle w:val="882"/>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28</w:t>
        </w:r>
        <w:r>
          <w:rPr>
            <w:rFonts w:hAnsi="宋体"/>
            <w:sz w:val="32"/>
            <w:szCs w:val="32"/>
          </w:rPr>
          <w:fldChar w:fldCharType="end"/>
        </w:r>
      </w:hyperlink>
      <w:r/>
      <w:r/>
    </w:p>
    <w:p>
      <w:pPr>
        <w:pStyle w:val="872"/>
        <w:rPr>
          <w:rFonts w:hint="eastAsia" w:hAnsi="宋体" w:cstheme="minorBidi"/>
          <w:sz w:val="32"/>
          <w:szCs w:val="32"/>
        </w:rPr>
      </w:pPr>
      <w:r/>
      <w:hyperlink w:tooltip="#_Toc129876278" w:anchor="_Toc129876278" w:history="1">
        <w:r>
          <w:rPr>
            <w:rStyle w:val="882"/>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33</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52"/>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江苏省2026年应对气候变化技术服务</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w:t>
      </w:r>
      <w:r>
        <w:rPr>
          <w:rFonts w:ascii="宋体" w:hAnsi="宋体"/>
          <w:sz w:val="24"/>
          <w:szCs w:val="24"/>
        </w:rPr>
        <w:t xml:space="preserve">0001</w:t>
      </w:r>
      <w:r>
        <w:rPr>
          <w:rFonts w:hint="eastAsia"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项目名称：江苏省2026年应对气候变化技术服务</w:t>
      </w:r>
      <w:r/>
    </w:p>
    <w:p>
      <w:pPr>
        <w:ind w:firstLine="480"/>
        <w:spacing w:line="380" w:lineRule="exact"/>
        <w:rPr>
          <w:rFonts w:hint="eastAsia" w:ascii="宋体" w:hAnsi="宋体"/>
          <w:sz w:val="24"/>
          <w:szCs w:val="24"/>
        </w:rPr>
      </w:pPr>
      <w:r>
        <w:rPr>
          <w:rFonts w:hint="eastAsia" w:ascii="宋体" w:hAnsi="宋体"/>
          <w:sz w:val="24"/>
          <w:szCs w:val="24"/>
        </w:rPr>
        <w:t xml:space="preserve">分包号：</w:t>
      </w:r>
      <w:r/>
    </w:p>
    <w:p>
      <w:pPr>
        <w:ind w:firstLine="480"/>
        <w:spacing w:line="400" w:lineRule="exact"/>
        <w:rPr>
          <w:rFonts w:hint="eastAsia" w:ascii="宋体" w:hAnsi="宋体"/>
          <w:sz w:val="24"/>
          <w:szCs w:val="24"/>
        </w:rPr>
      </w:pPr>
      <w:r>
        <w:rPr>
          <w:rFonts w:hint="eastAsia" w:ascii="宋体" w:hAnsi="宋体"/>
          <w:sz w:val="24"/>
          <w:szCs w:val="24"/>
        </w:rPr>
        <w:t xml:space="preserve">分包一：</w:t>
      </w:r>
      <w:r>
        <w:rPr>
          <w:rFonts w:ascii="宋体" w:hAnsi="宋体"/>
          <w:sz w:val="24"/>
          <w:szCs w:val="24"/>
        </w:rPr>
        <w:t xml:space="preserve">2025</w:t>
      </w:r>
      <w:r>
        <w:rPr>
          <w:rFonts w:hint="eastAsia" w:ascii="宋体" w:hAnsi="宋体"/>
          <w:sz w:val="24"/>
          <w:szCs w:val="24"/>
        </w:rPr>
        <w:t xml:space="preserve">年省级温室气体清单与</w:t>
      </w:r>
      <w:r>
        <w:rPr>
          <w:rFonts w:ascii="宋体" w:hAnsi="宋体"/>
          <w:sz w:val="24"/>
          <w:szCs w:val="24"/>
        </w:rPr>
        <w:t xml:space="preserve">2026</w:t>
      </w:r>
      <w:r>
        <w:rPr>
          <w:rFonts w:hint="eastAsia" w:ascii="宋体" w:hAnsi="宋体"/>
          <w:sz w:val="24"/>
          <w:szCs w:val="24"/>
        </w:rPr>
        <w:t xml:space="preserve">年应对气候变化政策与行动编制</w:t>
      </w:r>
      <w:r/>
    </w:p>
    <w:p>
      <w:pPr>
        <w:ind w:firstLine="480"/>
        <w:spacing w:line="400" w:lineRule="exact"/>
        <w:rPr>
          <w:rFonts w:hint="eastAsia" w:ascii="宋体" w:hAnsi="宋体"/>
          <w:sz w:val="24"/>
          <w:szCs w:val="24"/>
        </w:rPr>
      </w:pPr>
      <w:r>
        <w:rPr>
          <w:rFonts w:hint="eastAsia" w:ascii="宋体" w:hAnsi="宋体"/>
          <w:sz w:val="24"/>
          <w:szCs w:val="24"/>
        </w:rPr>
        <w:t xml:space="preserve">分包二：应对气候变化能力建设服务</w:t>
      </w:r>
      <w:r/>
    </w:p>
    <w:p>
      <w:pPr>
        <w:ind w:firstLine="480"/>
        <w:spacing w:line="400" w:lineRule="exact"/>
        <w:rPr>
          <w:rFonts w:hint="eastAsia" w:ascii="宋体" w:hAnsi="宋体"/>
          <w:sz w:val="24"/>
          <w:szCs w:val="24"/>
        </w:rPr>
      </w:pPr>
      <w:r>
        <w:rPr>
          <w:rFonts w:hint="eastAsia" w:ascii="宋体" w:hAnsi="宋体"/>
          <w:sz w:val="24"/>
          <w:szCs w:val="24"/>
        </w:rPr>
        <w:t xml:space="preserve">分包三：碳足迹工作技术支撑</w:t>
      </w:r>
      <w:r/>
    </w:p>
    <w:p>
      <w:pPr>
        <w:ind w:firstLine="480"/>
        <w:spacing w:line="400" w:lineRule="exact"/>
        <w:rPr>
          <w:rFonts w:hint="eastAsia" w:ascii="宋体" w:hAnsi="宋体"/>
          <w:sz w:val="24"/>
          <w:szCs w:val="24"/>
        </w:rPr>
      </w:pPr>
      <w:r>
        <w:rPr>
          <w:rFonts w:hint="eastAsia" w:ascii="宋体" w:hAnsi="宋体"/>
          <w:sz w:val="24"/>
          <w:szCs w:val="24"/>
        </w:rPr>
        <w:t xml:space="preserve">分包四：碳普惠工作技术支撑</w:t>
      </w:r>
      <w:r/>
    </w:p>
    <w:p>
      <w:pPr>
        <w:ind w:firstLine="480"/>
        <w:spacing w:line="400" w:lineRule="exact"/>
        <w:rPr>
          <w:rFonts w:hint="eastAsia" w:ascii="宋体" w:hAnsi="宋体"/>
          <w:sz w:val="24"/>
          <w:szCs w:val="24"/>
        </w:rPr>
      </w:pPr>
      <w:r>
        <w:rPr>
          <w:rFonts w:hint="eastAsia" w:ascii="宋体" w:hAnsi="宋体"/>
          <w:sz w:val="24"/>
          <w:szCs w:val="24"/>
        </w:rPr>
        <w:t xml:space="preserve">分包五：碳市场运行管理技术支撑</w:t>
      </w:r>
      <w:r/>
    </w:p>
    <w:p>
      <w:pPr>
        <w:ind w:firstLine="480"/>
        <w:spacing w:line="400" w:lineRule="exact"/>
        <w:rPr>
          <w:rFonts w:hint="eastAsia" w:ascii="宋体" w:hAnsi="宋体"/>
          <w:sz w:val="24"/>
          <w:szCs w:val="24"/>
        </w:rPr>
      </w:pPr>
      <w:r>
        <w:rPr>
          <w:rFonts w:hint="eastAsia" w:ascii="宋体" w:hAnsi="宋体"/>
          <w:sz w:val="24"/>
          <w:szCs w:val="24"/>
        </w:rPr>
        <w:t xml:space="preserve">预算金额（最高限价）：</w:t>
      </w:r>
      <w:r/>
    </w:p>
    <w:p>
      <w:pPr>
        <w:ind w:firstLine="480"/>
        <w:spacing w:line="400" w:lineRule="exact"/>
        <w:rPr>
          <w:rFonts w:hint="eastAsia" w:ascii="宋体" w:hAnsi="宋体"/>
          <w:sz w:val="24"/>
          <w:szCs w:val="24"/>
        </w:rPr>
      </w:pPr>
      <w:r>
        <w:rPr>
          <w:rFonts w:hint="eastAsia" w:ascii="宋体" w:hAnsi="宋体"/>
          <w:sz w:val="24"/>
          <w:szCs w:val="24"/>
        </w:rPr>
        <w:t xml:space="preserve">分包一：人民币50万元 </w:t>
      </w:r>
      <w:r/>
    </w:p>
    <w:p>
      <w:pPr>
        <w:ind w:firstLine="480"/>
        <w:spacing w:line="400" w:lineRule="exact"/>
        <w:rPr>
          <w:rFonts w:hint="eastAsia" w:ascii="宋体" w:hAnsi="宋体"/>
          <w:sz w:val="24"/>
          <w:szCs w:val="24"/>
        </w:rPr>
      </w:pPr>
      <w:r>
        <w:rPr>
          <w:rFonts w:hint="eastAsia" w:ascii="宋体" w:hAnsi="宋体"/>
          <w:sz w:val="24"/>
          <w:szCs w:val="24"/>
        </w:rPr>
        <w:t xml:space="preserve">分包二：人民币28万元</w:t>
      </w:r>
      <w:r/>
    </w:p>
    <w:p>
      <w:pPr>
        <w:ind w:firstLine="480"/>
        <w:spacing w:line="400" w:lineRule="exact"/>
        <w:rPr>
          <w:rFonts w:hint="eastAsia" w:ascii="宋体" w:hAnsi="宋体"/>
          <w:sz w:val="24"/>
          <w:szCs w:val="24"/>
        </w:rPr>
      </w:pPr>
      <w:r>
        <w:rPr>
          <w:rFonts w:hint="eastAsia" w:ascii="宋体" w:hAnsi="宋体"/>
          <w:sz w:val="24"/>
          <w:szCs w:val="24"/>
        </w:rPr>
        <w:t xml:space="preserve">分包三：人民币15万元</w:t>
      </w:r>
      <w:r/>
    </w:p>
    <w:p>
      <w:pPr>
        <w:ind w:firstLine="480"/>
        <w:spacing w:line="400" w:lineRule="exact"/>
        <w:rPr>
          <w:rFonts w:hint="eastAsia" w:ascii="宋体" w:hAnsi="宋体"/>
          <w:sz w:val="24"/>
          <w:szCs w:val="24"/>
        </w:rPr>
      </w:pPr>
      <w:r>
        <w:rPr>
          <w:rFonts w:hint="eastAsia" w:ascii="宋体" w:hAnsi="宋体"/>
          <w:sz w:val="24"/>
          <w:szCs w:val="24"/>
        </w:rPr>
        <w:t xml:space="preserve">分包四：人民币25万元</w:t>
      </w:r>
      <w:r/>
    </w:p>
    <w:p>
      <w:pPr>
        <w:ind w:firstLine="480"/>
        <w:spacing w:line="400" w:lineRule="exact"/>
        <w:rPr>
          <w:rFonts w:hint="eastAsia" w:ascii="宋体" w:hAnsi="宋体"/>
          <w:sz w:val="24"/>
          <w:szCs w:val="24"/>
        </w:rPr>
      </w:pPr>
      <w:r>
        <w:rPr>
          <w:rFonts w:hint="eastAsia" w:ascii="宋体" w:hAnsi="宋体"/>
          <w:sz w:val="24"/>
          <w:szCs w:val="24"/>
        </w:rPr>
        <w:t xml:space="preserve">分包五：人民币38万元</w:t>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w:t>
      </w:r>
      <w:r>
        <w:rPr>
          <w:rFonts w:hint="eastAsia" w:ascii="宋体" w:hAnsi="宋体"/>
          <w:sz w:val="24"/>
          <w:szCs w:val="24"/>
        </w:rPr>
        <w:t xml:space="preserve">5</w:t>
      </w:r>
      <w:r>
        <w:rPr>
          <w:rFonts w:hint="eastAsia" w:ascii="宋体" w:hAnsi="宋体"/>
          <w:sz w:val="24"/>
          <w:szCs w:val="24"/>
        </w:rPr>
        <w:t xml:space="preserve">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（三）有依法缴纳税收和社会保障资金的良好记录，提供开标前十二个月内（2025年</w:t>
      </w:r>
      <w:r>
        <w:rPr>
          <w:rFonts w:hint="eastAsia" w:ascii="宋体" w:hAnsi="宋体"/>
          <w:sz w:val="24"/>
          <w:szCs w:val="24"/>
        </w:rPr>
        <w:t xml:space="preserve">5</w:t>
      </w:r>
      <w:r>
        <w:rPr>
          <w:rFonts w:hint="eastAsia" w:ascii="宋体" w:hAnsi="宋体"/>
          <w:sz w:val="24"/>
          <w:szCs w:val="24"/>
        </w:rPr>
        <w:t xml:space="preserve">月至今）任一月份的依法缴纳税收和社会保险费的相关材料（提供相关主管部门证明或银行代扣证明的复印件，根据国家相关政策免缴或迟缴的需提供相关证明材料）；</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rPr>
        <w:t xml:space="preserve">：自招标文件公告发布之日起5个工作日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w:t>
      </w:r>
      <w:r>
        <w:rPr>
          <w:rFonts w:hint="eastAsia" w:ascii="宋体" w:hAnsi="宋体" w:cs="宋体"/>
          <w:sz w:val="24"/>
          <w:szCs w:val="24"/>
        </w:rPr>
        <w:t xml:space="preserve">江苏政府采购网苏采云系统</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方式:在“江苏政府采购网”自行免费下载采购文件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5</w:t>
      </w:r>
      <w:r>
        <w:rPr>
          <w:rFonts w:hint="eastAsia" w:ascii="宋体" w:hAnsi="宋体"/>
          <w:sz w:val="24"/>
          <w:szCs w:val="24"/>
        </w:rPr>
        <w:t xml:space="preserve">月</w:t>
      </w:r>
      <w:r>
        <w:rPr>
          <w:rFonts w:hint="eastAsia" w:ascii="宋体" w:hAnsi="宋体"/>
          <w:sz w:val="24"/>
          <w:szCs w:val="24"/>
        </w:rPr>
        <w:t xml:space="preserve">8</w:t>
      </w:r>
      <w:r>
        <w:rPr>
          <w:rFonts w:hint="eastAsia" w:ascii="宋体" w:hAnsi="宋体"/>
          <w:sz w:val="24"/>
          <w:szCs w:val="24"/>
        </w:rPr>
        <w:t xml:space="preserve">日9点</w:t>
      </w:r>
      <w:r>
        <w:rPr>
          <w:rFonts w:hint="eastAsia" w:ascii="宋体" w:hAnsi="宋体"/>
          <w:sz w:val="24"/>
          <w:szCs w:val="24"/>
        </w:rPr>
        <w:t xml:space="preserve">3</w:t>
      </w:r>
      <w:r>
        <w:rPr>
          <w:rFonts w:hint="eastAsia" w:ascii="宋体" w:hAnsi="宋体"/>
          <w:sz w:val="24"/>
          <w:szCs w:val="24"/>
        </w:rPr>
        <w:t xml:space="preserve">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根据省财政厅《关</w:t>
      </w:r>
      <w:r>
        <w:rPr>
          <w:rFonts w:hint="eastAsia" w:ascii="宋体" w:hAnsi="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0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领取CA和办理电子签章（请至南京汉中门大街145号江苏省政务服务中心二期三楼大厅CA办理窗口办理，具体联系方式见《苏采云系统供应商操作手册》（以下简称《操</w:t>
      </w:r>
      <w:r>
        <w:rPr>
          <w:rFonts w:hint="eastAsia" w:ascii="宋体" w:hAnsi="宋体"/>
          <w:sz w:val="24"/>
          <w:szCs w:val="24"/>
        </w:rPr>
        <w:t xml:space="preserve">作手册》））、进行注册并按《操作手册》要求制作、上传电子投标文件。投标人也可前往“江苏政务服务网”（www.jszwfw.gov.cn），“一企来办”专栏下“政府采购”模块详细了解关于CA办理、标书制作、开标投标指引等事宜。</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联系人：欧阳萍 </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025-5852755</w:t>
      </w:r>
      <w:r>
        <w:rPr>
          <w:rFonts w:hint="eastAsia" w:ascii="宋体" w:hAnsi="宋体"/>
          <w:sz w:val="24"/>
          <w:szCs w:val="24"/>
        </w:rPr>
        <w:t xml:space="preserve">6</w:t>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80" w:lineRule="exact"/>
        <w:rPr>
          <w:rFonts w:hint="eastAsia" w:ascii="宋体" w:hAnsi="宋体"/>
          <w:sz w:val="24"/>
          <w:szCs w:val="24"/>
        </w:rPr>
      </w:pPr>
      <w:r>
        <w:rPr>
          <w:rFonts w:hint="eastAsia" w:ascii="宋体" w:hAnsi="宋体"/>
          <w:sz w:val="24"/>
          <w:szCs w:val="24"/>
        </w:rPr>
        <w:t xml:space="preserve">项目联系人：</w:t>
      </w:r>
      <w:r>
        <w:rPr>
          <w:rFonts w:hint="eastAsia" w:ascii="宋体" w:hAnsi="宋体"/>
          <w:sz w:val="24"/>
          <w:szCs w:val="24"/>
        </w:rPr>
        <w:t xml:space="preserve">黄素玲</w:t>
      </w:r>
      <w:r/>
    </w:p>
    <w:p>
      <w:pPr>
        <w:ind w:firstLine="480"/>
        <w:spacing w:line="380" w:lineRule="exact"/>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 025-</w:t>
      </w:r>
      <w:r>
        <w:rPr>
          <w:rFonts w:hint="eastAsia" w:ascii="宋体" w:hAnsi="宋体"/>
          <w:sz w:val="24"/>
          <w:szCs w:val="24"/>
        </w:rPr>
        <w:t xml:space="preserve">86723972</w:t>
      </w:r>
      <w:r/>
    </w:p>
    <w:p>
      <w:pPr>
        <w:jc w:val="left"/>
        <w:widowControl/>
        <w:rPr>
          <w:rFonts w:eastAsia="方正小标宋_GBK"/>
          <w:b/>
          <w:bCs/>
          <w:sz w:val="28"/>
          <w:szCs w:val="44"/>
        </w:rPr>
      </w:pPr>
      <w:r>
        <w:br w:type="page" w:clear="all"/>
      </w:r>
      <w:r/>
    </w:p>
    <w:p>
      <w:pPr>
        <w:pStyle w:val="852"/>
        <w:jc w:val="center"/>
        <w:rPr>
          <w:rFonts w:hint="eastAsia" w:ascii="黑体" w:hAnsi="黑体" w:eastAsia="黑体"/>
          <w:szCs w:val="28"/>
        </w:rPr>
      </w:pPr>
      <w:r/>
      <w:bookmarkStart w:id="2" w:name="_Toc129876262"/>
      <w:r>
        <w:rPr>
          <w:rFonts w:hint="eastAsia" w:ascii="黑体" w:hAnsi="黑体" w:eastAsia="黑体"/>
          <w:szCs w:val="28"/>
        </w:rPr>
        <w:t xml:space="preserve">第二章  投标人须知</w:t>
      </w:r>
      <w:r/>
    </w:p>
    <w:p>
      <w:pPr>
        <w:pStyle w:val="853"/>
        <w:jc w:val="left"/>
        <w:rPr>
          <w:rFonts w:hint="eastAsia" w:ascii="黑体" w:hAnsi="黑体"/>
          <w:sz w:val="28"/>
          <w:szCs w:val="28"/>
        </w:rPr>
      </w:pPr>
      <w:r/>
      <w:bookmarkStart w:id="3"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4"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4"/>
      <w:r/>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right="-34" w:firstLine="420"/>
        <w:widowControl/>
        <w:rPr>
          <w:rFonts w:hint="eastAsia" w:hAnsi="宋体"/>
          <w:b/>
          <w:bCs/>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2</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rPr>
          <w:rFonts w:hint="eastAsia" w:hAnsi="宋体"/>
          <w:sz w:val="24"/>
          <w:szCs w:val="24"/>
        </w:rPr>
        <w:t xml:space="preserve">各分包中标供应商按照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委员会计价格[2002]1980号）收费标准计算，向采购代理机构支付采购服务费。</w:t>
      </w:r>
      <w:r>
        <w:rPr>
          <w:rFonts w:hint="eastAsia" w:ascii="宋体" w:hAnsi="宋体"/>
          <w:b/>
          <w:bCs/>
          <w:sz w:val="24"/>
          <w:szCs w:val="24"/>
        </w:rPr>
        <w:t xml:space="preserve">此项费用含在投标报价中。</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-80010</wp:posOffset>
                      </wp:positionH>
                      <wp:positionV relativeFrom="paragraph">
                        <wp:posOffset>112395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0288;mso-wrap-distance-left:9.0pt;mso-wrap-distance-top:0.0pt;mso-wrap-distance-right:9.0pt;mso-wrap-distance-bottom:0.0pt;flip:xy;visibility:visible;" from="-6.3pt,8.8pt" to="115.0pt,31.2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20"/>
        <w:rPr>
          <w:rFonts w:hint="eastAsia" w:ascii="楷体" w:hAnsi="楷体" w:eastAsia="楷体" w:cs="黑体"/>
          <w:highlight w:val="none"/>
        </w:rPr>
      </w:pPr>
      <w:r>
        <w:rPr>
          <w:rFonts w:hint="eastAsia" w:ascii="楷体" w:hAnsi="楷体" w:eastAsia="楷体"/>
        </w:rPr>
        <w:t xml:space="preserve">注：代理服务收费按差额定率累进法计算。</w:t>
      </w:r>
      <w:r>
        <w:rPr>
          <w:rFonts w:hint="eastAsia" w:ascii="楷体" w:hAnsi="楷体" w:eastAsia="楷体" w:cs="黑体"/>
          <w:szCs w:val="21"/>
        </w:rPr>
        <w:t xml:space="preserve">  </w:t>
      </w:r>
      <w:r/>
    </w:p>
    <w:p>
      <w:pPr>
        <w:ind w:firstLine="420"/>
        <w:rPr>
          <w:rFonts w:hint="eastAsia" w:ascii="楷体" w:hAnsi="楷体" w:eastAsia="楷体" w:cs="黑体"/>
        </w:rPr>
      </w:pPr>
      <w:r>
        <w:rPr>
          <w:rFonts w:hint="eastAsia" w:ascii="楷体" w:hAnsi="楷体" w:eastAsia="楷体" w:cs="黑体"/>
          <w:szCs w:val="21"/>
          <w:highlight w:val="none"/>
        </w:rPr>
      </w: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代理费支付主体应当自代理服务履约完毕之日起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个工作日内支付款项</w:t>
      </w:r>
      <w:r>
        <w:rPr>
          <w:rFonts w:hint="eastAsia" w:ascii="楷体" w:hAnsi="楷体" w:eastAsia="楷体" w:cs="黑体"/>
          <w:szCs w:val="21"/>
          <w:highlight w:val="none"/>
        </w:rPr>
        <w:t xml:space="preserve">。</w:t>
      </w:r>
      <w:r>
        <w:rPr>
          <w:rFonts w:hint="eastAsia" w:ascii="楷体" w:hAnsi="楷体" w:eastAsia="楷体" w:cs="黑体"/>
          <w:szCs w:val="21"/>
          <w:highlight w:val="none"/>
        </w:rPr>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853"/>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53"/>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jc w:val="left"/>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3"/>
      <w:r/>
      <w:r/>
    </w:p>
    <w:p>
      <w:pPr>
        <w:pStyle w:val="853"/>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w:t>
      </w:r>
      <w:r>
        <w:rPr>
          <w:rFonts w:hint="eastAsia" w:hAnsi="宋体"/>
          <w:sz w:val="24"/>
          <w:szCs w:val="24"/>
        </w:rPr>
        <w:t xml:space="preserve">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853"/>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853"/>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jc w:val="left"/>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w:t>
      </w:r>
      <w:r>
        <w:rPr>
          <w:rFonts w:hint="eastAsia" w:hAnsi="宋体"/>
          <w:sz w:val="24"/>
          <w:szCs w:val="24"/>
        </w:rPr>
        <w:t xml:space="preserve">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3"/>
        <w:rPr>
          <w:rFonts w:hint="eastAsia" w:ascii="黑体" w:hAnsi="黑体"/>
          <w:sz w:val="28"/>
          <w:szCs w:val="28"/>
        </w:rPr>
      </w:pPr>
      <w:r>
        <w:rPr>
          <w:rFonts w:hint="eastAsia" w:ascii="黑体" w:hAnsi="黑体"/>
          <w:sz w:val="28"/>
          <w:szCs w:val="28"/>
        </w:rPr>
        <w:t xml:space="preserve">七、其他相关说明</w:t>
      </w:r>
      <w:r/>
    </w:p>
    <w:p>
      <w:pPr>
        <w:pStyle w:val="86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r/>
      <w:bookmarkEnd w:id="2"/>
      <w:r/>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5" w:name="_Toc479500548"/>
      <w:r>
        <w:rPr>
          <w:rFonts w:ascii="宋体" w:hAnsi="宋体"/>
          <w:b/>
          <w:szCs w:val="28"/>
        </w:rPr>
        <w:br w:type="page" w:clear="all"/>
      </w:r>
      <w:r/>
    </w:p>
    <w:p>
      <w:pPr>
        <w:pStyle w:val="852"/>
        <w:jc w:val="center"/>
        <w:spacing w:line="240" w:lineRule="auto"/>
        <w:rPr>
          <w:szCs w:val="28"/>
        </w:rPr>
      </w:pPr>
      <w:r/>
      <w:bookmarkStart w:id="6" w:name="_Toc76893581"/>
      <w:r/>
      <w:bookmarkStart w:id="7" w:name="_Toc129876269"/>
      <w:r/>
      <w:bookmarkEnd w:id="5"/>
      <w:r>
        <w:rPr>
          <w:rFonts w:hint="eastAsia"/>
          <w:szCs w:val="28"/>
        </w:rPr>
        <w:t xml:space="preserve">第三章</w:t>
      </w:r>
      <w:r>
        <w:rPr>
          <w:rFonts w:hint="eastAsia"/>
          <w:szCs w:val="28"/>
        </w:rPr>
        <w:t xml:space="preserve"> </w:t>
      </w:r>
      <w:r>
        <w:rPr>
          <w:rFonts w:hint="eastAsia"/>
          <w:szCs w:val="28"/>
        </w:rPr>
        <w:t xml:space="preserve">评标办法和定标原则</w:t>
      </w:r>
      <w:bookmarkEnd w:id="6"/>
      <w:r/>
      <w:bookmarkEnd w:id="7"/>
      <w:r/>
      <w:r/>
    </w:p>
    <w:p>
      <w:pPr>
        <w:ind w:firstLine="480"/>
        <w:rPr>
          <w:sz w:val="24"/>
          <w:szCs w:val="24"/>
        </w:rPr>
      </w:pPr>
      <w:r/>
      <w:bookmarkStart w:id="8" w:name="_Toc444852399"/>
      <w:r/>
      <w:bookmarkStart w:id="9" w:name="_Toc449081332"/>
      <w:r/>
      <w:bookmarkStart w:id="10" w:name="_Toc449539274"/>
      <w:r/>
      <w:bookmarkStart w:id="11" w:name="_Toc479456121"/>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63"/>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评标委员会每个分包</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并由采购人按照排序由高到低的原则每个分包确定1名中标人。</w:t>
      </w:r>
      <w:r/>
    </w:p>
    <w:p>
      <w:pPr>
        <w:pStyle w:val="863"/>
        <w:ind w:firstLine="480"/>
        <w:jc w:val="both"/>
        <w:rPr>
          <w:sz w:val="24"/>
        </w:rPr>
      </w:pPr>
      <w:r>
        <w:rPr>
          <w:rFonts w:hint="eastAsia" w:ascii="宋体" w:hAnsi="宋体"/>
          <w:sz w:val="24"/>
        </w:rPr>
        <w:t xml:space="preserve">三、</w:t>
      </w:r>
      <w:r>
        <w:rPr>
          <w:rFonts w:hint="eastAsia"/>
          <w:sz w:val="24"/>
        </w:rPr>
        <w:t xml:space="preserve">本项目按分包进行评标，采取可兼投可兼中的原则，评标顺序和中标人确定顺序按分包一至分包五顺次进行。供应商可参与其报名的所有分包的评审，每个分包选取一家供应商中标。</w:t>
      </w:r>
      <w:r/>
    </w:p>
    <w:p>
      <w:pPr>
        <w:pStyle w:val="854"/>
        <w:rPr>
          <w:sz w:val="24"/>
          <w:szCs w:val="24"/>
        </w:rPr>
      </w:pPr>
      <w:r/>
      <w:bookmarkStart w:id="12" w:name="_Toc128419270"/>
      <w:r>
        <w:rPr>
          <w:rFonts w:hint="eastAsia"/>
          <w:sz w:val="24"/>
          <w:szCs w:val="24"/>
        </w:rPr>
        <w:t xml:space="preserve">分包一、三、四、五的具体评标办法如下：</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4"/>
        <w:gridCol w:w="591"/>
        <w:gridCol w:w="6657"/>
        <w:gridCol w:w="739"/>
      </w:tblGrid>
      <w:tr>
        <w:trPr>
          <w:jc w:val="center"/>
          <w:trHeight w:val="310"/>
          <w:tblHeader/>
        </w:trPr>
        <w:tc>
          <w:tcPr>
            <w:gridSpan w:val="2"/>
            <w:tcW w:w="1775"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序号</w:t>
            </w:r>
            <w:r/>
          </w:p>
        </w:tc>
        <w:tc>
          <w:tcPr>
            <w:tcW w:w="6657"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评分标准</w:t>
            </w:r>
            <w:r/>
          </w:p>
        </w:tc>
        <w:tc>
          <w:tcPr>
            <w:tcW w:w="739"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分值</w:t>
            </w:r>
            <w:r/>
          </w:p>
        </w:tc>
      </w:tr>
      <w:tr>
        <w:trPr>
          <w:jc w:val="center"/>
          <w:trHeight w:val="1404"/>
        </w:trPr>
        <w:tc>
          <w:tcPr>
            <w:gridSpan w:val="2"/>
            <w:tcW w:w="1775"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cs="宋体"/>
                <w:b/>
                <w:sz w:val="24"/>
                <w:szCs w:val="24"/>
              </w:rPr>
              <w:t xml:space="preserve">（一）</w:t>
            </w:r>
            <w:r>
              <w:rPr>
                <w:rFonts w:hint="eastAsia" w:ascii="宋体" w:hAnsi="宋体"/>
                <w:bCs/>
                <w:color w:val="000000" w:themeColor="text1"/>
                <w:sz w:val="24"/>
                <w:szCs w:val="24"/>
              </w:rPr>
              <w:t xml:space="preserve">价格分</w:t>
            </w:r>
            <w:r/>
          </w:p>
          <w:p>
            <w:pPr>
              <w:jc w:val="center"/>
              <w:widowControl/>
              <w:rPr>
                <w:rFonts w:hint="eastAsia" w:ascii="宋体" w:hAnsi="宋体" w:cs="宋体"/>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0</w:t>
            </w:r>
            <w:r>
              <w:rPr>
                <w:rFonts w:hint="eastAsia" w:ascii="宋体" w:hAnsi="宋体"/>
                <w:bCs/>
                <w:color w:val="000000" w:themeColor="text1"/>
                <w:sz w:val="24"/>
                <w:szCs w:val="24"/>
              </w:rPr>
              <w:t xml:space="preserve">分）</w:t>
            </w:r>
            <w:r/>
          </w:p>
        </w:tc>
        <w:tc>
          <w:tcPr>
            <w:tcW w:w="6657" w:type="dxa"/>
            <w:vAlign w:val="center"/>
            <w:textDirection w:val="lrTb"/>
            <w:noWrap w:val="false"/>
          </w:tcPr>
          <w:p>
            <w:pPr>
              <w:widowControl/>
              <w:rPr>
                <w:rFonts w:hint="eastAsia" w:ascii="宋体" w:hAnsi="宋体" w:cs="宋体"/>
                <w:sz w:val="24"/>
                <w:szCs w:val="24"/>
              </w:rPr>
            </w:pPr>
            <w:r>
              <w:rPr>
                <w:rFonts w:hint="eastAsia" w:ascii="宋体" w:hAnsi="宋体"/>
                <w:color w:val="000000" w:themeColor="text1"/>
                <w:sz w:val="24"/>
                <w:szCs w:val="24"/>
              </w:rPr>
              <w:t xml:space="preserve">价格分采用低价优先法计算，即满足招标文件要求且报价最低的供应商报价为评标基准价，其价格分为满分，其他供应商的价格分统一按照以下公式计算：投标报价得分=（评标基准价/投标报价）×10分。（小数点保留两位）</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r>
      <w:tr>
        <w:trPr>
          <w:jc w:val="center"/>
          <w:trHeight w:val="398"/>
        </w:trPr>
        <w:tc>
          <w:tcPr>
            <w:tcW w:w="118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（二）技术方案(</w:t>
            </w:r>
            <w:r>
              <w:rPr>
                <w:rFonts w:ascii="宋体" w:hAnsi="宋体" w:cs="宋体"/>
                <w:b/>
                <w:sz w:val="24"/>
                <w:szCs w:val="24"/>
              </w:rPr>
              <w:t xml:space="preserve">50</w:t>
            </w:r>
            <w:r>
              <w:rPr>
                <w:rFonts w:hint="eastAsia" w:ascii="宋体" w:hAnsi="宋体" w:cs="宋体"/>
                <w:b/>
                <w:sz w:val="24"/>
                <w:szCs w:val="24"/>
              </w:rPr>
              <w:t xml:space="preserve">分)</w:t>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2.1</w:t>
            </w:r>
            <w:r/>
          </w:p>
        </w:tc>
        <w:tc>
          <w:tcPr>
            <w:tcW w:w="665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项目工作方案（10分）</w:t>
            </w:r>
            <w:r/>
          </w:p>
          <w:p>
            <w:pPr>
              <w:widowControl/>
              <w:rPr>
                <w:rFonts w:hint="eastAsia" w:ascii="宋体" w:hAnsi="宋体" w:cs="宋体"/>
                <w:sz w:val="24"/>
                <w:szCs w:val="24"/>
              </w:rPr>
            </w:pPr>
            <w:r>
              <w:rPr>
                <w:rFonts w:hint="eastAsia" w:ascii="宋体" w:hAnsi="宋体" w:cs="宋体"/>
                <w:sz w:val="24"/>
                <w:szCs w:val="24"/>
              </w:rPr>
              <w:t xml:space="preserve">根据投标人</w:t>
            </w:r>
            <w:r>
              <w:rPr>
                <w:rFonts w:ascii="宋体" w:hAnsi="宋体" w:cs="宋体"/>
                <w:sz w:val="24"/>
                <w:szCs w:val="24"/>
              </w:rPr>
              <w:t xml:space="preserve">提供</w:t>
            </w:r>
            <w:r>
              <w:rPr>
                <w:rFonts w:hint="eastAsia" w:ascii="宋体" w:hAnsi="宋体" w:cs="宋体"/>
                <w:sz w:val="24"/>
                <w:szCs w:val="24"/>
              </w:rPr>
              <w:t xml:space="preserve">的项目工作</w:t>
            </w:r>
            <w:r>
              <w:rPr>
                <w:rFonts w:ascii="宋体" w:hAnsi="宋体" w:cs="宋体"/>
                <w:sz w:val="24"/>
                <w:szCs w:val="24"/>
              </w:rPr>
              <w:t xml:space="preserve">方案</w:t>
            </w:r>
            <w:r>
              <w:rPr>
                <w:rFonts w:hint="eastAsia" w:ascii="宋体" w:hAnsi="宋体" w:cs="宋体"/>
                <w:sz w:val="24"/>
                <w:szCs w:val="24"/>
              </w:rPr>
              <w:t xml:space="preserve">进行评分</w:t>
            </w:r>
            <w:r>
              <w:rPr>
                <w:rFonts w:ascii="宋体" w:hAnsi="宋体" w:cs="宋体"/>
                <w:sz w:val="24"/>
                <w:szCs w:val="24"/>
              </w:rPr>
              <w:t xml:space="preserve">，包括但不限于项目现状、</w:t>
            </w:r>
            <w:r>
              <w:rPr>
                <w:rFonts w:hint="eastAsia" w:ascii="宋体" w:hAnsi="宋体" w:cs="宋体"/>
                <w:sz w:val="24"/>
                <w:szCs w:val="24"/>
              </w:rPr>
              <w:t xml:space="preserve">工作目标</w:t>
            </w:r>
            <w:r>
              <w:rPr>
                <w:rFonts w:ascii="宋体" w:hAnsi="宋体" w:cs="宋体"/>
                <w:sz w:val="24"/>
                <w:szCs w:val="24"/>
              </w:rPr>
              <w:t xml:space="preserve">、</w:t>
            </w:r>
            <w:r>
              <w:rPr>
                <w:rFonts w:hint="eastAsia" w:ascii="宋体" w:hAnsi="宋体" w:cs="宋体"/>
                <w:sz w:val="24"/>
                <w:szCs w:val="24"/>
              </w:rPr>
              <w:t xml:space="preserve">任务分解、工作</w:t>
            </w:r>
            <w:r>
              <w:rPr>
                <w:rFonts w:ascii="宋体" w:hAnsi="宋体" w:cs="宋体"/>
                <w:sz w:val="24"/>
                <w:szCs w:val="24"/>
              </w:rPr>
              <w:t xml:space="preserve">思路、</w:t>
            </w:r>
            <w:r>
              <w:rPr>
                <w:rFonts w:hint="eastAsia" w:ascii="宋体" w:hAnsi="宋体" w:cs="宋体"/>
                <w:sz w:val="24"/>
                <w:szCs w:val="24"/>
              </w:rPr>
              <w:t xml:space="preserve">质量保障</w:t>
            </w:r>
            <w:r>
              <w:rPr>
                <w:rFonts w:ascii="宋体" w:hAnsi="宋体" w:cs="宋体"/>
                <w:sz w:val="24"/>
                <w:szCs w:val="24"/>
              </w:rPr>
              <w:t xml:space="preserve">等。</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（1）完全包含以上内容，方案内容完整、科学、合理、可行，完全符合项目需求的得</w:t>
            </w:r>
            <w:r>
              <w:rPr>
                <w:rFonts w:ascii="宋体" w:hAnsi="宋体" w:cs="宋体"/>
                <w:bCs/>
                <w:color w:val="000000" w:themeColor="text1"/>
                <w:sz w:val="24"/>
                <w:szCs w:val="24"/>
              </w:rPr>
              <w:t xml:space="preserve">10</w:t>
            </w:r>
            <w:r>
              <w:rPr>
                <w:rFonts w:hint="eastAsia" w:ascii="宋体" w:hAnsi="宋体" w:cs="宋体"/>
                <w:bCs/>
                <w:color w:val="000000" w:themeColor="text1"/>
                <w:sz w:val="24"/>
                <w:szCs w:val="24"/>
              </w:rPr>
              <w:t xml:space="preserve">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（2）完全包含以上内容，方案内容较完整、较科学、较合理，有可行性，符合项目需求的得</w:t>
            </w:r>
            <w:r>
              <w:rPr>
                <w:rFonts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分；</w:t>
            </w:r>
            <w:r/>
          </w:p>
          <w:p>
            <w:pPr>
              <w:widowControl/>
              <w:rPr>
                <w:rFonts w:hint="eastAsia" w:ascii="宋体" w:hAnsi="宋体" w:cs="宋体"/>
                <w:bCs/>
                <w:sz w:val="24"/>
                <w:szCs w:val="24"/>
              </w:rPr>
            </w:pPr>
            <w:r>
              <w:rPr>
                <w:rFonts w:hint="eastAsia" w:ascii="宋体" w:hAnsi="宋体" w:cs="宋体"/>
                <w:bCs/>
                <w:color w:val="000000" w:themeColor="text1"/>
                <w:sz w:val="24"/>
                <w:szCs w:val="24"/>
              </w:rPr>
              <w:t xml:space="preserve">（3）未全部包含以上内容</w:t>
            </w:r>
            <w:r>
              <w:rPr>
                <w:rFonts w:hint="eastAsia" w:ascii="宋体" w:hAnsi="宋体" w:cs="宋体"/>
                <w:bCs/>
                <w:sz w:val="24"/>
                <w:szCs w:val="24"/>
              </w:rPr>
              <w:t xml:space="preserve">，方案内容不够完整，科学性、合理性、可行性一般，基本符合项目需求的得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0</w:t>
            </w:r>
            <w:r/>
          </w:p>
        </w:tc>
      </w:tr>
      <w:tr>
        <w:trPr>
          <w:jc w:val="center"/>
          <w:trHeight w:val="270"/>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2.2</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项目重难点的分析和解决方案（1</w:t>
            </w:r>
            <w:r>
              <w:rPr>
                <w:rFonts w:ascii="宋体" w:hAnsi="宋体" w:cs="宋体"/>
                <w:b/>
                <w:sz w:val="24"/>
                <w:szCs w:val="24"/>
              </w:rPr>
              <w:t xml:space="preserve">0</w:t>
            </w:r>
            <w:r>
              <w:rPr>
                <w:rFonts w:hint="eastAsia" w:ascii="宋体" w:hAnsi="宋体" w:cs="宋体"/>
                <w:b/>
                <w:sz w:val="24"/>
                <w:szCs w:val="24"/>
              </w:rPr>
              <w:t xml:space="preserve">分）</w:t>
            </w:r>
            <w:r/>
          </w:p>
          <w:p>
            <w:pPr>
              <w:jc w:val="left"/>
              <w:widowControl/>
              <w:rPr>
                <w:rFonts w:hint="eastAsia" w:ascii="宋体" w:hAnsi="宋体" w:cs="宋体"/>
                <w:bCs/>
                <w:sz w:val="24"/>
                <w:szCs w:val="24"/>
              </w:rPr>
            </w:pPr>
            <w:r>
              <w:rPr>
                <w:rFonts w:hint="eastAsia" w:ascii="宋体" w:hAnsi="宋体" w:cs="宋体"/>
                <w:bCs/>
                <w:sz w:val="24"/>
                <w:szCs w:val="24"/>
              </w:rPr>
              <w:t xml:space="preserve">1、根据投标人提供的重难点分析进行评分。</w:t>
            </w:r>
            <w:r/>
          </w:p>
          <w:p>
            <w:pPr>
              <w:jc w:val="left"/>
              <w:widowControl/>
              <w:rPr>
                <w:rFonts w:hint="eastAsia" w:ascii="宋体" w:hAnsi="宋体" w:cs="宋体"/>
                <w:bCs/>
                <w:sz w:val="24"/>
                <w:szCs w:val="24"/>
              </w:rPr>
            </w:pPr>
            <w:r>
              <w:rPr>
                <w:rFonts w:hint="eastAsia" w:ascii="宋体" w:hAnsi="宋体" w:cs="宋体"/>
                <w:bCs/>
                <w:sz w:val="24"/>
                <w:szCs w:val="24"/>
              </w:rPr>
              <w:t xml:space="preserve">（1）重点难点分析准确、透彻得5分；</w:t>
            </w:r>
            <w:r/>
          </w:p>
          <w:p>
            <w:pPr>
              <w:jc w:val="left"/>
              <w:widowControl/>
              <w:rPr>
                <w:rFonts w:hint="eastAsia" w:ascii="宋体" w:hAnsi="宋体" w:cs="宋体"/>
                <w:bCs/>
                <w:sz w:val="24"/>
                <w:szCs w:val="24"/>
              </w:rPr>
            </w:pPr>
            <w:r>
              <w:rPr>
                <w:rFonts w:hint="eastAsia" w:ascii="宋体" w:hAnsi="宋体" w:cs="宋体"/>
                <w:bCs/>
                <w:sz w:val="24"/>
                <w:szCs w:val="24"/>
              </w:rPr>
              <w:t xml:space="preserve">（2）重点难点分析较准确得3分； </w:t>
            </w:r>
            <w:r/>
          </w:p>
          <w:p>
            <w:pPr>
              <w:jc w:val="left"/>
              <w:widowControl/>
              <w:rPr>
                <w:rFonts w:hint="eastAsia" w:ascii="宋体" w:hAnsi="宋体" w:cs="宋体"/>
                <w:bCs/>
                <w:sz w:val="24"/>
                <w:szCs w:val="24"/>
              </w:rPr>
            </w:pPr>
            <w:r>
              <w:rPr>
                <w:rFonts w:hint="eastAsia" w:ascii="宋体" w:hAnsi="宋体" w:cs="宋体"/>
                <w:bCs/>
                <w:sz w:val="24"/>
                <w:szCs w:val="24"/>
              </w:rPr>
              <w:t xml:space="preserve">（3）重点难点分析片面简单得1分；</w:t>
            </w:r>
            <w:r/>
          </w:p>
          <w:p>
            <w:pPr>
              <w:jc w:val="left"/>
              <w:widowControl/>
              <w:rPr>
                <w:rFonts w:hint="eastAsia" w:ascii="宋体" w:hAnsi="宋体" w:cs="宋体"/>
                <w:bCs/>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）本项未提供不得分</w:t>
            </w:r>
            <w:r>
              <w:rPr>
                <w:rFonts w:hint="eastAsia" w:ascii="宋体" w:hAnsi="宋体" w:cs="宋体"/>
                <w:bCs/>
                <w:sz w:val="24"/>
                <w:szCs w:val="24"/>
              </w:rPr>
              <w:t xml:space="preserve">。</w:t>
            </w:r>
            <w:r/>
          </w:p>
          <w:p>
            <w:pPr>
              <w:jc w:val="left"/>
              <w:widowControl/>
              <w:rPr>
                <w:rFonts w:hint="eastAsia" w:ascii="宋体" w:hAnsi="宋体" w:cs="宋体"/>
                <w:bCs/>
                <w:sz w:val="24"/>
                <w:szCs w:val="24"/>
              </w:rPr>
            </w:pPr>
            <w:r>
              <w:rPr>
                <w:rFonts w:hint="eastAsia" w:ascii="宋体" w:hAnsi="宋体" w:cs="宋体"/>
                <w:bCs/>
                <w:sz w:val="24"/>
                <w:szCs w:val="24"/>
              </w:rPr>
              <w:t xml:space="preserve">2、根据投标人提供的重难点解决方案进行评分。</w:t>
            </w:r>
            <w:r/>
          </w:p>
          <w:p>
            <w:pPr>
              <w:jc w:val="left"/>
              <w:widowControl/>
              <w:rPr>
                <w:rFonts w:hint="eastAsia" w:ascii="宋体" w:hAnsi="宋体" w:cs="宋体"/>
                <w:bCs/>
                <w:sz w:val="24"/>
                <w:szCs w:val="24"/>
              </w:rPr>
            </w:pPr>
            <w:r>
              <w:rPr>
                <w:rFonts w:hint="eastAsia" w:ascii="宋体" w:hAnsi="宋体" w:cs="宋体"/>
                <w:bCs/>
                <w:sz w:val="24"/>
                <w:szCs w:val="24"/>
              </w:rPr>
              <w:t xml:space="preserve">（1）解决方案合理可行的得5分；</w:t>
            </w:r>
            <w:r/>
          </w:p>
          <w:p>
            <w:pPr>
              <w:jc w:val="left"/>
              <w:widowControl/>
              <w:rPr>
                <w:rFonts w:hint="eastAsia" w:ascii="宋体" w:hAnsi="宋体" w:cs="宋体"/>
                <w:bCs/>
                <w:sz w:val="24"/>
                <w:szCs w:val="24"/>
              </w:rPr>
            </w:pPr>
            <w:r>
              <w:rPr>
                <w:rFonts w:hint="eastAsia" w:ascii="宋体" w:hAnsi="宋体" w:cs="宋体"/>
                <w:bCs/>
                <w:sz w:val="24"/>
                <w:szCs w:val="24"/>
              </w:rPr>
              <w:t xml:space="preserve">（2）解决方案基本合理的得3分</w:t>
            </w:r>
            <w:r/>
          </w:p>
          <w:p>
            <w:pPr>
              <w:jc w:val="left"/>
              <w:widowControl/>
              <w:rPr>
                <w:rFonts w:hint="eastAsia" w:ascii="宋体" w:hAnsi="宋体" w:cs="宋体"/>
                <w:bCs/>
                <w:sz w:val="24"/>
                <w:szCs w:val="24"/>
              </w:rPr>
            </w:pPr>
            <w:r>
              <w:rPr>
                <w:rFonts w:hint="eastAsia" w:ascii="宋体" w:hAnsi="宋体" w:cs="宋体"/>
                <w:bCs/>
                <w:sz w:val="24"/>
                <w:szCs w:val="24"/>
              </w:rPr>
              <w:t xml:space="preserve">（3）解决方案可行性差的得1分；</w:t>
            </w:r>
            <w:r/>
          </w:p>
          <w:p>
            <w:pPr>
              <w:jc w:val="left"/>
              <w:widowControl/>
              <w:rPr>
                <w:rFonts w:hint="eastAsia" w:ascii="宋体" w:hAnsi="宋体" w:cs="宋体"/>
                <w:b/>
                <w:sz w:val="24"/>
                <w:szCs w:val="24"/>
              </w:rPr>
            </w:pPr>
            <w:r>
              <w:rPr>
                <w:rFonts w:hint="eastAsia" w:ascii="宋体" w:hAnsi="宋体" w:cs="宋体"/>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984"/>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2.3</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预期成果和技术经济指标（1</w:t>
            </w:r>
            <w:r>
              <w:rPr>
                <w:rFonts w:ascii="宋体" w:hAnsi="宋体" w:cs="宋体"/>
                <w:b/>
                <w:sz w:val="24"/>
                <w:szCs w:val="24"/>
              </w:rPr>
              <w:t xml:space="preserve">0</w:t>
            </w:r>
            <w:r>
              <w:rPr>
                <w:rFonts w:hint="eastAsia" w:ascii="宋体" w:hAnsi="宋体" w:cs="宋体"/>
                <w:b/>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根据投标人提供的项目预期成果和技术经济指标进行评分，预期成果包括但不限于阶段性目标、总体目标、成果提交形式等；技术经济指标须明确，可考核。</w:t>
            </w:r>
            <w:r/>
          </w:p>
          <w:p>
            <w:pPr>
              <w:widowControl/>
              <w:rPr>
                <w:rFonts w:hint="eastAsia" w:ascii="宋体" w:hAnsi="宋体" w:cs="宋体"/>
                <w:bCs/>
                <w:sz w:val="24"/>
                <w:szCs w:val="24"/>
              </w:rPr>
            </w:pPr>
            <w:r>
              <w:rPr>
                <w:rFonts w:hint="eastAsia" w:ascii="宋体" w:hAnsi="宋体" w:cs="宋体"/>
                <w:bCs/>
                <w:sz w:val="24"/>
                <w:szCs w:val="24"/>
              </w:rPr>
              <w:t xml:space="preserve">（1）研究和服务目标可达，技术指标具体、量化，预期成果明确、可考核，有一定显示度且优于项目需求得10分；</w:t>
            </w:r>
            <w:r/>
          </w:p>
          <w:p>
            <w:pPr>
              <w:widowControl/>
              <w:rPr>
                <w:rFonts w:hint="eastAsia" w:ascii="宋体" w:hAnsi="宋体" w:cs="宋体"/>
                <w:bCs/>
                <w:sz w:val="24"/>
                <w:szCs w:val="24"/>
              </w:rPr>
            </w:pPr>
            <w:r>
              <w:rPr>
                <w:rFonts w:hint="eastAsia" w:ascii="宋体" w:hAnsi="宋体" w:cs="宋体"/>
                <w:bCs/>
                <w:sz w:val="24"/>
                <w:szCs w:val="24"/>
              </w:rPr>
              <w:t xml:space="preserve">（2）研究和服务目标基本可达，技术指标较为具体，预期成果基本明确，满足项目需求得7分；</w:t>
            </w:r>
            <w:r/>
          </w:p>
          <w:p>
            <w:pPr>
              <w:widowControl/>
              <w:rPr>
                <w:rFonts w:hint="eastAsia" w:ascii="宋体" w:hAnsi="宋体" w:cs="宋体"/>
                <w:bCs/>
                <w:sz w:val="24"/>
                <w:szCs w:val="24"/>
              </w:rPr>
            </w:pPr>
            <w:r>
              <w:rPr>
                <w:rFonts w:hint="eastAsia" w:ascii="宋体" w:hAnsi="宋体" w:cs="宋体"/>
                <w:bCs/>
                <w:sz w:val="24"/>
                <w:szCs w:val="24"/>
              </w:rPr>
              <w:t xml:space="preserve">（3）研究和服务目标、预期成果不明确，技术指标无法考核，基本满足项目需求得4分；</w:t>
            </w:r>
            <w:r/>
          </w:p>
          <w:p>
            <w:pPr>
              <w:jc w:val="left"/>
              <w:widowControl/>
              <w:rPr>
                <w:rFonts w:hint="eastAsia" w:ascii="宋体" w:hAnsi="宋体" w:cs="宋体"/>
                <w:bCs/>
                <w:sz w:val="24"/>
                <w:szCs w:val="24"/>
              </w:rPr>
            </w:pPr>
            <w:r>
              <w:rPr>
                <w:rFonts w:hint="eastAsia" w:ascii="宋体" w:hAnsi="宋体" w:cs="宋体"/>
                <w:bCs/>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341"/>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2.4</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工作计划进度安排（</w:t>
            </w:r>
            <w:r>
              <w:rPr>
                <w:rFonts w:ascii="宋体" w:hAnsi="宋体" w:cs="宋体"/>
                <w:b/>
                <w:sz w:val="24"/>
                <w:szCs w:val="24"/>
              </w:rPr>
              <w:t xml:space="preserve">10</w:t>
            </w:r>
            <w:r>
              <w:rPr>
                <w:rFonts w:hint="eastAsia" w:ascii="宋体" w:hAnsi="宋体" w:cs="宋体"/>
                <w:b/>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根据投标人提供的工作计划进度安排进行评分，包括但不限于进度安排、进度保障措施等。</w:t>
            </w:r>
            <w:r/>
          </w:p>
          <w:p>
            <w:pPr>
              <w:widowControl/>
              <w:rPr>
                <w:rFonts w:hint="eastAsia" w:ascii="宋体" w:hAnsi="宋体" w:cs="宋体"/>
                <w:bCs/>
                <w:sz w:val="24"/>
                <w:szCs w:val="24"/>
              </w:rPr>
            </w:pPr>
            <w:r>
              <w:rPr>
                <w:rFonts w:hint="eastAsia" w:ascii="宋体" w:hAnsi="宋体" w:cs="宋体"/>
                <w:bCs/>
                <w:sz w:val="24"/>
                <w:szCs w:val="24"/>
              </w:rPr>
              <w:t xml:space="preserve">（1）工作计划进度安排科学、合理性好，以及为完成该计划所定的措施可操作性强，内容描述详细，完全符合项目要求得</w:t>
            </w:r>
            <w:r>
              <w:rPr>
                <w:rFonts w:ascii="宋体" w:hAnsi="宋体" w:cs="宋体"/>
                <w:bCs/>
                <w:sz w:val="24"/>
                <w:szCs w:val="24"/>
              </w:rPr>
              <w:t xml:space="preserve">10</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（2）工作计划进度安排较科学、较合理，可操作性尚可，内容描述简单，基本符合项目要求得</w:t>
            </w:r>
            <w:r>
              <w:rPr>
                <w:rFonts w:ascii="宋体" w:hAnsi="宋体" w:cs="宋体"/>
                <w:bCs/>
                <w:sz w:val="24"/>
                <w:szCs w:val="24"/>
              </w:rPr>
              <w:t xml:space="preserve">7</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（3）工作计划进度安排不够科学合理，可操作性较差，内容空泛得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855"/>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2.5</w:t>
            </w:r>
            <w:r/>
          </w:p>
        </w:tc>
        <w:tc>
          <w:tcPr>
            <w:tcW w:w="6657" w:type="dxa"/>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项目实施的组织、管理（1</w:t>
            </w:r>
            <w:r>
              <w:rPr>
                <w:rFonts w:ascii="宋体" w:hAnsi="宋体" w:cs="宋体"/>
                <w:b/>
                <w:bCs/>
                <w:sz w:val="24"/>
                <w:szCs w:val="24"/>
              </w:rPr>
              <w:t xml:space="preserve">0</w:t>
            </w:r>
            <w:r>
              <w:rPr>
                <w:rFonts w:hint="eastAsia" w:ascii="宋体" w:hAnsi="宋体" w:cs="宋体"/>
                <w:b/>
                <w:bCs/>
                <w:sz w:val="24"/>
                <w:szCs w:val="24"/>
              </w:rPr>
              <w:t xml:space="preserve">分）</w:t>
            </w:r>
            <w:r/>
          </w:p>
          <w:p>
            <w:pPr>
              <w:widowControl/>
              <w:rPr>
                <w:rFonts w:hint="eastAsia" w:ascii="宋体" w:hAnsi="宋体" w:cs="宋体"/>
                <w:sz w:val="24"/>
                <w:szCs w:val="24"/>
              </w:rPr>
            </w:pPr>
            <w:r>
              <w:rPr>
                <w:rFonts w:hint="eastAsia" w:ascii="宋体" w:hAnsi="宋体" w:cs="宋体"/>
                <w:sz w:val="24"/>
                <w:szCs w:val="24"/>
              </w:rPr>
              <w:t xml:space="preserve">根据投标人提供的组织管理制度进行评分，包括但不限于实施组织、管理制度、任务分工等。</w:t>
            </w:r>
            <w:r/>
          </w:p>
          <w:p>
            <w:pPr>
              <w:widowControl/>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bCs/>
                <w:color w:val="000000" w:themeColor="text1"/>
                <w:sz w:val="24"/>
                <w:szCs w:val="24"/>
              </w:rPr>
              <w:t xml:space="preserve">完全包含以上内容，</w:t>
            </w:r>
            <w:r>
              <w:rPr>
                <w:rFonts w:hint="eastAsia" w:ascii="宋体" w:hAnsi="宋体" w:cs="宋体"/>
                <w:sz w:val="24"/>
                <w:szCs w:val="24"/>
              </w:rPr>
              <w:t xml:space="preserve">项目实施组织严谨、管理规范，有完善的管理制度，项目任务分工明确得10分；</w:t>
            </w:r>
            <w:r/>
          </w:p>
          <w:p>
            <w:pPr>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bCs/>
                <w:color w:val="000000" w:themeColor="text1"/>
                <w:sz w:val="24"/>
                <w:szCs w:val="24"/>
              </w:rPr>
              <w:t xml:space="preserve">完全包含以上内容，</w:t>
            </w:r>
            <w:r>
              <w:rPr>
                <w:rFonts w:hint="eastAsia" w:ascii="宋体" w:hAnsi="宋体" w:cs="宋体"/>
                <w:sz w:val="24"/>
                <w:szCs w:val="24"/>
              </w:rPr>
              <w:t xml:space="preserve">项目实施组织较为严谨、管理较为规范，项目任务分工较为明确得7分；</w:t>
            </w:r>
            <w:r/>
          </w:p>
          <w:p>
            <w:pPr>
              <w:widowControl/>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bCs/>
                <w:color w:val="000000" w:themeColor="text1"/>
                <w:sz w:val="24"/>
                <w:szCs w:val="24"/>
              </w:rPr>
              <w:t xml:space="preserve">未全部包含以上内容，</w:t>
            </w:r>
            <w:r>
              <w:rPr>
                <w:rFonts w:hint="eastAsia" w:ascii="宋体" w:hAnsi="宋体" w:cs="宋体"/>
                <w:sz w:val="24"/>
                <w:szCs w:val="24"/>
              </w:rPr>
              <w:t xml:space="preserve">项目实施组织、管理不能完全满足项目设置要求，项目任务分工不够明确得4分；</w:t>
            </w:r>
            <w:r/>
          </w:p>
          <w:p>
            <w:pPr>
              <w:widowControl/>
              <w:rPr>
                <w:rFonts w:hint="eastAsia" w:ascii="宋体" w:hAnsi="宋体" w:cs="宋体"/>
                <w:b/>
                <w:bCs/>
                <w:sz w:val="24"/>
                <w:szCs w:val="24"/>
              </w:rPr>
            </w:pPr>
            <w:r>
              <w:rPr>
                <w:rFonts w:hint="eastAsia" w:ascii="宋体" w:hAnsi="宋体" w:cs="宋体"/>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p>
        </w:tc>
      </w:tr>
      <w:tr>
        <w:trPr>
          <w:jc w:val="center"/>
          <w:trHeight w:val="855"/>
        </w:trPr>
        <w:tc>
          <w:tcPr>
            <w:tcW w:w="118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综合实力（</w:t>
            </w:r>
            <w:r>
              <w:rPr>
                <w:rFonts w:ascii="宋体" w:hAnsi="宋体" w:cs="宋体"/>
                <w:b/>
                <w:bCs/>
                <w:sz w:val="24"/>
                <w:szCs w:val="24"/>
              </w:rPr>
              <w:t xml:space="preserve">40</w:t>
            </w:r>
            <w:r>
              <w:rPr>
                <w:rFonts w:hint="eastAsia" w:ascii="宋体" w:hAnsi="宋体" w:cs="宋体"/>
                <w:b/>
                <w:bCs/>
                <w:sz w:val="24"/>
                <w:szCs w:val="24"/>
              </w:rPr>
              <w:t xml:space="preserve">分）</w:t>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3</w:t>
            </w:r>
            <w:r>
              <w:rPr>
                <w:rFonts w:hint="eastAsia" w:ascii="宋体" w:hAnsi="宋体" w:cs="宋体"/>
                <w:b/>
                <w:sz w:val="24"/>
                <w:szCs w:val="24"/>
              </w:rPr>
              <w:t xml:space="preserve">.1</w:t>
            </w:r>
            <w:r/>
          </w:p>
        </w:tc>
        <w:tc>
          <w:tcPr>
            <w:tcW w:w="6657" w:type="dxa"/>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团队配备（</w:t>
            </w:r>
            <w:r>
              <w:rPr>
                <w:rFonts w:ascii="宋体" w:hAnsi="宋体" w:cs="宋体"/>
                <w:b/>
                <w:bCs/>
                <w:sz w:val="24"/>
                <w:szCs w:val="24"/>
              </w:rPr>
              <w:t xml:space="preserve">2</w:t>
            </w:r>
            <w:r>
              <w:rPr>
                <w:rFonts w:hint="eastAsia" w:ascii="宋体" w:hAnsi="宋体" w:cs="宋体"/>
                <w:b/>
                <w:bCs/>
                <w:sz w:val="24"/>
                <w:szCs w:val="24"/>
              </w:rPr>
              <w:t xml:space="preserve">2分）</w:t>
            </w:r>
            <w:r/>
          </w:p>
          <w:p>
            <w:pPr>
              <w:widowControl/>
              <w:rPr>
                <w:rFonts w:hint="eastAsia" w:ascii="宋体" w:hAnsi="宋体" w:cs="宋体"/>
                <w:b/>
                <w:bCs/>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
                <w:bCs/>
                <w:sz w:val="24"/>
                <w:szCs w:val="24"/>
              </w:rPr>
              <w:t xml:space="preserve">项目负责人业绩：</w:t>
            </w:r>
            <w:r>
              <w:rPr>
                <w:rFonts w:hint="eastAsia" w:ascii="宋体" w:hAnsi="宋体" w:cs="宋体"/>
                <w:sz w:val="24"/>
                <w:szCs w:val="24"/>
              </w:rPr>
              <w:t xml:space="preserve">项目负责人主持或参与过气候变化（如咨询、法规、标准、规划、管理办法等）项目的，</w:t>
            </w:r>
            <w:r>
              <w:rPr>
                <w:rFonts w:hint="eastAsia" w:ascii="宋体" w:hAnsi="宋体" w:cs="方正仿宋_GBK"/>
                <w:sz w:val="24"/>
                <w:szCs w:val="24"/>
              </w:rPr>
              <w:t xml:space="preserve">每提供一个得2分，最高得12分。提供合同复印</w:t>
            </w:r>
            <w:r>
              <w:rPr>
                <w:rFonts w:hint="eastAsia" w:ascii="宋体" w:hAnsi="宋体" w:cs="方正仿宋_GBK"/>
                <w:sz w:val="24"/>
                <w:szCs w:val="24"/>
              </w:rPr>
              <w:t xml:space="preserve">件或其他有效证明材料(自证材料除外)，材料内容须能清晰反映负责人。</w:t>
            </w:r>
            <w:r/>
          </w:p>
          <w:p>
            <w:pPr>
              <w:widowControl/>
              <w:rPr>
                <w:rFonts w:hint="eastAsia" w:ascii="宋体" w:hAnsi="宋体"/>
                <w:b/>
                <w:bCs/>
                <w:sz w:val="24"/>
                <w:szCs w:val="24"/>
              </w:rPr>
            </w:pPr>
            <w:r>
              <w:rPr>
                <w:rFonts w:ascii="宋体" w:hAnsi="宋体" w:cs="宋体"/>
                <w:sz w:val="24"/>
                <w:szCs w:val="24"/>
              </w:rPr>
              <w:t xml:space="preserve">2</w:t>
            </w:r>
            <w:r>
              <w:rPr>
                <w:rFonts w:hint="eastAsia" w:ascii="宋体" w:hAnsi="宋体" w:cs="宋体"/>
                <w:sz w:val="24"/>
                <w:szCs w:val="24"/>
              </w:rPr>
              <w:t xml:space="preserve">、项目组其他成员（项目负责人除外）中每拥有一名项目相关的中级或以上职称（或咨询类资格证书的）的得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方正仿宋_GBK"/>
                <w:sz w:val="24"/>
                <w:szCs w:val="24"/>
              </w:rPr>
              <w:t xml:space="preserve">本项</w:t>
            </w:r>
            <w:r>
              <w:rPr>
                <w:rFonts w:hint="eastAsia" w:ascii="宋体" w:hAnsi="宋体" w:cs="宋体"/>
                <w:sz w:val="24"/>
                <w:szCs w:val="24"/>
              </w:rPr>
              <w:t xml:space="preserve">最高得</w:t>
            </w:r>
            <w:r>
              <w:rPr>
                <w:rFonts w:ascii="宋体" w:hAnsi="宋体" w:cs="宋体"/>
                <w:sz w:val="24"/>
                <w:szCs w:val="24"/>
              </w:rPr>
              <w:t xml:space="preserve">10</w:t>
            </w:r>
            <w:r>
              <w:rPr>
                <w:rFonts w:hint="eastAsia" w:ascii="宋体" w:hAnsi="宋体" w:cs="宋体"/>
                <w:sz w:val="24"/>
                <w:szCs w:val="24"/>
              </w:rPr>
              <w:t xml:space="preserve">分。提供相关证书复印件。</w:t>
            </w:r>
            <w:r/>
          </w:p>
          <w:p>
            <w:pPr>
              <w:widowControl/>
              <w:rPr>
                <w:rFonts w:hint="eastAsia" w:ascii="宋体" w:hAnsi="宋体" w:cs="宋体"/>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以上人员须提供投标人为其缴纳的2025年</w:t>
            </w:r>
            <w:r>
              <w:rPr>
                <w:rFonts w:ascii="宋体" w:hAnsi="宋体" w:cs="宋体"/>
                <w:sz w:val="24"/>
                <w:szCs w:val="24"/>
              </w:rPr>
              <w:t xml:space="preserve">1</w:t>
            </w:r>
            <w:r>
              <w:rPr>
                <w:rFonts w:hint="eastAsia" w:ascii="宋体" w:hAnsi="宋体" w:cs="宋体"/>
                <w:sz w:val="24"/>
                <w:szCs w:val="24"/>
              </w:rPr>
              <w:t xml:space="preserve">1月至今任意一个月的社保证明材料，未提供不得分。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w:t>
            </w:r>
            <w:r/>
          </w:p>
        </w:tc>
      </w:tr>
      <w:tr>
        <w:trPr>
          <w:jc w:val="center"/>
          <w:trHeight w:val="701"/>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.2</w:t>
            </w:r>
            <w:r/>
          </w:p>
        </w:tc>
        <w:tc>
          <w:tcPr>
            <w:tcW w:w="6657" w:type="dxa"/>
            <w:vAlign w:val="center"/>
            <w:textDirection w:val="lrTb"/>
            <w:noWrap w:val="false"/>
          </w:tcPr>
          <w:p>
            <w:pPr>
              <w:widowControl/>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论文成果（</w:t>
            </w:r>
            <w:r>
              <w:rPr>
                <w:rFonts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分）</w:t>
            </w:r>
            <w:r/>
          </w:p>
          <w:p>
            <w:pP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投标人自</w:t>
            </w:r>
            <w:r>
              <w:rPr>
                <w:rFonts w:hint="eastAsia" w:ascii="宋体" w:hAnsi="宋体" w:cs="宋体"/>
                <w:sz w:val="24"/>
                <w:szCs w:val="24"/>
              </w:rPr>
              <w:t xml:space="preserve">2022</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1月1日</w:t>
            </w:r>
            <w:r>
              <w:rPr>
                <w:rFonts w:hint="eastAsia" w:ascii="宋体" w:hAnsi="宋体" w:cs="宋体"/>
                <w:color w:val="000000" w:themeColor="text1"/>
                <w:sz w:val="24"/>
                <w:szCs w:val="24"/>
              </w:rPr>
              <w:t xml:space="preserve">以来，在科技或中文核心期刊发表过与气候变化相关的专业论文或专业科研成果，得2分。</w:t>
            </w:r>
            <w:r/>
          </w:p>
          <w:p>
            <w:pP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注：</w:t>
            </w:r>
            <w:r>
              <w:rPr>
                <w:rFonts w:hint="eastAsia" w:ascii="宋体" w:hAnsi="宋体" w:cs="宋体"/>
                <w:color w:val="000000" w:themeColor="text1"/>
                <w:sz w:val="24"/>
                <w:szCs w:val="24"/>
              </w:rPr>
              <w:t xml:space="preserve">提供相关证明材料复印件。</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p>
        </w:tc>
      </w:tr>
      <w:tr>
        <w:trPr>
          <w:jc w:val="center"/>
          <w:trHeight w:val="378"/>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3.3</w:t>
            </w:r>
            <w:r/>
          </w:p>
        </w:tc>
        <w:tc>
          <w:tcPr>
            <w:tcW w:w="6657" w:type="dxa"/>
            <w:vAlign w:val="center"/>
            <w:textDirection w:val="lrTb"/>
            <w:noWrap w:val="false"/>
          </w:tcPr>
          <w:p>
            <w:pPr>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业绩（</w:t>
            </w:r>
            <w:r>
              <w:rPr>
                <w:rFonts w:ascii="宋体" w:hAnsi="宋体" w:cs="宋体"/>
                <w:b/>
                <w:color w:val="000000" w:themeColor="text1"/>
                <w:sz w:val="24"/>
                <w:szCs w:val="24"/>
              </w:rPr>
              <w:t xml:space="preserve">1</w:t>
            </w:r>
            <w:r>
              <w:rPr>
                <w:rFonts w:hint="eastAsia" w:ascii="宋体" w:hAnsi="宋体" w:cs="宋体"/>
                <w:b/>
                <w:color w:val="000000" w:themeColor="text1"/>
                <w:sz w:val="24"/>
                <w:szCs w:val="24"/>
              </w:rPr>
              <w:t xml:space="preserve">6分）</w:t>
            </w:r>
            <w:r/>
          </w:p>
          <w:p>
            <w:pP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投标人自</w:t>
            </w:r>
            <w:r>
              <w:rPr>
                <w:rFonts w:hint="eastAsia" w:ascii="宋体" w:hAnsi="宋体" w:cs="宋体"/>
                <w:sz w:val="24"/>
                <w:szCs w:val="24"/>
              </w:rPr>
              <w:t xml:space="preserve">2022</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1月1日</w:t>
            </w:r>
            <w:r>
              <w:rPr>
                <w:rFonts w:hint="eastAsia" w:ascii="宋体" w:hAnsi="宋体" w:cs="宋体"/>
                <w:color w:val="000000" w:themeColor="text1"/>
                <w:sz w:val="24"/>
                <w:szCs w:val="24"/>
              </w:rPr>
              <w:t xml:space="preserve">（以签订时间为准）以来，承担过与本项目分包内容直接相关的服务项目，</w:t>
            </w:r>
            <w:r>
              <w:rPr>
                <w:rFonts w:hint="eastAsia" w:ascii="宋体" w:hAnsi="宋体" w:cs="方正仿宋_GBK"/>
                <w:sz w:val="24"/>
                <w:szCs w:val="24"/>
              </w:rPr>
              <w:t xml:space="preserve">每提供一个得2分，</w:t>
            </w:r>
            <w:r>
              <w:rPr>
                <w:rFonts w:hint="eastAsia" w:ascii="宋体" w:hAnsi="宋体" w:cs="宋体"/>
                <w:color w:val="000000" w:themeColor="text1"/>
                <w:sz w:val="24"/>
                <w:szCs w:val="24"/>
              </w:rPr>
              <w:t xml:space="preserve">最高得16分。</w:t>
            </w:r>
            <w:r/>
          </w:p>
          <w:p>
            <w:pP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注：</w:t>
            </w:r>
            <w:r>
              <w:rPr>
                <w:rFonts w:hint="eastAsia" w:ascii="宋体" w:hAnsi="宋体" w:cs="宋体"/>
                <w:color w:val="000000" w:themeColor="text1"/>
                <w:sz w:val="24"/>
                <w:szCs w:val="24"/>
              </w:rPr>
              <w:t xml:space="preserve">提供合同复印件或其他有效证明材</w:t>
            </w:r>
            <w:r>
              <w:rPr>
                <w:rFonts w:hint="eastAsia" w:ascii="宋体" w:hAnsi="宋体" w:cs="宋体"/>
                <w:sz w:val="24"/>
                <w:szCs w:val="24"/>
              </w:rPr>
              <w:t xml:space="preserve">料</w:t>
            </w:r>
            <w:r>
              <w:rPr>
                <w:rFonts w:hint="eastAsia" w:ascii="宋体" w:hAnsi="宋体" w:cs="方正仿宋_GBK"/>
                <w:sz w:val="24"/>
                <w:szCs w:val="24"/>
              </w:rPr>
              <w:t xml:space="preserve">(自证材料除外)</w:t>
            </w:r>
            <w:r>
              <w:rPr>
                <w:rFonts w:hint="eastAsia" w:ascii="宋体" w:hAnsi="宋体" w:cs="宋体"/>
                <w:color w:val="000000" w:themeColor="text1"/>
                <w:sz w:val="24"/>
                <w:szCs w:val="24"/>
              </w:rPr>
              <w:t xml:space="preserve">，</w:t>
            </w:r>
            <w:r>
              <w:rPr>
                <w:rFonts w:hint="eastAsia" w:ascii="宋体" w:hAnsi="宋体"/>
                <w:sz w:val="24"/>
                <w:szCs w:val="24"/>
              </w:rPr>
              <w:t xml:space="preserve">证明材料须能反映项目名称、主要标的物，签订时间和签章清晰可见，</w:t>
            </w:r>
            <w:r>
              <w:rPr>
                <w:rFonts w:hint="eastAsia" w:ascii="宋体" w:hAnsi="宋体" w:cs="宋体"/>
                <w:color w:val="000000" w:themeColor="text1"/>
                <w:sz w:val="24"/>
                <w:szCs w:val="24"/>
              </w:rPr>
              <w:t xml:space="preserve">证明资料残缺不全、模糊难辨或未提供的不得分。</w:t>
            </w:r>
            <w:r/>
          </w:p>
          <w:p>
            <w:pPr>
              <w:widowControl/>
              <w:rPr>
                <w:rFonts w:hint="eastAsia" w:ascii="宋体" w:hAnsi="宋体" w:cs="宋体"/>
                <w:b/>
                <w:color w:val="000000" w:themeColor="text1"/>
                <w:sz w:val="24"/>
                <w:szCs w:val="24"/>
              </w:rPr>
            </w:pPr>
            <w:r>
              <w:rPr>
                <w:rFonts w:hint="eastAsia" w:ascii="宋体" w:hAnsi="宋体" w:cs="宋体"/>
                <w:b/>
                <w:bCs/>
                <w:color w:val="000000" w:themeColor="text1"/>
                <w:sz w:val="24"/>
                <w:szCs w:val="24"/>
              </w:rPr>
              <w:t xml:space="preserve">本项业绩与项目负责人业绩可兼得。</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525"/>
        </w:trPr>
        <w:tc>
          <w:tcPr>
            <w:gridSpan w:val="3"/>
            <w:tcW w:w="8432"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合计</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bl>
    <w:p>
      <w:pPr>
        <w:jc w:val="left"/>
        <w:rPr>
          <w:b/>
          <w:bCs/>
          <w:sz w:val="28"/>
          <w:szCs w:val="28"/>
        </w:rPr>
      </w:pPr>
      <w:r>
        <w:rPr>
          <w:b/>
          <w:bCs/>
          <w:sz w:val="28"/>
          <w:szCs w:val="28"/>
        </w:rPr>
      </w:r>
      <w:r/>
    </w:p>
    <w:p>
      <w:pPr>
        <w:pStyle w:val="854"/>
        <w:rPr>
          <w:sz w:val="40"/>
          <w:szCs w:val="24"/>
        </w:rPr>
      </w:pPr>
      <w:r>
        <w:rPr>
          <w:rFonts w:hint="eastAsia"/>
          <w:sz w:val="24"/>
          <w:szCs w:val="24"/>
        </w:rPr>
        <w:t xml:space="preserve">分包二具体评标方法如下：</w:t>
      </w:r>
      <w:bookmarkEnd w:id="12"/>
      <w:r/>
      <w:r/>
    </w:p>
    <w:tbl>
      <w:tblPr>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5"/>
        <w:gridCol w:w="588"/>
        <w:gridCol w:w="6919"/>
        <w:gridCol w:w="699"/>
      </w:tblGrid>
      <w:tr>
        <w:trPr>
          <w:jc w:val="center"/>
          <w:trHeight w:val="311"/>
        </w:trPr>
        <w:tc>
          <w:tcPr>
            <w:gridSpan w:val="2"/>
            <w:tcBorders>
              <w:top w:val="single" w:color="auto" w:sz="4" w:space="0"/>
              <w:left w:val="single" w:color="auto" w:sz="4" w:space="0"/>
              <w:bottom w:val="single" w:color="auto" w:sz="4" w:space="0"/>
              <w:right w:val="single" w:color="auto" w:sz="4" w:space="0"/>
            </w:tcBorders>
            <w:tcW w:w="1613"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6919"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评分标准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分值</w:t>
            </w:r>
            <w:r/>
          </w:p>
        </w:tc>
      </w:tr>
      <w:tr>
        <w:trPr>
          <w:jc w:val="center"/>
          <w:trHeight w:val="294"/>
        </w:trPr>
        <w:tc>
          <w:tcPr>
            <w:gridSpan w:val="2"/>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rPr>
                <w:rFonts w:hint="eastAsia" w:ascii="宋体" w:hAnsi="宋体"/>
                <w:bCs/>
                <w:sz w:val="24"/>
                <w:szCs w:val="24"/>
              </w:rPr>
            </w:pPr>
            <w:r>
              <w:rPr>
                <w:rFonts w:hint="eastAsia" w:ascii="宋体" w:hAnsi="宋体" w:cs="宋体"/>
                <w:b/>
                <w:sz w:val="24"/>
                <w:szCs w:val="24"/>
              </w:rPr>
              <w:t xml:space="preserve">（一）</w:t>
            </w:r>
            <w:r>
              <w:rPr>
                <w:rFonts w:hint="eastAsia" w:ascii="宋体" w:hAnsi="宋体"/>
                <w:bCs/>
                <w:color w:val="000000" w:themeColor="text1"/>
                <w:sz w:val="24"/>
                <w:szCs w:val="24"/>
              </w:rPr>
              <w:t xml:space="preserve">价格分</w:t>
            </w:r>
            <w:r>
              <w:rPr>
                <w:rFonts w:hint="eastAsia" w:ascii="宋体" w:hAnsi="宋体" w:cs="宋体"/>
                <w:b/>
                <w:sz w:val="24"/>
                <w:szCs w:val="24"/>
              </w:rPr>
              <w:t xml:space="preserve">（10分）</w:t>
            </w:r>
            <w:r/>
          </w:p>
        </w:tc>
        <w:tc>
          <w:tcPr>
            <w:tcBorders>
              <w:top w:val="single" w:color="auto" w:sz="4" w:space="0"/>
              <w:left w:val="single" w:color="auto" w:sz="4" w:space="0"/>
              <w:bottom w:val="single" w:color="auto" w:sz="4" w:space="0"/>
              <w:right w:val="single" w:color="auto" w:sz="4" w:space="0"/>
            </w:tcBorders>
            <w:tcW w:w="6919" w:type="dxa"/>
            <w:vAlign w:val="center"/>
            <w:textDirection w:val="lrTb"/>
            <w:noWrap w:val="false"/>
          </w:tcPr>
          <w:p>
            <w:pPr>
              <w:rPr>
                <w:rFonts w:hint="eastAsia" w:ascii="宋体" w:hAnsi="宋体"/>
                <w:bCs/>
                <w:sz w:val="24"/>
                <w:szCs w:val="24"/>
              </w:rPr>
            </w:pPr>
            <w:r>
              <w:rPr>
                <w:rFonts w:hint="eastAsia" w:ascii="宋体" w:hAnsi="宋体"/>
                <w:color w:val="000000" w:themeColor="text1"/>
                <w:sz w:val="24"/>
                <w:szCs w:val="24"/>
              </w:rPr>
              <w:t xml:space="preserve">价格分采用低价优先法计算，即满足招标文件要求且报价最低的供应商报价为评标基准价，其价格分为满分，其他供应商的价格分统一按照以下公式计算：投标报价得分=（评标基准价/投标报价）×10分。（小数点保留两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sz w:val="24"/>
                <w:szCs w:val="24"/>
              </w:rPr>
            </w:pPr>
            <w:r>
              <w:rPr>
                <w:rFonts w:ascii="宋体" w:hAnsi="宋体"/>
                <w:bCs/>
                <w:sz w:val="24"/>
                <w:szCs w:val="24"/>
              </w:rPr>
              <w:t xml:space="preserve">10</w:t>
            </w:r>
            <w:r/>
          </w:p>
        </w:tc>
      </w:tr>
      <w:tr>
        <w:trPr>
          <w:jc w:val="center"/>
          <w:trHeight w:val="436"/>
        </w:trPr>
        <w:tc>
          <w:tcPr>
            <w:tcW w:w="1025" w:type="dxa"/>
            <w:vAlign w:val="center"/>
            <w:vMerge w:val="restart"/>
            <w:textDirection w:val="lrTb"/>
            <w:noWrap w:val="false"/>
          </w:tcPr>
          <w:p>
            <w:pPr>
              <w:jc w:val="center"/>
              <w:rPr>
                <w:rFonts w:hint="eastAsia" w:ascii="宋体" w:hAnsi="宋体"/>
                <w:b/>
                <w:sz w:val="24"/>
                <w:szCs w:val="24"/>
              </w:rPr>
            </w:pPr>
            <w:r/>
            <w:bookmarkStart w:id="13" w:name="_Hlk62505243"/>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sz w:val="24"/>
                <w:szCs w:val="24"/>
              </w:rPr>
            </w:pPr>
            <w:r>
              <w:rPr>
                <w:rFonts w:hint="eastAsia" w:ascii="宋体" w:hAnsi="宋体"/>
                <w:b/>
                <w:sz w:val="24"/>
                <w:szCs w:val="24"/>
              </w:rPr>
              <w:t xml:space="preserve">（二）技术方案（</w:t>
            </w:r>
            <w:r>
              <w:rPr>
                <w:rFonts w:ascii="宋体" w:hAnsi="宋体"/>
                <w:b/>
                <w:sz w:val="24"/>
                <w:szCs w:val="24"/>
              </w:rPr>
              <w:t xml:space="preserve">48</w:t>
            </w:r>
            <w:r>
              <w:rPr>
                <w:rFonts w:hint="eastAsia" w:ascii="宋体" w:hAnsi="宋体"/>
                <w:b/>
                <w:sz w:val="24"/>
                <w:szCs w:val="24"/>
              </w:rPr>
              <w:t xml:space="preserve">分）</w:t>
            </w:r>
            <w:r/>
          </w:p>
        </w:tc>
        <w:tc>
          <w:tcPr>
            <w:tcW w:w="5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2.1</w:t>
            </w:r>
            <w:r/>
          </w:p>
        </w:tc>
        <w:tc>
          <w:tcPr>
            <w:tcW w:w="6919" w:type="dxa"/>
            <w:vAlign w:val="center"/>
            <w:textDirection w:val="lrTb"/>
            <w:noWrap w:val="false"/>
          </w:tcPr>
          <w:p>
            <w:pPr>
              <w:rPr>
                <w:rFonts w:hint="eastAsia" w:ascii="宋体" w:hAnsi="宋体" w:cs="宋体"/>
                <w:b/>
                <w:sz w:val="24"/>
                <w:szCs w:val="24"/>
              </w:rPr>
            </w:pPr>
            <w:r>
              <w:rPr>
                <w:rFonts w:hint="eastAsia" w:ascii="宋体" w:hAnsi="宋体" w:cs="宋体"/>
                <w:b/>
                <w:sz w:val="24"/>
                <w:szCs w:val="24"/>
              </w:rPr>
              <w:t xml:space="preserve">实施方案(</w:t>
            </w:r>
            <w:r>
              <w:rPr>
                <w:rFonts w:ascii="宋体" w:hAnsi="宋体" w:cs="宋体"/>
                <w:b/>
                <w:sz w:val="24"/>
                <w:szCs w:val="24"/>
              </w:rPr>
              <w:t xml:space="preserve">10</w:t>
            </w:r>
            <w:r>
              <w:rPr>
                <w:rFonts w:hint="eastAsia" w:ascii="宋体" w:hAnsi="宋体" w:cs="宋体"/>
                <w:b/>
                <w:sz w:val="24"/>
                <w:szCs w:val="24"/>
              </w:rPr>
              <w:t xml:space="preserve">分)</w:t>
            </w:r>
            <w:r/>
          </w:p>
          <w:p>
            <w:pPr>
              <w:rPr>
                <w:rFonts w:hint="eastAsia" w:ascii="宋体" w:hAnsi="宋体"/>
                <w:sz w:val="24"/>
                <w:szCs w:val="24"/>
              </w:rPr>
            </w:pPr>
            <w:r>
              <w:rPr>
                <w:rFonts w:hint="eastAsia" w:ascii="宋体" w:hAnsi="宋体"/>
                <w:sz w:val="24"/>
                <w:szCs w:val="24"/>
              </w:rPr>
              <w:t xml:space="preserve">根据投标人针对本项目制定的具体实施方案进行评分</w:t>
            </w:r>
            <w:r>
              <w:rPr>
                <w:rFonts w:hint="eastAsia" w:ascii="宋体" w:hAnsi="宋体"/>
                <w:color w:val="000000" w:themeColor="text1"/>
                <w:sz w:val="24"/>
                <w:szCs w:val="24"/>
              </w:rPr>
              <w:t xml:space="preserve">，包括但不限于服务内容、职责、预期成果、支持保障等。</w:t>
            </w:r>
            <w:r/>
          </w:p>
          <w:p>
            <w:pPr>
              <w:rPr>
                <w:rFonts w:hint="eastAsia" w:ascii="宋体" w:hAnsi="宋体"/>
                <w:sz w:val="24"/>
                <w:szCs w:val="24"/>
              </w:rPr>
            </w:pPr>
            <w:r>
              <w:rPr>
                <w:rFonts w:hint="eastAsia" w:ascii="宋体" w:hAnsi="宋体" w:cs="宋体"/>
                <w:bCs/>
                <w:sz w:val="24"/>
                <w:szCs w:val="24"/>
              </w:rPr>
              <w:t xml:space="preserve">（1）</w:t>
            </w:r>
            <w:r>
              <w:rPr>
                <w:rFonts w:hint="eastAsia" w:ascii="宋体" w:hAnsi="宋体" w:cs="宋体"/>
                <w:bCs/>
                <w:color w:val="000000" w:themeColor="text1"/>
                <w:sz w:val="24"/>
                <w:szCs w:val="24"/>
              </w:rPr>
              <w:t xml:space="preserve">完全包含以上内容</w:t>
            </w:r>
            <w:r/>
            <w:r>
              <w:rPr>
                <w:rFonts w:hint="eastAsia" w:ascii="宋体" w:hAnsi="宋体" w:cs="宋体"/>
                <w:bCs/>
                <w:sz w:val="24"/>
                <w:szCs w:val="24"/>
              </w:rPr>
              <w:t xml:space="preserve">，</w:t>
            </w:r>
            <w:r>
              <w:rPr>
                <w:rFonts w:hint="eastAsia" w:ascii="宋体" w:hAnsi="宋体" w:cs="宋体"/>
                <w:bCs/>
                <w:sz w:val="24"/>
                <w:szCs w:val="24"/>
              </w:rPr>
            </w:r>
            <w:r>
              <w:rPr>
                <w:rFonts w:hint="eastAsia" w:ascii="宋体" w:hAnsi="宋体"/>
                <w:sz w:val="24"/>
                <w:szCs w:val="24"/>
              </w:rPr>
              <w:t xml:space="preserve">方案</w:t>
            </w:r>
            <w:r>
              <w:rPr>
                <w:rFonts w:hint="eastAsia" w:ascii="宋体" w:hAnsi="宋体"/>
                <w:sz w:val="24"/>
                <w:szCs w:val="24"/>
              </w:rPr>
              <w:t xml:space="preserve">详细</w:t>
            </w:r>
            <w:r>
              <w:rPr>
                <w:rFonts w:hint="eastAsia" w:ascii="宋体" w:hAnsi="宋体"/>
                <w:sz w:val="24"/>
                <w:szCs w:val="24"/>
              </w:rPr>
              <w:t xml:space="preserve">、针对性强、可行性好，完全满足项目服务需求得</w:t>
            </w:r>
            <w:r>
              <w:rPr>
                <w:rFonts w:ascii="宋体" w:hAnsi="宋体"/>
                <w:sz w:val="24"/>
                <w:szCs w:val="24"/>
              </w:rPr>
              <w:t xml:space="preserve">10</w:t>
            </w:r>
            <w:r>
              <w:rPr>
                <w:rFonts w:hint="eastAsia" w:ascii="宋体" w:hAnsi="宋体"/>
                <w:sz w:val="24"/>
                <w:szCs w:val="24"/>
              </w:rPr>
              <w:t xml:space="preserve">分；</w:t>
            </w:r>
            <w:r/>
          </w:p>
          <w:p>
            <w:pPr>
              <w:rPr>
                <w:rFonts w:hint="eastAsia" w:ascii="宋体" w:hAnsi="宋体"/>
                <w:sz w:val="24"/>
                <w:szCs w:val="24"/>
              </w:rPr>
            </w:pPr>
            <w:r>
              <w:rPr>
                <w:rFonts w:hint="eastAsia" w:ascii="宋体" w:hAnsi="宋体" w:cs="宋体"/>
                <w:bCs/>
                <w:sz w:val="24"/>
                <w:szCs w:val="24"/>
              </w:rPr>
              <w:t xml:space="preserve">（2）</w:t>
            </w:r>
            <w:r>
              <w:rPr>
                <w:rFonts w:hint="eastAsia" w:ascii="宋体" w:hAnsi="宋体"/>
                <w:sz w:val="24"/>
                <w:szCs w:val="24"/>
              </w:rPr>
            </w:r>
            <w:r>
              <w:rPr>
                <w:rFonts w:hint="eastAsia" w:ascii="宋体" w:hAnsi="宋体" w:cs="宋体"/>
                <w:bCs/>
                <w:color w:val="000000" w:themeColor="text1"/>
                <w:sz w:val="24"/>
                <w:szCs w:val="24"/>
              </w:rPr>
              <w:t xml:space="preserve">完全包含以上内容</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方案较详细</w:t>
            </w:r>
            <w:r/>
            <w:r>
              <w:rPr>
                <w:rFonts w:hint="eastAsia" w:ascii="宋体" w:hAnsi="宋体" w:cs="宋体"/>
                <w:bCs/>
                <w:color w:val="000000" w:themeColor="text1"/>
                <w:sz w:val="24"/>
                <w:szCs w:val="24"/>
              </w:rPr>
            </w:r>
            <w:r/>
            <w:r>
              <w:rPr>
                <w:rFonts w:hint="eastAsia" w:ascii="宋体" w:hAnsi="宋体"/>
                <w:sz w:val="24"/>
                <w:szCs w:val="24"/>
              </w:rPr>
              <w:t xml:space="preserve">、针对性较强、可行性较好，满足项目需求得</w:t>
            </w:r>
            <w:r>
              <w:rPr>
                <w:rFonts w:ascii="宋体" w:hAnsi="宋体"/>
                <w:sz w:val="24"/>
                <w:szCs w:val="24"/>
              </w:rPr>
              <w:t xml:space="preserve">7</w:t>
            </w:r>
            <w:r>
              <w:rPr>
                <w:rFonts w:hint="eastAsia" w:ascii="宋体" w:hAnsi="宋体"/>
                <w:sz w:val="24"/>
                <w:szCs w:val="24"/>
              </w:rPr>
              <w:t xml:space="preserve">分；</w:t>
            </w:r>
            <w:r/>
          </w:p>
          <w:p>
            <w:pPr>
              <w:rPr>
                <w:rFonts w:hint="eastAsia" w:ascii="宋体" w:hAnsi="宋体"/>
                <w:sz w:val="24"/>
                <w:szCs w:val="24"/>
              </w:rPr>
            </w:pPr>
            <w:r>
              <w:rPr>
                <w:rFonts w:hint="eastAsia" w:ascii="宋体" w:hAnsi="宋体" w:cs="宋体"/>
                <w:bCs/>
                <w:sz w:val="24"/>
                <w:szCs w:val="24"/>
              </w:rPr>
              <w:t xml:space="preserve">（3）</w:t>
            </w:r>
            <w:r>
              <w:rPr>
                <w:rFonts w:hint="eastAsia" w:ascii="宋体" w:hAnsi="宋体"/>
                <w:sz w:val="24"/>
                <w:szCs w:val="24"/>
              </w:rPr>
            </w:r>
            <w:r>
              <w:rPr>
                <w:rFonts w:hint="eastAsia" w:ascii="宋体" w:hAnsi="宋体" w:cs="宋体"/>
                <w:bCs/>
                <w:color w:val="000000" w:themeColor="text1"/>
                <w:sz w:val="24"/>
                <w:szCs w:val="24"/>
              </w:rPr>
              <w:t xml:space="preserve">内容不够齐全，方案描述空泛</w:t>
            </w:r>
            <w:r/>
            <w:r>
              <w:rPr>
                <w:rFonts w:hint="eastAsia" w:ascii="宋体" w:hAnsi="宋体"/>
                <w:sz w:val="24"/>
                <w:szCs w:val="24"/>
              </w:rPr>
              <w:t xml:space="preserve">，</w:t>
            </w:r>
            <w:r>
              <w:rPr>
                <w:rFonts w:hint="eastAsia" w:ascii="宋体" w:hAnsi="宋体"/>
                <w:sz w:val="24"/>
                <w:szCs w:val="24"/>
              </w:rPr>
              <w:t xml:space="preserve">有</w:t>
            </w:r>
            <w:r>
              <w:rPr>
                <w:rFonts w:hint="eastAsia" w:ascii="宋体" w:hAnsi="宋体"/>
                <w:sz w:val="24"/>
                <w:szCs w:val="24"/>
              </w:rPr>
              <w:t xml:space="preserve">一定</w:t>
            </w:r>
            <w:r>
              <w:rPr>
                <w:rFonts w:hint="eastAsia" w:ascii="宋体" w:hAnsi="宋体"/>
                <w:sz w:val="24"/>
                <w:szCs w:val="24"/>
              </w:rPr>
              <w:t xml:space="preserve">可行性</w:t>
            </w:r>
            <w:r>
              <w:rPr>
                <w:rFonts w:hint="eastAsia" w:ascii="宋体" w:hAnsi="宋体"/>
                <w:sz w:val="24"/>
                <w:szCs w:val="24"/>
              </w:rPr>
              <w:t xml:space="preserve">，</w:t>
            </w:r>
            <w:r>
              <w:rPr>
                <w:rFonts w:hint="eastAsia" w:ascii="宋体" w:hAnsi="宋体"/>
                <w:sz w:val="24"/>
                <w:szCs w:val="24"/>
              </w:rPr>
              <w:t xml:space="preserve">基本满足项目需求得</w:t>
            </w:r>
            <w:r>
              <w:rPr>
                <w:rFonts w:ascii="宋体" w:hAnsi="宋体"/>
                <w:sz w:val="24"/>
                <w:szCs w:val="24"/>
              </w:rPr>
              <w:t xml:space="preserve">4</w:t>
            </w:r>
            <w:r>
              <w:rPr>
                <w:rFonts w:hint="eastAsia" w:ascii="宋体" w:hAnsi="宋体"/>
                <w:sz w:val="24"/>
                <w:szCs w:val="24"/>
              </w:rPr>
              <w:t xml:space="preserve">分；</w:t>
            </w:r>
            <w:r/>
          </w:p>
          <w:p>
            <w:pPr>
              <w:rPr>
                <w:rFonts w:hint="eastAsia" w:ascii="宋体" w:hAnsi="宋体" w:cs="宋体"/>
                <w:b/>
                <w:sz w:val="24"/>
                <w:szCs w:val="24"/>
              </w:rPr>
            </w:pPr>
            <w:r>
              <w:rPr>
                <w:rFonts w:hint="eastAsia" w:ascii="宋体" w:hAnsi="宋体" w:cs="宋体"/>
                <w:bCs/>
                <w:sz w:val="24"/>
                <w:szCs w:val="24"/>
              </w:rPr>
              <w:t xml:space="preserve">（4）</w:t>
            </w:r>
            <w:r>
              <w:rPr>
                <w:rFonts w:hint="eastAsia" w:ascii="宋体" w:hAnsi="宋体"/>
                <w:sz w:val="24"/>
                <w:szCs w:val="24"/>
              </w:rPr>
              <w:t xml:space="preserve">本项未提供不得分。</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jc w:val="center"/>
          <w:trHeight w:val="593"/>
        </w:trPr>
        <w:tc>
          <w:tcPr>
            <w:tcW w:w="1025"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58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2.2</w:t>
            </w:r>
            <w:r/>
          </w:p>
        </w:tc>
        <w:tc>
          <w:tcPr>
            <w:tcW w:w="6919" w:type="dxa"/>
            <w:vAlign w:val="center"/>
            <w:textDirection w:val="lrTb"/>
            <w:noWrap w:val="false"/>
          </w:tcPr>
          <w:p>
            <w:pPr>
              <w:rPr>
                <w:rFonts w:hint="eastAsia" w:ascii="宋体" w:hAnsi="宋体" w:cs="宋体"/>
                <w:b/>
                <w:sz w:val="24"/>
                <w:szCs w:val="24"/>
              </w:rPr>
            </w:pPr>
            <w:r>
              <w:rPr>
                <w:rFonts w:hint="eastAsia" w:ascii="宋体" w:hAnsi="宋体" w:cs="宋体"/>
                <w:b/>
                <w:sz w:val="24"/>
                <w:szCs w:val="24"/>
              </w:rPr>
              <w:t xml:space="preserve">培训组织方案(</w:t>
            </w:r>
            <w:r>
              <w:rPr>
                <w:rFonts w:ascii="宋体" w:hAnsi="宋体" w:cs="宋体"/>
                <w:b/>
                <w:sz w:val="24"/>
                <w:szCs w:val="24"/>
              </w:rPr>
              <w:t xml:space="preserve">10</w:t>
            </w:r>
            <w:r>
              <w:rPr>
                <w:rFonts w:hint="eastAsia" w:ascii="宋体" w:hAnsi="宋体" w:cs="宋体"/>
                <w:b/>
                <w:sz w:val="24"/>
                <w:szCs w:val="24"/>
              </w:rPr>
              <w:t xml:space="preserve">分)</w:t>
            </w:r>
            <w:r/>
          </w:p>
          <w:p>
            <w:pPr>
              <w:rPr>
                <w:rFonts w:hint="eastAsia" w:ascii="宋体" w:hAnsi="宋体" w:cs="宋体"/>
                <w:bCs/>
                <w:color w:val="000000" w:themeColor="text1"/>
                <w:sz w:val="24"/>
                <w:szCs w:val="24"/>
              </w:rPr>
            </w:pPr>
            <w:r>
              <w:rPr>
                <w:rFonts w:hint="eastAsia" w:ascii="宋体" w:hAnsi="宋体" w:cs="宋体"/>
                <w:bCs/>
                <w:sz w:val="24"/>
                <w:szCs w:val="24"/>
              </w:rPr>
              <w:t xml:space="preserve">根据投标人提出的培训组织方案进行评分，</w:t>
            </w:r>
            <w:r>
              <w:rPr>
                <w:rFonts w:hint="eastAsia" w:ascii="宋体" w:hAnsi="宋体" w:cs="宋体"/>
                <w:bCs/>
                <w:color w:val="000000" w:themeColor="text1"/>
                <w:sz w:val="24"/>
                <w:szCs w:val="24"/>
              </w:rPr>
              <w:t xml:space="preserve">包括但不限于培训目标、培训对象、培训方式、培训时间、考核方式等。</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（1）完全包含以上内容，方案详细、合理、可行，完全符合项目需求的得</w:t>
            </w:r>
            <w:r>
              <w:rPr>
                <w:rFonts w:ascii="宋体" w:hAnsi="宋体" w:cs="宋体"/>
                <w:bCs/>
                <w:color w:val="000000" w:themeColor="text1"/>
                <w:sz w:val="24"/>
                <w:szCs w:val="24"/>
              </w:rPr>
              <w:t xml:space="preserve">10</w:t>
            </w:r>
            <w:r>
              <w:rPr>
                <w:rFonts w:hint="eastAsia" w:ascii="宋体" w:hAnsi="宋体" w:cs="宋体"/>
                <w:bCs/>
                <w:color w:val="000000" w:themeColor="text1"/>
                <w:sz w:val="24"/>
                <w:szCs w:val="24"/>
              </w:rPr>
              <w:t xml:space="preserve">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（2）完全包含以上内容，方案较详细、较合理、较可行，符合项目需求的得</w:t>
            </w:r>
            <w:r>
              <w:rPr>
                <w:rFonts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（3）内容不够齐全，方案描述空泛、基本符合项目需求的得</w:t>
            </w:r>
            <w:r>
              <w:rPr>
                <w:rFonts w:ascii="宋体" w:hAnsi="宋体" w:cs="宋体"/>
                <w:bCs/>
                <w:color w:val="000000" w:themeColor="text1"/>
                <w:sz w:val="24"/>
                <w:szCs w:val="24"/>
              </w:rPr>
              <w:t xml:space="preserve">4</w:t>
            </w:r>
            <w:r>
              <w:rPr>
                <w:rFonts w:hint="eastAsia" w:ascii="宋体" w:hAnsi="宋体" w:cs="宋体"/>
                <w:bCs/>
                <w:color w:val="000000" w:themeColor="text1"/>
                <w:sz w:val="24"/>
                <w:szCs w:val="24"/>
              </w:rPr>
              <w:t xml:space="preserve">分；</w:t>
            </w:r>
            <w:r/>
          </w:p>
          <w:p>
            <w:pPr>
              <w:rPr>
                <w:rFonts w:hint="eastAsia" w:ascii="宋体" w:hAnsi="宋体" w:cs="宋体"/>
                <w:bCs/>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）本项未提供不得分。</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jc w:val="center"/>
          <w:trHeight w:val="274"/>
        </w:trPr>
        <w:tc>
          <w:tcPr>
            <w:tcW w:w="1025"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58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.3</w:t>
            </w:r>
            <w:r/>
          </w:p>
        </w:tc>
        <w:tc>
          <w:tcPr>
            <w:tcW w:w="6919" w:type="dxa"/>
            <w:vAlign w:val="center"/>
            <w:textDirection w:val="lrTb"/>
            <w:noWrap w:val="false"/>
          </w:tcPr>
          <w:p>
            <w:pPr>
              <w:rPr>
                <w:rFonts w:hint="eastAsia" w:ascii="宋体" w:hAnsi="宋体" w:cs="宋体"/>
                <w:b/>
                <w:sz w:val="24"/>
                <w:szCs w:val="24"/>
              </w:rPr>
            </w:pPr>
            <w:r>
              <w:rPr>
                <w:rFonts w:hint="eastAsia" w:ascii="宋体" w:hAnsi="宋体" w:cs="宋体"/>
                <w:b/>
                <w:sz w:val="24"/>
                <w:szCs w:val="24"/>
              </w:rPr>
              <w:t xml:space="preserve">培训内容</w:t>
            </w:r>
            <w:r>
              <w:rPr>
                <w:rFonts w:ascii="宋体" w:hAnsi="宋体" w:cs="宋体"/>
                <w:b/>
                <w:sz w:val="24"/>
                <w:szCs w:val="24"/>
              </w:rPr>
              <w:t xml:space="preserve">安排(10分)</w:t>
            </w:r>
            <w:r/>
          </w:p>
          <w:p>
            <w:pPr>
              <w:rPr>
                <w:rFonts w:hint="eastAsia" w:ascii="宋体" w:hAnsi="宋体"/>
                <w:sz w:val="24"/>
                <w:szCs w:val="24"/>
              </w:rPr>
            </w:pPr>
            <w:r>
              <w:rPr>
                <w:rFonts w:hint="eastAsia" w:ascii="宋体" w:hAnsi="宋体"/>
                <w:sz w:val="24"/>
                <w:szCs w:val="24"/>
              </w:rPr>
              <w:t xml:space="preserve">根据投标人</w:t>
            </w:r>
            <w:r>
              <w:rPr>
                <w:rFonts w:ascii="宋体" w:hAnsi="宋体"/>
                <w:sz w:val="24"/>
                <w:szCs w:val="24"/>
              </w:rPr>
              <w:t xml:space="preserve">提供的培训课程内容完整性、编排合理性进行评分。</w:t>
            </w:r>
            <w:r/>
          </w:p>
          <w:p>
            <w:pPr>
              <w:rPr>
                <w:rFonts w:hint="eastAsia" w:ascii="宋体" w:hAnsi="宋体"/>
                <w:sz w:val="24"/>
                <w:szCs w:val="24"/>
              </w:rPr>
            </w:pPr>
            <w:r>
              <w:rPr>
                <w:rFonts w:hint="eastAsia" w:ascii="宋体" w:hAnsi="宋体" w:cs="宋体"/>
                <w:bCs/>
                <w:sz w:val="24"/>
                <w:szCs w:val="24"/>
              </w:rPr>
              <w:t xml:space="preserve">（1）</w:t>
            </w:r>
            <w:r>
              <w:rPr>
                <w:rFonts w:hint="eastAsia" w:ascii="宋体" w:hAnsi="宋体"/>
                <w:sz w:val="24"/>
                <w:szCs w:val="24"/>
              </w:rPr>
              <w:t xml:space="preserve">培训</w:t>
            </w:r>
            <w:r>
              <w:rPr>
                <w:rFonts w:ascii="宋体" w:hAnsi="宋体"/>
                <w:sz w:val="24"/>
                <w:szCs w:val="24"/>
              </w:rPr>
              <w:t xml:space="preserve">内容齐全、编排科学合理、符合知识传授规律，得 10 分；</w:t>
            </w:r>
            <w:r/>
          </w:p>
          <w:p>
            <w:pPr>
              <w:rPr>
                <w:rFonts w:hint="eastAsia" w:ascii="宋体" w:hAnsi="宋体"/>
                <w:sz w:val="24"/>
                <w:szCs w:val="24"/>
              </w:rPr>
            </w:pPr>
            <w:r>
              <w:rPr>
                <w:rFonts w:hint="eastAsia" w:ascii="宋体" w:hAnsi="宋体" w:cs="宋体"/>
                <w:bCs/>
                <w:sz w:val="24"/>
                <w:szCs w:val="24"/>
              </w:rPr>
              <w:t xml:space="preserve">（2）</w:t>
            </w:r>
            <w:r>
              <w:rPr>
                <w:rFonts w:hint="eastAsia" w:ascii="宋体" w:hAnsi="宋体"/>
                <w:sz w:val="24"/>
                <w:szCs w:val="24"/>
              </w:rPr>
              <w:t xml:space="preserve">培训</w:t>
            </w:r>
            <w:r>
              <w:rPr>
                <w:rFonts w:ascii="宋体" w:hAnsi="宋体"/>
                <w:sz w:val="24"/>
                <w:szCs w:val="24"/>
              </w:rPr>
              <w:t xml:space="preserve">内容齐全、编排较为合理，与知识传授规律</w:t>
            </w:r>
            <w:r>
              <w:rPr>
                <w:rFonts w:hint="eastAsia" w:ascii="宋体" w:hAnsi="宋体"/>
                <w:sz w:val="24"/>
                <w:szCs w:val="24"/>
              </w:rPr>
              <w:t xml:space="preserve">基本</w:t>
            </w:r>
            <w:r>
              <w:rPr>
                <w:rFonts w:ascii="宋体" w:hAnsi="宋体"/>
                <w:sz w:val="24"/>
                <w:szCs w:val="24"/>
              </w:rPr>
              <w:t xml:space="preserve">符合，得7分；</w:t>
            </w:r>
            <w:r/>
          </w:p>
          <w:p>
            <w:pPr>
              <w:rPr>
                <w:rFonts w:hint="eastAsia" w:ascii="宋体" w:hAnsi="宋体"/>
                <w:sz w:val="24"/>
                <w:szCs w:val="24"/>
              </w:rPr>
            </w:pPr>
            <w:r>
              <w:rPr>
                <w:rFonts w:hint="eastAsia" w:ascii="宋体" w:hAnsi="宋体" w:cs="宋体"/>
                <w:bCs/>
                <w:sz w:val="24"/>
                <w:szCs w:val="24"/>
              </w:rPr>
              <w:t xml:space="preserve">（3）</w:t>
            </w:r>
            <w:r>
              <w:rPr>
                <w:rFonts w:hint="eastAsia" w:ascii="宋体" w:hAnsi="宋体"/>
                <w:sz w:val="24"/>
                <w:szCs w:val="24"/>
              </w:rPr>
              <w:t xml:space="preserve">培训</w:t>
            </w:r>
            <w:r>
              <w:rPr>
                <w:rFonts w:ascii="宋体" w:hAnsi="宋体"/>
                <w:sz w:val="24"/>
                <w:szCs w:val="24"/>
              </w:rPr>
              <w:t xml:space="preserve">内容不</w:t>
            </w:r>
            <w:r>
              <w:rPr>
                <w:rFonts w:hint="eastAsia" w:ascii="宋体" w:hAnsi="宋体"/>
                <w:sz w:val="24"/>
                <w:szCs w:val="24"/>
              </w:rPr>
              <w:t xml:space="preserve">够</w:t>
            </w:r>
            <w:r>
              <w:rPr>
                <w:rFonts w:ascii="宋体" w:hAnsi="宋体"/>
                <w:sz w:val="24"/>
                <w:szCs w:val="24"/>
              </w:rPr>
              <w:t xml:space="preserve">齐</w:t>
            </w:r>
            <w:r>
              <w:rPr>
                <w:rFonts w:hint="eastAsia" w:ascii="宋体" w:hAnsi="宋体"/>
                <w:sz w:val="24"/>
                <w:szCs w:val="24"/>
              </w:rPr>
              <w:t xml:space="preserve">全</w:t>
            </w:r>
            <w:r>
              <w:rPr>
                <w:rFonts w:ascii="宋体" w:hAnsi="宋体"/>
                <w:sz w:val="24"/>
                <w:szCs w:val="24"/>
              </w:rPr>
              <w:t xml:space="preserve">、编排</w:t>
            </w:r>
            <w:r>
              <w:rPr>
                <w:rFonts w:hint="eastAsia" w:ascii="宋体" w:hAnsi="宋体"/>
                <w:sz w:val="24"/>
                <w:szCs w:val="24"/>
              </w:rPr>
              <w:t xml:space="preserve">基本</w:t>
            </w:r>
            <w:r>
              <w:rPr>
                <w:rFonts w:ascii="宋体" w:hAnsi="宋体"/>
                <w:sz w:val="24"/>
                <w:szCs w:val="24"/>
              </w:rPr>
              <w:t xml:space="preserve">合理，得4分</w:t>
            </w:r>
            <w:r>
              <w:rPr>
                <w:rFonts w:hint="eastAsia" w:ascii="宋体" w:hAnsi="宋体"/>
                <w:sz w:val="24"/>
                <w:szCs w:val="24"/>
              </w:rPr>
              <w:t xml:space="preserve">；</w:t>
            </w:r>
            <w:r/>
          </w:p>
          <w:p>
            <w:pPr>
              <w:rPr>
                <w:rFonts w:hint="eastAsia" w:ascii="宋体" w:hAnsi="宋体" w:cs="宋体"/>
                <w:b/>
                <w:sz w:val="24"/>
                <w:szCs w:val="24"/>
              </w:rPr>
            </w:pPr>
            <w:r>
              <w:rPr>
                <w:rFonts w:hint="eastAsia" w:ascii="宋体" w:hAnsi="宋体" w:cs="宋体"/>
                <w:bCs/>
                <w:sz w:val="24"/>
                <w:szCs w:val="24"/>
              </w:rPr>
              <w:t xml:space="preserve">（4）</w:t>
            </w:r>
            <w:r>
              <w:rPr>
                <w:rFonts w:hint="eastAsia" w:ascii="宋体" w:hAnsi="宋体"/>
                <w:sz w:val="24"/>
                <w:szCs w:val="24"/>
              </w:rPr>
              <w:t xml:space="preserve">本项未提供不得分。</w:t>
            </w:r>
            <w:r/>
          </w:p>
        </w:tc>
        <w:tc>
          <w:tcPr>
            <w:tcW w:w="69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r>
      <w:tr>
        <w:trPr>
          <w:jc w:val="center"/>
          <w:trHeight w:val="695"/>
        </w:trPr>
        <w:tc>
          <w:tcPr>
            <w:tcW w:w="1025"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5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p>
        </w:tc>
        <w:tc>
          <w:tcPr>
            <w:tcW w:w="6919" w:type="dxa"/>
            <w:vAlign w:val="center"/>
            <w:textDirection w:val="lrTb"/>
            <w:noWrap w:val="false"/>
          </w:tcPr>
          <w:p>
            <w:pPr>
              <w:rPr>
                <w:rFonts w:hint="eastAsia" w:ascii="宋体" w:hAnsi="宋体" w:cs="宋体"/>
                <w:b/>
                <w:sz w:val="24"/>
                <w:szCs w:val="24"/>
              </w:rPr>
            </w:pPr>
            <w:r>
              <w:rPr>
                <w:rFonts w:hint="eastAsia" w:ascii="宋体" w:hAnsi="宋体" w:cs="宋体"/>
                <w:b/>
                <w:sz w:val="24"/>
                <w:szCs w:val="24"/>
              </w:rPr>
              <w:t xml:space="preserve">沟通协调方案（</w:t>
            </w:r>
            <w:r>
              <w:rPr>
                <w:rFonts w:ascii="宋体" w:hAnsi="宋体" w:cs="宋体"/>
                <w:b/>
                <w:sz w:val="24"/>
                <w:szCs w:val="24"/>
              </w:rPr>
              <w:t xml:space="preserve">9</w:t>
            </w:r>
            <w:r>
              <w:rPr>
                <w:rFonts w:hint="eastAsia" w:ascii="宋体" w:hAnsi="宋体" w:cs="宋体"/>
                <w:b/>
                <w:sz w:val="24"/>
                <w:szCs w:val="24"/>
              </w:rPr>
              <w:t xml:space="preserve">分）</w:t>
            </w:r>
            <w:r/>
          </w:p>
          <w:p>
            <w:pPr>
              <w:rPr>
                <w:rFonts w:hint="eastAsia" w:ascii="宋体" w:hAnsi="宋体" w:cs="宋体"/>
                <w:bCs/>
                <w:sz w:val="24"/>
                <w:szCs w:val="24"/>
              </w:rPr>
            </w:pPr>
            <w:r>
              <w:rPr>
                <w:rFonts w:hint="eastAsia" w:ascii="宋体" w:hAnsi="宋体" w:cs="宋体"/>
                <w:bCs/>
                <w:sz w:val="24"/>
                <w:szCs w:val="24"/>
              </w:rPr>
              <w:t xml:space="preserve">根据投标人制定针对本项目的可行的沟通协调方案进行评分，包括但不限于沟通内容、沟通频率、反馈与确认机制、冲突或分析处理预案等。</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（1）完全包含以上内容，方案详细、合理、可行，完全符合项目需求的得9分；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（2）完全包含以上内容，方案较详细、较合理、较可行，符合项目需求的得6分；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（3）内容不够齐全，方案描述空泛、基本符合项目需求的得3分；</w:t>
            </w:r>
            <w:r/>
          </w:p>
          <w:p>
            <w:pPr>
              <w:rPr>
                <w:rFonts w:hint="eastAsia" w:ascii="宋体" w:hAnsi="宋体" w:cs="宋体"/>
                <w:b/>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）本项未提供不得分</w:t>
            </w:r>
            <w:r>
              <w:rPr>
                <w:rFonts w:hint="eastAsia" w:ascii="宋体" w:hAnsi="宋体" w:cs="宋体"/>
                <w:bCs/>
                <w:sz w:val="24"/>
                <w:szCs w:val="24"/>
              </w:rPr>
              <w:t xml:space="preserve">。</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9</w:t>
            </w:r>
            <w:r/>
          </w:p>
        </w:tc>
      </w:tr>
      <w:tr>
        <w:trPr>
          <w:jc w:val="center"/>
          <w:trHeight w:val="695"/>
        </w:trPr>
        <w:tc>
          <w:tcPr>
            <w:tcW w:w="1025"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5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p>
        </w:tc>
        <w:tc>
          <w:tcPr>
            <w:tcW w:w="6919" w:type="dxa"/>
            <w:vAlign w:val="center"/>
            <w:textDirection w:val="lrTb"/>
            <w:noWrap w:val="false"/>
          </w:tcPr>
          <w:p>
            <w:pPr>
              <w:rPr>
                <w:rFonts w:hint="eastAsia" w:ascii="宋体" w:hAnsi="宋体" w:cs="宋体"/>
                <w:b/>
                <w:sz w:val="24"/>
                <w:szCs w:val="24"/>
              </w:rPr>
            </w:pPr>
            <w:r>
              <w:rPr>
                <w:rFonts w:hint="eastAsia" w:ascii="宋体" w:hAnsi="宋体" w:cs="宋体"/>
                <w:b/>
                <w:sz w:val="24"/>
                <w:szCs w:val="24"/>
              </w:rPr>
              <w:t xml:space="preserve">应急处理方案（</w:t>
            </w:r>
            <w:r>
              <w:rPr>
                <w:rFonts w:ascii="宋体" w:hAnsi="宋体" w:cs="宋体"/>
                <w:b/>
                <w:sz w:val="24"/>
                <w:szCs w:val="24"/>
              </w:rPr>
              <w:t xml:space="preserve">9</w:t>
            </w:r>
            <w:r>
              <w:rPr>
                <w:rFonts w:hint="eastAsia" w:ascii="宋体" w:hAnsi="宋体" w:cs="宋体"/>
                <w:b/>
                <w:sz w:val="24"/>
                <w:szCs w:val="24"/>
              </w:rPr>
              <w:t xml:space="preserve">分）</w:t>
            </w:r>
            <w:r/>
          </w:p>
          <w:p>
            <w:pPr>
              <w:rPr>
                <w:rFonts w:hint="eastAsia" w:ascii="宋体" w:hAnsi="宋体" w:cs="宋体"/>
                <w:b/>
                <w:sz w:val="24"/>
                <w:szCs w:val="24"/>
              </w:rPr>
            </w:pPr>
            <w:r>
              <w:rPr>
                <w:rFonts w:hint="eastAsia" w:ascii="宋体" w:hAnsi="宋体" w:cs="宋体"/>
                <w:bCs/>
                <w:sz w:val="24"/>
                <w:szCs w:val="24"/>
              </w:rPr>
              <w:t xml:space="preserve">根据投标人</w:t>
            </w:r>
            <w:bookmarkStart w:id="14" w:name="OLE_LINK4"/>
            <w:r>
              <w:rPr>
                <w:rFonts w:hint="eastAsia" w:ascii="宋体" w:hAnsi="宋体" w:cs="宋体"/>
                <w:bCs/>
                <w:sz w:val="24"/>
                <w:szCs w:val="24"/>
              </w:rPr>
              <w:t xml:space="preserve">结合采购需求针对本项目提供的应急处理方案进行评分，包括但不限于风险分析、安全管理措施、潜在突发事件分析及处理措施等</w:t>
            </w:r>
            <w:r>
              <w:rPr>
                <w:rFonts w:hint="eastAsia" w:ascii="宋体" w:hAnsi="宋体" w:cs="宋体"/>
                <w:b/>
                <w:sz w:val="24"/>
                <w:szCs w:val="24"/>
              </w:rPr>
              <w:t xml:space="preserve">。</w:t>
            </w:r>
            <w:bookmarkEnd w:id="14"/>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（1）完全包含以上内容，方案详细、合理、可行，完全符合项目需求的得9分；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（2）完全包含以上内容，方案较详细、较合理、较可行，符合项目需求的得6分；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（3）内容不够齐全，方案描述空泛、基本符合项目需求的得3分；</w:t>
            </w:r>
            <w:r/>
          </w:p>
          <w:p>
            <w:pPr>
              <w:rPr>
                <w:rFonts w:hint="eastAsia" w:ascii="宋体" w:hAnsi="宋体" w:cs="宋体"/>
                <w:b/>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）本项未提供不得分。</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9</w:t>
            </w:r>
            <w:bookmarkEnd w:id="13"/>
            <w:r/>
            <w:r/>
          </w:p>
        </w:tc>
      </w:tr>
      <w:tr>
        <w:trPr>
          <w:jc w:val="center"/>
          <w:trHeight w:val="1785"/>
        </w:trPr>
        <w:tc>
          <w:tcPr>
            <w:tcW w:w="1025" w:type="dxa"/>
            <w:vAlign w:val="center"/>
            <w:vMerge w:val="restart"/>
            <w:textDirection w:val="lrTb"/>
            <w:noWrap w:val="false"/>
          </w:tcPr>
          <w:p>
            <w:pPr>
              <w:jc w:val="center"/>
              <w:rPr>
                <w:rFonts w:hint="eastAsia" w:ascii="宋体" w:hAnsi="宋体"/>
                <w:color w:val="ff0000"/>
                <w:sz w:val="24"/>
                <w:szCs w:val="24"/>
              </w:rPr>
            </w:pPr>
            <w:r>
              <w:rPr>
                <w:rFonts w:hint="eastAsia" w:ascii="宋体" w:hAnsi="宋体" w:cs="宋体"/>
                <w:b/>
                <w:sz w:val="24"/>
                <w:szCs w:val="24"/>
              </w:rPr>
              <w:t xml:space="preserve">（三）综合实力（</w:t>
            </w:r>
            <w:r>
              <w:rPr>
                <w:rFonts w:ascii="宋体" w:hAnsi="宋体" w:cs="宋体"/>
                <w:b/>
                <w:sz w:val="24"/>
                <w:szCs w:val="24"/>
              </w:rPr>
              <w:t xml:space="preserve">42</w:t>
            </w:r>
            <w:r>
              <w:rPr>
                <w:rFonts w:hint="eastAsia" w:ascii="宋体" w:hAnsi="宋体" w:cs="宋体"/>
                <w:b/>
                <w:sz w:val="24"/>
                <w:szCs w:val="24"/>
              </w:rPr>
              <w:t xml:space="preserve">分）</w:t>
            </w:r>
            <w:r/>
          </w:p>
          <w:p>
            <w:pPr>
              <w:pStyle w:val="932"/>
              <w:ind w:firstLine="482"/>
              <w:jc w:val="center"/>
              <w:tabs>
                <w:tab w:val="left" w:pos="567" w:leader="none"/>
              </w:tabs>
              <w:rPr>
                <w:rFonts w:hint="eastAsia" w:ascii="宋体" w:hAnsi="宋体" w:cs="宋体"/>
                <w:b/>
                <w:sz w:val="24"/>
                <w:szCs w:val="24"/>
              </w:rPr>
            </w:pPr>
            <w:r>
              <w:rPr>
                <w:rFonts w:hint="eastAsia" w:ascii="宋体" w:hAnsi="宋体" w:cs="宋体"/>
                <w:b/>
                <w:sz w:val="24"/>
                <w:szCs w:val="24"/>
              </w:rPr>
            </w:r>
            <w:r/>
          </w:p>
        </w:tc>
        <w:tc>
          <w:tcPr>
            <w:tcW w:w="5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p>
        </w:tc>
        <w:tc>
          <w:tcPr>
            <w:tcW w:w="6919" w:type="dxa"/>
            <w:vAlign w:val="center"/>
            <w:textDirection w:val="lrTb"/>
            <w:noWrap w:val="false"/>
          </w:tcPr>
          <w:p>
            <w:pPr>
              <w:widowControl/>
              <w:rPr>
                <w:rFonts w:hint="eastAsia" w:ascii="宋体" w:hAnsi="宋体"/>
                <w:b/>
                <w:sz w:val="24"/>
                <w:szCs w:val="24"/>
              </w:rPr>
            </w:pPr>
            <w:r>
              <w:rPr>
                <w:rFonts w:hint="eastAsia" w:ascii="宋体" w:hAnsi="宋体"/>
                <w:b/>
                <w:sz w:val="24"/>
                <w:szCs w:val="24"/>
              </w:rPr>
              <w:t xml:space="preserve">培训场地保障和设备保障（1</w:t>
            </w:r>
            <w:r>
              <w:rPr>
                <w:rFonts w:ascii="宋体" w:hAnsi="宋体"/>
                <w:b/>
                <w:sz w:val="24"/>
                <w:szCs w:val="24"/>
              </w:rPr>
              <w:t xml:space="preserve">0</w:t>
            </w:r>
            <w:r>
              <w:rPr>
                <w:rFonts w:hint="eastAsia" w:ascii="宋体" w:hAnsi="宋体"/>
                <w:b/>
                <w:sz w:val="24"/>
                <w:szCs w:val="24"/>
              </w:rPr>
              <w:t xml:space="preserve">分）</w:t>
            </w:r>
            <w:r/>
          </w:p>
          <w:p>
            <w:pPr>
              <w:rPr>
                <w:rFonts w:hint="eastAsia" w:ascii="宋体" w:hAnsi="宋体" w:cs="宋体"/>
                <w:bCs/>
                <w:sz w:val="24"/>
                <w:szCs w:val="24"/>
              </w:rPr>
            </w:pPr>
            <w:r>
              <w:rPr>
                <w:rFonts w:hint="eastAsia" w:ascii="宋体" w:hAnsi="宋体" w:cs="宋体"/>
                <w:bCs/>
                <w:sz w:val="24"/>
                <w:szCs w:val="24"/>
              </w:rPr>
              <w:t xml:space="preserve">根据投标人对本项目培训场地选择和设备情况进行评分。</w:t>
            </w:r>
            <w:r/>
          </w:p>
          <w:p>
            <w:pPr>
              <w:rPr>
                <w:rFonts w:hint="eastAsia" w:ascii="宋体" w:hAnsi="宋体" w:cs="宋体"/>
                <w:bCs/>
                <w:sz w:val="24"/>
                <w:szCs w:val="24"/>
              </w:rPr>
            </w:pPr>
            <w:r>
              <w:rPr>
                <w:rFonts w:hint="eastAsia" w:ascii="宋体" w:hAnsi="宋体" w:cs="宋体"/>
                <w:bCs/>
                <w:sz w:val="24"/>
                <w:szCs w:val="24"/>
              </w:rPr>
              <w:t xml:space="preserve">（1）培训场地点位置适当，交通便利，设备齐全无故障得</w:t>
            </w:r>
            <w:r>
              <w:rPr>
                <w:rFonts w:ascii="宋体" w:hAnsi="宋体" w:cs="宋体"/>
                <w:bCs/>
                <w:sz w:val="24"/>
                <w:szCs w:val="24"/>
              </w:rPr>
              <w:t xml:space="preserve">10</w:t>
            </w:r>
            <w:r>
              <w:rPr>
                <w:rFonts w:hint="eastAsia" w:ascii="宋体" w:hAnsi="宋体" w:cs="宋体"/>
                <w:bCs/>
                <w:sz w:val="24"/>
                <w:szCs w:val="24"/>
              </w:rPr>
              <w:t xml:space="preserve">分；</w:t>
            </w:r>
            <w:r/>
          </w:p>
          <w:p>
            <w:pPr>
              <w:rPr>
                <w:rFonts w:hint="eastAsia" w:ascii="宋体" w:hAnsi="宋体" w:cs="宋体"/>
                <w:bCs/>
                <w:sz w:val="24"/>
                <w:szCs w:val="24"/>
              </w:rPr>
            </w:pPr>
            <w:r>
              <w:rPr>
                <w:rFonts w:hint="eastAsia" w:ascii="宋体" w:hAnsi="宋体" w:cs="宋体"/>
                <w:bCs/>
                <w:sz w:val="24"/>
                <w:szCs w:val="24"/>
              </w:rPr>
              <w:t xml:space="preserve">（2）培训场地点位置较适当，交通较为便利，设备较齐全无故障得</w:t>
            </w:r>
            <w:r>
              <w:rPr>
                <w:rFonts w:ascii="宋体" w:hAnsi="宋体" w:cs="宋体"/>
                <w:bCs/>
                <w:sz w:val="24"/>
                <w:szCs w:val="24"/>
              </w:rPr>
              <w:t xml:space="preserve">7</w:t>
            </w:r>
            <w:r>
              <w:rPr>
                <w:rFonts w:hint="eastAsia" w:ascii="宋体" w:hAnsi="宋体" w:cs="宋体"/>
                <w:bCs/>
                <w:sz w:val="24"/>
                <w:szCs w:val="24"/>
              </w:rPr>
              <w:t xml:space="preserve">分；</w:t>
            </w:r>
            <w:r/>
          </w:p>
          <w:p>
            <w:pPr>
              <w:rPr>
                <w:rFonts w:hint="eastAsia" w:ascii="宋体" w:hAnsi="宋体" w:cs="宋体"/>
                <w:bCs/>
                <w:sz w:val="24"/>
                <w:szCs w:val="24"/>
              </w:rPr>
            </w:pPr>
            <w:r>
              <w:rPr>
                <w:rFonts w:hint="eastAsia" w:ascii="宋体" w:hAnsi="宋体" w:cs="宋体"/>
                <w:bCs/>
                <w:sz w:val="24"/>
                <w:szCs w:val="24"/>
              </w:rPr>
              <w:t xml:space="preserve">（3）培训场地点位置偏僻，交通不够便利，设备不够齐全得</w:t>
            </w:r>
            <w:r>
              <w:rPr>
                <w:rFonts w:ascii="宋体" w:hAnsi="宋体" w:cs="宋体"/>
                <w:bCs/>
                <w:sz w:val="24"/>
                <w:szCs w:val="24"/>
              </w:rPr>
              <w:t xml:space="preserve">4</w:t>
            </w:r>
            <w:r>
              <w:rPr>
                <w:rFonts w:hint="eastAsia" w:ascii="宋体" w:hAnsi="宋体" w:cs="宋体"/>
                <w:bCs/>
                <w:sz w:val="24"/>
                <w:szCs w:val="24"/>
              </w:rPr>
              <w:t xml:space="preserve">分；</w:t>
            </w:r>
            <w:r/>
          </w:p>
          <w:p>
            <w:pPr>
              <w:rPr>
                <w:rFonts w:hint="eastAsia" w:ascii="宋体" w:hAnsi="宋体"/>
                <w:b/>
                <w:sz w:val="24"/>
                <w:szCs w:val="24"/>
              </w:rPr>
            </w:pPr>
            <w:r>
              <w:rPr>
                <w:rFonts w:hint="eastAsia" w:ascii="宋体" w:hAnsi="宋体" w:cs="宋体"/>
                <w:bCs/>
                <w:sz w:val="24"/>
                <w:szCs w:val="24"/>
              </w:rPr>
              <w:t xml:space="preserve">（4）本项未提供不得分。</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jc w:val="center"/>
          <w:trHeight w:val="720"/>
        </w:trPr>
        <w:tc>
          <w:tcPr>
            <w:tcW w:w="1025" w:type="dxa"/>
            <w:vAlign w:val="center"/>
            <w:vMerge w:val="continue"/>
            <w:textDirection w:val="lrTb"/>
            <w:noWrap w:val="false"/>
          </w:tcPr>
          <w:p>
            <w:pPr>
              <w:pStyle w:val="932"/>
              <w:ind w:firstLine="480"/>
              <w:jc w:val="center"/>
              <w:tabs>
                <w:tab w:val="left" w:pos="567" w:leader="none"/>
              </w:tabs>
              <w:rPr>
                <w:rFonts w:hint="eastAsia" w:ascii="宋体" w:hAnsi="宋体"/>
                <w:sz w:val="24"/>
                <w:szCs w:val="24"/>
              </w:rPr>
            </w:pPr>
            <w:r>
              <w:rPr>
                <w:rFonts w:hint="eastAsia" w:ascii="宋体" w:hAnsi="宋体"/>
                <w:sz w:val="24"/>
                <w:szCs w:val="24"/>
              </w:rPr>
            </w:r>
            <w:r/>
          </w:p>
        </w:tc>
        <w:tc>
          <w:tcPr>
            <w:tcW w:w="5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.2</w:t>
            </w:r>
            <w:r/>
          </w:p>
        </w:tc>
        <w:tc>
          <w:tcPr>
            <w:tcW w:w="6919" w:type="dxa"/>
            <w:vAlign w:val="center"/>
            <w:textDirection w:val="lrTb"/>
            <w:noWrap w:val="false"/>
          </w:tcPr>
          <w:p>
            <w:pPr>
              <w:widowControl/>
              <w:rPr>
                <w:rFonts w:hint="eastAsia" w:ascii="宋体" w:hAnsi="宋体"/>
                <w:b/>
                <w:bCs/>
                <w:sz w:val="24"/>
                <w:szCs w:val="24"/>
              </w:rPr>
            </w:pPr>
            <w:r>
              <w:rPr>
                <w:rFonts w:ascii="宋体" w:hAnsi="宋体"/>
                <w:b/>
                <w:bCs/>
                <w:sz w:val="24"/>
                <w:szCs w:val="24"/>
              </w:rPr>
              <w:t xml:space="preserve">培训师资</w:t>
            </w:r>
            <w:r>
              <w:rPr>
                <w:rFonts w:hint="eastAsia" w:ascii="宋体" w:hAnsi="宋体"/>
                <w:b/>
                <w:bCs/>
                <w:sz w:val="24"/>
                <w:szCs w:val="24"/>
              </w:rPr>
              <w:t xml:space="preserve">(10分)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根据投标人提供的培训师资方案进行评分。</w:t>
            </w:r>
            <w:r/>
          </w:p>
          <w:p>
            <w:pPr>
              <w:widowControl/>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讲师专业能力强，与培训内容匹配度高，</w:t>
            </w:r>
            <w:r>
              <w:rPr>
                <w:rFonts w:hint="eastAsia" w:ascii="宋体" w:hAnsi="宋体" w:cs="宋体"/>
                <w:bCs/>
                <w:color w:val="000000" w:themeColor="text1"/>
                <w:sz w:val="24"/>
                <w:szCs w:val="24"/>
              </w:rPr>
              <w:t xml:space="preserve">至少配备3名讲师</w:t>
            </w:r>
            <w:r>
              <w:rPr>
                <w:rFonts w:hint="eastAsia" w:ascii="宋体" w:hAnsi="宋体" w:cs="宋体"/>
                <w:bCs/>
                <w:sz w:val="24"/>
                <w:szCs w:val="24"/>
              </w:rPr>
              <w:t xml:space="preserve">且</w:t>
            </w:r>
            <w:r>
              <w:rPr>
                <w:rFonts w:ascii="宋体" w:hAnsi="宋体" w:cs="宋体"/>
                <w:bCs/>
                <w:sz w:val="24"/>
                <w:szCs w:val="24"/>
              </w:rPr>
              <w:t xml:space="preserve">均具备相关专业高级职称的得10</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（2）讲师专业能力较强，与培训内容匹配度较高，部分具备相关专业高级职称的得</w:t>
            </w:r>
            <w:r>
              <w:rPr>
                <w:rFonts w:ascii="宋体" w:hAnsi="宋体" w:cs="宋体"/>
                <w:bCs/>
                <w:sz w:val="24"/>
                <w:szCs w:val="24"/>
              </w:rPr>
              <w:t xml:space="preserve">7</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（3）讲师专业能力一般，与培训内容匹配度一般，具备相关专业中级职称的得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（4）本项未提供不得分。</w:t>
            </w:r>
            <w:r/>
          </w:p>
          <w:p>
            <w:pPr>
              <w:widowControl/>
              <w:rPr>
                <w:rFonts w:hint="eastAsia" w:ascii="宋体" w:hAnsi="宋体"/>
                <w:sz w:val="24"/>
                <w:szCs w:val="24"/>
              </w:rPr>
            </w:pPr>
            <w:r>
              <w:rPr>
                <w:rFonts w:hint="eastAsia" w:ascii="宋体" w:hAnsi="宋体" w:cs="宋体"/>
                <w:bCs/>
                <w:sz w:val="24"/>
                <w:szCs w:val="24"/>
              </w:rPr>
              <w:t xml:space="preserve">注：提供讲师的职称证书复印件。</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jc w:val="center"/>
          <w:trHeight w:val="578"/>
        </w:trPr>
        <w:tc>
          <w:tcPr>
            <w:tcW w:w="1025" w:type="dxa"/>
            <w:vAlign w:val="center"/>
            <w:vMerge w:val="continue"/>
            <w:textDirection w:val="lrTb"/>
            <w:noWrap w:val="false"/>
          </w:tcPr>
          <w:p>
            <w:pPr>
              <w:pStyle w:val="932"/>
              <w:ind w:firstLine="480"/>
              <w:jc w:val="center"/>
              <w:tabs>
                <w:tab w:val="left" w:pos="567" w:leader="none"/>
              </w:tabs>
              <w:rPr>
                <w:rFonts w:hint="eastAsia" w:ascii="宋体" w:hAnsi="宋体"/>
                <w:sz w:val="24"/>
                <w:szCs w:val="24"/>
              </w:rPr>
            </w:pPr>
            <w:r>
              <w:rPr>
                <w:rFonts w:hint="eastAsia" w:ascii="宋体" w:hAnsi="宋体"/>
                <w:sz w:val="24"/>
                <w:szCs w:val="24"/>
              </w:rPr>
            </w:r>
            <w:r/>
          </w:p>
        </w:tc>
        <w:tc>
          <w:tcPr>
            <w:tcW w:w="5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.3</w:t>
            </w:r>
            <w:r/>
          </w:p>
        </w:tc>
        <w:tc>
          <w:tcPr>
            <w:tcW w:w="6919" w:type="dxa"/>
            <w:vAlign w:val="center"/>
            <w:textDirection w:val="lrTb"/>
            <w:noWrap w:val="false"/>
          </w:tcPr>
          <w:p>
            <w:pPr>
              <w:widowControl/>
              <w:rPr>
                <w:rFonts w:hint="eastAsia" w:ascii="宋体" w:hAnsi="宋体"/>
                <w:sz w:val="24"/>
                <w:szCs w:val="24"/>
              </w:rPr>
            </w:pPr>
            <w:r>
              <w:rPr>
                <w:rFonts w:hint="eastAsia" w:ascii="宋体" w:hAnsi="宋体"/>
                <w:b/>
                <w:sz w:val="24"/>
                <w:szCs w:val="24"/>
              </w:rPr>
              <w:t xml:space="preserve">项目团队</w:t>
            </w:r>
            <w:r>
              <w:rPr>
                <w:rFonts w:hint="eastAsia" w:ascii="宋体" w:hAnsi="宋体"/>
                <w:b/>
                <w:bCs/>
                <w:sz w:val="24"/>
                <w:szCs w:val="24"/>
              </w:rPr>
              <w:t xml:space="preserve">（除培训师资外的其他人员）</w:t>
            </w:r>
            <w:r>
              <w:rPr>
                <w:rFonts w:hint="eastAsia" w:ascii="宋体" w:hAnsi="宋体"/>
                <w:b/>
                <w:sz w:val="24"/>
                <w:szCs w:val="24"/>
              </w:rPr>
              <w:t xml:space="preserve">（</w:t>
            </w:r>
            <w:r>
              <w:rPr>
                <w:rFonts w:ascii="宋体" w:hAnsi="宋体"/>
                <w:b/>
                <w:sz w:val="24"/>
                <w:szCs w:val="24"/>
              </w:rPr>
              <w:t xml:space="preserve">10</w:t>
            </w:r>
            <w:r>
              <w:rPr>
                <w:rFonts w:hint="eastAsia" w:ascii="宋体" w:hAnsi="宋体"/>
                <w:b/>
                <w:sz w:val="24"/>
                <w:szCs w:val="24"/>
              </w:rPr>
              <w:t xml:space="preserve">分）</w:t>
            </w:r>
            <w:r/>
          </w:p>
          <w:p>
            <w:pPr>
              <w:rPr>
                <w:rFonts w:hint="eastAsia" w:ascii="宋体" w:hAnsi="宋体"/>
                <w:sz w:val="24"/>
                <w:szCs w:val="24"/>
              </w:rPr>
            </w:pPr>
            <w:r>
              <w:rPr>
                <w:rFonts w:hint="eastAsia" w:ascii="宋体" w:hAnsi="宋体"/>
                <w:sz w:val="24"/>
                <w:szCs w:val="24"/>
              </w:rPr>
              <w:t xml:space="preserve">根据</w:t>
            </w:r>
            <w:r>
              <w:rPr>
                <w:rFonts w:hint="eastAsia" w:ascii="宋体" w:hAnsi="宋体" w:cs="宋体"/>
                <w:sz w:val="24"/>
                <w:szCs w:val="24"/>
              </w:rPr>
              <w:t xml:space="preserve">投标人</w:t>
            </w:r>
            <w:r>
              <w:rPr>
                <w:rFonts w:hint="eastAsia" w:ascii="宋体" w:hAnsi="宋体"/>
                <w:sz w:val="24"/>
                <w:szCs w:val="24"/>
              </w:rPr>
              <w:t xml:space="preserve">提供的对本项目实施人员构成情况、组织培训经验、教学管理等进行评分。</w:t>
            </w:r>
            <w:r/>
          </w:p>
          <w:p>
            <w:pPr>
              <w:rPr>
                <w:rFonts w:hint="eastAsia"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投标人</w:t>
            </w:r>
            <w:r>
              <w:rPr>
                <w:rFonts w:hint="eastAsia" w:ascii="宋体" w:hAnsi="宋体"/>
                <w:sz w:val="24"/>
                <w:szCs w:val="24"/>
              </w:rPr>
              <w:t xml:space="preserve">为本项目提供实施人员 6 人（含）以上，且教学管理、培训组织经验丰富，得</w:t>
            </w:r>
            <w:r>
              <w:rPr>
                <w:rFonts w:ascii="宋体" w:hAnsi="宋体"/>
                <w:sz w:val="24"/>
                <w:szCs w:val="24"/>
              </w:rPr>
              <w:t xml:space="preserve">10</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（2）实施人员 4人（含）以上，教学管理或培训组织经验较为丰富，得</w:t>
            </w:r>
            <w:r>
              <w:rPr>
                <w:rFonts w:ascii="宋体" w:hAnsi="宋体"/>
                <w:sz w:val="24"/>
                <w:szCs w:val="24"/>
              </w:rPr>
              <w:t xml:space="preserve">7</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（3）实施人员少于 4 人，教学管理或培训组织经验相对不足，得</w:t>
            </w:r>
            <w:r>
              <w:rPr>
                <w:rFonts w:ascii="宋体" w:hAnsi="宋体"/>
                <w:sz w:val="24"/>
                <w:szCs w:val="24"/>
              </w:rPr>
              <w:t xml:space="preserve">4</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（4）本项未提供不得分。</w:t>
            </w:r>
            <w:r/>
          </w:p>
          <w:p>
            <w:pPr>
              <w:rPr>
                <w:rFonts w:hint="eastAsia" w:ascii="宋体" w:hAnsi="宋体"/>
                <w:sz w:val="24"/>
                <w:szCs w:val="24"/>
              </w:rPr>
            </w:pPr>
            <w:r>
              <w:rPr>
                <w:rFonts w:hint="eastAsia" w:ascii="宋体" w:hAnsi="宋体" w:cs="宋体"/>
                <w:sz w:val="24"/>
                <w:szCs w:val="24"/>
              </w:rPr>
              <w:t xml:space="preserve">注：提供团队一览表，以上人员须提供投标人为其缴纳的</w:t>
            </w:r>
            <w:r>
              <w:rPr>
                <w:rFonts w:ascii="宋体" w:hAnsi="宋体" w:cs="宋体"/>
                <w:sz w:val="24"/>
                <w:szCs w:val="24"/>
              </w:rPr>
              <w:t xml:space="preserve">202</w:t>
            </w:r>
            <w:r>
              <w:rPr>
                <w:rFonts w:hint="eastAsia" w:ascii="宋体" w:hAnsi="宋体" w:cs="宋体"/>
                <w:sz w:val="24"/>
                <w:szCs w:val="24"/>
              </w:rPr>
              <w:t xml:space="preserve">5</w:t>
            </w:r>
            <w:r>
              <w:rPr>
                <w:rFonts w:ascii="宋体" w:hAnsi="宋体" w:cs="宋体"/>
                <w:sz w:val="24"/>
                <w:szCs w:val="24"/>
              </w:rPr>
              <w:t xml:space="preserve">年1</w:t>
            </w:r>
            <w:r>
              <w:rPr>
                <w:rFonts w:hint="eastAsia" w:ascii="宋体" w:hAnsi="宋体" w:cs="宋体"/>
                <w:sz w:val="24"/>
                <w:szCs w:val="24"/>
              </w:rPr>
              <w:t xml:space="preserve">1月至今任意一个月的社保证明材料，未提供不得分。</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jc w:val="center"/>
          <w:trHeight w:val="1186"/>
        </w:trPr>
        <w:tc>
          <w:tcPr>
            <w:tcW w:w="1025" w:type="dxa"/>
            <w:vAlign w:val="center"/>
            <w:vMerge w:val="continue"/>
            <w:textDirection w:val="lrTb"/>
            <w:noWrap w:val="false"/>
          </w:tcPr>
          <w:p>
            <w:pPr>
              <w:pStyle w:val="932"/>
              <w:ind w:firstLine="0"/>
              <w:jc w:val="center"/>
              <w:tabs>
                <w:tab w:val="left" w:pos="567" w:leader="none"/>
              </w:tabs>
              <w:rPr>
                <w:rFonts w:hint="eastAsia" w:ascii="宋体" w:hAnsi="宋体"/>
                <w:b/>
                <w:sz w:val="24"/>
                <w:szCs w:val="24"/>
              </w:rPr>
            </w:pPr>
            <w:r>
              <w:rPr>
                <w:rFonts w:hint="eastAsia" w:ascii="宋体" w:hAnsi="宋体"/>
                <w:b/>
                <w:sz w:val="24"/>
                <w:szCs w:val="24"/>
              </w:rPr>
            </w:r>
            <w:r/>
          </w:p>
        </w:tc>
        <w:tc>
          <w:tcPr>
            <w:tcW w:w="588" w:type="dxa"/>
            <w:vAlign w:val="center"/>
            <w:textDirection w:val="lrTb"/>
            <w:noWrap w:val="false"/>
          </w:tcPr>
          <w:p>
            <w:pPr>
              <w:jc w:val="center"/>
              <w:rPr>
                <w:rFonts w:hint="eastAsia" w:ascii="宋体" w:hAnsi="宋体"/>
                <w:sz w:val="24"/>
                <w:szCs w:val="24"/>
              </w:rPr>
            </w:pPr>
            <w:r>
              <w:rPr>
                <w:rFonts w:ascii="宋体" w:hAnsi="宋体"/>
                <w:sz w:val="24"/>
                <w:szCs w:val="24"/>
              </w:rPr>
              <w:t xml:space="preserve">3.4</w:t>
            </w:r>
            <w:r/>
          </w:p>
        </w:tc>
        <w:tc>
          <w:tcPr>
            <w:tcW w:w="6919"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业绩经验（</w:t>
            </w:r>
            <w:r>
              <w:rPr>
                <w:rFonts w:ascii="宋体" w:hAnsi="宋体"/>
                <w:b/>
                <w:bCs/>
                <w:sz w:val="24"/>
                <w:szCs w:val="24"/>
              </w:rPr>
              <w:t xml:space="preserve">12</w:t>
            </w:r>
            <w:r>
              <w:rPr>
                <w:rFonts w:hint="eastAsia" w:ascii="宋体" w:hAnsi="宋体"/>
                <w:b/>
                <w:bCs/>
                <w:sz w:val="24"/>
                <w:szCs w:val="24"/>
              </w:rPr>
              <w:t xml:space="preserve">分）</w:t>
            </w:r>
            <w:r/>
          </w:p>
          <w:p>
            <w:pPr>
              <w:rPr>
                <w:rFonts w:hint="eastAsia" w:ascii="宋体" w:hAnsi="宋体"/>
                <w:sz w:val="24"/>
                <w:szCs w:val="24"/>
              </w:rPr>
            </w:pPr>
            <w:r>
              <w:rPr>
                <w:rFonts w:hint="eastAsia" w:ascii="宋体" w:hAnsi="宋体"/>
                <w:sz w:val="24"/>
                <w:szCs w:val="24"/>
              </w:rPr>
              <w:t xml:space="preserve">自</w:t>
            </w:r>
            <w:r>
              <w:rPr>
                <w:rFonts w:ascii="宋体" w:hAnsi="宋体"/>
                <w:color w:val="000000" w:themeColor="text1"/>
                <w:sz w:val="24"/>
                <w:szCs w:val="24"/>
              </w:rPr>
              <w:t xml:space="preserve">202</w:t>
            </w:r>
            <w:r>
              <w:rPr>
                <w:rFonts w:hint="eastAsia" w:ascii="宋体" w:hAnsi="宋体"/>
                <w:color w:val="000000" w:themeColor="text1"/>
                <w:sz w:val="24"/>
                <w:szCs w:val="24"/>
              </w:rPr>
              <w:t xml:space="preserve">2年</w:t>
            </w:r>
            <w:r>
              <w:rPr>
                <w:rFonts w:ascii="宋体" w:hAnsi="宋体"/>
                <w:color w:val="000000" w:themeColor="text1"/>
                <w:sz w:val="24"/>
                <w:szCs w:val="24"/>
              </w:rPr>
              <w:t xml:space="preserve">1月1日</w:t>
            </w:r>
            <w:r>
              <w:rPr>
                <w:rFonts w:hint="eastAsia" w:ascii="宋体" w:hAnsi="宋体" w:cs="宋体"/>
                <w:color w:val="000000" w:themeColor="text1"/>
                <w:sz w:val="24"/>
                <w:szCs w:val="24"/>
              </w:rPr>
              <w:t xml:space="preserve">（以签订时间为准）</w:t>
            </w:r>
            <w:r>
              <w:rPr>
                <w:rFonts w:hint="eastAsia" w:ascii="宋体" w:hAnsi="宋体"/>
                <w:color w:val="000000" w:themeColor="text1"/>
                <w:sz w:val="24"/>
                <w:szCs w:val="24"/>
              </w:rPr>
              <w:t xml:space="preserve">以来，</w:t>
            </w:r>
            <w:r>
              <w:rPr>
                <w:rFonts w:hint="eastAsia" w:ascii="宋体" w:hAnsi="宋体" w:cs="宋体"/>
                <w:color w:val="000000" w:themeColor="text1"/>
                <w:sz w:val="24"/>
                <w:szCs w:val="24"/>
              </w:rPr>
              <w:t xml:space="preserve">投</w:t>
            </w:r>
            <w:r>
              <w:rPr>
                <w:rFonts w:hint="eastAsia" w:ascii="宋体" w:hAnsi="宋体" w:cs="宋体"/>
                <w:sz w:val="24"/>
                <w:szCs w:val="24"/>
              </w:rPr>
              <w:t xml:space="preserve">标人</w:t>
            </w:r>
            <w:r>
              <w:rPr>
                <w:rFonts w:hint="eastAsia" w:ascii="宋体" w:hAnsi="宋体" w:cs="宋体"/>
                <w:sz w:val="24"/>
                <w:szCs w:val="24"/>
              </w:rPr>
              <w:t xml:space="preserve">承担过</w:t>
            </w:r>
            <w:r>
              <w:rPr>
                <w:rFonts w:hint="eastAsia" w:ascii="宋体" w:hAnsi="宋体"/>
                <w:sz w:val="24"/>
                <w:szCs w:val="24"/>
              </w:rPr>
              <w:t xml:space="preserve">与本分包类似的培训业绩的，每提供1个得</w:t>
            </w:r>
            <w:r>
              <w:rPr>
                <w:rFonts w:ascii="宋体" w:hAnsi="宋体"/>
                <w:sz w:val="24"/>
                <w:szCs w:val="24"/>
              </w:rPr>
              <w:t xml:space="preserve">4</w:t>
            </w:r>
            <w:r>
              <w:rPr>
                <w:rFonts w:hint="eastAsia" w:ascii="宋体" w:hAnsi="宋体"/>
                <w:sz w:val="24"/>
                <w:szCs w:val="24"/>
              </w:rPr>
              <w:t xml:space="preserve">分，</w:t>
            </w:r>
            <w:r>
              <w:rPr>
                <w:rFonts w:hint="eastAsia" w:ascii="宋体" w:hAnsi="宋体"/>
                <w:sz w:val="24"/>
                <w:szCs w:val="24"/>
              </w:rPr>
              <w:t xml:space="preserve">最高得</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分。</w:t>
            </w:r>
            <w:r/>
          </w:p>
          <w:p>
            <w:pPr>
              <w:rPr>
                <w:rFonts w:hint="eastAsia" w:ascii="宋体" w:hAnsi="宋体" w:cs="宋体"/>
                <w:sz w:val="24"/>
                <w:szCs w:val="24"/>
              </w:rPr>
            </w:pPr>
            <w:r>
              <w:rPr>
                <w:rFonts w:hint="eastAsia" w:ascii="宋体" w:hAnsi="宋体"/>
                <w:b/>
                <w:bCs/>
                <w:sz w:val="24"/>
                <w:szCs w:val="24"/>
              </w:rPr>
              <w:t xml:space="preserve">注：</w:t>
            </w:r>
            <w:r>
              <w:rPr>
                <w:rFonts w:hint="eastAsia" w:ascii="宋体" w:hAnsi="宋体" w:cs="宋体"/>
                <w:color w:val="000000" w:themeColor="text1"/>
                <w:sz w:val="24"/>
                <w:szCs w:val="24"/>
              </w:rPr>
              <w:t xml:space="preserve">提供合同复印件或其他有效证明材</w:t>
            </w:r>
            <w:r>
              <w:rPr>
                <w:rFonts w:hint="eastAsia" w:ascii="宋体" w:hAnsi="宋体" w:cs="宋体"/>
                <w:sz w:val="24"/>
                <w:szCs w:val="24"/>
              </w:rPr>
              <w:t xml:space="preserve">料</w:t>
            </w:r>
            <w:r>
              <w:rPr>
                <w:rFonts w:hint="eastAsia" w:ascii="宋体" w:hAnsi="宋体" w:cs="方正仿宋_GBK"/>
                <w:sz w:val="24"/>
                <w:szCs w:val="24"/>
              </w:rPr>
              <w:t xml:space="preserve">(自证材料除外)</w:t>
            </w:r>
            <w:r>
              <w:rPr>
                <w:rFonts w:hint="eastAsia" w:ascii="宋体" w:hAnsi="宋体"/>
                <w:sz w:val="24"/>
                <w:szCs w:val="24"/>
              </w:rPr>
              <w:t xml:space="preserve">，</w:t>
            </w:r>
            <w:r>
              <w:rPr>
                <w:rFonts w:hint="eastAsia" w:ascii="宋体" w:hAnsi="宋体"/>
                <w:sz w:val="24"/>
                <w:szCs w:val="24"/>
              </w:rPr>
              <w:t xml:space="preserve">证明材料须能反映项目名称、主要标的物，签订时间和签章清晰可见，</w:t>
            </w:r>
            <w:r>
              <w:rPr>
                <w:rFonts w:hint="eastAsia" w:ascii="宋体" w:hAnsi="宋体" w:cs="宋体"/>
                <w:color w:val="000000" w:themeColor="text1"/>
                <w:sz w:val="24"/>
                <w:szCs w:val="24"/>
              </w:rPr>
              <w:t xml:space="preserve">证明资料残缺不全、模糊难辨或未提供的不得分</w:t>
            </w:r>
            <w:r>
              <w:rPr>
                <w:rFonts w:hint="eastAsia" w:ascii="宋体" w:hAnsi="宋体"/>
                <w:sz w:val="24"/>
                <w:szCs w:val="24"/>
              </w:rPr>
              <w:t xml:space="preserve">。</w:t>
            </w:r>
            <w:r/>
          </w:p>
        </w:tc>
        <w:tc>
          <w:tcPr>
            <w:tcW w:w="699" w:type="dxa"/>
            <w:vAlign w:val="center"/>
            <w:textDirection w:val="lrTb"/>
            <w:noWrap w:val="false"/>
          </w:tcPr>
          <w:p>
            <w:pPr>
              <w:jc w:val="center"/>
              <w:rPr>
                <w:rFonts w:hint="eastAsia" w:ascii="宋体" w:hAnsi="宋体"/>
                <w:sz w:val="24"/>
                <w:szCs w:val="24"/>
              </w:rPr>
            </w:pPr>
            <w:r>
              <w:rPr>
                <w:rFonts w:ascii="宋体" w:hAnsi="宋体"/>
                <w:sz w:val="24"/>
                <w:szCs w:val="24"/>
              </w:rPr>
              <w:t xml:space="preserve">12</w:t>
            </w:r>
            <w:r/>
          </w:p>
        </w:tc>
      </w:tr>
      <w:tr>
        <w:trPr>
          <w:jc w:val="center"/>
          <w:trHeight w:val="482"/>
        </w:trPr>
        <w:tc>
          <w:tcPr>
            <w:gridSpan w:val="3"/>
            <w:tcW w:w="8532"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合 </w:t>
            </w:r>
            <w:r>
              <w:rPr>
                <w:rFonts w:ascii="宋体" w:hAnsi="宋体" w:cs="宋体"/>
                <w:b/>
                <w:bCs/>
                <w:sz w:val="24"/>
                <w:szCs w:val="24"/>
              </w:rPr>
              <w:t xml:space="preserve"> </w:t>
            </w:r>
            <w:r>
              <w:rPr>
                <w:rFonts w:hint="eastAsia" w:ascii="宋体" w:hAnsi="宋体" w:cs="宋体"/>
                <w:b/>
                <w:bCs/>
                <w:sz w:val="24"/>
                <w:szCs w:val="24"/>
              </w:rPr>
              <w:t xml:space="preserve">计</w:t>
            </w:r>
            <w:r/>
          </w:p>
        </w:tc>
        <w:tc>
          <w:tcPr>
            <w:tcW w:w="69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right="-764"/>
        <w:jc w:val="left"/>
        <w:spacing w:line="276" w:lineRule="auto"/>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ind w:right="-764"/>
        <w:jc w:val="left"/>
        <w:rPr>
          <w:b/>
          <w:bCs/>
          <w:sz w:val="28"/>
          <w:szCs w:val="32"/>
        </w:rPr>
      </w:pPr>
      <w:r>
        <w:rPr>
          <w:b/>
          <w:bCs/>
          <w:sz w:val="28"/>
          <w:szCs w:val="32"/>
        </w:rPr>
      </w:r>
      <w:r/>
    </w:p>
    <w:p>
      <w:pPr>
        <w:jc w:val="left"/>
        <w:widowControl/>
        <w:rPr>
          <w:rFonts w:hint="eastAsia" w:ascii="宋体" w:hAnsi="宋体" w:eastAsia="方正小标宋_GBK"/>
          <w:b/>
          <w:bCs/>
          <w:sz w:val="28"/>
          <w:szCs w:val="24"/>
        </w:rPr>
      </w:pPr>
      <w:r/>
      <w:bookmarkStart w:id="15" w:name="_Toc128508971"/>
      <w:r/>
      <w:bookmarkStart w:id="16" w:name="_Toc129876271"/>
      <w:r/>
      <w:bookmarkStart w:id="17" w:name="_Toc78882137"/>
      <w:r/>
      <w:bookmarkStart w:id="18" w:name="_Toc76893585"/>
      <w:r>
        <w:rPr>
          <w:rFonts w:hint="eastAsia" w:ascii="宋体" w:hAnsi="宋体"/>
          <w:szCs w:val="24"/>
        </w:rPr>
        <w:br w:type="page" w:clear="all"/>
      </w:r>
      <w:r/>
    </w:p>
    <w:p>
      <w:pPr>
        <w:pStyle w:val="852"/>
        <w:jc w:val="center"/>
        <w:spacing w:line="240" w:lineRule="auto"/>
        <w:rPr>
          <w:rFonts w:hint="eastAsia" w:ascii="宋体" w:hAnsi="宋体"/>
          <w:bCs w:val="0"/>
          <w:szCs w:val="28"/>
        </w:rPr>
      </w:pPr>
      <w:r/>
      <w:bookmarkStart w:id="19" w:name="_Toc129876276"/>
      <w:r/>
      <w:bookmarkStart w:id="20" w:name="_Toc449539280"/>
      <w:r/>
      <w:bookmarkStart w:id="21" w:name="_Toc76893592"/>
      <w:r/>
      <w:bookmarkStart w:id="22" w:name="_Toc479456127"/>
      <w:r/>
      <w:bookmarkEnd w:id="8"/>
      <w:r/>
      <w:bookmarkEnd w:id="9"/>
      <w:r/>
      <w:bookmarkEnd w:id="10"/>
      <w:r/>
      <w:bookmarkEnd w:id="11"/>
      <w:r/>
      <w:bookmarkEnd w:id="15"/>
      <w:r/>
      <w:bookmarkEnd w:id="16"/>
      <w:r/>
      <w:bookmarkEnd w:id="17"/>
      <w:r/>
      <w:bookmarkEnd w:id="18"/>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3" w:name="_Toc449081337"/>
      <w:r/>
      <w:bookmarkStart w:id="24" w:name="_Toc479456128"/>
      <w:r/>
      <w:bookmarkEnd w:id="19"/>
      <w:r/>
      <w:bookmarkEnd w:id="20"/>
      <w:r/>
      <w:bookmarkEnd w:id="21"/>
      <w:r/>
      <w:bookmarkEnd w:id="22"/>
      <w:r/>
      <w:r/>
    </w:p>
    <w:p>
      <w:r/>
      <w:bookmarkStart w:id="25" w:name="_Toc97295833"/>
      <w:r/>
      <w:bookmarkStart w:id="26" w:name="_Toc76893593"/>
      <w:r/>
      <w:r/>
    </w:p>
    <w:p>
      <w:pPr>
        <w:pStyle w:val="853"/>
        <w:jc w:val="left"/>
        <w:spacing w:before="0" w:after="0" w:line="276" w:lineRule="auto"/>
        <w:rPr>
          <w:rFonts w:hint="eastAsia" w:ascii="宋体" w:hAnsi="宋体" w:eastAsia="宋体"/>
          <w:b/>
          <w:bCs w:val="0"/>
          <w:szCs w:val="24"/>
        </w:rPr>
      </w:pPr>
      <w:r/>
      <w:bookmarkStart w:id="27" w:name="_Toc128419279"/>
      <w:r/>
      <w:bookmarkEnd w:id="25"/>
      <w:r>
        <w:rPr>
          <w:rFonts w:hint="eastAsia" w:ascii="宋体" w:hAnsi="宋体" w:eastAsia="宋体"/>
          <w:b/>
          <w:bCs w:val="0"/>
          <w:szCs w:val="24"/>
        </w:rPr>
        <w:t xml:space="preserve">一、总体要求</w:t>
      </w:r>
      <w:r/>
    </w:p>
    <w:p>
      <w:pPr>
        <w:ind w:firstLine="480"/>
        <w:spacing w:line="276" w:lineRule="auto"/>
        <w:widowControl/>
        <w:rPr>
          <w:rFonts w:hint="eastAsia" w:ascii="宋体" w:hAnsi="宋体"/>
          <w:bCs/>
          <w:sz w:val="24"/>
          <w:szCs w:val="24"/>
        </w:rPr>
      </w:pPr>
      <w:r>
        <w:rPr>
          <w:rFonts w:hint="eastAsia" w:ascii="宋体" w:hAnsi="宋体"/>
          <w:bCs/>
          <w:sz w:val="24"/>
          <w:szCs w:val="24"/>
          <w:lang w:bidi="ar"/>
        </w:rPr>
        <w:t xml:space="preserve">编制</w:t>
      </w:r>
      <w:r>
        <w:rPr>
          <w:rFonts w:ascii="宋体" w:hAnsi="宋体"/>
          <w:bCs/>
          <w:sz w:val="24"/>
          <w:szCs w:val="24"/>
          <w:lang w:bidi="ar"/>
        </w:rPr>
        <w:t xml:space="preserve">2025</w:t>
      </w:r>
      <w:r>
        <w:rPr>
          <w:rFonts w:hint="eastAsia" w:ascii="宋体" w:hAnsi="宋体"/>
          <w:bCs/>
          <w:sz w:val="24"/>
          <w:szCs w:val="24"/>
          <w:lang w:bidi="ar"/>
        </w:rPr>
        <w:t xml:space="preserve">年省级温室气体清单，分析清单数据趋势形成建议报告，做好非二气体管理技术支撑，梳理总结</w:t>
      </w:r>
      <w:r>
        <w:rPr>
          <w:rFonts w:ascii="宋体" w:hAnsi="宋体"/>
          <w:bCs/>
          <w:sz w:val="24"/>
          <w:szCs w:val="24"/>
          <w:lang w:bidi="ar"/>
        </w:rPr>
        <w:t xml:space="preserve">2026</w:t>
      </w:r>
      <w:r>
        <w:rPr>
          <w:rFonts w:hint="eastAsia" w:ascii="宋体" w:hAnsi="宋体"/>
          <w:bCs/>
          <w:sz w:val="24"/>
          <w:szCs w:val="24"/>
          <w:lang w:bidi="ar"/>
        </w:rPr>
        <w:t xml:space="preserve">年应对气候变</w:t>
      </w:r>
      <w:r>
        <w:rPr>
          <w:rFonts w:hint="eastAsia" w:ascii="宋体" w:hAnsi="宋体"/>
          <w:bCs/>
          <w:sz w:val="24"/>
          <w:szCs w:val="24"/>
          <w:lang w:bidi="ar"/>
        </w:rPr>
        <w:t xml:space="preserve">化政策与行动；组织开展全省应对气候变化条线、重点行业企业、第三方核查机构等碳市场、碳足迹、适应气候变化等专题能力建设；开展重点产品碳足迹因子研究，支撑碳足迹管理工作；梳理摸排我省各领域各地碳普惠平台核算规则、场景类型、排放因子等，编制全省统一碳普惠减排量核算总则，推动全省碳普惠平台数据互通互认，并编制《江苏省大型会议（活动）碳中和实施方案》。做好碳市场、温室气体自愿减排市场最新政策、标注解读技术支撑，业务咨询、系统操作、结算汇总等运行管理相关工作，定期分析全国碳市场重点行业排放趋势和碳减排成效形成报告，做好</w:t>
      </w:r>
      <w:r>
        <w:rPr>
          <w:rFonts w:ascii="宋体" w:hAnsi="宋体"/>
          <w:bCs/>
          <w:sz w:val="24"/>
          <w:szCs w:val="24"/>
          <w:lang w:bidi="ar"/>
        </w:rPr>
        <w:t xml:space="preserve">CCER</w:t>
      </w:r>
      <w:r>
        <w:rPr>
          <w:rFonts w:hint="eastAsia" w:ascii="宋体" w:hAnsi="宋体"/>
          <w:bCs/>
          <w:sz w:val="24"/>
          <w:szCs w:val="24"/>
          <w:lang w:bidi="ar"/>
        </w:rPr>
        <w:t xml:space="preserve">项目管理技术支撑。</w:t>
      </w:r>
      <w:r/>
    </w:p>
    <w:p>
      <w:pPr>
        <w:pStyle w:val="853"/>
        <w:jc w:val="left"/>
        <w:spacing w:before="0" w:after="0" w:line="276" w:lineRule="auto"/>
        <w:rPr>
          <w:rFonts w:hint="eastAsia" w:ascii="宋体" w:hAnsi="宋体" w:eastAsia="宋体"/>
          <w:b/>
          <w:bCs w:val="0"/>
          <w:szCs w:val="24"/>
        </w:rPr>
      </w:pPr>
      <w:r>
        <w:rPr>
          <w:rFonts w:hint="eastAsia" w:ascii="宋体" w:hAnsi="宋体" w:eastAsia="宋体"/>
          <w:b/>
          <w:bCs w:val="0"/>
          <w:szCs w:val="24"/>
        </w:rPr>
        <w:t xml:space="preserve">二、各分包技术要求</w:t>
      </w:r>
      <w:bookmarkEnd w:id="27"/>
      <w:r/>
      <w:r/>
    </w:p>
    <w:p>
      <w:pPr>
        <w:pStyle w:val="854"/>
        <w:jc w:val="left"/>
        <w:spacing w:before="0" w:after="0" w:line="276" w:lineRule="auto"/>
        <w:rPr>
          <w:rFonts w:hint="eastAsia" w:ascii="宋体" w:hAnsi="宋体"/>
          <w:sz w:val="24"/>
          <w:szCs w:val="24"/>
        </w:rPr>
      </w:pPr>
      <w:r/>
      <w:bookmarkStart w:id="28" w:name="_Toc128419280"/>
      <w:r>
        <w:rPr>
          <w:rFonts w:hint="eastAsia" w:ascii="宋体" w:hAnsi="宋体"/>
          <w:sz w:val="24"/>
          <w:szCs w:val="24"/>
        </w:rPr>
        <w:t xml:space="preserve">分包一：</w:t>
      </w:r>
      <w:r>
        <w:rPr>
          <w:rFonts w:ascii="宋体" w:hAnsi="宋体"/>
          <w:sz w:val="24"/>
          <w:szCs w:val="24"/>
        </w:rPr>
        <w:t xml:space="preserve">2025</w:t>
      </w:r>
      <w:r>
        <w:rPr>
          <w:rFonts w:hint="eastAsia" w:ascii="宋体" w:hAnsi="宋体"/>
          <w:sz w:val="24"/>
          <w:szCs w:val="24"/>
        </w:rPr>
        <w:t xml:space="preserve">年省级温室气体清单与</w:t>
      </w:r>
      <w:r>
        <w:rPr>
          <w:rFonts w:ascii="宋体" w:hAnsi="宋体"/>
          <w:sz w:val="24"/>
          <w:szCs w:val="24"/>
        </w:rPr>
        <w:t xml:space="preserve">2026</w:t>
      </w:r>
      <w:r>
        <w:rPr>
          <w:rFonts w:hint="eastAsia" w:ascii="宋体" w:hAnsi="宋体"/>
          <w:sz w:val="24"/>
          <w:szCs w:val="24"/>
        </w:rPr>
        <w:t xml:space="preserve">年应对气候变化政策与行动编制（预算：50万）</w:t>
      </w:r>
      <w:bookmarkEnd w:id="28"/>
      <w:r/>
      <w:r/>
    </w:p>
    <w:p>
      <w:pPr>
        <w:spacing w:line="276" w:lineRule="auto"/>
        <w:rPr>
          <w:rFonts w:hint="eastAsia" w:ascii="宋体" w:hAnsi="宋体"/>
          <w:b/>
          <w:sz w:val="24"/>
          <w:szCs w:val="24"/>
        </w:rPr>
      </w:pPr>
      <w:r>
        <w:rPr>
          <w:rFonts w:hint="eastAsia" w:ascii="宋体" w:hAnsi="宋体"/>
          <w:b/>
          <w:sz w:val="24"/>
          <w:szCs w:val="24"/>
        </w:rPr>
        <w:t xml:space="preserve">一、项目概况</w:t>
      </w:r>
      <w:r/>
    </w:p>
    <w:p>
      <w:pPr>
        <w:ind w:firstLine="480"/>
        <w:spacing w:line="276" w:lineRule="auto"/>
        <w:rPr>
          <w:rFonts w:hint="eastAsia" w:ascii="宋体" w:hAnsi="宋体"/>
          <w:b/>
          <w:sz w:val="24"/>
          <w:szCs w:val="24"/>
        </w:rPr>
      </w:pPr>
      <w:r>
        <w:rPr>
          <w:rFonts w:hint="eastAsia" w:ascii="宋体" w:hAnsi="宋体"/>
          <w:bCs/>
          <w:sz w:val="24"/>
          <w:szCs w:val="24"/>
        </w:rPr>
        <w:t xml:space="preserve">2025年省级温室气体清单编制采用《省级温室气体清单编制指南》、《低碳发展及省级温室气体清单编制培训教材》以及国家最新技术要求，同时应认真总结历年省级温室气体清单编制经验，进一步改进核算方法，扎实开展基础数据的收集和测量，控制数据不确定性，提升清单编制质量，做到“数据准确、实事求是，突出重点、把握关键，体现特色、保持可比，加强管理、严格保密”，切实为我省制定实施应对气候变化各项政策措施发挥重要作用。</w:t>
      </w:r>
      <w:r/>
    </w:p>
    <w:p>
      <w:pPr>
        <w:spacing w:line="276" w:lineRule="auto"/>
        <w:rPr>
          <w:rFonts w:hint="eastAsia" w:ascii="宋体" w:hAnsi="宋体"/>
          <w:b/>
          <w:sz w:val="24"/>
          <w:szCs w:val="24"/>
        </w:rPr>
      </w:pPr>
      <w:r>
        <w:rPr>
          <w:rFonts w:hint="eastAsia" w:ascii="宋体" w:hAnsi="宋体"/>
          <w:b/>
          <w:sz w:val="24"/>
          <w:szCs w:val="24"/>
        </w:rPr>
        <w:t xml:space="preserve">二、项目内容</w:t>
      </w:r>
      <w:r/>
    </w:p>
    <w:p>
      <w:pPr>
        <w:ind w:firstLine="480"/>
        <w:spacing w:line="276" w:lineRule="auto"/>
        <w:rPr>
          <w:rFonts w:hint="eastAsia" w:ascii="宋体" w:hAnsi="宋体"/>
          <w:bCs/>
          <w:sz w:val="24"/>
          <w:szCs w:val="24"/>
        </w:rPr>
      </w:pPr>
      <w:r>
        <w:rPr>
          <w:rFonts w:hint="eastAsia" w:ascii="宋体" w:hAnsi="宋体"/>
          <w:bCs/>
          <w:sz w:val="24"/>
          <w:szCs w:val="24"/>
        </w:rPr>
        <w:t xml:space="preserve">1、2025年省级温室气体清单编制的主要工作内容包括：通过数据的收集、整理，按照《省级温室气体清单编制指南》、《低碳发展及省级温室气体清单编制培训教材》的方法核算江苏省能源、工业生产过程、农业、土地利用变化与林业、废弃物处置等五大领域温室气体排放总量、结构和气体构成，并结合历史清单成果分析年度变化趋势及主要驱动因素，支撑减污降碳协同增效目标识别、路径优化、政策制定等。</w:t>
      </w:r>
      <w:r/>
    </w:p>
    <w:p>
      <w:pPr>
        <w:ind w:firstLine="480"/>
        <w:spacing w:line="276" w:lineRule="auto"/>
        <w:rPr>
          <w:rFonts w:hint="eastAsia" w:ascii="宋体" w:hAnsi="宋体"/>
          <w:bCs/>
          <w:sz w:val="24"/>
          <w:szCs w:val="24"/>
        </w:rPr>
      </w:pPr>
      <w:r>
        <w:rPr>
          <w:rFonts w:hint="eastAsia" w:ascii="宋体" w:hAnsi="宋体"/>
          <w:bCs/>
          <w:sz w:val="24"/>
          <w:szCs w:val="24"/>
        </w:rPr>
        <w:t xml:space="preserve">2、编制《江苏应对气候变化政策与行动（</w:t>
      </w:r>
      <w:r>
        <w:rPr>
          <w:rFonts w:ascii="宋体" w:hAnsi="宋体"/>
          <w:bCs/>
          <w:sz w:val="24"/>
          <w:szCs w:val="24"/>
        </w:rPr>
        <w:t xml:space="preserve">202</w:t>
      </w:r>
      <w:r>
        <w:rPr>
          <w:rFonts w:hint="eastAsia" w:ascii="宋体" w:hAnsi="宋体"/>
          <w:bCs/>
          <w:sz w:val="24"/>
          <w:szCs w:val="24"/>
        </w:rPr>
        <w:t xml:space="preserve">6）》，系统梳理应对气候变化最新政策要求和全省在产业转型、能源优化、降碳行动、适应气候变化等方面取得的工作成效，并对地方与企业的创新实践经验进行总结提炼。</w:t>
      </w:r>
      <w:r/>
    </w:p>
    <w:p>
      <w:pPr>
        <w:spacing w:line="276" w:lineRule="auto"/>
        <w:rPr>
          <w:rFonts w:ascii="宋体" w:hAnsi="Courier New"/>
          <w:szCs w:val="21"/>
        </w:rPr>
      </w:pPr>
      <w:r>
        <w:rPr>
          <w:rFonts w:hint="eastAsia" w:ascii="宋体" w:hAnsi="宋体"/>
          <w:b/>
          <w:sz w:val="24"/>
          <w:szCs w:val="24"/>
        </w:rPr>
        <w:t xml:space="preserve">三、成果要求</w:t>
      </w:r>
      <w:r/>
    </w:p>
    <w:p>
      <w:pPr>
        <w:ind w:firstLine="480"/>
        <w:spacing w:line="276" w:lineRule="auto"/>
        <w:rPr>
          <w:rFonts w:hint="eastAsia" w:ascii="宋体" w:hAnsi="宋体"/>
          <w:bCs/>
          <w:sz w:val="24"/>
          <w:szCs w:val="24"/>
        </w:rPr>
      </w:pPr>
      <w:r>
        <w:rPr>
          <w:rFonts w:hint="eastAsia" w:ascii="宋体" w:hAnsi="宋体"/>
          <w:bCs/>
          <w:sz w:val="24"/>
          <w:szCs w:val="24"/>
        </w:rPr>
        <w:t xml:space="preserve">1、《2025年江苏省省级温室气体清单报告》，符合《省级温室气体清单编制指南》（2025年版）报告大纲格式要求，包括能源活动、工业生产过程和产品使用、农业活动、土地利用、土地利用变化和林业、废弃物处理5个领域。</w:t>
      </w:r>
      <w:r/>
    </w:p>
    <w:p>
      <w:pPr>
        <w:ind w:firstLine="480"/>
        <w:spacing w:line="276" w:lineRule="auto"/>
        <w:rPr>
          <w:rFonts w:hint="eastAsia" w:ascii="宋体" w:hAnsi="宋体"/>
          <w:b/>
          <w:sz w:val="24"/>
          <w:szCs w:val="24"/>
        </w:rPr>
      </w:pPr>
      <w:r>
        <w:rPr>
          <w:rFonts w:hint="eastAsia" w:ascii="宋体" w:hAnsi="宋体"/>
          <w:bCs/>
          <w:sz w:val="24"/>
          <w:szCs w:val="24"/>
        </w:rPr>
        <w:t xml:space="preserve">2、江苏应对气候变化政策与行动（2026）。</w:t>
      </w:r>
      <w:r/>
    </w:p>
    <w:p>
      <w:pPr>
        <w:spacing w:line="276" w:lineRule="auto"/>
        <w:rPr>
          <w:rFonts w:hint="eastAsia" w:ascii="宋体" w:hAnsi="宋体"/>
          <w:b/>
          <w:sz w:val="24"/>
          <w:szCs w:val="24"/>
        </w:rPr>
      </w:pPr>
      <w:r>
        <w:rPr>
          <w:rFonts w:hint="eastAsia" w:ascii="宋体" w:hAnsi="宋体"/>
          <w:b/>
          <w:sz w:val="24"/>
          <w:szCs w:val="24"/>
        </w:rPr>
        <w:t xml:space="preserve">四、项目期限</w:t>
      </w:r>
      <w:r/>
    </w:p>
    <w:p>
      <w:pPr>
        <w:ind w:firstLine="480"/>
        <w:spacing w:line="276" w:lineRule="auto"/>
        <w:rPr>
          <w:rFonts w:hint="eastAsia" w:ascii="宋体" w:hAnsi="宋体"/>
          <w:sz w:val="24"/>
          <w:szCs w:val="24"/>
        </w:rPr>
      </w:pPr>
      <w:r>
        <w:rPr>
          <w:rFonts w:hint="eastAsia" w:ascii="宋体" w:hAnsi="宋体"/>
          <w:sz w:val="24"/>
          <w:szCs w:val="24"/>
        </w:rPr>
        <w:t xml:space="preserve">2027年4月底前完成</w:t>
      </w:r>
      <w:r>
        <w:rPr>
          <w:rFonts w:hint="eastAsia" w:ascii="宋体" w:hAnsi="宋体"/>
          <w:bCs/>
          <w:sz w:val="24"/>
          <w:szCs w:val="24"/>
        </w:rPr>
        <w:t xml:space="preserve">《江苏应对气候变化政策与行动（</w:t>
      </w:r>
      <w:r>
        <w:rPr>
          <w:rFonts w:ascii="宋体" w:hAnsi="宋体"/>
          <w:bCs/>
          <w:sz w:val="24"/>
          <w:szCs w:val="24"/>
        </w:rPr>
        <w:t xml:space="preserve">202</w:t>
      </w:r>
      <w:r>
        <w:rPr>
          <w:rFonts w:hint="eastAsia" w:ascii="宋体" w:hAnsi="宋体"/>
          <w:bCs/>
          <w:sz w:val="24"/>
          <w:szCs w:val="24"/>
        </w:rPr>
        <w:t xml:space="preserve">6）》编制</w:t>
      </w:r>
      <w:r>
        <w:rPr>
          <w:rFonts w:hint="eastAsia" w:ascii="宋体" w:hAnsi="宋体"/>
          <w:sz w:val="24"/>
          <w:szCs w:val="24"/>
        </w:rPr>
        <w:t xml:space="preserve">，并满足采购人进度安排。</w:t>
      </w:r>
      <w:r/>
    </w:p>
    <w:p>
      <w:pPr>
        <w:ind w:firstLine="480"/>
        <w:spacing w:line="276" w:lineRule="auto"/>
        <w:rPr>
          <w:rFonts w:hint="eastAsia" w:ascii="宋体" w:hAnsi="宋体"/>
          <w:bCs/>
          <w:sz w:val="24"/>
          <w:szCs w:val="24"/>
        </w:rPr>
      </w:pPr>
      <w:r>
        <w:rPr>
          <w:rFonts w:hint="eastAsia" w:ascii="宋体" w:hAnsi="宋体"/>
          <w:sz w:val="24"/>
          <w:szCs w:val="24"/>
        </w:rPr>
        <w:t xml:space="preserve">2027年10月底前完成《</w:t>
      </w:r>
      <w:r>
        <w:rPr>
          <w:rFonts w:hint="eastAsia" w:ascii="宋体" w:hAnsi="宋体"/>
          <w:bCs/>
          <w:sz w:val="24"/>
          <w:szCs w:val="24"/>
        </w:rPr>
        <w:t xml:space="preserve">2025年省级温室气体清单编制</w:t>
      </w:r>
      <w:r>
        <w:rPr>
          <w:rFonts w:hint="eastAsia" w:ascii="宋体" w:hAnsi="宋体"/>
          <w:sz w:val="24"/>
          <w:szCs w:val="24"/>
        </w:rPr>
        <w:t xml:space="preserve">》，并满足采购人进度安排。</w:t>
      </w:r>
      <w:r/>
    </w:p>
    <w:p>
      <w:pPr>
        <w:spacing w:line="276" w:lineRule="auto"/>
        <w:rPr>
          <w:rFonts w:hint="eastAsia" w:ascii="宋体" w:hAnsi="宋体"/>
          <w:b/>
          <w:bCs/>
          <w:sz w:val="24"/>
          <w:szCs w:val="24"/>
        </w:rPr>
      </w:pPr>
      <w:r>
        <w:rPr>
          <w:rFonts w:hint="eastAsia" w:ascii="宋体" w:hAnsi="宋体"/>
          <w:b/>
          <w:bCs/>
          <w:sz w:val="24"/>
          <w:szCs w:val="24"/>
        </w:rPr>
      </w:r>
      <w:r/>
    </w:p>
    <w:p>
      <w:pPr>
        <w:pStyle w:val="854"/>
        <w:jc w:val="left"/>
        <w:spacing w:before="0" w:after="0" w:line="276" w:lineRule="auto"/>
        <w:rPr>
          <w:rFonts w:hint="eastAsia" w:ascii="宋体" w:hAnsi="宋体"/>
          <w:sz w:val="24"/>
          <w:szCs w:val="24"/>
        </w:rPr>
      </w:pPr>
      <w:r/>
      <w:bookmarkStart w:id="29" w:name="_Toc27820"/>
      <w:r/>
      <w:bookmarkStart w:id="30" w:name="_Toc128419284"/>
      <w:r/>
      <w:bookmarkStart w:id="31" w:name="_Hlk127032293"/>
      <w:r/>
      <w:bookmarkStart w:id="32" w:name="_Hlk127032797"/>
      <w:r/>
      <w:bookmarkStart w:id="33" w:name="_Toc128419282"/>
      <w:r>
        <w:rPr>
          <w:rFonts w:hint="eastAsia" w:ascii="宋体" w:hAnsi="宋体"/>
          <w:sz w:val="24"/>
          <w:szCs w:val="24"/>
        </w:rPr>
        <w:t xml:space="preserve">分包二：应对气候变化能力建设服务</w:t>
      </w:r>
      <w:bookmarkEnd w:id="29"/>
      <w:r>
        <w:rPr>
          <w:rFonts w:hint="eastAsia" w:ascii="宋体" w:hAnsi="宋体"/>
          <w:sz w:val="24"/>
          <w:szCs w:val="24"/>
        </w:rPr>
        <w:t xml:space="preserve">（预算：28万）</w:t>
      </w:r>
      <w:bookmarkEnd w:id="30"/>
      <w:r/>
      <w:r/>
    </w:p>
    <w:p>
      <w:pPr>
        <w:spacing w:line="276" w:lineRule="auto"/>
        <w:rPr>
          <w:rFonts w:hint="eastAsia" w:ascii="宋体" w:hAnsi="宋体"/>
          <w:b/>
          <w:sz w:val="24"/>
          <w:szCs w:val="24"/>
        </w:rPr>
      </w:pPr>
      <w:r>
        <w:rPr>
          <w:rFonts w:hint="eastAsia" w:ascii="宋体" w:hAnsi="宋体"/>
          <w:b/>
          <w:sz w:val="24"/>
          <w:szCs w:val="24"/>
        </w:rPr>
        <w:t xml:space="preserve">一、项目概况</w:t>
      </w:r>
      <w:r/>
    </w:p>
    <w:p>
      <w:pPr>
        <w:ind w:firstLine="480"/>
        <w:spacing w:line="276" w:lineRule="auto"/>
        <w:rPr>
          <w:rFonts w:hint="eastAsia" w:ascii="宋体" w:hAnsi="宋体"/>
          <w:bCs/>
          <w:sz w:val="24"/>
          <w:szCs w:val="24"/>
        </w:rPr>
      </w:pPr>
      <w:r>
        <w:rPr>
          <w:rFonts w:hint="eastAsia" w:ascii="宋体" w:hAnsi="宋体"/>
          <w:bCs/>
          <w:sz w:val="24"/>
          <w:szCs w:val="24"/>
        </w:rPr>
        <w:t xml:space="preserve">生态环境部要求强化应对气候变化培训工作，将应对气候变化知识培训作为干部教育培训体系的重要内容，组织开展地方生态环境主管部门及相关部门工作人员培训，加强企业碳排放管理人员培训。为进一步做好江苏省应对气候变化工作，结合推动实施温室气体自愿减排、规范参与全国温室气体自愿减排交易、绿色低碳试点示范创建、减污降碳协同增效、重点行业绿色低碳转型发展等具体工作，开展应对气候变化能力建设服务项目。</w:t>
      </w:r>
      <w:r/>
    </w:p>
    <w:p>
      <w:pPr>
        <w:spacing w:line="276" w:lineRule="auto"/>
        <w:rPr>
          <w:rFonts w:hint="eastAsia" w:ascii="宋体" w:hAnsi="宋体"/>
          <w:bCs/>
          <w:sz w:val="24"/>
          <w:szCs w:val="24"/>
        </w:rPr>
      </w:pPr>
      <w:r>
        <w:rPr>
          <w:rFonts w:hint="eastAsia" w:ascii="宋体" w:hAnsi="宋体"/>
          <w:b/>
          <w:sz w:val="24"/>
          <w:szCs w:val="24"/>
        </w:rPr>
        <w:t xml:space="preserve">二、项目内容</w:t>
      </w:r>
      <w:r/>
    </w:p>
    <w:p>
      <w:pPr>
        <w:ind w:firstLine="480"/>
        <w:spacing w:line="276" w:lineRule="auto"/>
        <w:rPr>
          <w:rFonts w:hint="eastAsia" w:ascii="宋体" w:hAnsi="宋体"/>
          <w:bCs/>
          <w:sz w:val="24"/>
          <w:szCs w:val="24"/>
        </w:rPr>
      </w:pPr>
      <w:r>
        <w:rPr>
          <w:rFonts w:hint="eastAsia" w:ascii="宋体" w:hAnsi="宋体"/>
          <w:bCs/>
          <w:sz w:val="24"/>
          <w:szCs w:val="24"/>
        </w:rPr>
        <w:t xml:space="preserve">1、开展省级及地方生态环境部门应对气候变化管理人员培训，主要包括以下培训内容：应对气候变化国际国内形势、碳市场管理、适应气候变化、绿色低碳转型、减污降碳协同、产品碳足迹管理、碳市场管理要求等。</w:t>
      </w:r>
      <w:r/>
    </w:p>
    <w:p>
      <w:pPr>
        <w:ind w:firstLine="480"/>
        <w:spacing w:line="276" w:lineRule="auto"/>
        <w:rPr>
          <w:rFonts w:hint="eastAsia" w:ascii="宋体" w:hAnsi="宋体"/>
          <w:bCs/>
          <w:sz w:val="24"/>
          <w:szCs w:val="24"/>
        </w:rPr>
      </w:pPr>
      <w:r>
        <w:rPr>
          <w:rFonts w:hint="eastAsia" w:ascii="宋体" w:hAnsi="宋体"/>
          <w:bCs/>
          <w:sz w:val="24"/>
          <w:szCs w:val="24"/>
        </w:rPr>
        <w:t xml:space="preserve">2、开展政府主管部门、重点行业企业、减排项目业主、自愿碳中和企业等相关人员培训或典型案例交流，主要包括以下内容：碳市场履约、《碳排放权交易管理暂行条例》解读、碳排放报告编制与核查、CCER项目开发、产品碳足迹管理、碳中和企业建设等相关专业培训和能力建设。</w:t>
      </w:r>
      <w:r/>
    </w:p>
    <w:p>
      <w:pPr>
        <w:spacing w:line="276" w:lineRule="auto"/>
        <w:rPr>
          <w:rFonts w:hint="eastAsia" w:ascii="宋体" w:hAnsi="宋体"/>
          <w:b/>
          <w:sz w:val="24"/>
          <w:szCs w:val="24"/>
        </w:rPr>
      </w:pPr>
      <w:r>
        <w:rPr>
          <w:rFonts w:hint="eastAsia" w:ascii="宋体" w:hAnsi="宋体"/>
          <w:b/>
          <w:sz w:val="24"/>
          <w:szCs w:val="24"/>
        </w:rPr>
        <w:t xml:space="preserve">三、成果要求</w:t>
      </w:r>
      <w:r/>
    </w:p>
    <w:p>
      <w:pPr>
        <w:ind w:firstLine="480"/>
        <w:spacing w:line="276" w:lineRule="auto"/>
        <w:rPr>
          <w:rFonts w:hint="eastAsia" w:ascii="宋体" w:hAnsi="宋体"/>
          <w:bCs/>
          <w:sz w:val="24"/>
          <w:szCs w:val="24"/>
        </w:rPr>
      </w:pPr>
      <w:r>
        <w:rPr>
          <w:rFonts w:hint="eastAsia" w:ascii="宋体" w:hAnsi="宋体"/>
          <w:bCs/>
          <w:sz w:val="24"/>
          <w:szCs w:val="24"/>
        </w:rPr>
        <w:t xml:space="preserve">1、组织开展能力建设培训活动若干场，培训省级及地方生态环境部门工作人员、重点排放单位碳排放管理人员、碳排放第三方核查机构和相关技术服务机构人员不少于500人次。</w:t>
      </w:r>
      <w:r/>
    </w:p>
    <w:p>
      <w:pPr>
        <w:ind w:firstLine="480"/>
        <w:spacing w:line="276" w:lineRule="auto"/>
        <w:rPr>
          <w:rFonts w:hint="eastAsia" w:ascii="宋体" w:hAnsi="宋体"/>
          <w:bCs/>
          <w:sz w:val="24"/>
          <w:szCs w:val="24"/>
        </w:rPr>
      </w:pPr>
      <w:r>
        <w:rPr>
          <w:rFonts w:hint="eastAsia" w:ascii="宋体" w:hAnsi="宋体"/>
          <w:bCs/>
          <w:sz w:val="24"/>
          <w:szCs w:val="24"/>
        </w:rPr>
        <w:t xml:space="preserve">2、做好培训主题内容答疑支撑服务。</w:t>
      </w:r>
      <w:r/>
    </w:p>
    <w:p>
      <w:pPr>
        <w:ind w:firstLine="480"/>
        <w:spacing w:line="276" w:lineRule="auto"/>
        <w:rPr>
          <w:rFonts w:hint="eastAsia" w:ascii="宋体" w:hAnsi="宋体"/>
          <w:bCs/>
          <w:sz w:val="24"/>
          <w:szCs w:val="24"/>
        </w:rPr>
      </w:pPr>
      <w:r>
        <w:rPr>
          <w:rFonts w:hint="eastAsia" w:ascii="宋体" w:hAnsi="宋体"/>
          <w:bCs/>
          <w:sz w:val="24"/>
          <w:szCs w:val="24"/>
        </w:rPr>
        <w:t xml:space="preserve">3、应对气候变化能力培训应提交的最终成果主要包括：培训资料电子版，讲师及学员名单、培训签到表、现场照片视频，全年项目总结等。</w:t>
      </w:r>
      <w:r/>
    </w:p>
    <w:p>
      <w:pPr>
        <w:spacing w:line="276" w:lineRule="auto"/>
        <w:rPr>
          <w:rFonts w:hint="eastAsia" w:ascii="宋体" w:hAnsi="宋体"/>
          <w:b/>
          <w:sz w:val="24"/>
          <w:szCs w:val="24"/>
        </w:rPr>
      </w:pPr>
      <w:r>
        <w:rPr>
          <w:rFonts w:hint="eastAsia" w:ascii="宋体" w:hAnsi="宋体"/>
          <w:b/>
          <w:sz w:val="24"/>
          <w:szCs w:val="24"/>
        </w:rPr>
        <w:t xml:space="preserve">四、服务期限</w:t>
      </w:r>
      <w:r/>
    </w:p>
    <w:p>
      <w:pPr>
        <w:ind w:firstLine="480"/>
        <w:spacing w:line="276" w:lineRule="auto"/>
        <w:rPr>
          <w:rFonts w:hint="eastAsia" w:ascii="宋体" w:hAnsi="宋体"/>
          <w:sz w:val="24"/>
          <w:szCs w:val="24"/>
        </w:rPr>
      </w:pPr>
      <w:r>
        <w:rPr>
          <w:rFonts w:hint="eastAsia" w:ascii="宋体" w:hAnsi="宋体"/>
          <w:sz w:val="24"/>
          <w:szCs w:val="24"/>
        </w:rPr>
        <w:t xml:space="preserve">自合同签订之日起一年</w:t>
      </w:r>
      <w:r>
        <w:rPr>
          <w:rFonts w:ascii="宋体" w:hAnsi="宋体"/>
          <w:sz w:val="24"/>
          <w:szCs w:val="24"/>
        </w:rPr>
        <w:t xml:space="preserve">，并满足</w:t>
      </w:r>
      <w:r>
        <w:rPr>
          <w:rFonts w:hint="eastAsia" w:ascii="宋体" w:hAnsi="宋体"/>
          <w:sz w:val="24"/>
          <w:szCs w:val="24"/>
        </w:rPr>
        <w:t xml:space="preserve">采购人</w:t>
      </w:r>
      <w:r>
        <w:rPr>
          <w:rFonts w:ascii="宋体" w:hAnsi="宋体"/>
          <w:sz w:val="24"/>
          <w:szCs w:val="24"/>
        </w:rPr>
        <w:t xml:space="preserve">进度要求</w:t>
      </w:r>
      <w:r>
        <w:rPr>
          <w:rFonts w:hint="eastAsia" w:ascii="宋体" w:hAnsi="宋体"/>
          <w:sz w:val="24"/>
          <w:szCs w:val="24"/>
        </w:rPr>
        <w:t xml:space="preserve">。</w:t>
      </w:r>
      <w:r/>
    </w:p>
    <w:p>
      <w:pPr>
        <w:spacing w:line="276" w:lineRule="auto"/>
        <w:rPr>
          <w:rFonts w:hint="eastAsia" w:ascii="宋体" w:hAnsi="宋体"/>
          <w:sz w:val="24"/>
          <w:szCs w:val="24"/>
        </w:rPr>
      </w:pPr>
      <w:r>
        <w:rPr>
          <w:rFonts w:hint="eastAsia" w:ascii="宋体" w:hAnsi="宋体"/>
          <w:sz w:val="24"/>
          <w:szCs w:val="24"/>
        </w:rPr>
      </w:r>
      <w:r/>
    </w:p>
    <w:p>
      <w:pPr>
        <w:pStyle w:val="854"/>
        <w:jc w:val="left"/>
        <w:spacing w:before="0" w:after="0" w:line="276" w:lineRule="auto"/>
        <w:rPr>
          <w:rFonts w:hint="eastAsia" w:ascii="宋体" w:hAnsi="宋体"/>
          <w:sz w:val="24"/>
          <w:szCs w:val="24"/>
        </w:rPr>
      </w:pPr>
      <w:r/>
      <w:bookmarkStart w:id="34" w:name="_Toc128419285"/>
      <w:r>
        <w:rPr>
          <w:rFonts w:hint="eastAsia" w:ascii="宋体" w:hAnsi="宋体"/>
          <w:sz w:val="24"/>
          <w:szCs w:val="24"/>
        </w:rPr>
        <w:t xml:space="preserve">分包三：碳足迹工作技术支撑（预算：15万元）</w:t>
      </w:r>
      <w:bookmarkEnd w:id="34"/>
      <w:r/>
      <w:r/>
    </w:p>
    <w:p>
      <w:pPr>
        <w:numPr>
          <w:ilvl w:val="0"/>
          <w:numId w:val="2"/>
        </w:numPr>
        <w:spacing w:line="276" w:lineRule="auto"/>
        <w:rPr>
          <w:rFonts w:hint="eastAsia" w:ascii="宋体" w:hAnsi="宋体"/>
          <w:b/>
          <w:sz w:val="24"/>
          <w:szCs w:val="24"/>
        </w:rPr>
      </w:pPr>
      <w:r>
        <w:rPr>
          <w:rFonts w:hint="eastAsia" w:ascii="宋体" w:hAnsi="宋体"/>
          <w:b/>
          <w:sz w:val="24"/>
          <w:szCs w:val="24"/>
        </w:rPr>
        <w:t xml:space="preserve">项目概况</w:t>
      </w:r>
      <w:r/>
    </w:p>
    <w:p>
      <w:pPr>
        <w:ind w:firstLine="480"/>
        <w:spacing w:line="276" w:lineRule="auto"/>
        <w:rPr>
          <w:rFonts w:hint="eastAsia" w:ascii="宋体" w:hAnsi="宋体"/>
          <w:bCs/>
          <w:sz w:val="24"/>
          <w:szCs w:val="24"/>
        </w:rPr>
      </w:pPr>
      <w:r>
        <w:rPr>
          <w:rFonts w:hint="eastAsia" w:ascii="宋体" w:hAnsi="宋体"/>
          <w:bCs/>
          <w:sz w:val="24"/>
          <w:szCs w:val="24"/>
        </w:rPr>
        <w:t xml:space="preserve">为深入贯彻落实国家关于加快建立产品碳足迹管理体系、推进碳达峰碳中和相关工作部署，响应生态环境部及江苏省关于强化碳足迹核算、管理、应用的工作要求，助力江苏省重点行业企业规范开展碳足迹核算与评价，形成区域重点产品碳足迹因子，支撑绿色低碳贸易发展及重点行业绿色低碳转型。</w:t>
      </w:r>
      <w:r/>
    </w:p>
    <w:p>
      <w:pPr>
        <w:ind w:firstLine="360"/>
        <w:spacing w:line="276" w:lineRule="auto"/>
        <w:rPr>
          <w:rFonts w:hint="eastAsia" w:ascii="宋体" w:hAnsi="宋体"/>
          <w:bCs/>
          <w:sz w:val="24"/>
          <w:szCs w:val="24"/>
        </w:rPr>
      </w:pPr>
      <w:r>
        <w:rPr>
          <w:rFonts w:hint="eastAsia" w:ascii="宋体" w:hAnsi="宋体"/>
          <w:bCs/>
          <w:sz w:val="24"/>
          <w:szCs w:val="24"/>
        </w:rPr>
        <w:t xml:space="preserve">结合江苏省重点产品碳足迹核算、碳足迹数据核查与应用、重点产品省级碳足迹因子及高质量数据集建设等核心工作，开展碳足迹工作支撑项目，全面提升江苏省碳足迹管理工作规范化、专业化水平，为全省应对气候变化与绿色低碳高质量发展提供坚实保障。</w:t>
      </w:r>
      <w:r/>
    </w:p>
    <w:p>
      <w:pPr>
        <w:spacing w:line="276" w:lineRule="auto"/>
        <w:rPr>
          <w:rFonts w:hint="eastAsia" w:ascii="宋体" w:hAnsi="宋体"/>
          <w:b/>
          <w:sz w:val="24"/>
          <w:szCs w:val="24"/>
        </w:rPr>
      </w:pPr>
      <w:r>
        <w:rPr>
          <w:rFonts w:hint="eastAsia" w:ascii="宋体" w:hAnsi="宋体"/>
          <w:b/>
          <w:sz w:val="24"/>
          <w:szCs w:val="24"/>
        </w:rPr>
        <w:t xml:space="preserve">二、项目内容</w:t>
      </w:r>
      <w:r/>
    </w:p>
    <w:p>
      <w:pPr>
        <w:ind w:firstLine="480"/>
        <w:spacing w:line="276" w:lineRule="auto"/>
        <w:rPr>
          <w:rFonts w:hint="eastAsia" w:ascii="宋体" w:hAnsi="宋体"/>
          <w:bCs/>
          <w:sz w:val="24"/>
          <w:szCs w:val="24"/>
        </w:rPr>
      </w:pPr>
      <w:r>
        <w:rPr>
          <w:rFonts w:hint="eastAsia" w:ascii="宋体" w:hAnsi="宋体"/>
          <w:bCs/>
          <w:sz w:val="24"/>
          <w:szCs w:val="24"/>
        </w:rPr>
        <w:t xml:space="preserve">1、开展碳足迹因子管理技术标准支撑服务，主要包括以下内容：梳理国家及江苏省碳足迹管理相关政策、法规、标准规范，编制重点产品省级碳足迹因子及高质量数据集建设工作指南；针对省级及地方生态环境部门及重点企业工作人员，开展政策解读、指南宣贯、流程实操等专项指导，协助完善地方碳足迹因子管理工作机制，明确碳足迹工作推进路径与监管要求。</w:t>
      </w:r>
      <w:r/>
    </w:p>
    <w:p>
      <w:pPr>
        <w:ind w:firstLine="480"/>
        <w:spacing w:line="276" w:lineRule="auto"/>
        <w:rPr>
          <w:rFonts w:hint="eastAsia" w:ascii="宋体" w:hAnsi="宋体"/>
          <w:bCs/>
          <w:sz w:val="24"/>
          <w:szCs w:val="24"/>
        </w:rPr>
      </w:pPr>
      <w:r>
        <w:rPr>
          <w:rFonts w:hint="eastAsia" w:ascii="宋体" w:hAnsi="宋体"/>
          <w:bCs/>
          <w:sz w:val="24"/>
          <w:szCs w:val="24"/>
        </w:rPr>
        <w:t xml:space="preserve">2、提供重点企业碳足迹核算实操支撑服务，主要包括以下内容：为江苏省重点排放企业、重点产品生产企业、出口型企业等提供碳足迹核算指导，协助企业完成产品全生命周期碳足迹数据收集、核算、分析与报告编制；指导企业按相关标准和指南要求，建立重点产品碳足迹高质量数据集；全过程独立开展产品碳足迹数据质量评价。</w:t>
      </w:r>
      <w:r/>
    </w:p>
    <w:p>
      <w:pPr>
        <w:ind w:firstLine="480"/>
        <w:spacing w:line="276" w:lineRule="auto"/>
        <w:rPr>
          <w:rFonts w:hint="eastAsia" w:ascii="宋体" w:hAnsi="宋体"/>
          <w:bCs/>
          <w:sz w:val="24"/>
          <w:szCs w:val="24"/>
        </w:rPr>
      </w:pPr>
      <w:r>
        <w:rPr>
          <w:rFonts w:hint="eastAsia" w:ascii="宋体" w:hAnsi="宋体"/>
          <w:bCs/>
          <w:sz w:val="24"/>
          <w:szCs w:val="24"/>
        </w:rPr>
        <w:t xml:space="preserve">3、开展重点产品省级碳足迹因子及高质量数据集建设支撑服务，主要包括以下内容：开展产品碳足迹报告核查、数据复核工作，规范碳足迹核查流程与标准；汇总形成重点产品碳足迹高质量数据集清单和省级数据库；按照有关标准和指南要求，核算形成重点产品省级碳足迹因子。</w:t>
      </w:r>
      <w:r/>
    </w:p>
    <w:p>
      <w:pPr>
        <w:ind w:firstLine="480"/>
        <w:spacing w:line="276" w:lineRule="auto"/>
        <w:rPr>
          <w:rFonts w:hint="eastAsia" w:ascii="宋体" w:hAnsi="宋体"/>
          <w:bCs/>
          <w:sz w:val="24"/>
          <w:szCs w:val="24"/>
        </w:rPr>
      </w:pPr>
      <w:r>
        <w:rPr>
          <w:rFonts w:hint="eastAsia" w:ascii="宋体" w:hAnsi="宋体"/>
          <w:bCs/>
          <w:sz w:val="24"/>
          <w:szCs w:val="24"/>
        </w:rPr>
        <w:t xml:space="preserve">4、协助开展省级碳足迹因子认可和发布工作，主要包括以下内容：协助开展重点产品碳足迹高质量数据集和省级碳足迹因子材料汇编出版工作；协助推进省级碳足迹因子互通互认工作；协助开展重点产品省级碳足迹因子宣传发布工作。</w:t>
      </w:r>
      <w:r/>
    </w:p>
    <w:p>
      <w:pPr>
        <w:spacing w:line="276" w:lineRule="auto"/>
        <w:rPr>
          <w:rFonts w:hint="eastAsia" w:ascii="宋体" w:hAnsi="宋体"/>
          <w:b/>
          <w:sz w:val="24"/>
          <w:szCs w:val="24"/>
        </w:rPr>
      </w:pPr>
      <w:r>
        <w:rPr>
          <w:rFonts w:hint="eastAsia" w:ascii="宋体" w:hAnsi="宋体"/>
          <w:b/>
          <w:sz w:val="24"/>
          <w:szCs w:val="24"/>
        </w:rPr>
        <w:t xml:space="preserve">三、成果要求</w:t>
      </w:r>
      <w:r/>
    </w:p>
    <w:p>
      <w:pPr>
        <w:ind w:firstLine="480"/>
        <w:spacing w:line="276" w:lineRule="auto"/>
        <w:rPr>
          <w:rFonts w:hint="eastAsia" w:ascii="宋体" w:hAnsi="宋体"/>
          <w:bCs/>
          <w:sz w:val="24"/>
          <w:szCs w:val="24"/>
        </w:rPr>
      </w:pPr>
      <w:r>
        <w:rPr>
          <w:rFonts w:hint="eastAsia" w:ascii="宋体" w:hAnsi="宋体"/>
          <w:bCs/>
          <w:sz w:val="24"/>
          <w:szCs w:val="24"/>
        </w:rPr>
        <w:t xml:space="preserve">1、编制江苏省重点产品（钢铁）碳足迹核算和高质量数据集建设工作指南，江苏省钢铁产品碳足迹因子建设工作指南。</w:t>
      </w:r>
      <w:r/>
    </w:p>
    <w:p>
      <w:pPr>
        <w:ind w:firstLine="480"/>
        <w:spacing w:line="276" w:lineRule="auto"/>
        <w:rPr>
          <w:rFonts w:hint="eastAsia" w:ascii="宋体" w:hAnsi="宋体"/>
          <w:bCs/>
          <w:sz w:val="24"/>
          <w:szCs w:val="24"/>
        </w:rPr>
      </w:pPr>
      <w:r>
        <w:rPr>
          <w:rFonts w:hint="eastAsia" w:ascii="宋体" w:hAnsi="宋体"/>
          <w:bCs/>
          <w:sz w:val="24"/>
          <w:szCs w:val="24"/>
        </w:rPr>
        <w:t xml:space="preserve">2、编制江苏省重点产品碳足迹因子建设钢铁行业产品目录。</w:t>
      </w:r>
      <w:r/>
    </w:p>
    <w:p>
      <w:pPr>
        <w:ind w:firstLine="480"/>
        <w:spacing w:line="276" w:lineRule="auto"/>
        <w:rPr>
          <w:rFonts w:hint="eastAsia" w:ascii="宋体" w:hAnsi="宋体"/>
          <w:bCs/>
          <w:sz w:val="24"/>
          <w:szCs w:val="24"/>
        </w:rPr>
      </w:pPr>
      <w:r>
        <w:rPr>
          <w:rFonts w:hint="eastAsia" w:ascii="宋体" w:hAnsi="宋体"/>
          <w:bCs/>
          <w:sz w:val="24"/>
          <w:szCs w:val="24"/>
        </w:rPr>
        <w:t xml:space="preserve">3、完成不少于10家钢铁企业，每家企业10件产品碳足迹核算实操指导服务，形成钢铁产品碳足迹核算报告总计不少于100份。</w:t>
      </w:r>
      <w:r/>
    </w:p>
    <w:p>
      <w:pPr>
        <w:ind w:firstLine="480"/>
        <w:spacing w:line="276" w:lineRule="auto"/>
        <w:rPr>
          <w:rFonts w:hint="eastAsia" w:ascii="宋体" w:hAnsi="宋体"/>
          <w:bCs/>
          <w:sz w:val="24"/>
          <w:szCs w:val="24"/>
        </w:rPr>
      </w:pPr>
      <w:r>
        <w:rPr>
          <w:rFonts w:hint="eastAsia" w:ascii="宋体" w:hAnsi="宋体"/>
          <w:bCs/>
          <w:sz w:val="24"/>
          <w:szCs w:val="24"/>
        </w:rPr>
        <w:t xml:space="preserve">4、完成钢铁产品碳足迹高质量数据集和数据库建设，形成江苏省钢铁组织碳足迹因子、主要工序碳足迹因子和不少于10个产品的钢铁产品江苏省碳足迹因子。</w:t>
      </w:r>
      <w:r/>
    </w:p>
    <w:p>
      <w:pPr>
        <w:spacing w:line="276" w:lineRule="auto"/>
        <w:rPr>
          <w:rFonts w:hint="eastAsia" w:ascii="宋体" w:hAnsi="宋体"/>
          <w:bCs/>
          <w:sz w:val="24"/>
          <w:szCs w:val="24"/>
        </w:rPr>
      </w:pPr>
      <w:r>
        <w:rPr>
          <w:rFonts w:hint="eastAsia" w:ascii="宋体" w:hAnsi="宋体"/>
          <w:bCs/>
          <w:sz w:val="24"/>
          <w:szCs w:val="24"/>
        </w:rPr>
        <w:t xml:space="preserve">本项目需提交的最终成果主要包括：重点产品省级碳足迹因子及高质量数据集建设工作指南；江苏省重点产品碳足迹因子建设钢铁行业产品目录；不少于10件江苏钢铁产品碳足迹核算报告；钢铁产品碳足迹高质量数据集和数据库；江苏省钢铁组织碳、工序碳、产品碳足迹因子。</w:t>
      </w:r>
      <w:r/>
    </w:p>
    <w:p>
      <w:pPr>
        <w:spacing w:line="276" w:lineRule="auto"/>
        <w:rPr>
          <w:rFonts w:hint="eastAsia" w:ascii="宋体" w:hAnsi="宋体"/>
          <w:b/>
          <w:sz w:val="24"/>
          <w:szCs w:val="24"/>
        </w:rPr>
      </w:pPr>
      <w:r>
        <w:rPr>
          <w:rFonts w:hint="eastAsia" w:ascii="宋体" w:hAnsi="宋体"/>
          <w:b/>
          <w:sz w:val="24"/>
          <w:szCs w:val="24"/>
        </w:rPr>
        <w:t xml:space="preserve">四、服务期限</w:t>
      </w:r>
      <w:r/>
    </w:p>
    <w:p>
      <w:pPr>
        <w:ind w:firstLine="480"/>
        <w:spacing w:line="276" w:lineRule="auto"/>
        <w:rPr>
          <w:rFonts w:hint="eastAsia" w:ascii="宋体" w:hAnsi="宋体"/>
          <w:sz w:val="24"/>
          <w:szCs w:val="24"/>
        </w:rPr>
      </w:pPr>
      <w:r>
        <w:rPr>
          <w:rFonts w:hint="eastAsia" w:ascii="宋体" w:hAnsi="宋体"/>
          <w:sz w:val="24"/>
          <w:szCs w:val="24"/>
        </w:rPr>
        <w:t xml:space="preserve">自合同签订之日起一年</w:t>
      </w:r>
      <w:r>
        <w:rPr>
          <w:rFonts w:ascii="宋体" w:hAnsi="宋体"/>
          <w:sz w:val="24"/>
          <w:szCs w:val="24"/>
        </w:rPr>
        <w:t xml:space="preserve">，并满足</w:t>
      </w:r>
      <w:r>
        <w:rPr>
          <w:rFonts w:hint="eastAsia" w:ascii="宋体" w:hAnsi="宋体"/>
          <w:sz w:val="24"/>
          <w:szCs w:val="24"/>
        </w:rPr>
        <w:t xml:space="preserve">采购人</w:t>
      </w:r>
      <w:r>
        <w:rPr>
          <w:rFonts w:ascii="宋体" w:hAnsi="宋体"/>
          <w:sz w:val="24"/>
          <w:szCs w:val="24"/>
        </w:rPr>
        <w:t xml:space="preserve">进度要求</w:t>
      </w:r>
      <w:r>
        <w:rPr>
          <w:rFonts w:hint="eastAsia" w:ascii="宋体" w:hAnsi="宋体"/>
          <w:sz w:val="24"/>
          <w:szCs w:val="24"/>
        </w:rPr>
        <w:t xml:space="preserve">。</w:t>
      </w:r>
      <w:bookmarkEnd w:id="31"/>
      <w:r/>
      <w:bookmarkEnd w:id="32"/>
      <w:r/>
      <w:bookmarkEnd w:id="33"/>
      <w:r/>
      <w:r/>
    </w:p>
    <w:p>
      <w:pPr>
        <w:ind w:firstLine="480"/>
        <w:spacing w:line="276" w:lineRule="auto"/>
        <w:rPr>
          <w:rFonts w:hint="eastAsia" w:ascii="宋体" w:hAnsi="宋体"/>
          <w:sz w:val="24"/>
          <w:szCs w:val="24"/>
        </w:rPr>
      </w:pPr>
      <w:r>
        <w:rPr>
          <w:rFonts w:hint="eastAsia" w:ascii="宋体" w:hAnsi="宋体"/>
          <w:sz w:val="24"/>
          <w:szCs w:val="24"/>
        </w:rPr>
      </w:r>
      <w:r/>
    </w:p>
    <w:p>
      <w:pPr>
        <w:pStyle w:val="854"/>
        <w:jc w:val="left"/>
        <w:spacing w:before="0" w:after="0" w:line="276" w:lineRule="auto"/>
        <w:rPr>
          <w:rFonts w:hint="eastAsia" w:ascii="宋体" w:hAnsi="宋体"/>
          <w:sz w:val="24"/>
          <w:szCs w:val="24"/>
        </w:rPr>
      </w:pPr>
      <w:r/>
      <w:bookmarkStart w:id="35" w:name="_Toc128419287"/>
      <w:r>
        <w:rPr>
          <w:rFonts w:hint="eastAsia" w:ascii="宋体" w:hAnsi="宋体"/>
          <w:sz w:val="24"/>
          <w:szCs w:val="24"/>
        </w:rPr>
        <w:t xml:space="preserve">分包四：碳普惠工作技术支撑（预算：25万元）</w:t>
      </w:r>
      <w:r/>
    </w:p>
    <w:p>
      <w:pPr>
        <w:spacing w:line="276" w:lineRule="auto"/>
        <w:rPr>
          <w:rFonts w:hint="eastAsia" w:ascii="宋体" w:hAnsi="宋体"/>
          <w:b/>
          <w:sz w:val="24"/>
          <w:szCs w:val="24"/>
        </w:rPr>
      </w:pPr>
      <w:r>
        <w:rPr>
          <w:rFonts w:hint="eastAsia" w:ascii="宋体" w:hAnsi="宋体"/>
          <w:b/>
          <w:sz w:val="24"/>
          <w:szCs w:val="24"/>
        </w:rPr>
        <w:t xml:space="preserve">一、项目概况</w:t>
      </w:r>
      <w:r/>
    </w:p>
    <w:p>
      <w:pPr>
        <w:numPr>
          <w:ilvl w:val="255"/>
          <w:numId w:val="0"/>
        </w:numPr>
        <w:ind w:firstLine="480"/>
        <w:spacing w:line="276" w:lineRule="auto"/>
        <w:rPr>
          <w:rFonts w:hint="eastAsia" w:ascii="宋体" w:hAnsi="宋体"/>
          <w:bCs/>
          <w:sz w:val="24"/>
          <w:szCs w:val="24"/>
        </w:rPr>
      </w:pPr>
      <w:r>
        <w:rPr>
          <w:rFonts w:hint="eastAsia" w:ascii="宋体" w:hAnsi="宋体"/>
          <w:bCs/>
          <w:sz w:val="24"/>
          <w:szCs w:val="24"/>
        </w:rPr>
        <w:t xml:space="preserve">碳普惠作为推动全社会广泛参与碳减排的创新机制正在成为“双碳”目标落地的重要抓手。为破解当前省级机关及各设区市碳普惠试点工作分散推进、未形成全省“一盘棋”格局的现实问题，全面梳理摸排我省现有碳普惠平台核算规则、场景类型、排放因子、计算逻辑等差异和存在的问题，研究编制全省统一碳普惠减排量核算总则及其配套细则，统一核算边界、基准线设定方法、排放因子选取原则、额外性判定原则等，为我省碳普惠市场健康、有序、规范运行和高质量可持续发展提供坚实制度保障与技术支撑。</w:t>
      </w:r>
      <w:r/>
    </w:p>
    <w:p>
      <w:pPr>
        <w:spacing w:line="276" w:lineRule="auto"/>
        <w:rPr>
          <w:rFonts w:hint="eastAsia" w:ascii="宋体" w:hAnsi="宋体"/>
          <w:b/>
          <w:sz w:val="24"/>
          <w:szCs w:val="24"/>
        </w:rPr>
      </w:pPr>
      <w:r>
        <w:rPr>
          <w:rFonts w:hint="eastAsia" w:ascii="宋体" w:hAnsi="宋体"/>
          <w:b/>
          <w:sz w:val="24"/>
          <w:szCs w:val="24"/>
        </w:rPr>
        <w:t xml:space="preserve">二、项目内容</w:t>
      </w:r>
      <w:r/>
    </w:p>
    <w:p>
      <w:pPr>
        <w:numPr>
          <w:ilvl w:val="255"/>
          <w:numId w:val="0"/>
        </w:numPr>
        <w:ind w:firstLine="480"/>
        <w:spacing w:line="276" w:lineRule="auto"/>
        <w:rPr>
          <w:rFonts w:hint="eastAsia" w:ascii="宋体" w:hAnsi="宋体"/>
          <w:bCs/>
          <w:sz w:val="24"/>
          <w:szCs w:val="24"/>
        </w:rPr>
      </w:pPr>
      <w:r>
        <w:rPr>
          <w:rFonts w:hint="eastAsia" w:ascii="宋体" w:hAnsi="宋体"/>
          <w:bCs/>
          <w:sz w:val="24"/>
          <w:szCs w:val="24"/>
        </w:rPr>
        <w:t xml:space="preserve">1、梳理国家政策，借鉴兄弟省市在碳普惠领域的管理实践经验，摸排省内碳普惠平台核算规则、场景类型、排放因子、计算逻辑等差异和存在问题，研究制定全省统一碳普惠核算总则及其细则，统一各平台核算边界、基准线设定方法、排放因子选取原则、额外性判定规则、防重复计算机制、数据质量要求、监管要求等，实现全省碳普惠减排量核算一把尺子，推动省内减排量互通互认。</w:t>
      </w:r>
      <w:r/>
    </w:p>
    <w:p>
      <w:pPr>
        <w:numPr>
          <w:ilvl w:val="255"/>
          <w:numId w:val="0"/>
        </w:numPr>
        <w:spacing w:line="276" w:lineRule="auto"/>
        <w:rPr>
          <w:rFonts w:hint="eastAsia" w:ascii="宋体" w:hAnsi="宋体"/>
          <w:bCs/>
          <w:sz w:val="24"/>
          <w:szCs w:val="24"/>
        </w:rPr>
      </w:pPr>
      <w:r>
        <w:rPr>
          <w:rFonts w:hint="eastAsia" w:ascii="宋体" w:hAnsi="宋体"/>
          <w:bCs/>
          <w:sz w:val="24"/>
          <w:szCs w:val="24"/>
        </w:rPr>
        <w:t xml:space="preserve">    </w:t>
      </w:r>
      <w:r>
        <w:rPr>
          <w:rFonts w:ascii="宋体" w:hAnsi="宋体"/>
          <w:bCs/>
          <w:sz w:val="24"/>
          <w:szCs w:val="24"/>
        </w:rPr>
        <w:t xml:space="preserve">2</w:t>
      </w:r>
      <w:r>
        <w:rPr>
          <w:rFonts w:hint="eastAsia" w:ascii="宋体" w:hAnsi="宋体"/>
          <w:bCs/>
          <w:sz w:val="24"/>
          <w:szCs w:val="24"/>
        </w:rPr>
        <w:t xml:space="preserve">、摸排江苏省大型活动举办及碳中和相关现状，初步估算全省碳普惠减排量和大型活动碳汇需求量等，系统借鉴外省先进经验，精准对接国家和省级双碳相关政策，结合江苏实际，编制《实施意见》。意见应包含编制依据、基本原则、总体要求，界定实施范围、实施流程，以及对大型活动筹备至收尾全流程低碳管理计划要求，碳排放核算边界、消纳渠道、碳中和抵消方式、注销管理、监督机制和落地保障措施等内容，并编制配套附件，形成包含核算指南、实施计划模板、减排措施指引等在内的完整体系。</w:t>
      </w:r>
      <w:r/>
    </w:p>
    <w:p>
      <w:pPr>
        <w:spacing w:line="276" w:lineRule="auto"/>
        <w:rPr>
          <w:rFonts w:hint="eastAsia" w:ascii="宋体" w:hAnsi="宋体"/>
          <w:b/>
          <w:sz w:val="24"/>
          <w:szCs w:val="24"/>
        </w:rPr>
      </w:pPr>
      <w:r>
        <w:rPr>
          <w:rFonts w:hint="eastAsia" w:ascii="宋体" w:hAnsi="宋体"/>
          <w:b/>
          <w:sz w:val="24"/>
          <w:szCs w:val="24"/>
        </w:rPr>
        <w:t xml:space="preserve">三、成果要求</w:t>
      </w:r>
      <w:r/>
    </w:p>
    <w:p>
      <w:pPr>
        <w:numPr>
          <w:ilvl w:val="255"/>
          <w:numId w:val="0"/>
        </w:numPr>
        <w:ind w:firstLine="480"/>
        <w:spacing w:line="276"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江苏省碳普惠减排量核算总则及其配套细则研究报告；</w:t>
      </w:r>
      <w:r/>
    </w:p>
    <w:p>
      <w:pPr>
        <w:numPr>
          <w:ilvl w:val="255"/>
          <w:numId w:val="0"/>
        </w:numPr>
        <w:ind w:firstLine="480"/>
        <w:spacing w:line="276"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《江苏省碳普惠减排量核算总则》报审稿及编制说明；</w:t>
      </w:r>
      <w:r/>
    </w:p>
    <w:p>
      <w:pPr>
        <w:ind w:firstLine="480"/>
        <w:jc w:val="left"/>
        <w:spacing w:line="276" w:lineRule="auto"/>
        <w:rPr>
          <w:rFonts w:hint="eastAsia" w:ascii="宋体" w:hAnsi="宋体"/>
          <w:bCs/>
          <w:sz w:val="24"/>
          <w:szCs w:val="24"/>
        </w:rPr>
      </w:pPr>
      <w:r>
        <w:rPr>
          <w:rFonts w:hint="eastAsia" w:ascii="宋体" w:hAnsi="宋体"/>
          <w:bCs/>
          <w:sz w:val="24"/>
          <w:szCs w:val="24"/>
        </w:rPr>
        <w:t xml:space="preserve">3、江苏省大型活动碳中和现状报告；</w:t>
      </w:r>
      <w:r/>
    </w:p>
    <w:p>
      <w:pPr>
        <w:ind w:firstLine="480"/>
        <w:jc w:val="left"/>
        <w:spacing w:line="276" w:lineRule="auto"/>
        <w:rPr>
          <w:rFonts w:hint="eastAsia" w:ascii="宋体" w:hAnsi="宋体"/>
          <w:b/>
          <w:sz w:val="24"/>
          <w:szCs w:val="24"/>
        </w:rPr>
      </w:pPr>
      <w:r>
        <w:rPr>
          <w:rFonts w:hint="eastAsia" w:ascii="宋体" w:hAnsi="宋体"/>
          <w:bCs/>
          <w:sz w:val="24"/>
          <w:szCs w:val="24"/>
        </w:rPr>
        <w:t xml:space="preserve">4、《江苏省大型活动碳中和实施意见》报审稿及其编制说明。</w:t>
      </w:r>
      <w:r/>
    </w:p>
    <w:p>
      <w:pPr>
        <w:spacing w:line="276" w:lineRule="auto"/>
        <w:rPr>
          <w:rFonts w:hint="eastAsia" w:ascii="宋体" w:hAnsi="宋体"/>
          <w:b/>
          <w:sz w:val="24"/>
          <w:szCs w:val="24"/>
        </w:rPr>
      </w:pPr>
      <w:r>
        <w:rPr>
          <w:rFonts w:hint="eastAsia" w:ascii="宋体" w:hAnsi="宋体"/>
          <w:b/>
          <w:sz w:val="24"/>
          <w:szCs w:val="24"/>
        </w:rPr>
        <w:t xml:space="preserve">四、服务期限</w:t>
      </w:r>
      <w:r/>
    </w:p>
    <w:p>
      <w:pPr>
        <w:ind w:firstLine="480"/>
        <w:spacing w:line="276" w:lineRule="auto"/>
        <w:rPr>
          <w:rFonts w:hint="eastAsia" w:ascii="宋体" w:hAnsi="宋体"/>
          <w:sz w:val="24"/>
          <w:szCs w:val="24"/>
        </w:rPr>
      </w:pPr>
      <w:r>
        <w:rPr>
          <w:rFonts w:hint="eastAsia" w:ascii="宋体" w:hAnsi="宋体"/>
          <w:sz w:val="24"/>
          <w:szCs w:val="24"/>
        </w:rPr>
        <w:t xml:space="preserve">自合同签订之日起一年</w:t>
      </w:r>
      <w:r>
        <w:rPr>
          <w:rFonts w:ascii="宋体" w:hAnsi="宋体"/>
          <w:sz w:val="24"/>
          <w:szCs w:val="24"/>
        </w:rPr>
        <w:t xml:space="preserve">，并满足</w:t>
      </w:r>
      <w:r>
        <w:rPr>
          <w:rFonts w:hint="eastAsia" w:ascii="宋体" w:hAnsi="宋体"/>
          <w:sz w:val="24"/>
          <w:szCs w:val="24"/>
        </w:rPr>
        <w:t xml:space="preserve">采购人</w:t>
      </w:r>
      <w:r>
        <w:rPr>
          <w:rFonts w:ascii="宋体" w:hAnsi="宋体"/>
          <w:sz w:val="24"/>
          <w:szCs w:val="24"/>
        </w:rPr>
        <w:t xml:space="preserve">进度要求</w:t>
      </w:r>
      <w:r>
        <w:rPr>
          <w:rFonts w:hint="eastAsia" w:ascii="宋体" w:hAnsi="宋体"/>
          <w:sz w:val="24"/>
          <w:szCs w:val="24"/>
        </w:rPr>
        <w:t xml:space="preserve">。</w:t>
      </w:r>
      <w:r/>
    </w:p>
    <w:p>
      <w:pPr>
        <w:ind w:firstLine="480"/>
        <w:spacing w:line="276" w:lineRule="auto"/>
        <w:rPr>
          <w:rFonts w:hint="eastAsia" w:ascii="宋体" w:hAnsi="宋体"/>
          <w:sz w:val="24"/>
          <w:szCs w:val="24"/>
        </w:rPr>
      </w:pPr>
      <w:r>
        <w:rPr>
          <w:rFonts w:hint="eastAsia" w:ascii="宋体" w:hAnsi="宋体"/>
          <w:sz w:val="24"/>
          <w:szCs w:val="24"/>
        </w:rPr>
      </w:r>
      <w:r/>
    </w:p>
    <w:p>
      <w:pPr>
        <w:pStyle w:val="854"/>
        <w:spacing w:before="0" w:after="0" w:line="276" w:lineRule="auto"/>
        <w:rPr>
          <w:rFonts w:hint="eastAsia" w:ascii="宋体" w:hAnsi="宋体"/>
          <w:sz w:val="24"/>
          <w:szCs w:val="24"/>
        </w:rPr>
      </w:pPr>
      <w:r>
        <w:rPr>
          <w:rFonts w:hint="eastAsia" w:ascii="宋体" w:hAnsi="宋体"/>
          <w:sz w:val="24"/>
          <w:szCs w:val="24"/>
        </w:rPr>
        <w:t xml:space="preserve">分包五：碳市场运行管理技术支撑（预算：38万）</w:t>
      </w:r>
      <w:bookmarkEnd w:id="35"/>
      <w:r/>
      <w:r/>
    </w:p>
    <w:p>
      <w:pPr>
        <w:spacing w:line="276" w:lineRule="auto"/>
        <w:rPr>
          <w:rFonts w:hint="eastAsia" w:ascii="宋体" w:hAnsi="宋体"/>
          <w:b/>
          <w:sz w:val="24"/>
          <w:szCs w:val="24"/>
        </w:rPr>
      </w:pPr>
      <w:r>
        <w:rPr>
          <w:rFonts w:hint="eastAsia" w:ascii="宋体" w:hAnsi="宋体"/>
          <w:b/>
          <w:sz w:val="24"/>
          <w:szCs w:val="24"/>
        </w:rPr>
        <w:t xml:space="preserve">一、项目概况</w:t>
      </w:r>
      <w:r/>
    </w:p>
    <w:p>
      <w:pPr>
        <w:ind w:firstLine="480"/>
        <w:spacing w:line="276" w:lineRule="auto"/>
        <w:rPr>
          <w:rFonts w:hint="eastAsia" w:ascii="宋体" w:hAnsi="宋体"/>
          <w:bCs/>
          <w:sz w:val="24"/>
          <w:szCs w:val="24"/>
        </w:rPr>
      </w:pPr>
      <w:r>
        <w:rPr>
          <w:rFonts w:hint="eastAsia" w:ascii="宋体" w:hAnsi="宋体"/>
          <w:bCs/>
          <w:sz w:val="24"/>
          <w:szCs w:val="24"/>
        </w:rPr>
        <w:t xml:space="preserve">全国碳排放权交易市场是推动</w:t>
      </w:r>
      <w:r>
        <w:rPr>
          <w:rFonts w:hint="eastAsia" w:ascii="宋体" w:hAnsi="宋体"/>
          <w:bCs/>
          <w:sz w:val="24"/>
          <w:szCs w:val="24"/>
        </w:rPr>
        <w:t xml:space="preserve">我国二氧化碳达峰碳中和目标实现的重要核心政策工具，《碳排放权交易管理暂行条例》已经2024年1月5日国务院第23次常务会议通过，自2024年5月1日起施行。江苏省重点碳排单位数量较多，在新的政策体系下，需要按照生态环境部的统一部署，做好全国碳市场日常运行的相关工作，协助主管部门做好政策解读、技术支撑、业务咨询、系统操作、结算汇总等碳市场运行管理相关工作。2024年1月22日，全国温室气体自愿减排交易市场启动仪式在北京举行。我省参与全国温室气体自愿减排交易市场，有利于激励更广泛的行业、企业和社会各界参与减排行</w:t>
      </w:r>
      <w:r>
        <w:rPr>
          <w:rFonts w:hint="eastAsia" w:ascii="宋体" w:hAnsi="宋体"/>
          <w:bCs/>
          <w:sz w:val="24"/>
          <w:szCs w:val="24"/>
        </w:rPr>
        <w:t xml:space="preserve">动，对推动经济社会绿色低碳转型，实现高质量发展具有积极意义。根据《江苏省碳达峰实施方案》中关于“低碳社会全民创建专项行动”的要求，通过开展碳普惠体系建设工作，大力推动生产生活方式绿色低碳转型。</w:t>
      </w:r>
      <w:r/>
    </w:p>
    <w:p>
      <w:pPr>
        <w:spacing w:line="276" w:lineRule="auto"/>
        <w:rPr>
          <w:rFonts w:hint="eastAsia" w:ascii="宋体" w:hAnsi="宋体"/>
          <w:b/>
          <w:sz w:val="24"/>
          <w:szCs w:val="24"/>
        </w:rPr>
      </w:pPr>
      <w:r>
        <w:rPr>
          <w:rFonts w:hint="eastAsia" w:ascii="宋体" w:hAnsi="宋体"/>
          <w:b/>
          <w:sz w:val="24"/>
          <w:szCs w:val="24"/>
        </w:rPr>
        <w:t xml:space="preserve">二、项目内容</w:t>
      </w:r>
      <w:r/>
    </w:p>
    <w:p>
      <w:pPr>
        <w:ind w:firstLine="480"/>
        <w:spacing w:line="276" w:lineRule="auto"/>
        <w:rPr>
          <w:rFonts w:hint="eastAsia" w:ascii="宋体" w:hAnsi="宋体"/>
          <w:bCs/>
          <w:sz w:val="24"/>
          <w:szCs w:val="24"/>
        </w:rPr>
      </w:pPr>
      <w:r>
        <w:rPr>
          <w:rFonts w:hint="eastAsia" w:ascii="宋体" w:hAnsi="宋体"/>
          <w:bCs/>
          <w:sz w:val="24"/>
          <w:szCs w:val="24"/>
        </w:rPr>
        <w:t xml:space="preserve">1、了解掌握生态环境部气候司关于碳排放数据填报、报告核查、数据监管以及配额分配方案的最新要求，为配额分配提供政策依据；根据配额分配方案，准确开展重点排放单位配额分配；加强与主管部门、重点排放单位、核（复）查机构等之间的沟通协调，按照生态环境部的最新工作要求，配合省级主管部门做好碳市场运行管理技术支撑工作。</w:t>
      </w:r>
      <w:r/>
    </w:p>
    <w:p>
      <w:pPr>
        <w:ind w:firstLine="480"/>
        <w:spacing w:line="276" w:lineRule="auto"/>
        <w:rPr>
          <w:rFonts w:hint="eastAsia" w:ascii="宋体" w:hAnsi="宋体"/>
          <w:bCs/>
          <w:sz w:val="24"/>
          <w:szCs w:val="24"/>
        </w:rPr>
      </w:pPr>
      <w:r>
        <w:rPr>
          <w:rFonts w:hint="eastAsia" w:ascii="宋体" w:hAnsi="宋体"/>
          <w:bCs/>
          <w:sz w:val="24"/>
          <w:szCs w:val="24"/>
        </w:rPr>
        <w:t xml:space="preserve">2、系统评估碳市场开市以来，江苏发电、钢铁、水泥等行业节能降碳成效。</w:t>
      </w:r>
      <w:r/>
    </w:p>
    <w:p>
      <w:pPr>
        <w:ind w:firstLine="480"/>
        <w:spacing w:line="276" w:lineRule="auto"/>
        <w:rPr>
          <w:rFonts w:hint="eastAsia" w:ascii="宋体" w:hAnsi="宋体"/>
          <w:bCs/>
          <w:sz w:val="24"/>
          <w:szCs w:val="24"/>
        </w:rPr>
      </w:pPr>
      <w:r>
        <w:rPr>
          <w:rFonts w:hint="eastAsia" w:ascii="宋体" w:hAnsi="宋体"/>
          <w:bCs/>
          <w:sz w:val="24"/>
          <w:szCs w:val="24"/>
        </w:rPr>
        <w:t xml:space="preserve">3、为重点排放单位提供配额分配相关的技术答疑和咨询服务。 </w:t>
      </w:r>
      <w:r/>
    </w:p>
    <w:p>
      <w:pPr>
        <w:ind w:firstLine="480"/>
        <w:spacing w:line="276" w:lineRule="auto"/>
        <w:rPr>
          <w:rFonts w:hint="eastAsia" w:ascii="宋体" w:hAnsi="宋体"/>
          <w:bCs/>
          <w:sz w:val="24"/>
          <w:szCs w:val="24"/>
        </w:rPr>
      </w:pPr>
      <w:r>
        <w:rPr>
          <w:rFonts w:hint="eastAsia" w:ascii="宋体" w:hAnsi="宋体"/>
          <w:bCs/>
          <w:sz w:val="24"/>
          <w:szCs w:val="24"/>
        </w:rPr>
        <w:t xml:space="preserve">4、梳理掌握江苏省CCER项目，编制江苏月报；结合江苏省自然资源禀赋和未来重点开发领域（生物质发电、可再生能源制氢、甲烷减排等），盘点江苏省开发CCER项目的整体资源和潜力，为江苏省参与新CCER方法学申报、标准制修订等提出针对性、系统性建议。</w:t>
      </w:r>
      <w:r/>
    </w:p>
    <w:p>
      <w:pPr>
        <w:spacing w:line="276" w:lineRule="auto"/>
        <w:rPr>
          <w:rFonts w:hint="eastAsia" w:ascii="宋体" w:hAnsi="宋体"/>
          <w:b/>
          <w:sz w:val="24"/>
          <w:szCs w:val="24"/>
        </w:rPr>
      </w:pPr>
      <w:r>
        <w:rPr>
          <w:rFonts w:hint="eastAsia" w:ascii="宋体" w:hAnsi="宋体"/>
          <w:b/>
          <w:sz w:val="24"/>
          <w:szCs w:val="24"/>
        </w:rPr>
        <w:t xml:space="preserve">三、成果要求</w:t>
      </w:r>
      <w:r/>
    </w:p>
    <w:p>
      <w:pPr>
        <w:ind w:firstLine="480"/>
        <w:spacing w:line="276" w:lineRule="auto"/>
        <w:rPr>
          <w:rFonts w:hint="eastAsia" w:ascii="宋体" w:hAnsi="宋体"/>
          <w:bCs/>
          <w:sz w:val="24"/>
          <w:szCs w:val="24"/>
        </w:rPr>
      </w:pPr>
      <w:r>
        <w:rPr>
          <w:rFonts w:hint="eastAsia" w:ascii="宋体" w:hAnsi="宋体"/>
          <w:bCs/>
          <w:sz w:val="24"/>
          <w:szCs w:val="24"/>
        </w:rPr>
        <w:t xml:space="preserve">1、完成全省发电行业重点排放单位配额分配、确认和发放工作，完成新增行业的配额试算报告；</w:t>
      </w:r>
      <w:r/>
    </w:p>
    <w:p>
      <w:pPr>
        <w:ind w:firstLine="480"/>
        <w:spacing w:line="276" w:lineRule="auto"/>
        <w:rPr>
          <w:rFonts w:hint="eastAsia" w:ascii="宋体" w:hAnsi="宋体"/>
          <w:bCs/>
          <w:sz w:val="24"/>
          <w:szCs w:val="24"/>
        </w:rPr>
      </w:pPr>
      <w:r>
        <w:rPr>
          <w:rFonts w:hint="eastAsia" w:ascii="宋体" w:hAnsi="宋体"/>
          <w:bCs/>
          <w:sz w:val="24"/>
          <w:szCs w:val="24"/>
        </w:rPr>
        <w:t xml:space="preserve">2、编制全国碳市场运行对江苏重点行业节能降碳成效影响评估报告；</w:t>
      </w:r>
      <w:r/>
    </w:p>
    <w:p>
      <w:pPr>
        <w:ind w:firstLine="480"/>
        <w:spacing w:line="276" w:lineRule="auto"/>
        <w:rPr>
          <w:rFonts w:hint="eastAsia" w:ascii="宋体" w:hAnsi="宋体"/>
          <w:bCs/>
          <w:sz w:val="24"/>
          <w:szCs w:val="24"/>
        </w:rPr>
      </w:pPr>
      <w:r>
        <w:rPr>
          <w:rFonts w:hint="eastAsia" w:ascii="宋体" w:hAnsi="宋体"/>
          <w:bCs/>
          <w:sz w:val="24"/>
          <w:szCs w:val="24"/>
        </w:rPr>
        <w:t xml:space="preserve">3、梳理全省发电、钢铁、建材等行业重点排放单位常见技术问题，形成汇总材料；</w:t>
      </w:r>
      <w:r/>
    </w:p>
    <w:p>
      <w:pPr>
        <w:ind w:firstLine="480"/>
        <w:spacing w:line="276" w:lineRule="auto"/>
        <w:rPr>
          <w:rFonts w:hint="eastAsia" w:ascii="宋体" w:hAnsi="宋体"/>
          <w:bCs/>
          <w:sz w:val="24"/>
          <w:szCs w:val="24"/>
        </w:rPr>
      </w:pPr>
      <w:r>
        <w:rPr>
          <w:rFonts w:hint="eastAsia" w:ascii="宋体" w:hAnsi="宋体"/>
          <w:bCs/>
          <w:sz w:val="24"/>
          <w:szCs w:val="24"/>
        </w:rPr>
        <w:t xml:space="preserve">4、完成江苏省CCER项目开发情况年度报告。</w:t>
      </w:r>
      <w:r/>
    </w:p>
    <w:p>
      <w:pPr>
        <w:spacing w:line="276" w:lineRule="auto"/>
        <w:rPr>
          <w:rFonts w:hint="eastAsia" w:ascii="宋体" w:hAnsi="宋体"/>
          <w:b/>
          <w:sz w:val="24"/>
          <w:szCs w:val="24"/>
        </w:rPr>
      </w:pPr>
      <w:r>
        <w:rPr>
          <w:rFonts w:hint="eastAsia" w:ascii="宋体" w:hAnsi="宋体"/>
          <w:b/>
          <w:sz w:val="24"/>
          <w:szCs w:val="24"/>
        </w:rPr>
        <w:t xml:space="preserve">四、项目期限</w:t>
      </w:r>
      <w:r/>
    </w:p>
    <w:p>
      <w:pPr>
        <w:ind w:firstLine="480"/>
        <w:spacing w:line="276" w:lineRule="auto"/>
        <w:rPr>
          <w:rFonts w:hint="eastAsia" w:ascii="宋体" w:hAnsi="宋体"/>
          <w:sz w:val="24"/>
          <w:szCs w:val="24"/>
        </w:rPr>
      </w:pPr>
      <w:r>
        <w:rPr>
          <w:rFonts w:hint="eastAsia" w:ascii="宋体" w:hAnsi="宋体"/>
          <w:sz w:val="24"/>
          <w:szCs w:val="24"/>
        </w:rPr>
        <w:t xml:space="preserve">自合同签订之日起一年</w:t>
      </w:r>
      <w:r>
        <w:rPr>
          <w:rFonts w:ascii="宋体" w:hAnsi="宋体"/>
          <w:sz w:val="24"/>
          <w:szCs w:val="24"/>
        </w:rPr>
        <w:t xml:space="preserve">，并满足</w:t>
      </w:r>
      <w:r>
        <w:rPr>
          <w:rFonts w:hint="eastAsia" w:ascii="宋体" w:hAnsi="宋体"/>
          <w:sz w:val="24"/>
          <w:szCs w:val="24"/>
        </w:rPr>
        <w:t xml:space="preserve">采购人</w:t>
      </w:r>
      <w:r>
        <w:rPr>
          <w:rFonts w:ascii="宋体" w:hAnsi="宋体"/>
          <w:sz w:val="24"/>
          <w:szCs w:val="24"/>
        </w:rPr>
        <w:t xml:space="preserve">进度要求</w:t>
      </w:r>
      <w:r>
        <w:rPr>
          <w:rFonts w:hint="eastAsia" w:ascii="宋体" w:hAnsi="宋体"/>
          <w:sz w:val="24"/>
          <w:szCs w:val="24"/>
        </w:rPr>
        <w:t xml:space="preserve">。</w:t>
      </w:r>
      <w:r/>
    </w:p>
    <w:p>
      <w:pPr>
        <w:ind w:firstLine="482"/>
        <w:spacing w:line="276" w:lineRule="auto"/>
        <w:rPr>
          <w:rFonts w:hint="eastAsia" w:ascii="宋体" w:hAnsi="宋体"/>
          <w:b/>
          <w:sz w:val="24"/>
          <w:szCs w:val="24"/>
        </w:rPr>
      </w:pPr>
      <w:r>
        <w:rPr>
          <w:rFonts w:hint="eastAsia" w:ascii="宋体" w:hAnsi="宋体"/>
          <w:b/>
          <w:sz w:val="24"/>
          <w:szCs w:val="24"/>
        </w:rPr>
      </w:r>
      <w:r/>
    </w:p>
    <w:p>
      <w:pPr>
        <w:pStyle w:val="853"/>
        <w:jc w:val="left"/>
        <w:spacing w:before="0" w:after="0" w:line="276" w:lineRule="auto"/>
        <w:rPr>
          <w:rFonts w:hint="eastAsia" w:ascii="宋体" w:hAnsi="宋体" w:eastAsia="宋体"/>
          <w:b/>
          <w:bCs w:val="0"/>
          <w:szCs w:val="24"/>
        </w:rPr>
      </w:pPr>
      <w:r/>
      <w:bookmarkStart w:id="36" w:name="_Toc128419288"/>
      <w:r>
        <w:rPr>
          <w:rFonts w:hint="eastAsia" w:ascii="宋体" w:hAnsi="宋体" w:eastAsia="宋体"/>
          <w:b/>
          <w:bCs w:val="0"/>
          <w:szCs w:val="24"/>
        </w:rPr>
        <w:t xml:space="preserve">三、各分包商务要求</w:t>
      </w:r>
      <w:bookmarkEnd w:id="36"/>
      <w:r/>
      <w:r/>
    </w:p>
    <w:p>
      <w:pPr>
        <w:ind w:firstLine="482"/>
        <w:spacing w:line="276" w:lineRule="auto"/>
        <w:rPr>
          <w:rFonts w:hint="eastAsia" w:ascii="宋体" w:hAnsi="宋体"/>
          <w:b/>
          <w:sz w:val="24"/>
          <w:szCs w:val="24"/>
        </w:rPr>
      </w:pPr>
      <w:r>
        <w:rPr>
          <w:rFonts w:hint="eastAsia" w:ascii="宋体" w:hAnsi="宋体"/>
          <w:b/>
          <w:sz w:val="24"/>
          <w:szCs w:val="24"/>
        </w:rPr>
        <w:t xml:space="preserve">1、付款方式：</w:t>
      </w:r>
      <w:r/>
    </w:p>
    <w:p>
      <w:pPr>
        <w:ind w:firstLine="480"/>
        <w:spacing w:line="276" w:lineRule="auto"/>
        <w:rPr>
          <w:rFonts w:hint="eastAsia" w:ascii="宋体" w:hAnsi="宋体"/>
          <w:b/>
          <w:sz w:val="24"/>
          <w:szCs w:val="24"/>
        </w:rPr>
      </w:pPr>
      <w:r>
        <w:rPr>
          <w:rFonts w:hint="eastAsia" w:ascii="宋体" w:hAnsi="宋体"/>
          <w:bCs/>
          <w:sz w:val="24"/>
          <w:szCs w:val="24"/>
        </w:rPr>
        <w:t xml:space="preserve">合同签订后二个月内，采购人支付合同总价的50%。项目完结后，采购人支付剩余合同价款。因中标人自身原因，未在规定的履约时间前提交相应项目成果的，按第五章合同的违约责任处理。</w:t>
      </w:r>
      <w:r/>
    </w:p>
    <w:p>
      <w:pPr>
        <w:ind w:firstLine="482"/>
        <w:spacing w:line="276"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、知识产权</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本项目的成果版权归采购人所有，未经同意不得随意传播、复制。</w:t>
      </w:r>
      <w:r/>
    </w:p>
    <w:p>
      <w:pPr>
        <w:ind w:firstLine="482"/>
        <w:spacing w:line="276"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、验收标准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工作应依据国家及省生态环境厅相关文件要求开展，工作成果应满足采购人工作需求。合同约定的履约验收条件达到时，由采购人在5个工作日内启动履约验收工作，对照采购文件、投标（响应）文件、采购合同等内容，对供应商履行采购合同情况开展一次性验收。</w:t>
      </w:r>
      <w:r/>
    </w:p>
    <w:p>
      <w:pPr>
        <w:ind w:firstLine="482"/>
        <w:spacing w:line="276" w:lineRule="auto"/>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、团队配备</w:t>
      </w:r>
      <w:r/>
    </w:p>
    <w:p>
      <w:pPr>
        <w:ind w:firstLine="480"/>
        <w:spacing w:line="276" w:lineRule="auto"/>
        <w:rPr>
          <w:rFonts w:hint="eastAsia" w:ascii="宋体" w:hAnsi="宋体"/>
          <w:bCs/>
          <w:sz w:val="24"/>
          <w:szCs w:val="24"/>
        </w:rPr>
      </w:pPr>
      <w:r>
        <w:rPr>
          <w:rFonts w:hint="eastAsia" w:ascii="宋体" w:hAnsi="宋体"/>
          <w:bCs/>
          <w:sz w:val="24"/>
          <w:szCs w:val="24"/>
        </w:rPr>
        <w:t xml:space="preserve">投标人需针对本项目，配备高能力、高资质的相应人员组成项目部，具备实施类似</w:t>
      </w:r>
      <w:r>
        <w:rPr>
          <w:rFonts w:hint="eastAsia" w:ascii="宋体" w:hAnsi="宋体"/>
          <w:bCs/>
          <w:sz w:val="24"/>
          <w:szCs w:val="24"/>
        </w:rPr>
        <w:t xml:space="preserve">项目的服务经验，能提供快捷的服务响应，能完全参照采购方采购需求，在规定的时限内完成工作任务。</w:t>
      </w:r>
      <w:r/>
    </w:p>
    <w:p>
      <w:pPr>
        <w:ind w:firstLine="480"/>
        <w:spacing w:line="276" w:lineRule="auto"/>
        <w:rPr>
          <w:rFonts w:hint="eastAsia" w:ascii="宋体" w:hAnsi="宋体"/>
          <w:bCs/>
          <w:sz w:val="24"/>
          <w:szCs w:val="24"/>
        </w:rPr>
      </w:pPr>
      <w:r>
        <w:rPr>
          <w:rFonts w:hint="eastAsia" w:ascii="宋体" w:hAnsi="宋体"/>
          <w:bCs/>
          <w:sz w:val="24"/>
          <w:szCs w:val="24"/>
        </w:rPr>
        <w:t xml:space="preserve">★分包一至五的项目负责人是投标人的正式在职人员并且具备与项目相关的高级职称（提供相关证书复印件并提供投标人为其缴纳的2025年</w:t>
      </w:r>
      <w:r>
        <w:rPr>
          <w:rFonts w:ascii="宋体" w:hAnsi="宋体"/>
          <w:bCs/>
          <w:sz w:val="24"/>
          <w:szCs w:val="24"/>
        </w:rPr>
        <w:t xml:space="preserve">1</w:t>
      </w:r>
      <w:r>
        <w:rPr>
          <w:rFonts w:hint="eastAsia" w:ascii="宋体" w:hAnsi="宋体"/>
          <w:bCs/>
          <w:sz w:val="24"/>
          <w:szCs w:val="24"/>
        </w:rPr>
        <w:t xml:space="preserve">1月至今任意一个月的社保证明材料）。</w:t>
      </w:r>
      <w:r/>
    </w:p>
    <w:p>
      <w:pPr>
        <w:ind w:left="210" w:firstLine="241"/>
        <w:spacing w:line="276" w:lineRule="auto"/>
        <w:rPr>
          <w:rFonts w:hint="eastAsia" w:ascii="宋体" w:hAnsi="宋体"/>
          <w:bCs/>
          <w:sz w:val="24"/>
          <w:szCs w:val="24"/>
        </w:rPr>
      </w:pPr>
      <w:r>
        <w:rPr>
          <w:rFonts w:ascii="宋体" w:hAnsi="宋体"/>
          <w:b/>
          <w:sz w:val="24"/>
          <w:szCs w:val="24"/>
        </w:rPr>
        <w:t xml:space="preserve">5</w:t>
      </w:r>
      <w:r>
        <w:rPr>
          <w:rFonts w:hint="eastAsia" w:ascii="宋体" w:hAnsi="宋体"/>
          <w:b/>
          <w:sz w:val="24"/>
          <w:szCs w:val="24"/>
        </w:rPr>
        <w:t xml:space="preserve">、报价要求</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由中标人负责提供所需服务全部相关工作，故供应商报价应包含以上全部工作所需的一切费用。对于文件未列明，而供应商认为必需的费用也需列入总报价。在合同实施时，采购人将不予支付中标人没有列入的项目费用，并认为此项目的费用已包括在总报价中。中标价格一经确认，中标人不得向采购人追加任何费用。</w:t>
      </w:r>
      <w:r/>
    </w:p>
    <w:p>
      <w:pPr>
        <w:ind w:firstLine="482"/>
        <w:spacing w:line="276" w:lineRule="auto"/>
        <w:rPr>
          <w:rFonts w:hint="eastAsia" w:ascii="宋体" w:hAnsi="宋体"/>
          <w:b/>
          <w:sz w:val="24"/>
          <w:szCs w:val="24"/>
        </w:rPr>
      </w:pPr>
      <w:r>
        <w:rPr>
          <w:rFonts w:ascii="宋体" w:hAnsi="宋体"/>
          <w:b/>
          <w:sz w:val="24"/>
          <w:szCs w:val="24"/>
        </w:rPr>
        <w:t xml:space="preserve">6</w:t>
      </w:r>
      <w:r>
        <w:rPr>
          <w:rFonts w:hint="eastAsia" w:ascii="宋体" w:hAnsi="宋体"/>
          <w:b/>
          <w:sz w:val="24"/>
          <w:szCs w:val="24"/>
        </w:rPr>
        <w:t xml:space="preserve">、其他要求</w:t>
      </w:r>
      <w:r/>
    </w:p>
    <w:p>
      <w:pPr>
        <w:ind w:firstLine="480"/>
        <w:spacing w:line="276" w:lineRule="auto"/>
        <w:rPr>
          <w:rFonts w:hint="eastAsia" w:ascii="宋体" w:hAnsi="宋体"/>
          <w:bCs/>
          <w:sz w:val="24"/>
          <w:szCs w:val="24"/>
        </w:rPr>
      </w:pPr>
      <w:r>
        <w:rPr>
          <w:rFonts w:hint="eastAsia" w:ascii="宋体" w:hAnsi="宋体"/>
          <w:bCs/>
          <w:sz w:val="24"/>
          <w:szCs w:val="24"/>
        </w:rPr>
        <w:t xml:space="preserve">1)供应商有实施本项目的专业能力及项目经验，承担过类似项目。</w:t>
      </w:r>
      <w:r/>
    </w:p>
    <w:p>
      <w:pPr>
        <w:ind w:firstLine="480"/>
        <w:spacing w:line="276" w:lineRule="auto"/>
        <w:rPr>
          <w:rFonts w:hint="eastAsia" w:ascii="宋体" w:hAnsi="宋体"/>
          <w:bCs/>
          <w:sz w:val="24"/>
          <w:szCs w:val="24"/>
        </w:rPr>
      </w:pPr>
      <w:r>
        <w:rPr>
          <w:rFonts w:hint="eastAsia" w:ascii="宋体" w:hAnsi="宋体"/>
          <w:bCs/>
          <w:sz w:val="24"/>
          <w:szCs w:val="24"/>
        </w:rPr>
        <w:t xml:space="preserve">2)供应商提供针对本项目全面详细的技术方案。</w:t>
      </w:r>
      <w:r/>
    </w:p>
    <w:p>
      <w:pPr>
        <w:ind w:firstLine="482"/>
        <w:spacing w:line="276" w:lineRule="auto"/>
        <w:rPr>
          <w:rFonts w:hint="eastAsia" w:ascii="宋体" w:hAnsi="宋体"/>
          <w:b/>
          <w:sz w:val="24"/>
          <w:szCs w:val="24"/>
        </w:rPr>
      </w:pPr>
      <w:r>
        <w:rPr>
          <w:rFonts w:hint="eastAsia" w:ascii="宋体" w:hAnsi="宋体"/>
          <w:b/>
          <w:sz w:val="24"/>
          <w:szCs w:val="24"/>
        </w:rPr>
        <w:t xml:space="preserve">适用分包一、三、四、五</w:t>
      </w:r>
      <w:r/>
    </w:p>
    <w:p>
      <w:pPr>
        <w:ind w:firstLine="480"/>
        <w:spacing w:line="276" w:lineRule="auto"/>
        <w:rPr>
          <w:rFonts w:hint="eastAsia" w:ascii="宋体" w:hAnsi="宋体"/>
          <w:bCs/>
          <w:sz w:val="24"/>
          <w:szCs w:val="24"/>
        </w:rPr>
      </w:pPr>
      <w:r>
        <w:rPr>
          <w:rFonts w:hint="eastAsia" w:ascii="宋体" w:hAnsi="宋体"/>
          <w:bCs/>
          <w:sz w:val="24"/>
          <w:szCs w:val="24"/>
        </w:rPr>
        <w:t xml:space="preserve">A:针对分包内容，制定详细全面的工作方案，包括但不限于项目现状、工作目标内容、任务分解、工作思路、质量保障等。</w:t>
      </w:r>
      <w:r/>
    </w:p>
    <w:p>
      <w:pPr>
        <w:ind w:firstLine="480"/>
        <w:spacing w:line="276" w:lineRule="auto"/>
        <w:rPr>
          <w:rFonts w:hint="eastAsia" w:ascii="宋体" w:hAnsi="宋体"/>
          <w:bCs/>
          <w:sz w:val="24"/>
          <w:szCs w:val="24"/>
        </w:rPr>
      </w:pPr>
      <w:r>
        <w:rPr>
          <w:rFonts w:hint="eastAsia" w:ascii="宋体" w:hAnsi="宋体"/>
          <w:bCs/>
          <w:sz w:val="24"/>
          <w:szCs w:val="24"/>
        </w:rPr>
        <w:t xml:space="preserve">B:针对分包内容，提出对应的重难点及对应措施。</w:t>
      </w:r>
      <w:r/>
    </w:p>
    <w:p>
      <w:pPr>
        <w:ind w:firstLine="480"/>
        <w:spacing w:line="276" w:lineRule="auto"/>
        <w:rPr>
          <w:rFonts w:hint="eastAsia" w:ascii="宋体" w:hAnsi="宋体"/>
          <w:bCs/>
          <w:sz w:val="24"/>
          <w:szCs w:val="24"/>
        </w:rPr>
      </w:pPr>
      <w:r>
        <w:rPr>
          <w:rFonts w:hint="eastAsia" w:ascii="宋体" w:hAnsi="宋体"/>
          <w:bCs/>
          <w:sz w:val="24"/>
          <w:szCs w:val="24"/>
        </w:rPr>
        <w:t xml:space="preserve">C:分析项目预期成果和技术经济指标，预期成果包括但不限于阶段性目标、总体目标、成果提交形式等；技术经济指标须明确，可考核。</w:t>
      </w:r>
      <w:r/>
    </w:p>
    <w:p>
      <w:pPr>
        <w:ind w:firstLine="480"/>
        <w:spacing w:line="276" w:lineRule="auto"/>
        <w:rPr>
          <w:rFonts w:hint="eastAsia" w:ascii="宋体" w:hAnsi="宋体"/>
          <w:bCs/>
          <w:sz w:val="24"/>
          <w:szCs w:val="24"/>
        </w:rPr>
      </w:pPr>
      <w:r>
        <w:rPr>
          <w:rFonts w:hint="eastAsia" w:ascii="宋体" w:hAnsi="宋体"/>
          <w:bCs/>
          <w:sz w:val="24"/>
          <w:szCs w:val="24"/>
        </w:rPr>
        <w:t xml:space="preserve">D:提供合理可靠的进度安排，保障项目顺利履行。</w:t>
      </w:r>
      <w:r/>
    </w:p>
    <w:p>
      <w:pPr>
        <w:ind w:firstLine="482"/>
        <w:spacing w:line="276" w:lineRule="auto"/>
        <w:rPr>
          <w:rFonts w:hint="eastAsia" w:ascii="宋体" w:hAnsi="宋体"/>
          <w:b/>
          <w:sz w:val="24"/>
          <w:szCs w:val="24"/>
        </w:rPr>
      </w:pPr>
      <w:r>
        <w:rPr>
          <w:rFonts w:hint="eastAsia" w:ascii="宋体" w:hAnsi="宋体"/>
          <w:b/>
          <w:sz w:val="24"/>
          <w:szCs w:val="24"/>
        </w:rPr>
        <w:t xml:space="preserve">适用分包二</w:t>
      </w:r>
      <w:r/>
    </w:p>
    <w:p>
      <w:pPr>
        <w:ind w:firstLine="480"/>
        <w:spacing w:line="276" w:lineRule="auto"/>
        <w:rPr>
          <w:rFonts w:hint="eastAsia" w:ascii="宋体" w:hAnsi="宋体"/>
          <w:bCs/>
          <w:sz w:val="24"/>
          <w:szCs w:val="24"/>
        </w:rPr>
      </w:pPr>
      <w:r>
        <w:rPr>
          <w:rFonts w:hint="eastAsia" w:ascii="宋体" w:hAnsi="宋体"/>
          <w:bCs/>
          <w:sz w:val="24"/>
          <w:szCs w:val="24"/>
        </w:rPr>
        <w:t xml:space="preserve">A：针对分包内容，制定详细全面的实施方案，包括但不限于服务内容、职责、预期成果、支持保障等。</w:t>
      </w:r>
      <w:r/>
    </w:p>
    <w:p>
      <w:pPr>
        <w:ind w:firstLine="480"/>
        <w:spacing w:line="276" w:lineRule="auto"/>
        <w:rPr>
          <w:rFonts w:hint="eastAsia" w:ascii="宋体" w:hAnsi="宋体"/>
          <w:bCs/>
          <w:sz w:val="24"/>
          <w:szCs w:val="24"/>
        </w:rPr>
      </w:pPr>
      <w:r>
        <w:rPr>
          <w:rFonts w:hint="eastAsia" w:ascii="宋体" w:hAnsi="宋体"/>
          <w:bCs/>
          <w:sz w:val="24"/>
          <w:szCs w:val="24"/>
        </w:rPr>
        <w:t xml:space="preserve">B:</w:t>
      </w:r>
      <w:r>
        <w:rPr>
          <w:rFonts w:hint="eastAsia"/>
        </w:rPr>
        <w:t xml:space="preserve"> </w:t>
      </w:r>
      <w:r>
        <w:rPr>
          <w:rFonts w:hint="eastAsia" w:ascii="宋体" w:hAnsi="宋体"/>
          <w:bCs/>
          <w:sz w:val="24"/>
          <w:szCs w:val="24"/>
        </w:rPr>
        <w:t xml:space="preserve">根据分包需求，制定详细全</w:t>
      </w:r>
      <w:r>
        <w:rPr>
          <w:rFonts w:hint="eastAsia"/>
        </w:rPr>
        <w:t xml:space="preserve">面的</w:t>
      </w:r>
      <w:r>
        <w:rPr>
          <w:rFonts w:hint="eastAsia" w:ascii="宋体" w:hAnsi="宋体"/>
          <w:bCs/>
          <w:sz w:val="24"/>
          <w:szCs w:val="24"/>
        </w:rPr>
        <w:t xml:space="preserve">培训组织方案，包括但不限于培训目标、培训对象、培训方式、培训时间、考核方式等。</w:t>
      </w:r>
      <w:r/>
    </w:p>
    <w:p>
      <w:pPr>
        <w:ind w:firstLine="480"/>
        <w:spacing w:line="276" w:lineRule="auto"/>
        <w:rPr>
          <w:rFonts w:hint="eastAsia" w:ascii="宋体" w:hAnsi="宋体"/>
          <w:bCs/>
          <w:sz w:val="24"/>
          <w:szCs w:val="24"/>
        </w:rPr>
      </w:pPr>
      <w:r>
        <w:rPr>
          <w:rFonts w:hint="eastAsia" w:ascii="宋体" w:hAnsi="宋体"/>
          <w:bCs/>
          <w:sz w:val="24"/>
          <w:szCs w:val="24"/>
        </w:rPr>
        <w:t xml:space="preserve">C:</w:t>
      </w:r>
      <w:r>
        <w:rPr>
          <w:rFonts w:hint="eastAsia"/>
        </w:rPr>
        <w:t xml:space="preserve"> </w:t>
      </w:r>
      <w:r>
        <w:rPr>
          <w:rFonts w:hint="eastAsia" w:ascii="宋体" w:hAnsi="宋体"/>
          <w:bCs/>
          <w:sz w:val="24"/>
          <w:szCs w:val="24"/>
        </w:rPr>
        <w:t xml:space="preserve">根据分包需求，制定合理的培训课程，课程内容应完整、编排合理，符合知识传授规律。</w:t>
      </w:r>
      <w:r/>
    </w:p>
    <w:p>
      <w:pPr>
        <w:ind w:firstLine="480"/>
        <w:spacing w:line="276" w:lineRule="auto"/>
        <w:rPr>
          <w:rFonts w:hint="eastAsia" w:ascii="宋体" w:hAnsi="宋体"/>
          <w:bCs/>
          <w:sz w:val="24"/>
          <w:szCs w:val="24"/>
        </w:rPr>
      </w:pPr>
      <w:r>
        <w:rPr>
          <w:rFonts w:hint="eastAsia" w:ascii="宋体" w:hAnsi="宋体"/>
          <w:bCs/>
          <w:sz w:val="24"/>
          <w:szCs w:val="24"/>
        </w:rPr>
        <w:t xml:space="preserve">D:</w:t>
      </w:r>
      <w:r>
        <w:rPr>
          <w:rFonts w:hint="eastAsia" w:ascii="宋体" w:hAnsi="宋体"/>
          <w:bCs/>
          <w:sz w:val="24"/>
          <w:szCs w:val="24"/>
        </w:rPr>
        <w:t xml:space="preserve">制定针对本项目的可行的沟通协调方案，包括但不限于沟通内容、沟通频率、反馈与确认机制、冲突或分析处理预案等。</w:t>
      </w:r>
      <w:r/>
    </w:p>
    <w:p>
      <w:pPr>
        <w:ind w:firstLine="480"/>
        <w:spacing w:line="276" w:lineRule="auto"/>
        <w:rPr>
          <w:rFonts w:hint="eastAsia" w:ascii="宋体" w:hAnsi="宋体" w:cs="宋体"/>
          <w:b/>
          <w:sz w:val="24"/>
          <w:szCs w:val="24"/>
        </w:rPr>
      </w:pPr>
      <w:r>
        <w:rPr>
          <w:rFonts w:hint="eastAsia" w:ascii="宋体" w:hAnsi="宋体"/>
          <w:bCs/>
          <w:sz w:val="24"/>
          <w:szCs w:val="24"/>
        </w:rPr>
        <w:t xml:space="preserve">E：</w:t>
      </w:r>
      <w:r>
        <w:rPr>
          <w:rFonts w:hint="eastAsia" w:ascii="宋体" w:hAnsi="宋体" w:cs="宋体"/>
          <w:bCs/>
          <w:sz w:val="24"/>
          <w:szCs w:val="24"/>
        </w:rPr>
        <w:t xml:space="preserve">结合采购需求，针对本项目提供详细可行的应急处理方案，包括但不限于风险分析、安全管理措施、潜在突发事件分析及处理措施等</w:t>
      </w:r>
      <w:r>
        <w:rPr>
          <w:rFonts w:hint="eastAsia" w:ascii="宋体" w:hAnsi="宋体" w:cs="宋体"/>
          <w:b/>
          <w:sz w:val="24"/>
          <w:szCs w:val="24"/>
        </w:rPr>
        <w:t xml:space="preserve">。</w:t>
      </w:r>
      <w:r/>
      <w:r>
        <w:rPr>
          <w:rFonts w:hint="eastAsia" w:ascii="宋体" w:hAnsi="宋体"/>
          <w:bCs/>
          <w:sz w:val="24"/>
          <w:szCs w:val="24"/>
        </w:rPr>
      </w:r>
      <w:r/>
      <w:r>
        <w:rPr>
          <w:rFonts w:hint="eastAsia" w:ascii="宋体" w:hAnsi="宋体" w:cs="宋体"/>
          <w:b/>
          <w:sz w:val="24"/>
          <w:szCs w:val="24"/>
        </w:rPr>
      </w:r>
    </w:p>
    <w:p>
      <w:pPr>
        <w:spacing w:before="156" w:after="156" w:line="360" w:lineRule="exact"/>
        <w:rPr>
          <w:rFonts w:hint="eastAsia" w:ascii="宋体" w:hAnsi="宋体"/>
          <w:bCs/>
          <w:szCs w:val="21"/>
        </w:rPr>
      </w:pPr>
      <w:r>
        <w:rPr>
          <w:b/>
          <w:bCs/>
          <w:sz w:val="28"/>
          <w:szCs w:val="24"/>
        </w:rPr>
        <w:t xml:space="preserve">注：需求中标</w:t>
      </w:r>
      <w:r>
        <w:rPr>
          <w:b/>
          <w:bCs/>
          <w:sz w:val="28"/>
          <w:szCs w:val="24"/>
        </w:rPr>
        <w:t xml:space="preserve">“</w:t>
      </w:r>
      <w:r>
        <w:rPr>
          <w:rFonts w:hAnsi="宋体"/>
          <w:b/>
          <w:bCs/>
          <w:sz w:val="24"/>
          <w:szCs w:val="24"/>
        </w:rPr>
        <w:t xml:space="preserve">★</w:t>
      </w:r>
      <w:r>
        <w:rPr>
          <w:rFonts w:hAnsi="宋体"/>
          <w:b/>
          <w:bCs/>
          <w:sz w:val="28"/>
          <w:szCs w:val="28"/>
        </w:rPr>
        <w:t xml:space="preserve">”</w:t>
      </w:r>
      <w:r>
        <w:rPr>
          <w:b/>
          <w:bCs/>
          <w:sz w:val="28"/>
          <w:szCs w:val="24"/>
        </w:rPr>
        <w:t xml:space="preserve">为实质性响应内容，未提供或未按要求提供视为无效投标。</w:t>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spacing w:line="440" w:lineRule="exact"/>
        <w:rPr>
          <w:rFonts w:hint="eastAsia" w:ascii="宋体" w:hAnsi="宋体" w:cs="宋体"/>
          <w:b/>
          <w:bCs/>
          <w:sz w:val="24"/>
          <w:szCs w:val="24"/>
          <w:highlight w:val="lightGray"/>
        </w:rPr>
      </w:pPr>
      <w:r>
        <w:rPr>
          <w:rFonts w:hint="eastAsia" w:ascii="宋体" w:hAnsi="宋体" w:cs="宋体"/>
          <w:b/>
          <w:bCs/>
          <w:sz w:val="24"/>
          <w:szCs w:val="24"/>
          <w:highlight w:val="lightGray"/>
        </w:rPr>
      </w:r>
      <w:r/>
    </w:p>
    <w:p>
      <w:pPr>
        <w:pStyle w:val="852"/>
        <w:jc w:val="center"/>
        <w:spacing w:line="240" w:lineRule="auto"/>
        <w:rPr>
          <w:rFonts w:hint="eastAsia" w:ascii="宋体" w:hAnsi="宋体"/>
          <w:sz w:val="32"/>
          <w:szCs w:val="32"/>
        </w:rPr>
      </w:pPr>
      <w:r/>
      <w:bookmarkStart w:id="37" w:name="_Toc101206002"/>
      <w:r/>
      <w:bookmarkStart w:id="38" w:name="_Toc129876277"/>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w:t>
      </w:r>
      <w:bookmarkEnd w:id="37"/>
      <w:r>
        <w:rPr>
          <w:rFonts w:hint="eastAsia" w:ascii="宋体" w:hAnsi="宋体"/>
          <w:sz w:val="32"/>
          <w:szCs w:val="32"/>
        </w:rPr>
        <w:t xml:space="preserve">文本</w:t>
      </w:r>
      <w:bookmarkEnd w:id="38"/>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JSZC-320000-JSSJ-G2026-0001</w:t>
      </w:r>
      <w:r>
        <w:rPr>
          <w:rFonts w:hint="eastAsia" w:ascii="宋体" w:hAnsi="宋体"/>
          <w:sz w:val="24"/>
          <w:szCs w:val="24"/>
        </w:rPr>
        <w:t xml:space="preserve">的</w:t>
      </w:r>
      <w:r>
        <w:rPr>
          <w:rFonts w:hint="eastAsia" w:ascii="宋体" w:hAnsi="宋体"/>
          <w:sz w:val="24"/>
          <w:szCs w:val="24"/>
          <w:u w:val="single"/>
        </w:rPr>
        <w:t xml:space="preserve"> 江苏省2026年应对气候变化技术服务项目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 江苏省2026年应对气候变化技术服务</w:t>
      </w:r>
      <w:r/>
    </w:p>
    <w:p>
      <w:pPr>
        <w:ind w:firstLine="600"/>
        <w:spacing w:before="19"/>
        <w:widowControl/>
        <w:rPr>
          <w:rFonts w:hint="eastAsia" w:ascii="宋体" w:hAnsi="宋体"/>
          <w:sz w:val="24"/>
          <w:szCs w:val="24"/>
        </w:rPr>
      </w:pPr>
      <w:r>
        <w:rPr>
          <w:rFonts w:hint="eastAsia" w:ascii="宋体" w:hAnsi="宋体"/>
          <w:sz w:val="24"/>
          <w:szCs w:val="24"/>
        </w:rPr>
        <w:t xml:space="preserve">2、分包号：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ascii="宋体" w:hAnsi="宋体"/>
          <w:sz w:val="24"/>
          <w:szCs w:val="24"/>
        </w:rPr>
        <w:t xml:space="preserve">5</w:t>
      </w:r>
      <w:r>
        <w:rPr>
          <w:rFonts w:hint="eastAsia" w:ascii="宋体" w:hAnsi="宋体"/>
          <w:sz w:val="24"/>
          <w:szCs w:val="24"/>
        </w:rPr>
        <w:t xml:space="preserve">、补充条款：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9" w:name="hetong_bigmoney"/>
      <w:r/>
      <w:bookmarkEnd w:id="39"/>
      <w:r>
        <w:rPr>
          <w:rFonts w:hint="eastAsia"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bookmarkStart w:id="40" w:name="hetong_money"/>
      <w:r/>
      <w:bookmarkEnd w:id="40"/>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1、甲方在合同履行期间，有权对乙方提供的相关服务或交付的工作成果进行验收。验收时甲方可对每一项服务的履约情况进行确认，验收费用由乙方承担。</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1" w:name="purchase_relation_name"/>
      <w:r/>
      <w:bookmarkEnd w:id="41"/>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2" w:name="purchase_relation_tel"/>
      <w:r/>
      <w:bookmarkEnd w:id="42"/>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3" w:name="supplier_relation_name"/>
      <w:r/>
      <w:bookmarkEnd w:id="43"/>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4" w:name="supplier_relation_tel"/>
      <w:r/>
      <w:bookmarkEnd w:id="44"/>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sz w:val="24"/>
          <w:szCs w:val="24"/>
        </w:rPr>
      </w:pPr>
      <w:r>
        <w:rPr>
          <w:rFonts w:hint="eastAsia" w:ascii="宋体" w:hAnsi="宋体"/>
          <w:sz w:val="24"/>
          <w:szCs w:val="24"/>
        </w:rPr>
        <w:t xml:space="preserve">合同签订后二个月内，甲方支付合同总价的50%。项目完结后，甲方支付剩余合同价款。因乙方自身原因，未在规定的履约时间前提交相应项目成果的，按合同的违约责任处理。</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45"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45"/>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spacing w:before="19"/>
        <w:widowControl/>
        <w:rPr>
          <w:rFonts w:hint="eastAsia" w:ascii="宋体" w:hAnsi="宋体"/>
          <w:bCs/>
          <w:sz w:val="24"/>
          <w:szCs w:val="24"/>
        </w:rPr>
      </w:pPr>
      <w:r>
        <w:rPr>
          <w:rFonts w:hint="eastAsia" w:ascii="宋体" w:hAnsi="宋体"/>
          <w:bCs/>
          <w:sz w:val="24"/>
          <w:szCs w:val="24"/>
        </w:rPr>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46" w:name="suppliers_name_one"/>
      <w:r/>
      <w:bookmarkEnd w:id="46"/>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pStyle w:val="867"/>
        <w:rPr>
          <w:rFonts w:hint="default"/>
        </w:rPr>
      </w:pPr>
      <w:r>
        <w:rPr>
          <w:rFonts w:hint="default"/>
        </w:rPr>
      </w:r>
      <w:r/>
    </w:p>
    <w:p>
      <w:pPr>
        <w:jc w:val="left"/>
        <w:widowControl/>
        <w:rPr>
          <w:rFonts w:ascii="宋体" w:hAnsi="Courier New"/>
          <w:szCs w:val="21"/>
        </w:rPr>
      </w:pPr>
      <w:r>
        <w:br w:type="page" w:clear="all"/>
      </w:r>
      <w:r/>
    </w:p>
    <w:p>
      <w:pPr>
        <w:pStyle w:val="867"/>
        <w:rPr>
          <w:rFonts w:hint="default"/>
        </w:rPr>
      </w:pPr>
      <w:r>
        <w:rPr>
          <w:rFonts w:hint="default"/>
        </w:rPr>
      </w:r>
      <w:r/>
    </w:p>
    <w:p>
      <w:pPr>
        <w:pStyle w:val="852"/>
        <w:jc w:val="center"/>
        <w:spacing w:line="240" w:lineRule="auto"/>
        <w:rPr>
          <w:rFonts w:hint="eastAsia" w:ascii="宋体" w:hAnsi="宋体"/>
          <w:sz w:val="40"/>
          <w:szCs w:val="40"/>
        </w:rPr>
      </w:pPr>
      <w:r/>
      <w:bookmarkStart w:id="47"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3"/>
      <w:r/>
      <w:bookmarkEnd w:id="24"/>
      <w:r/>
      <w:bookmarkEnd w:id="26"/>
      <w:r/>
      <w:bookmarkEnd w:id="47"/>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t xml:space="preserve">分包号：</w:t>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szCs w:val="21"/>
        </w:rPr>
      </w: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48" w:name="_Toc384716020"/>
      <w:r/>
      <w:bookmarkStart w:id="49"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50" w:name="_Toc449539282"/>
      <w:r/>
      <w:bookmarkStart w:id="51" w:name="_Toc479456129"/>
      <w:r/>
      <w:bookmarkStart w:id="52" w:name="_Toc76893594"/>
      <w:r>
        <w:rPr>
          <w:szCs w:val="24"/>
        </w:rPr>
        <w:br w:type="page" w:clear="all"/>
      </w:r>
      <w:r/>
    </w:p>
    <w:p>
      <w:pPr>
        <w:pStyle w:val="853"/>
        <w:numPr>
          <w:ilvl w:val="0"/>
          <w:numId w:val="3"/>
        </w:numPr>
        <w:spacing w:line="240" w:lineRule="auto"/>
        <w:rPr>
          <w:sz w:val="28"/>
          <w:szCs w:val="28"/>
        </w:rPr>
      </w:pPr>
      <w:r/>
      <w:bookmarkStart w:id="53" w:name="_Toc128508979"/>
      <w:r/>
      <w:bookmarkStart w:id="54" w:name="_Toc129876279"/>
      <w:r>
        <w:rPr>
          <w:rFonts w:hint="eastAsia"/>
          <w:sz w:val="28"/>
          <w:szCs w:val="28"/>
        </w:rPr>
        <w:t xml:space="preserve">投标函、投标报价及项目相关文件</w:t>
      </w:r>
      <w:bookmarkEnd w:id="50"/>
      <w:r/>
      <w:bookmarkEnd w:id="51"/>
      <w:r/>
      <w:bookmarkEnd w:id="52"/>
      <w:r/>
      <w:bookmarkEnd w:id="53"/>
      <w:r/>
      <w:bookmarkEnd w:id="54"/>
      <w:r/>
      <w:r/>
    </w:p>
    <w:p>
      <w:r/>
      <w:r/>
    </w:p>
    <w:p>
      <w:pPr>
        <w:pStyle w:val="854"/>
        <w:jc w:val="center"/>
        <w:spacing w:line="240" w:lineRule="auto"/>
        <w:rPr>
          <w:rFonts w:hint="eastAsia" w:ascii="宋体" w:hAnsi="宋体"/>
          <w:sz w:val="24"/>
          <w:szCs w:val="24"/>
        </w:rPr>
      </w:pPr>
      <w:r/>
      <w:bookmarkStart w:id="55" w:name="_Toc449539283"/>
      <w:r/>
      <w:bookmarkStart w:id="56" w:name="_Toc101862114"/>
      <w:r/>
      <w:bookmarkStart w:id="57" w:name="_Toc101280227"/>
      <w:r/>
      <w:bookmarkStart w:id="58" w:name="_Toc76893595"/>
      <w:r/>
      <w:bookmarkStart w:id="59" w:name="_Toc128508980"/>
      <w:r/>
      <w:bookmarkStart w:id="60" w:name="_Toc101797548"/>
      <w:r/>
      <w:bookmarkStart w:id="61" w:name="_Toc129876280"/>
      <w:r/>
      <w:bookmarkStart w:id="62" w:name="_Toc78882146"/>
      <w:r/>
      <w:bookmarkStart w:id="63" w:name="_Toc101280174"/>
      <w:r>
        <w:rPr>
          <w:rFonts w:hint="eastAsia" w:ascii="宋体" w:hAnsi="宋体"/>
          <w:sz w:val="24"/>
          <w:szCs w:val="24"/>
        </w:rPr>
        <w:t xml:space="preserve">1.投标函</w:t>
      </w:r>
      <w:bookmarkEnd w:id="55"/>
      <w:r/>
      <w:bookmarkEnd w:id="56"/>
      <w:r/>
      <w:bookmarkEnd w:id="57"/>
      <w:r/>
      <w:bookmarkEnd w:id="58"/>
      <w:r/>
      <w:bookmarkEnd w:id="59"/>
      <w:r/>
      <w:bookmarkEnd w:id="60"/>
      <w:r/>
      <w:bookmarkEnd w:id="61"/>
      <w:r/>
      <w:bookmarkEnd w:id="62"/>
      <w:r/>
      <w:bookmarkEnd w:id="63"/>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江苏省2026年应对气候变化技术服务项目</w:t>
      </w:r>
      <w:r>
        <w:rPr>
          <w:rFonts w:hint="eastAsia" w:ascii="宋体" w:hAnsi="宋体" w:cs="新宋体"/>
          <w:sz w:val="24"/>
          <w:szCs w:val="24"/>
          <w:u w:val="single"/>
        </w:rPr>
        <w:t xml:space="preserve">（</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JSZC-320000-JSSJ-G2026-0001</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1、我们郑重承诺：我们是符合《政府采购法》第22条规定的供应商，并严格遵守《政府采购法》第77条的规定，本投标文件中提供的所有材料均是真实有效的。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供应商名称：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64" w:name="_Toc464044789"/>
      <w:r/>
      <w:bookmarkStart w:id="65"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r/>
    </w:p>
    <w:p>
      <w:r/>
      <w:r/>
    </w:p>
    <w:p>
      <w:pPr>
        <w:pStyle w:val="854"/>
        <w:jc w:val="center"/>
        <w:spacing w:line="240" w:lineRule="auto"/>
        <w:rPr>
          <w:rFonts w:hint="eastAsia" w:ascii="宋体" w:hAnsi="宋体"/>
          <w:sz w:val="24"/>
          <w:szCs w:val="24"/>
        </w:rPr>
      </w:pPr>
      <w:r>
        <w:br w:type="page" w:clear="all"/>
      </w:r>
      <w:bookmarkStart w:id="66" w:name="_Toc101280175"/>
      <w:r/>
      <w:bookmarkStart w:id="67" w:name="_Toc128508981"/>
      <w:r/>
      <w:bookmarkStart w:id="68" w:name="_Toc101280228"/>
      <w:r/>
      <w:bookmarkStart w:id="69" w:name="_Toc101862115"/>
      <w:r/>
      <w:bookmarkStart w:id="70" w:name="_Toc101797549"/>
      <w:r/>
      <w:bookmarkStart w:id="71" w:name="_Toc78882147"/>
      <w:r/>
      <w:bookmarkStart w:id="72" w:name="_Toc129876281"/>
      <w:r/>
      <w:bookmarkStart w:id="73" w:name="_Toc76893596"/>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JSZC-320000-JSSJ-G2026-0001</w:t>
      </w:r>
      <w:r>
        <w:rPr>
          <w:rFonts w:hint="eastAsia" w:ascii="宋体" w:hAnsi="宋体"/>
          <w:sz w:val="24"/>
          <w:szCs w:val="24"/>
          <w:u w:val="single"/>
        </w:rPr>
        <w:t xml:space="preserve">）江苏省2026年应对气候变化技术服务</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供应商名称（加盖CA电子公章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854"/>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64"/>
      <w:r/>
      <w:bookmarkEnd w:id="65"/>
      <w:r/>
      <w:bookmarkEnd w:id="66"/>
      <w:r/>
      <w:bookmarkEnd w:id="67"/>
      <w:r/>
      <w:bookmarkEnd w:id="68"/>
      <w:r/>
      <w:bookmarkEnd w:id="69"/>
      <w:r/>
      <w:bookmarkEnd w:id="70"/>
      <w:r/>
      <w:bookmarkEnd w:id="71"/>
      <w:r/>
      <w:bookmarkEnd w:id="72"/>
      <w:r/>
      <w:bookmarkEnd w:id="73"/>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890"/>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74" w:name="_Toc448871080"/>
      <w:r/>
      <w:bookmarkStart w:id="75" w:name="_Toc460850159"/>
      <w:r/>
      <w:bookmarkStart w:id="76" w:name="_Toc351733251"/>
      <w:r/>
      <w:bookmarkStart w:id="77"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78" w:name="_Hlk129938483"/>
      <w:r>
        <w:rPr>
          <w:rFonts w:hint="eastAsia" w:ascii="宋体" w:hAnsi="宋体"/>
          <w:sz w:val="24"/>
          <w:szCs w:val="24"/>
        </w:rPr>
        <w:t xml:space="preserve">有关本项目实施所涉及的一切费用均计入报价</w:t>
      </w:r>
      <w:bookmarkEnd w:id="78"/>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01"/>
        <w:rPr>
          <w:b/>
          <w:sz w:val="20"/>
          <w:szCs w:val="20"/>
        </w:rPr>
      </w:pPr>
      <w:r>
        <w:rPr>
          <w:b/>
          <w:sz w:val="20"/>
          <w:szCs w:val="20"/>
        </w:rPr>
      </w:r>
      <w:r/>
    </w:p>
    <w:p>
      <w:pPr>
        <w:pStyle w:val="854"/>
        <w:jc w:val="center"/>
        <w:spacing w:line="240" w:lineRule="auto"/>
        <w:rPr>
          <w:rFonts w:hint="eastAsia" w:ascii="宋体" w:hAnsi="宋体"/>
          <w:sz w:val="24"/>
          <w:szCs w:val="24"/>
        </w:rPr>
      </w:pPr>
      <w:r>
        <w:rPr>
          <w:sz w:val="21"/>
          <w:szCs w:val="21"/>
        </w:rPr>
        <w:br w:type="page" w:clear="all"/>
      </w:r>
      <w:bookmarkStart w:id="79" w:name="_Toc76893246"/>
      <w:r/>
      <w:bookmarkStart w:id="80" w:name="_Toc27654208"/>
      <w:r/>
      <w:bookmarkStart w:id="81" w:name="_Toc76893597"/>
      <w:r/>
      <w:bookmarkStart w:id="82" w:name="_Toc78882148"/>
      <w:r/>
      <w:bookmarkStart w:id="83" w:name="_Toc101438300"/>
      <w:r/>
      <w:bookmarkStart w:id="84" w:name="_Toc128508982"/>
      <w:r/>
      <w:bookmarkStart w:id="85" w:name="_Toc101280229"/>
      <w:r/>
      <w:bookmarkStart w:id="86" w:name="_Toc101280176"/>
      <w:r/>
      <w:bookmarkStart w:id="87" w:name="_Toc129876282"/>
      <w:r/>
      <w:bookmarkStart w:id="88" w:name="_Toc101862117"/>
      <w:r/>
      <w:bookmarkStart w:id="89" w:name="_Toc503997275"/>
      <w:r/>
      <w:bookmarkStart w:id="90" w:name="_Toc101280230"/>
      <w:r/>
      <w:bookmarkStart w:id="91" w:name="_Toc8068369"/>
      <w:r/>
      <w:bookmarkStart w:id="92" w:name="_Toc101206009"/>
      <w:r/>
      <w:bookmarkStart w:id="93" w:name="_Toc485301532"/>
      <w:r/>
      <w:bookmarkStart w:id="94" w:name="_Toc100764167"/>
      <w:r/>
      <w:bookmarkStart w:id="95" w:name="_Toc85454841"/>
      <w:r/>
      <w:bookmarkStart w:id="96" w:name="_Toc101280177"/>
      <w:r/>
      <w:bookmarkStart w:id="97" w:name="_Toc101797551"/>
      <w:r/>
      <w:bookmarkStart w:id="98" w:name="_Toc76396060"/>
      <w:r/>
      <w:bookmarkStart w:id="99" w:name="_Toc485301531"/>
      <w:r/>
      <w:bookmarkStart w:id="100" w:name="_Toc76893598"/>
      <w:r/>
      <w:bookmarkStart w:id="101" w:name="_Toc449539286"/>
      <w:r/>
      <w:bookmarkStart w:id="102" w:name="_Toc27654209"/>
      <w:r/>
      <w:bookmarkStart w:id="103" w:name="_Toc78882149"/>
      <w:r/>
      <w:bookmarkStart w:id="104" w:name="_Toc503997274"/>
      <w:r/>
      <w:bookmarkStart w:id="105" w:name="_Toc365968480"/>
      <w:r/>
      <w:bookmarkStart w:id="106" w:name="_Toc449539292"/>
      <w:r/>
      <w:bookmarkStart w:id="107" w:name="_Toc479456130"/>
      <w:r/>
      <w:bookmarkEnd w:id="74"/>
      <w:r/>
      <w:bookmarkEnd w:id="75"/>
      <w:r/>
      <w:bookmarkEnd w:id="76"/>
      <w:r/>
      <w:bookmarkEnd w:id="77"/>
      <w:r>
        <w:rPr>
          <w:rFonts w:hint="eastAsia" w:ascii="宋体" w:hAnsi="宋体"/>
          <w:sz w:val="24"/>
          <w:szCs w:val="24"/>
        </w:rPr>
        <w:t xml:space="preserve">4.</w:t>
      </w:r>
      <w:bookmarkEnd w:id="79"/>
      <w:r/>
      <w:bookmarkEnd w:id="80"/>
      <w:r>
        <w:rPr>
          <w:rFonts w:hint="eastAsia" w:ascii="宋体" w:hAnsi="宋体"/>
          <w:sz w:val="24"/>
          <w:szCs w:val="24"/>
        </w:rPr>
        <w:t xml:space="preserve"> </w:t>
      </w:r>
      <w:bookmarkEnd w:id="81"/>
      <w:r/>
      <w:bookmarkEnd w:id="82"/>
      <w:r/>
      <w:bookmarkEnd w:id="83"/>
      <w:r/>
      <w:bookmarkEnd w:id="84"/>
      <w:r/>
      <w:bookmarkEnd w:id="85"/>
      <w:r/>
      <w:bookmarkEnd w:id="86"/>
      <w:r/>
      <w:bookmarkEnd w:id="87"/>
      <w:r>
        <w:rPr>
          <w:rFonts w:hint="eastAsia" w:ascii="宋体" w:hAnsi="宋体"/>
          <w:sz w:val="24"/>
          <w:szCs w:val="24"/>
        </w:rPr>
        <w:t xml:space="preserve">投标产品配置及分项报价表</w:t>
      </w:r>
      <w:r/>
    </w:p>
    <w:p>
      <w:pPr>
        <w:jc w:val="left"/>
        <w:tabs>
          <w:tab w:val="left" w:pos="737" w:leader="none"/>
          <w:tab w:val="right" w:pos="9070" w:leader="none"/>
        </w:tabs>
        <w:rPr>
          <w:rFonts w:hint="eastAsia" w:ascii="宋体" w:hAnsi="宋体"/>
          <w:sz w:val="24"/>
          <w:szCs w:val="24"/>
        </w:rPr>
      </w:pPr>
      <w:r>
        <w:rPr>
          <w:rFonts w:ascii="宋体" w:hAnsi="宋体"/>
          <w:sz w:val="24"/>
          <w:szCs w:val="24"/>
        </w:rPr>
        <w:tab/>
      </w:r>
      <w:r>
        <w:rPr>
          <w:rFonts w:hint="eastAsia" w:ascii="宋体" w:hAnsi="宋体"/>
          <w:sz w:val="24"/>
          <w:szCs w:val="24"/>
        </w:rPr>
        <w:t xml:space="preserve">分包号：</w:t>
      </w:r>
      <w:r>
        <w:rPr>
          <w:rFonts w:ascii="宋体" w:hAnsi="宋体"/>
          <w:sz w:val="24"/>
          <w:szCs w:val="24"/>
        </w:rPr>
        <w:tab/>
      </w:r>
      <w:r>
        <w:rPr>
          <w:rFonts w:hint="eastAsia" w:ascii="宋体" w:hAnsi="宋体"/>
          <w:sz w:val="24"/>
          <w:szCs w:val="24"/>
        </w:rPr>
        <w:t xml:space="preserve">单位：元</w:t>
      </w:r>
      <w:r/>
    </w:p>
    <w:tbl>
      <w:tblPr>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35"/>
        <w:gridCol w:w="1009"/>
        <w:gridCol w:w="890"/>
        <w:gridCol w:w="1525"/>
        <w:gridCol w:w="2127"/>
      </w:tblGrid>
      <w:tr>
        <w:trPr>
          <w:cantSplit/>
        </w:trPr>
        <w:tc>
          <w:tcPr>
            <w:tcW w:w="98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53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1009"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890"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52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112"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601"/>
        </w:trPr>
        <w:tc>
          <w:tcPr>
            <w:tcW w:w="987" w:type="dxa"/>
            <w:textDirection w:val="lrTb"/>
            <w:noWrap w:val="false"/>
          </w:tcPr>
          <w:p>
            <w:pPr>
              <w:jc w:val="left"/>
              <w:rPr>
                <w:rFonts w:hint="eastAsia" w:ascii="宋体" w:hAnsi="宋体"/>
                <w:sz w:val="24"/>
                <w:szCs w:val="24"/>
              </w:rPr>
            </w:pPr>
            <w:r>
              <w:rPr>
                <w:rFonts w:hint="eastAsia" w:ascii="宋体" w:hAnsi="宋体"/>
                <w:sz w:val="24"/>
                <w:szCs w:val="24"/>
              </w:rPr>
              <w:t xml:space="preserve">投标报价总价</w:t>
            </w:r>
            <w:r/>
          </w:p>
        </w:tc>
        <w:tc>
          <w:tcPr>
            <w:gridSpan w:val="5"/>
            <w:tcW w:w="8086"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ascii="宋体" w:hAnsi="宋体"/>
                <w:sz w:val="24"/>
                <w:szCs w:val="24"/>
                <w:u w:val="single"/>
              </w:rPr>
              <w:t xml:space="preserve">            .</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w:t>
      </w:r>
      <w:r>
        <w:rPr>
          <w:rFonts w:hint="eastAsia" w:ascii="宋体"/>
          <w:color w:val="000000"/>
          <w:sz w:val="24"/>
          <w:szCs w:val="24"/>
        </w:rPr>
        <w:t xml:space="preserve">加盖CA电子公章</w:t>
      </w:r>
      <w:r>
        <w:rPr>
          <w:rFonts w:hint="eastAsia" w:ascii="宋体" w:hAnsi="宋体"/>
          <w:b/>
          <w:bCs/>
          <w:sz w:val="24"/>
          <w:szCs w:val="24"/>
        </w:rPr>
        <w:t xml:space="preserve">）：</w:t>
      </w:r>
      <w:r>
        <w:rPr>
          <w:rFonts w:ascii="宋体" w:hAnsi="宋体"/>
          <w:b/>
          <w:bCs/>
          <w:sz w:val="24"/>
          <w:szCs w:val="24"/>
        </w:rPr>
        <w:t xml:space="preserve">         </w:t>
      </w:r>
      <w:r>
        <w:rPr>
          <w:rFonts w:hint="eastAsia" w:ascii="宋体" w:hAnsi="宋体"/>
          <w:b/>
          <w:bCs/>
          <w:sz w:val="24"/>
          <w:szCs w:val="24"/>
        </w:rPr>
        <w:t xml:space="preserve">  </w:t>
      </w:r>
      <w:r/>
    </w:p>
    <w:p>
      <w:pPr>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360"/>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ind w:firstLine="360"/>
        <w:rPr>
          <w:rFonts w:hint="eastAsia" w:ascii="宋体" w:hAnsi="宋体"/>
          <w:sz w:val="24"/>
          <w:szCs w:val="24"/>
        </w:rPr>
      </w:pPr>
      <w:r>
        <w:rPr>
          <w:rFonts w:hint="eastAsia" w:ascii="宋体" w:hAnsi="宋体"/>
          <w:sz w:val="24"/>
          <w:szCs w:val="24"/>
        </w:rPr>
        <w:t xml:space="preserve">（3）总价=单价*数量，数量由投标人自行计算并填列。</w:t>
      </w:r>
      <w:r/>
    </w:p>
    <w:p>
      <w:pPr>
        <w:ind w:firstLine="360"/>
        <w:rPr>
          <w:rFonts w:hint="eastAsia" w:ascii="宋体" w:hAnsi="宋体"/>
          <w:sz w:val="24"/>
          <w:szCs w:val="24"/>
        </w:rPr>
      </w:pPr>
      <w:r>
        <w:rPr>
          <w:rFonts w:hint="eastAsia" w:ascii="宋体" w:hAnsi="宋体"/>
          <w:sz w:val="24"/>
          <w:szCs w:val="24"/>
        </w:rPr>
        <w:t xml:space="preserve">（4）此总计数应当等于“开标一览表”中“投标报价总计”数。</w:t>
      </w:r>
      <w:r/>
    </w:p>
    <w:p>
      <w:pPr>
        <w:ind w:firstLine="315"/>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pStyle w:val="854"/>
        <w:jc w:val="center"/>
        <w:rPr>
          <w:rFonts w:hint="eastAsia" w:ascii="宋体" w:hAnsi="宋体"/>
          <w:sz w:val="24"/>
          <w:szCs w:val="24"/>
        </w:rPr>
      </w:pPr>
      <w:r/>
      <w:bookmarkStart w:id="108" w:name="_Toc107648609"/>
      <w:r/>
      <w:bookmarkStart w:id="109" w:name="_Toc128419294"/>
      <w:r/>
      <w:bookmarkStart w:id="110" w:name="_Toc129876283"/>
      <w:r/>
      <w:bookmarkStart w:id="111" w:name="_Toc128508983"/>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w:t>
      </w:r>
      <w:r>
        <w:rPr>
          <w:rFonts w:hint="eastAsia" w:ascii="宋体" w:hAnsi="宋体"/>
          <w:sz w:val="24"/>
          <w:szCs w:val="24"/>
        </w:rPr>
        <w:t xml:space="preserve">表</w:t>
      </w:r>
      <w:bookmarkEnd w:id="108"/>
      <w:r/>
      <w:bookmarkEnd w:id="109"/>
      <w:r/>
      <w:bookmarkEnd w:id="110"/>
      <w:r/>
      <w:bookmarkEnd w:id="111"/>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 相应分包的“技术要求”</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hAnsi="宋体"/>
          <w:sz w:val="24"/>
          <w:szCs w:val="24"/>
        </w:rPr>
        <w:t xml:space="preserve">    </w:t>
      </w:r>
      <w:r>
        <w:rPr>
          <w:rFonts w:ascii="SimSun" w:hAnsi="SimSun" w:eastAsia="SimSun" w:cs="SimSun"/>
          <w:color w:val="000000"/>
          <w:sz w:val="24"/>
        </w:rPr>
        <w:t xml:space="preserve">（6）未提供或未按要求提供将不能通过符合性审查。</w:t>
      </w:r>
      <w:r/>
    </w:p>
    <w:p>
      <w:pPr>
        <w:ind w:firstLine="360"/>
        <w:rPr>
          <w:rFonts w:hint="eastAsia" w:hAnsi="宋体"/>
          <w:sz w:val="24"/>
          <w:szCs w:val="24"/>
        </w:rPr>
      </w:pPr>
      <w:r>
        <w:rPr>
          <w:rFonts w:hint="eastAsia" w:hAnsi="宋体"/>
          <w:sz w:val="24"/>
          <w:szCs w:val="24"/>
        </w:rPr>
      </w:r>
      <w:r/>
    </w:p>
    <w:p>
      <w:pPr>
        <w:pStyle w:val="854"/>
        <w:jc w:val="center"/>
        <w:spacing w:line="240" w:lineRule="auto"/>
        <w:rPr>
          <w:rFonts w:hint="eastAsia" w:ascii="宋体" w:hAnsi="宋体"/>
          <w:sz w:val="24"/>
          <w:szCs w:val="24"/>
        </w:rPr>
      </w:pPr>
      <w:r/>
      <w:bookmarkStart w:id="112" w:name="_Toc129876284"/>
      <w:r/>
      <w:bookmarkStart w:id="113" w:name="_Toc128508984"/>
      <w:r>
        <w:rPr>
          <w:rFonts w:hint="eastAsia" w:ascii="宋体" w:hAnsi="宋体"/>
          <w:sz w:val="24"/>
          <w:szCs w:val="24"/>
        </w:rPr>
        <w:t xml:space="preserve">6.</w:t>
      </w:r>
      <w:bookmarkStart w:id="114" w:name="_Toc460850155"/>
      <w:r>
        <w:rPr>
          <w:rFonts w:hint="eastAsia"/>
        </w:rPr>
        <w:t xml:space="preserve"> </w:t>
      </w:r>
      <w:r>
        <w:rPr>
          <w:rFonts w:hint="eastAsia" w:ascii="宋体" w:hAnsi="宋体"/>
          <w:sz w:val="24"/>
          <w:szCs w:val="24"/>
        </w:rPr>
        <w:t xml:space="preserve">商务响应偏离</w:t>
      </w:r>
      <w:r>
        <w:rPr>
          <w:rFonts w:hint="eastAsia" w:ascii="宋体" w:hAnsi="宋体"/>
          <w:sz w:val="24"/>
          <w:szCs w:val="24"/>
        </w:rPr>
        <w:t xml:space="preserve">表</w:t>
      </w:r>
      <w:bookmarkEnd w:id="88"/>
      <w:r/>
      <w:bookmarkEnd w:id="89"/>
      <w:r/>
      <w:bookmarkEnd w:id="90"/>
      <w:r/>
      <w:bookmarkEnd w:id="91"/>
      <w:r/>
      <w:bookmarkEnd w:id="92"/>
      <w:r/>
      <w:bookmarkEnd w:id="93"/>
      <w:r/>
      <w:bookmarkEnd w:id="94"/>
      <w:r/>
      <w:bookmarkEnd w:id="95"/>
      <w:r/>
      <w:bookmarkEnd w:id="96"/>
      <w:r/>
      <w:bookmarkEnd w:id="97"/>
      <w:r/>
      <w:bookmarkEnd w:id="98"/>
      <w:r/>
      <w:bookmarkEnd w:id="112"/>
      <w:r/>
      <w:bookmarkEnd w:id="113"/>
      <w:r/>
      <w:bookmarkEnd w:id="114"/>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知识产权</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验收标准</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团队配备</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cs="宋体"/>
                <w:sz w:val="24"/>
                <w:szCs w:val="24"/>
              </w:rPr>
              <w:t xml:space="preserve">报价要求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（5）未提供或未按要求提供将不能通过符合性审查。</w:t>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pStyle w:val="854"/>
        <w:jc w:val="left"/>
        <w:rPr>
          <w:rFonts w:hint="eastAsia" w:ascii="宋体" w:hAnsi="宋体"/>
          <w:sz w:val="24"/>
          <w:szCs w:val="24"/>
        </w:rPr>
      </w:pPr>
      <w:r/>
      <w:bookmarkStart w:id="115" w:name="_Toc101280178"/>
      <w:r/>
      <w:bookmarkStart w:id="116" w:name="_Toc129876285"/>
      <w:r/>
      <w:bookmarkStart w:id="117" w:name="_Toc101280231"/>
      <w:r/>
      <w:bookmarkStart w:id="118" w:name="_Toc101862118"/>
      <w:r/>
      <w:bookmarkStart w:id="119" w:name="_Toc101797552"/>
      <w:r/>
      <w:bookmarkStart w:id="120" w:name="_Toc128508985"/>
      <w:r>
        <w:rPr>
          <w:rFonts w:hint="eastAsia" w:ascii="宋体" w:hAnsi="宋体"/>
          <w:sz w:val="24"/>
          <w:szCs w:val="24"/>
        </w:rPr>
        <w:t xml:space="preserve">7.</w:t>
      </w:r>
      <w:bookmarkEnd w:id="99"/>
      <w:r/>
      <w:bookmarkEnd w:id="100"/>
      <w:r/>
      <w:bookmarkEnd w:id="101"/>
      <w:r/>
      <w:bookmarkEnd w:id="102"/>
      <w:r/>
      <w:bookmarkEnd w:id="103"/>
      <w:r/>
      <w:bookmarkEnd w:id="104"/>
      <w:r/>
      <w:bookmarkEnd w:id="105"/>
      <w:r>
        <w:rPr>
          <w:rFonts w:hint="eastAsia"/>
          <w:sz w:val="24"/>
          <w:szCs w:val="24"/>
        </w:rPr>
        <w:t xml:space="preserve"> </w:t>
      </w:r>
      <w:bookmarkEnd w:id="115"/>
      <w:r/>
      <w:bookmarkEnd w:id="116"/>
      <w:r/>
      <w:bookmarkEnd w:id="117"/>
      <w:r/>
      <w:bookmarkEnd w:id="118"/>
      <w:r/>
      <w:bookmarkEnd w:id="119"/>
      <w:r/>
      <w:bookmarkEnd w:id="120"/>
      <w:r>
        <w:rPr>
          <w:rFonts w:hint="eastAsia" w:ascii="宋体" w:hAnsi="宋体"/>
          <w:sz w:val="24"/>
          <w:szCs w:val="24"/>
        </w:rPr>
        <w:t xml:space="preserve">项目技术方案（分包号： </w:t>
      </w:r>
      <w:r>
        <w:rPr>
          <w:rFonts w:ascii="宋体" w:hAnsi="宋体"/>
          <w:sz w:val="24"/>
          <w:szCs w:val="24"/>
        </w:rPr>
        <w:t xml:space="preserve">  </w:t>
      </w:r>
      <w:r>
        <w:rPr>
          <w:rFonts w:hint="eastAsia" w:ascii="宋体" w:hAnsi="宋体"/>
          <w:sz w:val="24"/>
          <w:szCs w:val="24"/>
        </w:rPr>
        <w:t xml:space="preserve">）</w:t>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854"/>
        <w:jc w:val="left"/>
        <w:spacing w:before="0" w:line="415" w:lineRule="auto"/>
        <w:rPr>
          <w:color w:val="000000" w:themeColor="text1"/>
          <w:sz w:val="24"/>
          <w:szCs w:val="24"/>
        </w:rPr>
      </w:pPr>
      <w:r/>
      <w:bookmarkStart w:id="121" w:name="_Toc85454843"/>
      <w:r/>
      <w:bookmarkStart w:id="122" w:name="_Toc397549032"/>
      <w:r/>
      <w:bookmarkStart w:id="123" w:name="_Toc9881478"/>
      <w:r/>
      <w:bookmarkStart w:id="124" w:name="_Toc100764170"/>
      <w:r/>
      <w:bookmarkStart w:id="125" w:name="_Toc536528804"/>
      <w:r/>
      <w:bookmarkStart w:id="126" w:name="_Toc504506078"/>
      <w:r/>
      <w:bookmarkStart w:id="127" w:name="_Toc101206012"/>
      <w:r/>
      <w:bookmarkStart w:id="128" w:name="_Toc69395108"/>
      <w:r/>
      <w:bookmarkStart w:id="129" w:name="_Toc437438934"/>
      <w:r/>
      <w:bookmarkStart w:id="130" w:name="_Toc101862119"/>
      <w:r/>
      <w:bookmarkStart w:id="131" w:name="_Toc101280179"/>
      <w:r/>
      <w:bookmarkStart w:id="132" w:name="_Toc128508986"/>
      <w:r/>
      <w:bookmarkStart w:id="133" w:name="_Toc101797553"/>
      <w:r/>
      <w:bookmarkStart w:id="134" w:name="_Toc129876286"/>
      <w:r/>
      <w:bookmarkStart w:id="135" w:name="_Toc101280232"/>
      <w:r/>
      <w:bookmarkStart w:id="136" w:name="_Toc78882152"/>
      <w:r/>
      <w:bookmarkStart w:id="137" w:name="_Toc6167775"/>
      <w:r/>
      <w:bookmarkStart w:id="138" w:name="_Toc76893601"/>
      <w:r>
        <w:rPr>
          <w:rFonts w:hint="eastAsia" w:ascii="宋体" w:hAnsi="宋体"/>
          <w:sz w:val="24"/>
          <w:szCs w:val="24"/>
        </w:rPr>
        <w:t xml:space="preserve">8.</w:t>
      </w:r>
      <w:bookmarkEnd w:id="121"/>
      <w:r/>
      <w:bookmarkEnd w:id="122"/>
      <w:r/>
      <w:bookmarkEnd w:id="123"/>
      <w:r/>
      <w:bookmarkEnd w:id="124"/>
      <w:r/>
      <w:bookmarkEnd w:id="125"/>
      <w:r/>
      <w:bookmarkEnd w:id="126"/>
      <w:r/>
      <w:bookmarkEnd w:id="127"/>
      <w:r/>
      <w:bookmarkEnd w:id="128"/>
      <w:r/>
      <w:bookmarkEnd w:id="129"/>
      <w:r>
        <w:rPr>
          <w:rFonts w:hint="eastAsia" w:ascii="宋体" w:hAnsi="宋体"/>
          <w:color w:val="000000" w:themeColor="text1"/>
          <w:sz w:val="24"/>
          <w:szCs w:val="24"/>
        </w:rPr>
        <w:t xml:space="preserve">项目团队一览表</w:t>
      </w:r>
      <w:bookmarkEnd w:id="130"/>
      <w:r/>
      <w:bookmarkEnd w:id="131"/>
      <w:r/>
      <w:bookmarkEnd w:id="132"/>
      <w:r/>
      <w:bookmarkEnd w:id="133"/>
      <w:r/>
      <w:bookmarkEnd w:id="134"/>
      <w:r/>
      <w:bookmarkEnd w:id="135"/>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学历</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36"/>
      <w:r/>
      <w:bookmarkEnd w:id="137"/>
      <w:r/>
      <w:bookmarkEnd w:id="138"/>
      <w:r/>
      <w:r/>
    </w:p>
    <w:p>
      <w:pPr>
        <w:ind w:right="422"/>
        <w:jc w:val="left"/>
        <w:rPr>
          <w:rFonts w:hint="eastAsia" w:ascii="宋体" w:hAnsi="宋体"/>
          <w:b/>
          <w:bCs/>
          <w:szCs w:val="21"/>
        </w:rPr>
      </w:pPr>
      <w:r>
        <w:rPr>
          <w:rFonts w:hint="eastAsia" w:ascii="宋体" w:hAnsi="宋体"/>
          <w:b/>
          <w:bCs/>
          <w:szCs w:val="21"/>
        </w:rPr>
      </w:r>
      <w:r/>
    </w:p>
    <w:p>
      <w:pPr>
        <w:pStyle w:val="854"/>
        <w:jc w:val="left"/>
        <w:spacing w:line="240" w:lineRule="auto"/>
        <w:rPr>
          <w:rFonts w:hint="eastAsia" w:ascii="宋体" w:hAnsi="宋体"/>
          <w:sz w:val="24"/>
          <w:szCs w:val="24"/>
        </w:rPr>
      </w:pPr>
      <w:r/>
      <w:bookmarkStart w:id="139" w:name="_Toc129876289"/>
      <w:r>
        <w:rPr>
          <w:rFonts w:hint="eastAsia" w:ascii="宋体" w:hAnsi="宋体"/>
          <w:sz w:val="24"/>
          <w:szCs w:val="24"/>
        </w:rPr>
        <w:t xml:space="preserve">9</w:t>
      </w:r>
      <w:r>
        <w:rPr>
          <w:rFonts w:ascii="宋体" w:hAnsi="宋体"/>
          <w:sz w:val="24"/>
          <w:szCs w:val="24"/>
        </w:rPr>
        <w:t xml:space="preserve">.</w:t>
      </w:r>
      <w:bookmarkStart w:id="140" w:name="_Toc128508989"/>
      <w:r/>
      <w:bookmarkStart w:id="141" w:name="_Toc78882153"/>
      <w:r/>
      <w:bookmarkStart w:id="142" w:name="_Toc76893602"/>
      <w:r>
        <w:rPr>
          <w:rFonts w:hint="eastAsia" w:ascii="宋体" w:hAnsi="宋体"/>
          <w:sz w:val="24"/>
          <w:szCs w:val="24"/>
        </w:rPr>
        <w:t xml:space="preserve">业绩</w:t>
      </w:r>
      <w:bookmarkEnd w:id="139"/>
      <w:r/>
      <w:bookmarkEnd w:id="140"/>
      <w:r/>
      <w:bookmarkEnd w:id="141"/>
      <w:r/>
      <w:bookmarkEnd w:id="142"/>
      <w:r>
        <w:rPr>
          <w:rFonts w:hint="eastAsia" w:ascii="宋体" w:hAnsi="宋体"/>
          <w:sz w:val="24"/>
          <w:szCs w:val="24"/>
        </w:rPr>
        <w:t xml:space="preserve">（分包号： </w:t>
      </w:r>
      <w:r>
        <w:rPr>
          <w:rFonts w:ascii="宋体" w:hAnsi="宋体"/>
          <w:sz w:val="24"/>
          <w:szCs w:val="24"/>
        </w:rPr>
        <w:t xml:space="preserve">  </w:t>
      </w:r>
      <w:r>
        <w:rPr>
          <w:rFonts w:hint="eastAsia" w:ascii="宋体" w:hAnsi="宋体"/>
          <w:sz w:val="24"/>
          <w:szCs w:val="24"/>
        </w:rPr>
        <w:t xml:space="preserve">）</w:t>
      </w:r>
      <w:r/>
    </w:p>
    <w:tbl>
      <w:tblPr>
        <w:tblW w:w="918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2552"/>
        <w:gridCol w:w="1701"/>
        <w:gridCol w:w="2047"/>
        <w:gridCol w:w="1884"/>
      </w:tblGrid>
      <w:tr>
        <w:trPr>
          <w:trHeight w:val="41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204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pStyle w:val="854"/>
        <w:jc w:val="left"/>
        <w:spacing w:line="240" w:lineRule="auto"/>
        <w:rPr>
          <w:sz w:val="24"/>
          <w:szCs w:val="24"/>
        </w:rPr>
      </w:pPr>
      <w:r/>
      <w:bookmarkStart w:id="143" w:name="_Toc128419298"/>
      <w:r/>
      <w:bookmarkStart w:id="144" w:name="_Toc128508990"/>
      <w:r/>
      <w:bookmarkStart w:id="145" w:name="_Toc129876290"/>
      <w:r>
        <w:rPr>
          <w:rFonts w:hint="eastAsia" w:ascii="宋体" w:hAnsi="宋体"/>
          <w:sz w:val="24"/>
          <w:szCs w:val="24"/>
        </w:rPr>
        <w:t xml:space="preserve">10</w:t>
      </w:r>
      <w:r>
        <w:rPr>
          <w:rFonts w:ascii="宋体" w:hAnsi="宋体"/>
          <w:sz w:val="24"/>
          <w:szCs w:val="24"/>
        </w:rPr>
        <w:t xml:space="preserve">.</w:t>
      </w:r>
      <w:bookmarkEnd w:id="143"/>
      <w:r>
        <w:rPr>
          <w:rFonts w:hint="eastAsia" w:ascii="宋体" w:hAnsi="宋体"/>
          <w:sz w:val="24"/>
          <w:szCs w:val="24"/>
        </w:rPr>
        <w:t xml:space="preserve">论文成果（分包号：   ）</w:t>
      </w:r>
      <w:r/>
    </w:p>
    <w:tbl>
      <w:tblPr>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3544"/>
        <w:gridCol w:w="1134"/>
        <w:gridCol w:w="992"/>
        <w:gridCol w:w="1985"/>
      </w:tblGrid>
      <w:tr>
        <w:trPr>
          <w:trHeight w:val="340"/>
        </w:trPr>
        <w:tc>
          <w:tcPr>
            <w:tcW w:w="71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3544" w:type="dxa"/>
            <w:vAlign w:val="center"/>
            <w:textDirection w:val="lrTb"/>
            <w:noWrap w:val="false"/>
          </w:tcPr>
          <w:p>
            <w:pPr>
              <w:jc w:val="center"/>
              <w:rPr>
                <w:rFonts w:hint="eastAsia" w:ascii="宋体" w:hAnsi="宋体"/>
                <w:szCs w:val="21"/>
              </w:rPr>
            </w:pPr>
            <w:r>
              <w:rPr>
                <w:rFonts w:hint="eastAsia" w:ascii="宋体" w:hAnsi="宋体"/>
                <w:szCs w:val="21"/>
              </w:rPr>
              <w:t xml:space="preserve">成果证明</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日期</w:t>
            </w:r>
            <w:r/>
          </w:p>
        </w:tc>
        <w:tc>
          <w:tcPr>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颁发</w:t>
            </w:r>
            <w:r/>
          </w:p>
          <w:p>
            <w:pPr>
              <w:jc w:val="center"/>
              <w:rPr>
                <w:rFonts w:hint="eastAsia" w:ascii="宋体" w:hAnsi="宋体"/>
                <w:szCs w:val="21"/>
              </w:rPr>
            </w:pPr>
            <w:r>
              <w:rPr>
                <w:rFonts w:hint="eastAsia" w:ascii="宋体" w:hAnsi="宋体"/>
                <w:szCs w:val="21"/>
              </w:rPr>
              <w:t xml:space="preserve">部门</w:t>
            </w:r>
            <w:r/>
          </w:p>
        </w:tc>
        <w:tc>
          <w:tcPr>
            <w:tcW w:w="198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证明材料</w:t>
            </w:r>
            <w:r/>
          </w:p>
          <w:p>
            <w:pPr>
              <w:jc w:val="center"/>
              <w:rPr>
                <w:rFonts w:hint="eastAsia" w:ascii="宋体" w:hAnsi="宋体"/>
                <w:szCs w:val="21"/>
              </w:rPr>
            </w:pPr>
            <w:r>
              <w:rPr>
                <w:rFonts w:hint="eastAsia" w:ascii="宋体" w:hAnsi="宋体"/>
                <w:szCs w:val="21"/>
              </w:rPr>
              <w:t xml:space="preserve">（第几页</w:t>
            </w:r>
            <w:r>
              <w:rPr>
                <w:rFonts w:ascii="宋体" w:hAnsi="宋体"/>
                <w:szCs w:val="21"/>
              </w:rPr>
              <w:t xml:space="preserve">—</w:t>
            </w:r>
            <w:r>
              <w:rPr>
                <w:rFonts w:hint="eastAsia" w:ascii="宋体" w:hAnsi="宋体"/>
                <w:szCs w:val="21"/>
              </w:rPr>
              <w:t xml:space="preserve">第几页）</w:t>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854"/>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44"/>
      <w:r/>
      <w:bookmarkEnd w:id="145"/>
      <w:r/>
      <w:r/>
    </w:p>
    <w:p>
      <w:pPr>
        <w:ind w:firstLine="480"/>
        <w:rPr>
          <w:sz w:val="24"/>
          <w:szCs w:val="24"/>
        </w:rPr>
      </w:pPr>
      <w:r>
        <w:rPr>
          <w:rFonts w:hint="eastAsia"/>
          <w:sz w:val="24"/>
          <w:szCs w:val="24"/>
        </w:rPr>
        <w:t xml:space="preserve">（各投标人根据所投分包评标办法的要求提供的其他证明材料等，格式自拟）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项为必须提供的内容，且不得实质性变动其内容，每一项均须单独加盖公章。未提供或未按要求提供将不能通过符合性审查。</w:t>
      </w:r>
      <w:r>
        <w:rPr>
          <w:rFonts w:ascii="宋体" w:hAnsi="宋体"/>
          <w:szCs w:val="21"/>
        </w:rPr>
        <w:br w:type="page" w:clear="all"/>
      </w:r>
      <w:r/>
    </w:p>
    <w:p>
      <w:pPr>
        <w:pStyle w:val="853"/>
        <w:spacing w:line="240" w:lineRule="auto"/>
        <w:rPr>
          <w:rFonts w:hint="eastAsia" w:ascii="宋体" w:hAnsi="宋体"/>
          <w:sz w:val="28"/>
          <w:szCs w:val="28"/>
        </w:rPr>
      </w:pPr>
      <w:r/>
      <w:bookmarkStart w:id="146" w:name="_Toc129876291"/>
      <w:r/>
      <w:bookmarkStart w:id="147" w:name="_Toc76893604"/>
      <w:r/>
      <w:bookmarkStart w:id="148" w:name="_Toc128508991"/>
      <w:r>
        <w:rPr>
          <w:rFonts w:hint="eastAsia" w:ascii="宋体" w:hAnsi="宋体"/>
          <w:sz w:val="28"/>
          <w:szCs w:val="28"/>
        </w:rPr>
        <w:t xml:space="preserve">二、资格证明文件</w:t>
      </w:r>
      <w:bookmarkEnd w:id="106"/>
      <w:r/>
      <w:bookmarkEnd w:id="107"/>
      <w:r/>
      <w:bookmarkEnd w:id="146"/>
      <w:r/>
      <w:bookmarkEnd w:id="147"/>
      <w:r/>
      <w:bookmarkEnd w:id="148"/>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w:t>
            </w:r>
            <w:r>
              <w:rPr>
                <w:rFonts w:hint="eastAsia" w:ascii="宋体" w:hAnsi="宋体"/>
                <w:sz w:val="24"/>
                <w:szCs w:val="24"/>
              </w:rPr>
              <w:t xml:space="preserve">5</w:t>
            </w:r>
            <w:r>
              <w:rPr>
                <w:rFonts w:hint="eastAsia" w:ascii="宋体" w:hAnsi="宋体"/>
                <w:sz w:val="24"/>
                <w:szCs w:val="24"/>
              </w:rPr>
              <w:t xml:space="preserve">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49" w:name="_Toc479456131"/>
      <w:r/>
      <w:bookmarkStart w:id="150" w:name="_Toc449539293"/>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853"/>
        <w:spacing w:line="240" w:lineRule="auto"/>
        <w:rPr>
          <w:rFonts w:hint="eastAsia" w:ascii="宋体" w:hAnsi="宋体"/>
          <w:sz w:val="28"/>
          <w:szCs w:val="28"/>
        </w:rPr>
      </w:pPr>
      <w:r/>
      <w:bookmarkStart w:id="151" w:name="_Toc129876292"/>
      <w:r/>
      <w:bookmarkStart w:id="152" w:name="_Toc76893605"/>
      <w:r/>
      <w:bookmarkStart w:id="153" w:name="_Toc128508992"/>
      <w:r>
        <w:rPr>
          <w:rFonts w:hint="eastAsia" w:ascii="宋体" w:hAnsi="宋体"/>
          <w:sz w:val="28"/>
          <w:szCs w:val="28"/>
        </w:rPr>
        <w:t xml:space="preserve">三、相关附表格式</w:t>
      </w:r>
      <w:bookmarkEnd w:id="149"/>
      <w:r/>
      <w:bookmarkEnd w:id="150"/>
      <w:r/>
      <w:bookmarkEnd w:id="151"/>
      <w:r/>
      <w:bookmarkEnd w:id="152"/>
      <w:r/>
      <w:bookmarkEnd w:id="153"/>
      <w:r>
        <w:rPr>
          <w:rFonts w:ascii="宋体" w:hAnsi="宋体"/>
          <w:sz w:val="28"/>
          <w:szCs w:val="28"/>
        </w:rPr>
        <w:br/>
      </w:r>
      <w:r/>
    </w:p>
    <w:p>
      <w:pPr>
        <w:pStyle w:val="854"/>
        <w:jc w:val="left"/>
        <w:rPr>
          <w:rFonts w:hint="eastAsia" w:ascii="宋体" w:hAnsi="宋体"/>
          <w:sz w:val="24"/>
          <w:szCs w:val="24"/>
        </w:rPr>
      </w:pPr>
      <w:r/>
      <w:bookmarkStart w:id="154" w:name="_Toc128419303"/>
      <w:r/>
      <w:bookmarkStart w:id="155" w:name="_Toc128126367"/>
      <w:r/>
      <w:bookmarkStart w:id="156" w:name="_Toc129876293"/>
      <w:r/>
      <w:bookmarkStart w:id="157" w:name="_Toc128508993"/>
      <w:r/>
      <w:bookmarkStart w:id="158" w:name="_Toc69395114"/>
      <w:r/>
      <w:bookmarkStart w:id="159" w:name="_Toc101206016"/>
      <w:r/>
      <w:bookmarkStart w:id="160" w:name="_Toc81210621"/>
      <w:r/>
      <w:bookmarkStart w:id="161" w:name="_Toc100764174"/>
      <w:r/>
      <w:bookmarkStart w:id="162" w:name="_Toc101872358"/>
      <w:r/>
      <w:bookmarkStart w:id="163" w:name="_Toc85454848"/>
      <w:r/>
      <w:bookmarkStart w:id="164" w:name="_Toc102746690"/>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154"/>
      <w:r/>
      <w:bookmarkEnd w:id="155"/>
      <w:r/>
      <w:bookmarkEnd w:id="156"/>
      <w:r/>
      <w:bookmarkEnd w:id="157"/>
      <w:r/>
      <w:r/>
    </w:p>
    <w:p>
      <w:pPr>
        <w:ind w:firstLine="480"/>
        <w:jc w:val="left"/>
        <w:widowControl/>
        <w:rPr>
          <w:sz w:val="24"/>
          <w:szCs w:val="24"/>
        </w:rPr>
      </w:pPr>
      <w:r>
        <w:rPr>
          <w:rFonts w:hint="eastAsia"/>
          <w:sz w:val="24"/>
          <w:szCs w:val="24"/>
        </w:rPr>
        <w:t xml:space="preserve">提供证明文件复印件</w:t>
      </w:r>
      <w:bookmarkEnd w:id="158"/>
      <w:r/>
      <w:bookmarkEnd w:id="159"/>
      <w:r/>
      <w:bookmarkEnd w:id="160"/>
      <w:r/>
      <w:bookmarkEnd w:id="161"/>
      <w:r/>
      <w:bookmarkEnd w:id="162"/>
      <w:r/>
      <w:bookmarkEnd w:id="163"/>
      <w:r/>
      <w:bookmarkEnd w:id="164"/>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54"/>
        <w:jc w:val="left"/>
        <w:rPr>
          <w:rFonts w:hint="eastAsia" w:ascii="宋体" w:hAnsi="宋体"/>
          <w:sz w:val="24"/>
          <w:szCs w:val="24"/>
        </w:rPr>
      </w:pPr>
      <w:r/>
      <w:bookmarkStart w:id="165" w:name="_Toc128508994"/>
      <w:r/>
      <w:bookmarkStart w:id="166"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65"/>
      <w:r/>
      <w:bookmarkEnd w:id="166"/>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54"/>
        <w:jc w:val="left"/>
        <w:rPr>
          <w:rFonts w:hint="eastAsia" w:ascii="宋体" w:hAnsi="宋体"/>
          <w:sz w:val="24"/>
          <w:szCs w:val="24"/>
        </w:rPr>
      </w:pPr>
      <w:r/>
      <w:bookmarkStart w:id="167" w:name="_Toc101797558"/>
      <w:r/>
      <w:bookmarkStart w:id="168" w:name="_Toc101280237"/>
      <w:r/>
      <w:bookmarkStart w:id="169" w:name="_Toc101280184"/>
      <w:r/>
      <w:bookmarkStart w:id="170" w:name="_Toc101206019"/>
      <w:r/>
      <w:bookmarkStart w:id="171" w:name="_Toc100764175"/>
      <w:r/>
      <w:bookmarkStart w:id="172" w:name="_Toc129876296"/>
      <w:r/>
      <w:bookmarkStart w:id="173" w:name="_Toc128508996"/>
      <w:r/>
      <w:bookmarkStart w:id="174" w:name="_Toc101862124"/>
      <w:r/>
      <w:bookmarkStart w:id="175" w:name="_Toc29244197"/>
      <w:r/>
      <w:bookmarkEnd w:id="48"/>
      <w:r/>
      <w:bookmarkEnd w:id="49"/>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5</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54"/>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67"/>
      <w:r/>
      <w:bookmarkEnd w:id="168"/>
      <w:r/>
      <w:bookmarkEnd w:id="169"/>
      <w:r/>
      <w:bookmarkEnd w:id="170"/>
      <w:r/>
      <w:bookmarkEnd w:id="171"/>
      <w:r/>
      <w:bookmarkEnd w:id="172"/>
      <w:r/>
      <w:bookmarkEnd w:id="173"/>
      <w:r/>
      <w:bookmarkEnd w:id="174"/>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54"/>
        <w:jc w:val="left"/>
        <w:spacing w:line="240" w:lineRule="auto"/>
        <w:rPr>
          <w:rFonts w:hint="eastAsia" w:ascii="宋体" w:hAnsi="宋体"/>
          <w:sz w:val="24"/>
          <w:szCs w:val="24"/>
        </w:rPr>
      </w:pPr>
      <w:r/>
      <w:bookmarkStart w:id="176" w:name="_Toc78882159"/>
      <w:r/>
      <w:bookmarkStart w:id="177" w:name="_Toc101280185"/>
      <w:r/>
      <w:bookmarkStart w:id="178" w:name="_Toc76893608"/>
      <w:r/>
      <w:bookmarkStart w:id="179" w:name="_Toc129876297"/>
      <w:r/>
      <w:bookmarkStart w:id="180" w:name="_Toc101862125"/>
      <w:r/>
      <w:bookmarkStart w:id="181" w:name="_Toc101797559"/>
      <w:r/>
      <w:bookmarkStart w:id="182" w:name="_Toc101280238"/>
      <w:r/>
      <w:bookmarkStart w:id="183" w:name="_Toc27654219"/>
      <w:r/>
      <w:bookmarkStart w:id="184" w:name="_Toc128508997"/>
      <w:r/>
      <w:bookmarkEnd w:id="175"/>
      <w:r>
        <w:rPr>
          <w:rFonts w:ascii="宋体" w:hAnsi="宋体"/>
          <w:sz w:val="22"/>
          <w:szCs w:val="22"/>
        </w:rPr>
        <w:t xml:space="preserve">5</w:t>
      </w:r>
      <w:r>
        <w:rPr>
          <w:rFonts w:hint="eastAsia" w:ascii="宋体" w:hAnsi="宋体"/>
          <w:sz w:val="24"/>
          <w:szCs w:val="24"/>
        </w:rPr>
        <w:t xml:space="preserve">.声明</w:t>
      </w:r>
      <w:bookmarkEnd w:id="176"/>
      <w:r/>
      <w:bookmarkEnd w:id="177"/>
      <w:r/>
      <w:bookmarkEnd w:id="178"/>
      <w:r/>
      <w:bookmarkEnd w:id="179"/>
      <w:r/>
      <w:bookmarkEnd w:id="180"/>
      <w:r/>
      <w:bookmarkEnd w:id="181"/>
      <w:r/>
      <w:bookmarkEnd w:id="182"/>
      <w:r/>
      <w:bookmarkEnd w:id="183"/>
      <w:r/>
      <w:bookmarkEnd w:id="184"/>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85" w:name="_Toc27654220"/>
      <w:r/>
      <w:bookmarkStart w:id="186" w:name="_Toc509751133"/>
      <w:r/>
      <w:bookmarkStart w:id="187"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54"/>
        <w:jc w:val="left"/>
        <w:spacing w:line="240" w:lineRule="auto"/>
        <w:rPr>
          <w:rFonts w:hint="eastAsia" w:ascii="宋体" w:hAnsi="宋体"/>
          <w:sz w:val="24"/>
          <w:szCs w:val="24"/>
        </w:rPr>
      </w:pPr>
      <w:r/>
      <w:bookmarkStart w:id="188" w:name="_Toc129876298"/>
      <w:r/>
      <w:bookmarkStart w:id="189" w:name="_Toc101280186"/>
      <w:r/>
      <w:bookmarkStart w:id="190" w:name="_Toc101862126"/>
      <w:r/>
      <w:bookmarkStart w:id="191" w:name="_Toc78882162"/>
      <w:r/>
      <w:bookmarkStart w:id="192" w:name="_Toc101797560"/>
      <w:r/>
      <w:bookmarkStart w:id="193" w:name="_Toc128508998"/>
      <w:r/>
      <w:bookmarkStart w:id="194" w:name="_Toc101280239"/>
      <w:r/>
      <w:bookmarkStart w:id="195" w:name="_Toc76893611"/>
      <w:r>
        <w:rPr>
          <w:rFonts w:ascii="宋体" w:hAnsi="宋体"/>
          <w:sz w:val="24"/>
          <w:szCs w:val="24"/>
        </w:rPr>
        <w:t xml:space="preserve">6.</w:t>
      </w:r>
      <w:r>
        <w:rPr>
          <w:rFonts w:hint="eastAsia" w:ascii="宋体" w:hAnsi="宋体"/>
          <w:sz w:val="24"/>
          <w:szCs w:val="24"/>
        </w:rPr>
        <w:t xml:space="preserve">中小企业声明函</w:t>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948"/>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48"/>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w:t>
      </w:r>
      <w:r>
        <w:rPr>
          <w:rFonts w:hint="eastAsia" w:ascii="宋体" w:hAnsi="宋体" w:eastAsia="宋体"/>
          <w:sz w:val="24"/>
          <w:szCs w:val="24"/>
          <w:u w:val="single"/>
        </w:rPr>
        <w:t xml:space="preserve">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w:t>
      </w:r>
      <w:r>
        <w:rPr>
          <w:rFonts w:hint="eastAsia" w:ascii="宋体" w:hAnsi="宋体" w:eastAsia="宋体" w:cs="微软雅黑"/>
          <w:sz w:val="24"/>
          <w:szCs w:val="24"/>
          <w:u w:val="single"/>
        </w:rPr>
        <w:t xml:space="preserve">购编号为：</w:t>
      </w:r>
      <w:r>
        <w:rPr>
          <w:rFonts w:ascii="宋体" w:hAnsi="宋体"/>
          <w:sz w:val="24"/>
          <w:szCs w:val="24"/>
          <w:u w:val="single"/>
        </w:rPr>
        <w:t xml:space="preserve">JSZC-320000-JSSJ-G2026-0001</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江苏省2026年应对气候变化技术服务</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8"/>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江苏省2026年应对气候变化技术服务</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948"/>
        <w:ind w:firstLine="480"/>
        <w:rPr>
          <w:rFonts w:hint="eastAsia" w:ascii="宋体" w:hAnsi="宋体" w:eastAsia="宋体"/>
          <w:sz w:val="24"/>
          <w:szCs w:val="24"/>
        </w:rPr>
      </w:pPr>
      <w:r>
        <w:rPr>
          <w:rFonts w:ascii="宋体" w:hAnsi="宋体" w:eastAsia="宋体"/>
          <w:sz w:val="24"/>
          <w:szCs w:val="24"/>
        </w:rPr>
        <w:t xml:space="preserve">…… </w:t>
      </w:r>
      <w:r/>
    </w:p>
    <w:p>
      <w:pPr>
        <w:pStyle w:val="948"/>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48"/>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48"/>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948"/>
        <w:ind w:firstLine="4800"/>
        <w:rPr>
          <w:rFonts w:hint="eastAsia" w:ascii="宋体" w:hAnsi="宋体" w:eastAsia="宋体"/>
          <w:sz w:val="24"/>
          <w:szCs w:val="24"/>
        </w:rPr>
      </w:pPr>
      <w:r>
        <w:rPr>
          <w:rFonts w:ascii="宋体" w:hAnsi="宋体" w:eastAsia="宋体"/>
          <w:sz w:val="24"/>
          <w:szCs w:val="24"/>
        </w:rPr>
        <w:t xml:space="preserve">日 期：</w:t>
      </w:r>
      <w:r/>
    </w:p>
    <w:p>
      <w:pPr>
        <w:pStyle w:val="948"/>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54"/>
        <w:jc w:val="left"/>
        <w:spacing w:line="240" w:lineRule="auto"/>
        <w:rPr>
          <w:rFonts w:hint="eastAsia" w:ascii="宋体" w:hAnsi="宋体"/>
          <w:sz w:val="24"/>
          <w:szCs w:val="24"/>
        </w:rPr>
      </w:pPr>
      <w:r/>
      <w:bookmarkStart w:id="196" w:name="_Toc101862127"/>
      <w:r/>
      <w:bookmarkStart w:id="197" w:name="_Toc29244199"/>
      <w:r/>
      <w:bookmarkStart w:id="198" w:name="_Toc78882163"/>
      <w:r/>
      <w:bookmarkStart w:id="199" w:name="_Toc128508999"/>
      <w:r/>
      <w:bookmarkStart w:id="200" w:name="_Toc101797561"/>
      <w:r/>
      <w:bookmarkStart w:id="201" w:name="_Toc28902621"/>
      <w:r/>
      <w:bookmarkStart w:id="202" w:name="_Toc101280240"/>
      <w:r/>
      <w:bookmarkStart w:id="203" w:name="_Toc101280187"/>
      <w:r/>
      <w:bookmarkStart w:id="204" w:name="_Toc129876299"/>
      <w:r/>
      <w:bookmarkStart w:id="205" w:name="_Toc76893612"/>
      <w:r/>
      <w:bookmarkStart w:id="206" w:name="OLE_LINK13"/>
      <w:r/>
      <w:bookmarkStart w:id="207" w:name="OLE_LINK14"/>
      <w:r>
        <w:rPr>
          <w:rFonts w:ascii="宋体" w:hAnsi="宋体"/>
          <w:sz w:val="24"/>
          <w:szCs w:val="24"/>
        </w:rPr>
        <w:t xml:space="preserve">7.</w:t>
      </w:r>
      <w:bookmarkStart w:id="208" w:name="_Hlk28902389"/>
      <w:r>
        <w:rPr>
          <w:rFonts w:hint="eastAsia" w:ascii="宋体" w:hAnsi="宋体"/>
          <w:sz w:val="24"/>
          <w:szCs w:val="24"/>
        </w:rPr>
        <w:t xml:space="preserve">残疾人福利性单位声明函</w:t>
      </w:r>
      <w:bookmarkEnd w:id="196"/>
      <w:r/>
      <w:bookmarkEnd w:id="197"/>
      <w:r/>
      <w:bookmarkEnd w:id="198"/>
      <w:r/>
      <w:bookmarkEnd w:id="199"/>
      <w:r/>
      <w:bookmarkEnd w:id="200"/>
      <w:r/>
      <w:bookmarkEnd w:id="201"/>
      <w:r/>
      <w:bookmarkEnd w:id="202"/>
      <w:r/>
      <w:bookmarkEnd w:id="203"/>
      <w:r/>
      <w:bookmarkEnd w:id="204"/>
      <w:r/>
      <w:bookmarkEnd w:id="205"/>
      <w:r/>
      <w:bookmarkEnd w:id="208"/>
      <w:r/>
      <w:bookmarkEnd w:id="206"/>
      <w:r/>
      <w:bookmarkEnd w:id="207"/>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JSZC-320000-JSSJ-G2026-0001</w:t>
      </w:r>
      <w:r>
        <w:rPr>
          <w:rFonts w:hint="eastAsia" w:ascii="宋体" w:hAnsi="宋体"/>
          <w:sz w:val="24"/>
          <w:szCs w:val="24"/>
          <w:u w:val="single"/>
        </w:rPr>
        <w:t xml:space="preserve">江苏省2026年应对气候变化技术服务项目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54"/>
        <w:jc w:val="left"/>
        <w:spacing w:line="240" w:lineRule="auto"/>
        <w:rPr>
          <w:rFonts w:hint="eastAsia" w:ascii="宋体" w:hAnsi="宋体"/>
          <w:sz w:val="24"/>
          <w:szCs w:val="24"/>
        </w:rPr>
      </w:pPr>
      <w:r/>
      <w:bookmarkStart w:id="209" w:name="_Toc128509000"/>
      <w:r/>
      <w:bookmarkStart w:id="210" w:name="_Toc129876300"/>
      <w:r>
        <w:rPr>
          <w:rFonts w:ascii="宋体" w:hAnsi="宋体"/>
          <w:sz w:val="24"/>
          <w:szCs w:val="24"/>
        </w:rPr>
        <w:t xml:space="preserve">8</w:t>
      </w:r>
      <w:r>
        <w:rPr>
          <w:rFonts w:hint="eastAsia" w:ascii="宋体" w:hAnsi="宋体"/>
          <w:sz w:val="24"/>
          <w:szCs w:val="24"/>
        </w:rPr>
        <w:t xml:space="preserve">. 监狱和戒毒企业证明材料</w:t>
      </w:r>
      <w:bookmarkEnd w:id="209"/>
      <w:r/>
      <w:bookmarkEnd w:id="210"/>
      <w:r/>
      <w:r/>
    </w:p>
    <w:p>
      <w:pPr>
        <w:ind w:firstLine="960"/>
        <w:rPr>
          <w:sz w:val="24"/>
          <w:szCs w:val="24"/>
        </w:rPr>
      </w:pPr>
      <w:r>
        <w:rPr>
          <w:rFonts w:hint="eastAsia"/>
          <w:sz w:val="24"/>
          <w:szCs w:val="24"/>
        </w:rPr>
        <w:t xml:space="preserve">（提供证明材料）</w:t>
      </w:r>
      <w:r/>
    </w:p>
    <w:p>
      <w:pPr>
        <w:ind w:firstLine="960"/>
        <w:rPr>
          <w:sz w:val="24"/>
          <w:szCs w:val="24"/>
        </w:rPr>
      </w:pPr>
      <w:r>
        <w:rPr>
          <w:sz w:val="24"/>
          <w:szCs w:val="24"/>
        </w:rPr>
      </w:r>
      <w:r/>
    </w:p>
    <w:p>
      <w:pPr>
        <w:pStyle w:val="854"/>
        <w:jc w:val="left"/>
        <w:spacing w:line="240" w:lineRule="auto"/>
        <w:rPr>
          <w:rFonts w:hint="eastAsia" w:ascii="宋体" w:hAnsi="宋体"/>
          <w:sz w:val="24"/>
          <w:szCs w:val="24"/>
        </w:rPr>
      </w:pPr>
      <w:r/>
      <w:bookmarkStart w:id="211" w:name="_Toc129876301"/>
      <w:r/>
      <w:bookmarkStart w:id="212" w:name="_Toc128509001"/>
      <w:r>
        <w:rPr>
          <w:rFonts w:ascii="宋体" w:hAnsi="宋体"/>
          <w:sz w:val="24"/>
          <w:szCs w:val="24"/>
        </w:rPr>
        <w:t xml:space="preserve">9.</w:t>
      </w:r>
      <w:r>
        <w:rPr>
          <w:rFonts w:hint="eastAsia" w:ascii="宋体" w:hAnsi="宋体"/>
          <w:sz w:val="24"/>
          <w:szCs w:val="24"/>
        </w:rPr>
        <w:t xml:space="preserve">其他</w:t>
      </w:r>
      <w:bookmarkEnd w:id="211"/>
      <w:r/>
      <w:bookmarkEnd w:id="212"/>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_GBK">
    <w:panose1 w:val="020B0503020202020204"/>
  </w:font>
  <w:font w:name="楷体">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87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pStyle w:val="930"/>
      <w:isLgl w:val="false"/>
      <w:suff w:val="space"/>
      <w:lvlText w:val="%1."/>
      <w:lvlJc w:val="left"/>
      <w:pPr>
        <w:ind w:left="425" w:hanging="425"/>
      </w:pPr>
      <w:rPr>
        <w:rFonts w:hint="default" w:ascii="Times New Roman" w:hAnsi="Times New Roman" w:eastAsia="黑体"/>
      </w:rPr>
    </w:lvl>
    <w:lvl w:ilvl="1">
      <w:start w:val="1"/>
      <w:numFmt w:val="chineseCountingThousand"/>
      <w:pStyle w:val="939"/>
      <w:isLgl w:val="false"/>
      <w:suff w:val="space"/>
      <w:lvlText w:val="（%2）"/>
      <w:lvlJc w:val="left"/>
      <w:pPr>
        <w:ind w:left="567" w:hanging="567"/>
      </w:pPr>
      <w:rPr>
        <w:rFonts w:hint="default" w:ascii="Times New Roman" w:hAnsi="Times New Roman" w:eastAsia="黑体"/>
      </w:rPr>
    </w:lvl>
    <w:lvl w:ilvl="2">
      <w:start w:val="1"/>
      <w:numFmt w:val="decimal"/>
      <w:pStyle w:val="934"/>
      <w:isLgl w:val="false"/>
      <w:suff w:val="space"/>
      <w:lvlText w:val="%3."/>
      <w:lvlJc w:val="left"/>
      <w:pPr>
        <w:ind w:left="709" w:hanging="369"/>
      </w:pPr>
      <w:rPr>
        <w:rFonts w:hint="default" w:ascii="Times New Roman" w:hAnsi="Times New Roman" w:eastAsia="黑体"/>
      </w:rPr>
    </w:lvl>
    <w:lvl w:ilvl="3">
      <w:start w:val="1"/>
      <w:numFmt w:val="decimal"/>
      <w:pStyle w:val="933"/>
      <w:isLgl w:val="false"/>
      <w:suff w:val="space"/>
      <w:lvlText w:val="（%4）"/>
      <w:lvlJc w:val="left"/>
      <w:pPr>
        <w:ind w:left="851" w:hanging="567"/>
      </w:pPr>
      <w:rPr>
        <w:rFonts w:hint="default" w:ascii="Times New Roman" w:hAnsi="Times New Roman" w:eastAsia="黑体"/>
      </w:rPr>
    </w:lvl>
    <w:lvl w:ilvl="4">
      <w:start w:val="1"/>
      <w:numFmt w:val="lowerLetter"/>
      <w:pStyle w:val="936"/>
      <w:isLgl w:val="false"/>
      <w:suff w:val="space"/>
      <w:lvlText w:val="%5."/>
      <w:lvlJc w:val="left"/>
      <w:pPr>
        <w:ind w:left="992" w:hanging="425"/>
      </w:pPr>
      <w:rPr>
        <w:rFonts w:hint="default" w:ascii="Times New Roman" w:hAnsi="Times New Roman" w:eastAsia="黑体"/>
      </w:rPr>
    </w:lvl>
    <w:lvl w:ilvl="5">
      <w:start w:val="1"/>
      <w:numFmt w:val="lowerLetter"/>
      <w:pStyle w:val="937"/>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8"/>
    <w:link w:val="852"/>
    <w:uiPriority w:val="9"/>
    <w:rPr>
      <w:rFonts w:ascii="Arial" w:hAnsi="Arial" w:eastAsia="Arial" w:cs="Arial"/>
      <w:sz w:val="40"/>
      <w:szCs w:val="40"/>
    </w:rPr>
  </w:style>
  <w:style w:type="character" w:styleId="691">
    <w:name w:val="Heading 2 Char"/>
    <w:basedOn w:val="858"/>
    <w:link w:val="853"/>
    <w:uiPriority w:val="9"/>
    <w:rPr>
      <w:rFonts w:ascii="Arial" w:hAnsi="Arial" w:eastAsia="Arial" w:cs="Arial"/>
      <w:sz w:val="34"/>
    </w:rPr>
  </w:style>
  <w:style w:type="character" w:styleId="692">
    <w:name w:val="Heading 3 Char"/>
    <w:basedOn w:val="858"/>
    <w:link w:val="854"/>
    <w:uiPriority w:val="9"/>
    <w:rPr>
      <w:rFonts w:ascii="Arial" w:hAnsi="Arial" w:eastAsia="Arial" w:cs="Arial"/>
      <w:sz w:val="30"/>
      <w:szCs w:val="30"/>
    </w:rPr>
  </w:style>
  <w:style w:type="character" w:styleId="693">
    <w:name w:val="Heading 4 Char"/>
    <w:basedOn w:val="858"/>
    <w:link w:val="855"/>
    <w:uiPriority w:val="9"/>
    <w:rPr>
      <w:rFonts w:ascii="Arial" w:hAnsi="Arial" w:eastAsia="Arial" w:cs="Arial"/>
      <w:b/>
      <w:bCs/>
      <w:sz w:val="26"/>
      <w:szCs w:val="26"/>
    </w:rPr>
  </w:style>
  <w:style w:type="character" w:styleId="694">
    <w:name w:val="Heading 5 Char"/>
    <w:basedOn w:val="858"/>
    <w:link w:val="856"/>
    <w:uiPriority w:val="9"/>
    <w:rPr>
      <w:rFonts w:ascii="Arial" w:hAnsi="Arial" w:eastAsia="Arial" w:cs="Arial"/>
      <w:b/>
      <w:bCs/>
      <w:sz w:val="24"/>
      <w:szCs w:val="24"/>
    </w:rPr>
  </w:style>
  <w:style w:type="character" w:styleId="695">
    <w:name w:val="Heading 6 Char"/>
    <w:basedOn w:val="858"/>
    <w:link w:val="857"/>
    <w:uiPriority w:val="9"/>
    <w:rPr>
      <w:rFonts w:ascii="Arial" w:hAnsi="Arial" w:eastAsia="Arial" w:cs="Arial"/>
      <w:b/>
      <w:bCs/>
      <w:sz w:val="22"/>
      <w:szCs w:val="22"/>
    </w:rPr>
  </w:style>
  <w:style w:type="paragraph" w:styleId="696">
    <w:name w:val="Heading 7"/>
    <w:basedOn w:val="851"/>
    <w:next w:val="85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1"/>
    <w:next w:val="85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1"/>
    <w:next w:val="85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1"/>
    <w:next w:val="851"/>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1"/>
    <w:next w:val="851"/>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1"/>
    <w:next w:val="851"/>
    <w:link w:val="707"/>
    <w:uiPriority w:val="29"/>
    <w:qFormat/>
    <w:pPr>
      <w:ind w:left="720" w:right="720"/>
    </w:pPr>
    <w:rPr>
      <w:i/>
    </w:rPr>
  </w:style>
  <w:style w:type="character" w:styleId="707">
    <w:name w:val="Quote Char"/>
    <w:link w:val="706"/>
    <w:uiPriority w:val="29"/>
    <w:rPr>
      <w:i/>
    </w:rPr>
  </w:style>
  <w:style w:type="paragraph" w:styleId="708">
    <w:name w:val="Intense Quote"/>
    <w:basedOn w:val="851"/>
    <w:next w:val="8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71"/>
    <w:uiPriority w:val="99"/>
  </w:style>
  <w:style w:type="character" w:styleId="711">
    <w:name w:val="Footer Char"/>
    <w:basedOn w:val="858"/>
    <w:link w:val="870"/>
    <w:uiPriority w:val="99"/>
  </w:style>
  <w:style w:type="paragraph" w:styleId="712">
    <w:name w:val="Caption"/>
    <w:basedOn w:val="851"/>
    <w:next w:val="851"/>
    <w:uiPriority w:val="35"/>
    <w:semiHidden/>
    <w:unhideWhenUsed/>
    <w:qFormat/>
    <w:pPr>
      <w:spacing w:line="276" w:lineRule="auto"/>
    </w:pPr>
    <w:rPr>
      <w:b/>
      <w:bCs/>
      <w:color w:val="4f81bd" w:themeColor="accent1"/>
      <w:sz w:val="18"/>
      <w:szCs w:val="18"/>
    </w:rPr>
  </w:style>
  <w:style w:type="character" w:styleId="713">
    <w:name w:val="Caption Char"/>
    <w:basedOn w:val="712"/>
    <w:link w:val="870"/>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3"/>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8"/>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2"/>
    </w:rPr>
  </w:style>
  <w:style w:type="paragraph" w:styleId="852">
    <w:name w:val="Heading 1"/>
    <w:basedOn w:val="851"/>
    <w:next w:val="851"/>
    <w:link w:val="887"/>
    <w:qFormat/>
    <w:pPr>
      <w:keepLines/>
      <w:keepNext/>
      <w:spacing w:before="340" w:after="330" w:line="578" w:lineRule="auto"/>
      <w:outlineLvl w:val="0"/>
    </w:pPr>
    <w:rPr>
      <w:rFonts w:eastAsia="方正小标宋_GBK"/>
      <w:b/>
      <w:bCs/>
      <w:sz w:val="28"/>
      <w:szCs w:val="44"/>
    </w:rPr>
  </w:style>
  <w:style w:type="paragraph" w:styleId="853">
    <w:name w:val="Heading 2"/>
    <w:basedOn w:val="851"/>
    <w:next w:val="851"/>
    <w:link w:val="888"/>
    <w:qFormat/>
    <w:pPr>
      <w:jc w:val="center"/>
      <w:keepLines/>
      <w:keepNext/>
      <w:spacing w:before="260" w:after="260" w:line="416" w:lineRule="auto"/>
      <w:outlineLvl w:val="1"/>
    </w:pPr>
    <w:rPr>
      <w:rFonts w:ascii="Arial" w:hAnsi="Arial" w:eastAsia="黑体"/>
      <w:bCs/>
      <w:sz w:val="24"/>
      <w:szCs w:val="32"/>
    </w:rPr>
  </w:style>
  <w:style w:type="paragraph" w:styleId="854">
    <w:name w:val="Heading 3"/>
    <w:basedOn w:val="851"/>
    <w:next w:val="851"/>
    <w:link w:val="892"/>
    <w:unhideWhenUsed/>
    <w:qFormat/>
    <w:pPr>
      <w:keepLines/>
      <w:keepNext/>
      <w:spacing w:before="260" w:after="260" w:line="416" w:lineRule="auto"/>
      <w:outlineLvl w:val="2"/>
    </w:pPr>
    <w:rPr>
      <w:b/>
      <w:bCs/>
      <w:sz w:val="32"/>
      <w:szCs w:val="32"/>
    </w:rPr>
  </w:style>
  <w:style w:type="paragraph" w:styleId="855">
    <w:name w:val="Heading 4"/>
    <w:basedOn w:val="851"/>
    <w:next w:val="851"/>
    <w:link w:val="893"/>
    <w:uiPriority w:val="9"/>
    <w:qFormat/>
    <w:pPr>
      <w:keepLines/>
      <w:keepNext/>
      <w:spacing w:before="280" w:after="290" w:line="376" w:lineRule="auto"/>
      <w:outlineLvl w:val="3"/>
    </w:pPr>
    <w:rPr>
      <w:rFonts w:ascii="Cambria" w:hAnsi="Cambria"/>
      <w:b/>
      <w:bCs/>
      <w:sz w:val="28"/>
      <w:szCs w:val="28"/>
    </w:rPr>
  </w:style>
  <w:style w:type="paragraph" w:styleId="856">
    <w:name w:val="Heading 5"/>
    <w:basedOn w:val="851"/>
    <w:next w:val="851"/>
    <w:link w:val="894"/>
    <w:uiPriority w:val="9"/>
    <w:qFormat/>
    <w:pPr>
      <w:keepLines/>
      <w:keepNext/>
      <w:spacing w:before="280" w:after="290" w:line="376" w:lineRule="auto"/>
      <w:outlineLvl w:val="4"/>
    </w:pPr>
    <w:rPr>
      <w:b/>
      <w:bCs/>
      <w:sz w:val="28"/>
      <w:szCs w:val="28"/>
    </w:rPr>
  </w:style>
  <w:style w:type="paragraph" w:styleId="857">
    <w:name w:val="Heading 6"/>
    <w:basedOn w:val="851"/>
    <w:next w:val="851"/>
    <w:link w:val="895"/>
    <w:uiPriority w:val="9"/>
    <w:qFormat/>
    <w:pPr>
      <w:keepLines/>
      <w:keepNext/>
      <w:spacing w:before="240" w:after="64" w:line="320" w:lineRule="auto"/>
      <w:outlineLvl w:val="5"/>
    </w:pPr>
    <w:rPr>
      <w:rFonts w:ascii="Cambria" w:hAnsi="Cambria"/>
      <w:b/>
      <w:bCs/>
      <w:sz w:val="24"/>
      <w:szCs w:val="24"/>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51"/>
    <w:link w:val="920"/>
    <w:uiPriority w:val="99"/>
    <w:qFormat/>
    <w:pPr>
      <w:ind w:firstLine="420"/>
      <w:jc w:val="left"/>
    </w:pPr>
    <w:rPr>
      <w:rFonts w:ascii="宋体"/>
      <w:sz w:val="24"/>
      <w:szCs w:val="20"/>
    </w:rPr>
  </w:style>
  <w:style w:type="paragraph" w:styleId="862">
    <w:name w:val="annotation text"/>
    <w:basedOn w:val="851"/>
    <w:link w:val="889"/>
    <w:qFormat/>
    <w:pPr>
      <w:jc w:val="left"/>
    </w:pPr>
    <w:rPr>
      <w:rFonts w:ascii="宋体"/>
      <w:sz w:val="20"/>
      <w:szCs w:val="20"/>
    </w:rPr>
  </w:style>
  <w:style w:type="paragraph" w:styleId="863">
    <w:name w:val="Body Text"/>
    <w:basedOn w:val="851"/>
    <w:link w:val="896"/>
    <w:qFormat/>
    <w:pPr>
      <w:jc w:val="center"/>
    </w:pPr>
    <w:rPr>
      <w:sz w:val="44"/>
      <w:szCs w:val="24"/>
    </w:rPr>
  </w:style>
  <w:style w:type="paragraph" w:styleId="864">
    <w:name w:val="Body Text Indent"/>
    <w:basedOn w:val="851"/>
    <w:link w:val="897"/>
    <w:uiPriority w:val="99"/>
    <w:unhideWhenUsed/>
    <w:qFormat/>
    <w:pPr>
      <w:ind w:left="420"/>
      <w:spacing w:after="120"/>
    </w:pPr>
  </w:style>
  <w:style w:type="paragraph" w:styleId="865">
    <w:name w:val="index 4"/>
    <w:basedOn w:val="851"/>
    <w:next w:val="851"/>
    <w:unhideWhenUsed/>
    <w:qFormat/>
    <w:rPr>
      <w:rFonts w:ascii="宋体" w:hAnsi="宋体" w:cs="宋体"/>
      <w:sz w:val="22"/>
      <w:lang w:val="zh-CN" w:bidi="zh-CN"/>
    </w:rPr>
  </w:style>
  <w:style w:type="paragraph" w:styleId="866">
    <w:name w:val="toc 3"/>
    <w:basedOn w:val="851"/>
    <w:next w:val="851"/>
    <w:uiPriority w:val="39"/>
    <w:unhideWhenUsed/>
    <w:qFormat/>
    <w:pPr>
      <w:ind w:left="840"/>
    </w:pPr>
  </w:style>
  <w:style w:type="paragraph" w:styleId="867">
    <w:name w:val="Plain Text"/>
    <w:basedOn w:val="851"/>
    <w:link w:val="898"/>
    <w:qFormat/>
    <w:rPr>
      <w:rFonts w:hint="eastAsia" w:ascii="宋体" w:hAnsi="Courier New"/>
      <w:szCs w:val="21"/>
    </w:rPr>
  </w:style>
  <w:style w:type="paragraph" w:styleId="868">
    <w:name w:val="Date"/>
    <w:basedOn w:val="851"/>
    <w:next w:val="851"/>
    <w:link w:val="899"/>
    <w:qFormat/>
    <w:rPr>
      <w:sz w:val="28"/>
      <w:szCs w:val="20"/>
    </w:rPr>
  </w:style>
  <w:style w:type="paragraph" w:styleId="869">
    <w:name w:val="Balloon Text"/>
    <w:basedOn w:val="851"/>
    <w:link w:val="900"/>
    <w:semiHidden/>
    <w:qFormat/>
    <w:rPr>
      <w:sz w:val="18"/>
      <w:szCs w:val="18"/>
    </w:rPr>
  </w:style>
  <w:style w:type="paragraph" w:styleId="870">
    <w:name w:val="Footer"/>
    <w:basedOn w:val="851"/>
    <w:link w:val="886"/>
    <w:uiPriority w:val="99"/>
    <w:unhideWhenUsed/>
    <w:qFormat/>
    <w:pPr>
      <w:jc w:val="left"/>
      <w:tabs>
        <w:tab w:val="center" w:pos="4153" w:leader="none"/>
        <w:tab w:val="right" w:pos="8306" w:leader="none"/>
      </w:tabs>
    </w:pPr>
    <w:rPr>
      <w:sz w:val="18"/>
      <w:szCs w:val="18"/>
    </w:rPr>
  </w:style>
  <w:style w:type="paragraph" w:styleId="871">
    <w:name w:val="Header"/>
    <w:basedOn w:val="851"/>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1"/>
    <w:next w:val="851"/>
    <w:uiPriority w:val="39"/>
    <w:qFormat/>
    <w:pPr>
      <w:jc w:val="center"/>
      <w:spacing w:line="500" w:lineRule="exact"/>
      <w:tabs>
        <w:tab w:val="right" w:pos="8296" w:leader="dot"/>
      </w:tabs>
    </w:pPr>
    <w:rPr>
      <w:rFonts w:ascii="宋体"/>
      <w:sz w:val="20"/>
      <w:szCs w:val="20"/>
    </w:rPr>
  </w:style>
  <w:style w:type="paragraph" w:styleId="873">
    <w:name w:val="footnote text"/>
    <w:basedOn w:val="851"/>
    <w:link w:val="901"/>
    <w:uiPriority w:val="99"/>
    <w:unhideWhenUsed/>
    <w:qFormat/>
    <w:pPr>
      <w:jc w:val="left"/>
    </w:pPr>
    <w:rPr>
      <w:sz w:val="18"/>
      <w:szCs w:val="18"/>
    </w:rPr>
  </w:style>
  <w:style w:type="paragraph" w:styleId="874">
    <w:name w:val="toc 2"/>
    <w:basedOn w:val="851"/>
    <w:next w:val="851"/>
    <w:uiPriority w:val="39"/>
    <w:qFormat/>
    <w:pPr>
      <w:ind w:left="420"/>
      <w:jc w:val="left"/>
    </w:pPr>
    <w:rPr>
      <w:rFonts w:ascii="宋体"/>
      <w:sz w:val="20"/>
      <w:szCs w:val="20"/>
    </w:rPr>
  </w:style>
  <w:style w:type="paragraph" w:styleId="875">
    <w:name w:val="Normal (Web)"/>
    <w:basedOn w:val="851"/>
    <w:unhideWhenUsed/>
    <w:qFormat/>
    <w:pPr>
      <w:jc w:val="left"/>
      <w:spacing w:before="100" w:beforeAutospacing="1" w:after="100" w:afterAutospacing="1"/>
      <w:widowControl/>
    </w:pPr>
    <w:rPr>
      <w:rFonts w:ascii="宋体" w:hAnsi="宋体" w:cs="宋体"/>
      <w:sz w:val="24"/>
      <w:szCs w:val="24"/>
    </w:rPr>
  </w:style>
  <w:style w:type="paragraph" w:styleId="876">
    <w:name w:val="annotation subject"/>
    <w:basedOn w:val="862"/>
    <w:next w:val="862"/>
    <w:link w:val="902"/>
    <w:semiHidden/>
    <w:qFormat/>
    <w:rPr>
      <w:rFonts w:ascii="Times New Roman"/>
      <w:b/>
      <w:bCs/>
      <w:sz w:val="21"/>
      <w:szCs w:val="22"/>
    </w:rPr>
  </w:style>
  <w:style w:type="paragraph" w:styleId="877">
    <w:name w:val="Body Text First Indent"/>
    <w:basedOn w:val="863"/>
    <w:link w:val="958"/>
    <w:uiPriority w:val="99"/>
    <w:unhideWhenUsed/>
    <w:qFormat/>
    <w:pPr>
      <w:ind w:firstLine="420"/>
      <w:jc w:val="both"/>
      <w:spacing w:after="120"/>
    </w:pPr>
    <w:rPr>
      <w:sz w:val="21"/>
      <w:szCs w:val="22"/>
    </w:rPr>
  </w:style>
  <w:style w:type="paragraph" w:styleId="878">
    <w:name w:val="Body Text First Indent 2"/>
    <w:basedOn w:val="864"/>
    <w:link w:val="954"/>
    <w:uiPriority w:val="99"/>
    <w:unhideWhenUsed/>
    <w:qFormat/>
    <w:pPr>
      <w:ind w:firstLine="420"/>
    </w:pPr>
    <w:rPr>
      <w:rFonts w:asciiTheme="minorHAnsi" w:hAnsiTheme="minorHAnsi" w:eastAsiaTheme="minorEastAsia" w:cstheme="minorBidi"/>
    </w:rPr>
  </w:style>
  <w:style w:type="table" w:styleId="879">
    <w:name w:val="Table Grid"/>
    <w:basedOn w:val="8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page number"/>
    <w:qFormat/>
  </w:style>
  <w:style w:type="character" w:styleId="882">
    <w:name w:val="Hyperlink"/>
    <w:uiPriority w:val="99"/>
    <w:qFormat/>
    <w:rPr>
      <w:rFonts w:ascii="仿宋_GB2312" w:eastAsia="仿宋_GB2312"/>
      <w:b/>
      <w:color w:val="0000ff"/>
      <w:sz w:val="24"/>
      <w:szCs w:val="24"/>
      <w:u w:val="single"/>
      <w:lang w:val="en-US" w:eastAsia="zh-CN" w:bidi="ar-SA"/>
    </w:rPr>
  </w:style>
  <w:style w:type="character" w:styleId="883">
    <w:name w:val="annotation reference"/>
    <w:qFormat/>
    <w:rPr>
      <w:rFonts w:ascii="仿宋_GB2312" w:eastAsia="仿宋_GB2312"/>
      <w:b/>
      <w:sz w:val="21"/>
      <w:szCs w:val="21"/>
      <w:lang w:val="en-US" w:eastAsia="zh-CN" w:bidi="ar-SA"/>
    </w:rPr>
  </w:style>
  <w:style w:type="character" w:styleId="884">
    <w:name w:val="footnote reference"/>
    <w:uiPriority w:val="99"/>
    <w:unhideWhenUsed/>
    <w:qFormat/>
    <w:rPr>
      <w:vertAlign w:val="superscript"/>
    </w:rPr>
  </w:style>
  <w:style w:type="character" w:styleId="885" w:customStyle="1">
    <w:name w:val="页眉 字符"/>
    <w:basedOn w:val="858"/>
    <w:link w:val="871"/>
    <w:uiPriority w:val="99"/>
    <w:qFormat/>
    <w:rPr>
      <w:sz w:val="18"/>
      <w:szCs w:val="18"/>
    </w:rPr>
  </w:style>
  <w:style w:type="character" w:styleId="886" w:customStyle="1">
    <w:name w:val="页脚 字符"/>
    <w:basedOn w:val="858"/>
    <w:link w:val="870"/>
    <w:uiPriority w:val="99"/>
    <w:qFormat/>
    <w:rPr>
      <w:sz w:val="18"/>
      <w:szCs w:val="18"/>
    </w:rPr>
  </w:style>
  <w:style w:type="character" w:styleId="887" w:customStyle="1">
    <w:name w:val="标题 1 字符"/>
    <w:basedOn w:val="858"/>
    <w:link w:val="852"/>
    <w:qFormat/>
    <w:rPr>
      <w:rFonts w:ascii="Times New Roman" w:hAnsi="Times New Roman" w:eastAsia="方正小标宋_GBK" w:cs="Times New Roman"/>
      <w:b/>
      <w:bCs/>
      <w:sz w:val="28"/>
      <w:szCs w:val="44"/>
    </w:rPr>
  </w:style>
  <w:style w:type="character" w:styleId="888" w:customStyle="1">
    <w:name w:val="标题 2 字符"/>
    <w:basedOn w:val="858"/>
    <w:link w:val="853"/>
    <w:qFormat/>
    <w:rPr>
      <w:rFonts w:ascii="Arial" w:hAnsi="Arial" w:eastAsia="黑体" w:cs="Times New Roman"/>
      <w:bCs/>
      <w:sz w:val="24"/>
      <w:szCs w:val="32"/>
    </w:rPr>
  </w:style>
  <w:style w:type="character" w:styleId="889" w:customStyle="1">
    <w:name w:val="批注文字 字符"/>
    <w:basedOn w:val="858"/>
    <w:link w:val="862"/>
    <w:qFormat/>
    <w:rPr>
      <w:rFonts w:ascii="宋体" w:hAnsi="Times New Roman" w:eastAsia="宋体" w:cs="Times New Roman"/>
      <w:sz w:val="20"/>
      <w:szCs w:val="20"/>
    </w:rPr>
  </w:style>
  <w:style w:type="paragraph" w:styleId="890" w:customStyle="1">
    <w:name w:val="普通正文"/>
    <w:basedOn w:val="851"/>
    <w:qFormat/>
    <w:pPr>
      <w:ind w:firstLine="480"/>
      <w:jc w:val="left"/>
      <w:spacing w:before="120" w:after="120" w:line="360" w:lineRule="auto"/>
    </w:pPr>
    <w:rPr>
      <w:rFonts w:ascii="Arial" w:hAnsi="Arial"/>
      <w:sz w:val="24"/>
      <w:szCs w:val="24"/>
    </w:rPr>
  </w:style>
  <w:style w:type="paragraph" w:styleId="891">
    <w:name w:val="List Paragraph"/>
    <w:basedOn w:val="851"/>
    <w:uiPriority w:val="34"/>
    <w:qFormat/>
    <w:pPr>
      <w:ind w:firstLine="420"/>
    </w:pPr>
  </w:style>
  <w:style w:type="character" w:styleId="892" w:customStyle="1">
    <w:name w:val="标题 3 字符"/>
    <w:basedOn w:val="858"/>
    <w:link w:val="854"/>
    <w:qFormat/>
    <w:rPr>
      <w:rFonts w:ascii="Times New Roman" w:hAnsi="Times New Roman" w:eastAsia="宋体" w:cs="Times New Roman"/>
      <w:b/>
      <w:bCs/>
      <w:sz w:val="32"/>
      <w:szCs w:val="32"/>
    </w:rPr>
  </w:style>
  <w:style w:type="character" w:styleId="893" w:customStyle="1">
    <w:name w:val="标题 4 字符"/>
    <w:basedOn w:val="858"/>
    <w:link w:val="855"/>
    <w:uiPriority w:val="9"/>
    <w:qFormat/>
    <w:rPr>
      <w:rFonts w:ascii="Cambria" w:hAnsi="Cambria" w:eastAsia="宋体" w:cs="Times New Roman"/>
      <w:b/>
      <w:bCs/>
      <w:sz w:val="28"/>
      <w:szCs w:val="28"/>
    </w:rPr>
  </w:style>
  <w:style w:type="character" w:styleId="894" w:customStyle="1">
    <w:name w:val="标题 5 字符"/>
    <w:basedOn w:val="858"/>
    <w:link w:val="856"/>
    <w:uiPriority w:val="9"/>
    <w:qFormat/>
    <w:rPr>
      <w:rFonts w:ascii="Times New Roman" w:hAnsi="Times New Roman" w:eastAsia="宋体" w:cs="Times New Roman"/>
      <w:b/>
      <w:bCs/>
      <w:sz w:val="28"/>
      <w:szCs w:val="28"/>
    </w:rPr>
  </w:style>
  <w:style w:type="character" w:styleId="895" w:customStyle="1">
    <w:name w:val="标题 6 字符"/>
    <w:basedOn w:val="858"/>
    <w:link w:val="857"/>
    <w:uiPriority w:val="9"/>
    <w:qFormat/>
    <w:rPr>
      <w:rFonts w:ascii="Cambria" w:hAnsi="Cambria" w:eastAsia="宋体" w:cs="Times New Roman"/>
      <w:b/>
      <w:bCs/>
      <w:sz w:val="24"/>
      <w:szCs w:val="24"/>
    </w:rPr>
  </w:style>
  <w:style w:type="character" w:styleId="896" w:customStyle="1">
    <w:name w:val="正文文本 字符"/>
    <w:basedOn w:val="858"/>
    <w:link w:val="863"/>
    <w:qFormat/>
    <w:rPr>
      <w:rFonts w:ascii="Times New Roman" w:hAnsi="Times New Roman" w:eastAsia="宋体" w:cs="Times New Roman"/>
      <w:sz w:val="44"/>
      <w:szCs w:val="24"/>
    </w:rPr>
  </w:style>
  <w:style w:type="character" w:styleId="897" w:customStyle="1">
    <w:name w:val="正文文本缩进 字符"/>
    <w:basedOn w:val="858"/>
    <w:link w:val="864"/>
    <w:uiPriority w:val="99"/>
    <w:qFormat/>
    <w:rPr>
      <w:rFonts w:ascii="Times New Roman" w:hAnsi="Times New Roman" w:eastAsia="宋体" w:cs="Times New Roman"/>
    </w:rPr>
  </w:style>
  <w:style w:type="character" w:styleId="898" w:customStyle="1">
    <w:name w:val="纯文本 字符"/>
    <w:basedOn w:val="858"/>
    <w:link w:val="867"/>
    <w:qFormat/>
    <w:rPr>
      <w:rFonts w:ascii="宋体" w:hAnsi="Courier New" w:eastAsia="宋体" w:cs="Times New Roman"/>
      <w:szCs w:val="20"/>
    </w:rPr>
  </w:style>
  <w:style w:type="character" w:styleId="899" w:customStyle="1">
    <w:name w:val="日期 字符"/>
    <w:basedOn w:val="858"/>
    <w:link w:val="868"/>
    <w:qFormat/>
    <w:rPr>
      <w:rFonts w:ascii="Times New Roman" w:hAnsi="Times New Roman" w:eastAsia="宋体" w:cs="Times New Roman"/>
      <w:sz w:val="28"/>
      <w:szCs w:val="20"/>
    </w:rPr>
  </w:style>
  <w:style w:type="character" w:styleId="900" w:customStyle="1">
    <w:name w:val="批注框文本 字符"/>
    <w:basedOn w:val="858"/>
    <w:link w:val="869"/>
    <w:semiHidden/>
    <w:qFormat/>
    <w:rPr>
      <w:rFonts w:ascii="Times New Roman" w:hAnsi="Times New Roman" w:eastAsia="宋体" w:cs="Times New Roman"/>
      <w:sz w:val="18"/>
      <w:szCs w:val="18"/>
    </w:rPr>
  </w:style>
  <w:style w:type="character" w:styleId="901" w:customStyle="1">
    <w:name w:val="脚注文本 字符"/>
    <w:basedOn w:val="858"/>
    <w:link w:val="873"/>
    <w:uiPriority w:val="99"/>
    <w:qFormat/>
    <w:rPr>
      <w:rFonts w:ascii="Times New Roman" w:hAnsi="Times New Roman" w:eastAsia="宋体" w:cs="Times New Roman"/>
      <w:sz w:val="18"/>
      <w:szCs w:val="18"/>
    </w:rPr>
  </w:style>
  <w:style w:type="character" w:styleId="902" w:customStyle="1">
    <w:name w:val="批注主题 字符"/>
    <w:basedOn w:val="889"/>
    <w:link w:val="876"/>
    <w:semiHidden/>
    <w:qFormat/>
    <w:rPr>
      <w:rFonts w:ascii="Times New Roman" w:hAnsi="Times New Roman" w:eastAsia="宋体" w:cs="Times New Roman"/>
      <w:b/>
      <w:bCs/>
      <w:sz w:val="20"/>
      <w:szCs w:val="20"/>
    </w:rPr>
  </w:style>
  <w:style w:type="character" w:styleId="903" w:customStyle="1">
    <w:name w:val="font151"/>
    <w:qFormat/>
    <w:rPr>
      <w:rFonts w:hint="eastAsia" w:ascii="宋体" w:hAnsi="宋体" w:eastAsia="宋体" w:cs="宋体"/>
      <w:b/>
      <w:color w:val="dd0806"/>
      <w:sz w:val="18"/>
      <w:szCs w:val="18"/>
      <w:u w:val="none"/>
    </w:rPr>
  </w:style>
  <w:style w:type="character" w:styleId="904" w:customStyle="1">
    <w:name w:val="font161"/>
    <w:qFormat/>
    <w:rPr>
      <w:rFonts w:hint="eastAsia" w:ascii="宋体" w:hAnsi="宋体" w:eastAsia="宋体" w:cs="宋体"/>
      <w:color w:val="000000"/>
      <w:sz w:val="18"/>
      <w:szCs w:val="18"/>
      <w:u w:val="none"/>
    </w:rPr>
  </w:style>
  <w:style w:type="character" w:styleId="905" w:customStyle="1">
    <w:name w:val="页脚 字符1"/>
    <w:qFormat/>
    <w:rPr>
      <w:sz w:val="18"/>
      <w:szCs w:val="18"/>
    </w:rPr>
  </w:style>
  <w:style w:type="character" w:styleId="906" w:customStyle="1">
    <w:name w:val="z-窗体顶端 Char"/>
    <w:link w:val="907"/>
    <w:uiPriority w:val="99"/>
    <w:qFormat/>
    <w:rPr>
      <w:rFonts w:ascii="Arial" w:hAnsi="Arial" w:eastAsia="宋体" w:cs="Arial"/>
      <w:vanish/>
      <w:sz w:val="16"/>
      <w:szCs w:val="16"/>
    </w:rPr>
  </w:style>
  <w:style w:type="paragraph" w:styleId="907" w:customStyle="1">
    <w:name w:val="_Style 27"/>
    <w:basedOn w:val="851"/>
    <w:next w:val="851"/>
    <w:link w:val="906"/>
    <w:uiPriority w:val="99"/>
    <w:unhideWhenUsed/>
    <w:qFormat/>
    <w:pPr>
      <w:jc w:val="center"/>
      <w:widowControl/>
      <w:pBdr>
        <w:bottom w:val="single" w:color="auto" w:sz="6" w:space="1"/>
      </w:pBdr>
    </w:pPr>
    <w:rPr>
      <w:rFonts w:ascii="Arial" w:hAnsi="Arial" w:cs="Arial"/>
      <w:vanish/>
      <w:sz w:val="16"/>
      <w:szCs w:val="16"/>
    </w:rPr>
  </w:style>
  <w:style w:type="character" w:styleId="908" w:customStyle="1">
    <w:name w:val="font212"/>
    <w:qFormat/>
    <w:rPr>
      <w:rFonts w:hint="eastAsia" w:ascii="宋体" w:hAnsi="宋体" w:eastAsia="宋体" w:cs="宋体"/>
      <w:color w:val="000000"/>
      <w:sz w:val="18"/>
      <w:szCs w:val="18"/>
      <w:u w:val="none"/>
    </w:rPr>
  </w:style>
  <w:style w:type="character" w:styleId="909" w:customStyle="1">
    <w:name w:val="font11"/>
    <w:qFormat/>
    <w:rPr>
      <w:rFonts w:hint="default" w:ascii="Arial" w:hAnsi="Arial" w:cs="Arial"/>
      <w:color w:val="000000"/>
      <w:sz w:val="20"/>
      <w:szCs w:val="20"/>
      <w:u w:val="none"/>
    </w:rPr>
  </w:style>
  <w:style w:type="character" w:styleId="910" w:customStyle="1">
    <w:name w:val="font231"/>
    <w:qFormat/>
    <w:rPr>
      <w:rFonts w:hint="eastAsia" w:ascii="宋体" w:hAnsi="宋体" w:eastAsia="宋体" w:cs="宋体"/>
      <w:color w:val="000000"/>
      <w:sz w:val="18"/>
      <w:szCs w:val="18"/>
      <w:u w:val="none"/>
    </w:rPr>
  </w:style>
  <w:style w:type="character" w:styleId="911" w:customStyle="1">
    <w:name w:val="font211"/>
    <w:qFormat/>
    <w:rPr>
      <w:rFonts w:hint="eastAsia" w:ascii="宋体" w:hAnsi="宋体" w:eastAsia="宋体" w:cs="宋体"/>
      <w:color w:val="000000"/>
      <w:sz w:val="18"/>
      <w:szCs w:val="18"/>
      <w:u w:val="none"/>
    </w:rPr>
  </w:style>
  <w:style w:type="character" w:styleId="912" w:customStyle="1">
    <w:name w:val="Char Char21"/>
    <w:qFormat/>
    <w:rPr>
      <w:b/>
      <w:bCs/>
      <w:sz w:val="44"/>
      <w:szCs w:val="44"/>
    </w:rPr>
  </w:style>
  <w:style w:type="character" w:styleId="913" w:customStyle="1">
    <w:name w:val="未处理的提及1"/>
    <w:uiPriority w:val="99"/>
    <w:unhideWhenUsed/>
    <w:qFormat/>
    <w:rPr>
      <w:color w:val="605e5c"/>
      <w:shd w:val="clear" w:color="auto" w:fill="e1dfdd"/>
    </w:rPr>
  </w:style>
  <w:style w:type="character" w:styleId="914" w:customStyle="1">
    <w:name w:val="z-窗体底端 Char"/>
    <w:link w:val="915"/>
    <w:uiPriority w:val="99"/>
    <w:qFormat/>
    <w:rPr>
      <w:rFonts w:ascii="Arial" w:hAnsi="Arial" w:eastAsia="宋体" w:cs="Arial"/>
      <w:vanish/>
      <w:sz w:val="16"/>
      <w:szCs w:val="16"/>
    </w:rPr>
  </w:style>
  <w:style w:type="paragraph" w:styleId="915" w:customStyle="1">
    <w:name w:val="_Style 26"/>
    <w:basedOn w:val="851"/>
    <w:next w:val="851"/>
    <w:link w:val="914"/>
    <w:uiPriority w:val="99"/>
    <w:unhideWhenUsed/>
    <w:qFormat/>
    <w:pPr>
      <w:jc w:val="center"/>
      <w:widowControl/>
      <w:pBdr>
        <w:top w:val="single" w:color="auto" w:sz="6" w:space="1"/>
      </w:pBdr>
    </w:pPr>
    <w:rPr>
      <w:rFonts w:ascii="Arial" w:hAnsi="Arial" w:cs="Arial"/>
      <w:vanish/>
      <w:sz w:val="16"/>
      <w:szCs w:val="16"/>
    </w:rPr>
  </w:style>
  <w:style w:type="character" w:styleId="916" w:customStyle="1">
    <w:name w:val="font51"/>
    <w:qFormat/>
    <w:rPr>
      <w:rFonts w:hint="eastAsia" w:ascii="宋体" w:hAnsi="宋体" w:eastAsia="宋体" w:cs="宋体"/>
      <w:color w:val="000000"/>
      <w:sz w:val="20"/>
      <w:szCs w:val="20"/>
      <w:u w:val="none"/>
    </w:rPr>
  </w:style>
  <w:style w:type="character" w:styleId="917" w:customStyle="1">
    <w:name w:val="日期 Char1"/>
    <w:uiPriority w:val="99"/>
    <w:semiHidden/>
    <w:qFormat/>
    <w:rPr>
      <w:sz w:val="21"/>
      <w:szCs w:val="22"/>
    </w:rPr>
  </w:style>
  <w:style w:type="character" w:styleId="918" w:customStyle="1">
    <w:name w:val="font241"/>
    <w:qFormat/>
    <w:rPr>
      <w:rFonts w:hint="default" w:ascii="Tahoma" w:hAnsi="Tahoma" w:eastAsia="Tahoma" w:cs="Tahoma"/>
      <w:color w:val="000000"/>
      <w:sz w:val="18"/>
      <w:szCs w:val="18"/>
      <w:u w:val="none"/>
    </w:rPr>
  </w:style>
  <w:style w:type="character" w:styleId="919" w:customStyle="1">
    <w:name w:val="页眉 字符1"/>
    <w:uiPriority w:val="99"/>
    <w:qFormat/>
    <w:rPr>
      <w:sz w:val="18"/>
      <w:szCs w:val="18"/>
    </w:rPr>
  </w:style>
  <w:style w:type="character" w:styleId="920" w:customStyle="1">
    <w:name w:val="正文缩进 字符"/>
    <w:link w:val="861"/>
    <w:qFormat/>
    <w:rPr>
      <w:rFonts w:ascii="宋体" w:hAnsi="Times New Roman" w:eastAsia="宋体" w:cs="Times New Roman"/>
      <w:sz w:val="24"/>
      <w:szCs w:val="20"/>
    </w:rPr>
  </w:style>
  <w:style w:type="character" w:styleId="921" w:customStyle="1">
    <w:name w:val="批注文字 字符2"/>
    <w:qFormat/>
    <w:rPr>
      <w:sz w:val="21"/>
      <w:szCs w:val="22"/>
    </w:rPr>
  </w:style>
  <w:style w:type="character" w:styleId="922" w:customStyle="1">
    <w:name w:val="批注文字 字符1"/>
    <w:uiPriority w:val="99"/>
    <w:qFormat/>
    <w:rPr>
      <w:sz w:val="21"/>
      <w:szCs w:val="22"/>
    </w:rPr>
  </w:style>
  <w:style w:type="character" w:styleId="923" w:customStyle="1">
    <w:name w:val="font191"/>
    <w:qFormat/>
    <w:rPr>
      <w:rFonts w:ascii="Tahoma" w:hAnsi="Tahoma" w:eastAsia="Tahoma" w:cs="Tahoma"/>
      <w:color w:val="000000"/>
      <w:sz w:val="18"/>
      <w:szCs w:val="18"/>
      <w:u w:val="none"/>
    </w:rPr>
  </w:style>
  <w:style w:type="character" w:styleId="924" w:customStyle="1">
    <w:name w:val="font271"/>
    <w:qFormat/>
    <w:rPr>
      <w:rFonts w:hint="eastAsia" w:ascii="宋体" w:hAnsi="宋体" w:eastAsia="宋体" w:cs="宋体"/>
      <w:b/>
      <w:color w:val="dd0806"/>
      <w:sz w:val="20"/>
      <w:szCs w:val="20"/>
      <w:u w:val="none"/>
    </w:rPr>
  </w:style>
  <w:style w:type="character" w:styleId="925" w:customStyle="1">
    <w:name w:val="font222"/>
    <w:qFormat/>
    <w:rPr>
      <w:rFonts w:hint="eastAsia" w:ascii="宋体" w:hAnsi="宋体" w:eastAsia="宋体" w:cs="宋体"/>
      <w:color w:val="dd0806"/>
      <w:sz w:val="18"/>
      <w:szCs w:val="18"/>
      <w:u w:val="none"/>
    </w:rPr>
  </w:style>
  <w:style w:type="character" w:styleId="926" w:customStyle="1">
    <w:name w:val="font221"/>
    <w:qFormat/>
    <w:rPr>
      <w:rFonts w:hint="eastAsia" w:ascii="宋体" w:hAnsi="宋体" w:eastAsia="宋体" w:cs="宋体"/>
      <w:color w:val="dd0806"/>
      <w:sz w:val="18"/>
      <w:szCs w:val="18"/>
      <w:u w:val="none"/>
    </w:rPr>
  </w:style>
  <w:style w:type="paragraph" w:styleId="927" w:customStyle="1">
    <w:name w:val="无间隔1"/>
    <w:uiPriority w:val="1"/>
    <w:qFormat/>
    <w:pPr>
      <w:jc w:val="both"/>
      <w:widowControl w:val="off"/>
    </w:pPr>
    <w:rPr>
      <w:sz w:val="21"/>
      <w:szCs w:val="24"/>
    </w:rPr>
  </w:style>
  <w:style w:type="paragraph" w:styleId="928" w:customStyle="1">
    <w:name w:val="Blockquote"/>
    <w:basedOn w:val="851"/>
    <w:qFormat/>
    <w:pPr>
      <w:ind w:left="360" w:right="360"/>
      <w:jc w:val="left"/>
      <w:spacing w:before="100" w:after="100"/>
    </w:pPr>
    <w:rPr>
      <w:sz w:val="24"/>
      <w:szCs w:val="20"/>
    </w:rPr>
  </w:style>
  <w:style w:type="paragraph" w:styleId="929" w:customStyle="1">
    <w:name w:val="_Style 24"/>
    <w:basedOn w:val="851"/>
    <w:qFormat/>
    <w:pPr>
      <w:ind w:firstLine="420"/>
    </w:pPr>
  </w:style>
  <w:style w:type="paragraph" w:styleId="930" w:customStyle="1">
    <w:name w:val="公文标题1"/>
    <w:basedOn w:val="852"/>
    <w:next w:val="851"/>
    <w:qFormat/>
    <w:pPr>
      <w:numPr>
        <w:numId w:val="1"/>
      </w:numPr>
    </w:pPr>
    <w:rPr>
      <w:rFonts w:eastAsia="黑体"/>
      <w:sz w:val="36"/>
    </w:rPr>
  </w:style>
  <w:style w:type="paragraph" w:styleId="931" w:customStyle="1">
    <w:name w:val="列出段落1"/>
    <w:basedOn w:val="851"/>
    <w:uiPriority w:val="99"/>
    <w:unhideWhenUsed/>
    <w:qFormat/>
    <w:pPr>
      <w:ind w:firstLine="420"/>
    </w:pPr>
  </w:style>
  <w:style w:type="paragraph" w:styleId="932" w:customStyle="1">
    <w:name w:val="_Style 1"/>
    <w:basedOn w:val="851"/>
    <w:uiPriority w:val="34"/>
    <w:qFormat/>
    <w:pPr>
      <w:ind w:firstLine="420"/>
    </w:pPr>
    <w:rPr>
      <w:szCs w:val="20"/>
    </w:rPr>
  </w:style>
  <w:style w:type="paragraph" w:styleId="933" w:customStyle="1">
    <w:name w:val="公文标题4"/>
    <w:basedOn w:val="855"/>
    <w:next w:val="851"/>
    <w:qFormat/>
    <w:pPr>
      <w:numPr>
        <w:ilvl w:val="3"/>
        <w:numId w:val="1"/>
      </w:numPr>
    </w:pPr>
    <w:rPr>
      <w:rFonts w:ascii="Times New Roman" w:hAnsi="Times New Roman" w:eastAsia="黑体"/>
    </w:rPr>
  </w:style>
  <w:style w:type="paragraph" w:styleId="934" w:customStyle="1">
    <w:name w:val="公文标题3"/>
    <w:basedOn w:val="854"/>
    <w:next w:val="851"/>
    <w:qFormat/>
    <w:pPr>
      <w:numPr>
        <w:ilvl w:val="2"/>
        <w:numId w:val="1"/>
      </w:numPr>
    </w:pPr>
    <w:rPr>
      <w:rFonts w:eastAsia="黑体"/>
      <w:sz w:val="30"/>
    </w:rPr>
  </w:style>
  <w:style w:type="paragraph" w:styleId="935" w:customStyle="1">
    <w:name w:val="_Style 25"/>
    <w:basedOn w:val="852"/>
    <w:next w:val="851"/>
    <w:uiPriority w:val="39"/>
    <w:qFormat/>
    <w:pPr>
      <w:jc w:val="left"/>
      <w:spacing w:before="480" w:after="0" w:line="276" w:lineRule="auto"/>
      <w:widowControl/>
      <w:outlineLvl w:val="9"/>
    </w:pPr>
    <w:rPr>
      <w:rFonts w:ascii="Cambria" w:hAnsi="Cambria" w:eastAsia="宋体"/>
      <w:color w:val="365f91"/>
      <w:szCs w:val="28"/>
    </w:rPr>
  </w:style>
  <w:style w:type="paragraph" w:styleId="936" w:customStyle="1">
    <w:name w:val="公文标题5"/>
    <w:basedOn w:val="856"/>
    <w:next w:val="851"/>
    <w:qFormat/>
    <w:pPr>
      <w:numPr>
        <w:ilvl w:val="4"/>
        <w:numId w:val="1"/>
      </w:numPr>
    </w:pPr>
    <w:rPr>
      <w:rFonts w:eastAsia="黑体"/>
      <w:sz w:val="24"/>
    </w:rPr>
  </w:style>
  <w:style w:type="paragraph" w:styleId="937" w:customStyle="1">
    <w:name w:val="公文标题6"/>
    <w:basedOn w:val="857"/>
    <w:next w:val="851"/>
    <w:qFormat/>
    <w:pPr>
      <w:numPr>
        <w:ilvl w:val="5"/>
        <w:numId w:val="1"/>
      </w:numPr>
    </w:pPr>
    <w:rPr>
      <w:rFonts w:ascii="Times New Roman" w:hAnsi="Times New Roman" w:eastAsia="黑体"/>
    </w:rPr>
  </w:style>
  <w:style w:type="paragraph" w:styleId="938" w:customStyle="1">
    <w:name w:val="reader-word-layer"/>
    <w:basedOn w:val="851"/>
    <w:qFormat/>
    <w:pPr>
      <w:jc w:val="left"/>
      <w:spacing w:before="100" w:beforeAutospacing="1" w:after="100" w:afterAutospacing="1"/>
      <w:widowControl/>
    </w:pPr>
    <w:rPr>
      <w:rFonts w:ascii="宋体" w:hAnsi="宋体" w:cs="宋体"/>
      <w:sz w:val="24"/>
      <w:szCs w:val="24"/>
    </w:rPr>
  </w:style>
  <w:style w:type="paragraph" w:styleId="939" w:customStyle="1">
    <w:name w:val="公文标题2"/>
    <w:basedOn w:val="853"/>
    <w:next w:val="851"/>
    <w:qFormat/>
    <w:pPr>
      <w:numPr>
        <w:ilvl w:val="1"/>
        <w:numId w:val="1"/>
      </w:numPr>
      <w:jc w:val="both"/>
    </w:pPr>
    <w:rPr>
      <w:rFonts w:ascii="Times New Roman" w:hAnsi="Times New Roman"/>
      <w:b/>
      <w:sz w:val="32"/>
    </w:rPr>
  </w:style>
  <w:style w:type="character" w:styleId="940" w:customStyle="1">
    <w:name w:val="正文文本 字符1"/>
    <w:qFormat/>
    <w:rPr>
      <w:rFonts w:ascii="Times New Roman" w:hAnsi="Times New Roman" w:eastAsia="宋体" w:cs="Times New Roman"/>
      <w:sz w:val="44"/>
      <w:szCs w:val="24"/>
    </w:rPr>
  </w:style>
  <w:style w:type="character" w:styleId="941" w:customStyle="1">
    <w:name w:val="标题 3 字符1"/>
    <w:qFormat/>
    <w:rPr>
      <w:b/>
      <w:bCs/>
      <w:sz w:val="32"/>
      <w:szCs w:val="32"/>
    </w:rPr>
  </w:style>
  <w:style w:type="character" w:styleId="942" w:customStyle="1">
    <w:name w:val="NormalCharacter"/>
    <w:semiHidden/>
    <w:qFormat/>
  </w:style>
  <w:style w:type="paragraph" w:styleId="943">
    <w:name w:val="No Spacing"/>
    <w:uiPriority w:val="1"/>
    <w:qFormat/>
    <w:pPr>
      <w:jc w:val="both"/>
      <w:widowControl w:val="off"/>
    </w:pPr>
    <w:rPr>
      <w:rFonts w:asciiTheme="minorHAnsi" w:hAnsiTheme="minorHAnsi" w:eastAsiaTheme="minorEastAsia" w:cstheme="minorBidi"/>
      <w:sz w:val="21"/>
      <w:szCs w:val="22"/>
    </w:rPr>
  </w:style>
  <w:style w:type="paragraph" w:styleId="944" w:customStyle="1">
    <w:name w:val="纯文本1"/>
    <w:basedOn w:val="851"/>
    <w:qFormat/>
    <w:rPr>
      <w:rFonts w:ascii="宋体" w:hAnsi="Courier New"/>
      <w:szCs w:val="20"/>
    </w:rPr>
  </w:style>
  <w:style w:type="paragraph" w:styleId="945" w:customStyle="1">
    <w:name w:val="Plain Text1"/>
    <w:basedOn w:val="851"/>
    <w:qFormat/>
    <w:rPr>
      <w:rFonts w:hint="eastAsia" w:ascii="宋体" w:hAnsi="Courier New" w:eastAsia="楷体_GB2312"/>
      <w:sz w:val="28"/>
      <w:szCs w:val="20"/>
    </w:rPr>
  </w:style>
  <w:style w:type="character" w:styleId="946" w:customStyle="1">
    <w:name w:val="二级目录 Char"/>
    <w:link w:val="947"/>
    <w:qFormat/>
    <w:rPr>
      <w:b/>
      <w:sz w:val="30"/>
      <w:szCs w:val="28"/>
    </w:rPr>
  </w:style>
  <w:style w:type="paragraph" w:styleId="947" w:customStyle="1">
    <w:name w:val="二级目录"/>
    <w:next w:val="851"/>
    <w:link w:val="946"/>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48" w:customStyle="1">
    <w:name w:val="无间隔2"/>
    <w:link w:val="949"/>
    <w:uiPriority w:val="1"/>
    <w:qFormat/>
    <w:pPr>
      <w:jc w:val="both"/>
      <w:widowControl w:val="off"/>
    </w:pPr>
    <w:rPr>
      <w:rFonts w:asciiTheme="minorHAnsi" w:hAnsiTheme="minorHAnsi" w:eastAsiaTheme="minorEastAsia" w:cstheme="minorBidi"/>
      <w:sz w:val="21"/>
      <w:szCs w:val="22"/>
    </w:rPr>
  </w:style>
  <w:style w:type="character" w:styleId="949" w:customStyle="1">
    <w:name w:val="无间隔 字符"/>
    <w:link w:val="948"/>
    <w:uiPriority w:val="1"/>
    <w:qFormat/>
  </w:style>
  <w:style w:type="paragraph" w:styleId="950" w:customStyle="1">
    <w:name w:val="[Normal]"/>
    <w:qFormat/>
    <w:rPr>
      <w:rFonts w:ascii="方正仿宋简体" w:hAnsi="方正仿宋简体" w:eastAsia="方正仿宋简体" w:cs="Courier New"/>
      <w:sz w:val="24"/>
      <w:szCs w:val="22"/>
      <w:lang w:val="zh-CN"/>
    </w:rPr>
  </w:style>
  <w:style w:type="paragraph" w:styleId="951" w:customStyle="1">
    <w:name w:val="修订1"/>
    <w:hidden/>
    <w:uiPriority w:val="99"/>
    <w:semiHidden/>
    <w:qFormat/>
    <w:rPr>
      <w:sz w:val="21"/>
      <w:szCs w:val="22"/>
    </w:rPr>
  </w:style>
  <w:style w:type="paragraph" w:styleId="952" w:customStyle="1">
    <w:name w:val="修订2"/>
    <w:hidden/>
    <w:uiPriority w:val="99"/>
    <w:semiHidden/>
    <w:qFormat/>
    <w:rPr>
      <w:sz w:val="21"/>
      <w:szCs w:val="22"/>
    </w:rPr>
  </w:style>
  <w:style w:type="paragraph" w:styleId="953" w:customStyle="1">
    <w:name w:val="首行缩进"/>
    <w:basedOn w:val="851"/>
    <w:qFormat/>
    <w:pPr>
      <w:ind w:firstLine="480"/>
      <w:jc w:val="left"/>
      <w:spacing w:line="360" w:lineRule="auto"/>
    </w:pPr>
    <w:rPr>
      <w:rFonts w:ascii="宋体" w:hAnsi="宋体" w:cs="宋体"/>
      <w:sz w:val="24"/>
      <w:lang w:val="zh-CN" w:bidi="zh-CN"/>
    </w:rPr>
  </w:style>
  <w:style w:type="character" w:styleId="954" w:customStyle="1">
    <w:name w:val="正文文本首行缩进 2 字符"/>
    <w:basedOn w:val="897"/>
    <w:link w:val="878"/>
    <w:uiPriority w:val="99"/>
    <w:qFormat/>
    <w:rPr>
      <w:rFonts w:ascii="Times New Roman" w:hAnsi="Times New Roman" w:eastAsia="宋体" w:cs="Times New Roman"/>
      <w:sz w:val="21"/>
      <w:szCs w:val="22"/>
    </w:rPr>
  </w:style>
  <w:style w:type="paragraph" w:styleId="955" w:customStyle="1">
    <w:name w:val="p"/>
    <w:basedOn w:val="851"/>
    <w:qFormat/>
    <w:pPr>
      <w:ind w:firstLine="375"/>
      <w:jc w:val="left"/>
      <w:spacing w:line="525" w:lineRule="atLeast"/>
      <w:widowControl/>
    </w:pPr>
    <w:rPr>
      <w:sz w:val="24"/>
      <w:szCs w:val="24"/>
    </w:rPr>
  </w:style>
  <w:style w:type="paragraph" w:styleId="956" w:customStyle="1">
    <w:name w:val="修订3"/>
    <w:hidden/>
    <w:uiPriority w:val="99"/>
    <w:semiHidden/>
    <w:qFormat/>
    <w:rPr>
      <w:sz w:val="21"/>
      <w:szCs w:val="22"/>
    </w:rPr>
  </w:style>
  <w:style w:type="paragraph" w:styleId="957" w:customStyle="1">
    <w:name w:val="修订4"/>
    <w:hidden/>
    <w:uiPriority w:val="99"/>
    <w:semiHidden/>
    <w:qFormat/>
    <w:rPr>
      <w:sz w:val="21"/>
      <w:szCs w:val="22"/>
    </w:rPr>
  </w:style>
  <w:style w:type="character" w:styleId="958" w:customStyle="1">
    <w:name w:val="正文文本首行缩进 字符"/>
    <w:basedOn w:val="896"/>
    <w:link w:val="877"/>
    <w:uiPriority w:val="99"/>
    <w:qFormat/>
    <w:rPr>
      <w:rFonts w:ascii="Times New Roman" w:hAnsi="Times New Roman" w:eastAsia="宋体" w:cs="Times New Roman"/>
      <w:sz w:val="21"/>
      <w:szCs w:val="22"/>
    </w:rPr>
  </w:style>
  <w:style w:type="paragraph" w:styleId="959" w:customStyle="1">
    <w:name w:val="paragraph"/>
    <w:basedOn w:val="851"/>
    <w:qFormat/>
    <w:pPr>
      <w:jc w:val="left"/>
      <w:spacing w:before="100" w:beforeAutospacing="1" w:after="100" w:afterAutospacing="1"/>
      <w:widowControl/>
    </w:pPr>
    <w:rPr>
      <w:rFonts w:ascii="宋体" w:hAnsi="宋体" w:cs="宋体"/>
      <w:sz w:val="24"/>
      <w:szCs w:val="24"/>
    </w:rPr>
  </w:style>
  <w:style w:type="paragraph" w:styleId="960" w:customStyle="1">
    <w:name w:val="修订5"/>
    <w:hidden/>
    <w:uiPriority w:val="99"/>
    <w:unhideWhenUsed/>
    <w:qFormat/>
    <w:rPr>
      <w:sz w:val="21"/>
      <w:szCs w:val="22"/>
    </w:rPr>
  </w:style>
  <w:style w:type="character" w:styleId="961" w:customStyle="1">
    <w:name w:val="15"/>
    <w:basedOn w:val="858"/>
    <w:qFormat/>
    <w:rPr>
      <w:sz w:val="21"/>
      <w:szCs w:val="21"/>
    </w:rPr>
  </w:style>
  <w:style w:type="paragraph" w:styleId="962" w:customStyle="1">
    <w:name w:val="修订6"/>
    <w:hidden/>
    <w:uiPriority w:val="99"/>
    <w:unhideWhenUsed/>
    <w:qFormat/>
    <w:rPr>
      <w:sz w:val="21"/>
      <w:szCs w:val="22"/>
    </w:rPr>
  </w:style>
  <w:style w:type="paragraph" w:styleId="963" w:customStyle="1">
    <w:name w:val="修订7"/>
    <w:hidden/>
    <w:uiPriority w:val="99"/>
    <w:unhideWhenUsed/>
    <w:qFormat/>
    <w:rPr>
      <w:sz w:val="21"/>
      <w:szCs w:val="22"/>
    </w:rPr>
  </w:style>
  <w:style w:type="paragraph" w:styleId="96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黄素玲</cp:lastModifiedBy>
  <cp:revision>4</cp:revision>
  <dcterms:created xsi:type="dcterms:W3CDTF">2026-04-07T06:57:00Z</dcterms:created>
  <dcterms:modified xsi:type="dcterms:W3CDTF">2026-04-14T06:02:55Z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3630C708DE8E35644643F965C84F8FE1</vt:lpwstr>
  </property>
</Properties>
</file>