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54"/>
        <w:rPr>
          <w:rFonts w:hint="eastAsia"/>
        </w:rPr>
      </w:pPr>
      <w:r>
        <w:rPr>
          <w:rFonts w:hint="eastAsia"/>
        </w:rPr>
      </w:r>
      <w:r/>
    </w:p>
    <w:p>
      <w:pPr>
        <w:pStyle w:val="641"/>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1"/>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1"/>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rPr>
      </w:pPr>
      <w:r>
        <w:rPr>
          <w:rFonts w:ascii="宋体" w:hAnsi="宋体" w:eastAsia="宋体"/>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JSZC-320500-SZHX-C2026-0015</w:t>
      </w:r>
      <w:r>
        <w:rPr>
          <w:rFonts w:hint="eastAsia" w:ascii="宋体" w:hAnsi="宋体" w:eastAsia="宋体"/>
          <w:b/>
          <w:spacing w:val="-6"/>
          <w:sz w:val="32"/>
        </w:rPr>
      </w:r>
      <w:r/>
    </w:p>
    <w:p>
      <w:pPr>
        <w:pStyle w:val="641"/>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采购单位：苏州市医疗保障局</w:t>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采购内容：苏州市第三方参与医保基金监管项目</w:t>
      </w:r>
      <w:r>
        <w:rPr>
          <w:rFonts w:ascii="宋体" w:hAnsi="宋体" w:eastAsia="宋体"/>
          <w:b/>
          <w:spacing w:val="-6"/>
          <w:sz w:val="32"/>
        </w:rPr>
      </w:r>
      <w:r/>
    </w:p>
    <w:p>
      <w:pPr>
        <w:pStyle w:val="641"/>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7"/>
        <w:jc w:val="center"/>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rPr>
      </w:pPr>
      <w:r>
        <w:rPr>
          <w:rFonts w:ascii="宋体" w:hAnsi="宋体" w:eastAsia="宋体"/>
        </w:rPr>
      </w:r>
      <w:r/>
    </w:p>
    <w:p>
      <w:pPr>
        <w:pStyle w:val="654"/>
      </w:pPr>
      <w:r/>
      <w:r/>
    </w:p>
    <w:p>
      <w:pPr>
        <w:pStyle w:val="654"/>
      </w:pPr>
      <w:r/>
      <w:r/>
    </w:p>
    <w:p>
      <w:pPr>
        <w:pStyle w:val="654"/>
      </w:pPr>
      <w:r/>
      <w:r/>
    </w:p>
    <w:p>
      <w:pPr>
        <w:pStyle w:val="641"/>
        <w:jc w:val="center"/>
        <w:spacing w:line="360" w:lineRule="auto"/>
        <w:rPr>
          <w:rFonts w:ascii="宋体" w:hAnsi="宋体" w:eastAsia="宋体"/>
          <w:b/>
        </w:rPr>
      </w:pPr>
      <w:r>
        <w:rPr>
          <w:rFonts w:ascii="宋体" w:hAnsi="宋体" w:eastAsia="宋体"/>
          <w:b/>
        </w:rPr>
      </w:r>
      <w:r/>
    </w:p>
    <w:p>
      <w:pPr>
        <w:pStyle w:val="641"/>
        <w:jc w:val="center"/>
        <w:spacing w:line="360" w:lineRule="auto"/>
        <w:rPr>
          <w:rFonts w:ascii="宋体" w:hAnsi="宋体" w:eastAsia="宋体"/>
          <w:b/>
          <w:sz w:val="32"/>
        </w:rPr>
      </w:pP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1"/>
        <w:jc w:val="center"/>
        <w:spacing w:line="360" w:lineRule="auto"/>
        <w:rPr>
          <w:rFonts w:ascii="宋体" w:hAnsi="宋体" w:eastAsia="宋体"/>
          <w:b/>
          <w:sz w:val="32"/>
        </w:rPr>
      </w:pPr>
      <w:r>
        <w:rPr>
          <w:rFonts w:hint="eastAsia" w:ascii="宋体" w:hAnsi="宋体" w:eastAsia="宋体"/>
          <w:b/>
          <w:sz w:val="32"/>
        </w:rPr>
        <w:t xml:space="preserve">二○二六年五月</w:t>
      </w:r>
      <w:r>
        <w:rPr>
          <w:rFonts w:ascii="宋体" w:hAnsi="宋体" w:eastAsia="宋体"/>
          <w:b/>
          <w:sz w:val="32"/>
        </w:rPr>
      </w:r>
      <w:r/>
    </w:p>
    <w:p>
      <w:pPr>
        <w:pStyle w:val="641"/>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1"/>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1"/>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1"/>
              <w:jc w:val="left"/>
              <w:tabs>
                <w:tab w:val="left" w:pos="988" w:leader="none"/>
              </w:tabs>
              <w:rPr>
                <w:rFonts w:hint="eastAsia"/>
                <w:sz w:val="24"/>
                <w:szCs w:val="24"/>
              </w:rPr>
            </w:pPr>
            <w:r>
              <w:rPr>
                <w:rFonts w:hint="eastAsia" w:ascii="宋体" w:hAnsi="宋体" w:eastAsia="宋体"/>
                <w:sz w:val="21"/>
                <w:szCs w:val="21"/>
              </w:rPr>
              <w:t xml:space="preserve">采购内容：苏州市第三方参与医保基金监管项目</w:t>
            </w:r>
            <w:r>
              <w:rPr>
                <w:rFonts w:hint="eastAsia"/>
                <w:sz w:val="24"/>
                <w:szCs w:val="24"/>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1"/>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磋商响应文件份数：本项目采用电子响应文件，供应商按照采购文件要求制作上传电子响应文件，不接受纸质响应文件。成交后，成交单位提供三份纸质响应文件。</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06</w:t>
            </w:r>
            <w:r>
              <w:rPr>
                <w:rFonts w:hint="eastAsia" w:ascii="宋体" w:hAnsi="宋体" w:eastAsia="宋体"/>
                <w:sz w:val="21"/>
                <w:szCs w:val="21"/>
              </w:rPr>
              <w:t xml:space="preserve">月</w:t>
            </w:r>
            <w:r>
              <w:rPr>
                <w:rFonts w:hint="eastAsia" w:ascii="宋体" w:hAnsi="宋体" w:eastAsia="宋体"/>
                <w:sz w:val="21"/>
                <w:szCs w:val="21"/>
              </w:rPr>
              <w:t xml:space="preserve">01</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06</w:t>
            </w:r>
            <w:r>
              <w:rPr>
                <w:rFonts w:hint="eastAsia" w:ascii="宋体" w:hAnsi="宋体" w:eastAsia="宋体"/>
                <w:sz w:val="21"/>
                <w:szCs w:val="21"/>
              </w:rPr>
              <w:t xml:space="preserve">月</w:t>
            </w:r>
            <w:r>
              <w:rPr>
                <w:rFonts w:hint="eastAsia" w:ascii="宋体" w:hAnsi="宋体" w:eastAsia="宋体"/>
                <w:sz w:val="21"/>
                <w:szCs w:val="21"/>
              </w:rPr>
              <w:t xml:space="preserve">01</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1"/>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06</w:t>
            </w:r>
            <w:r>
              <w:rPr>
                <w:rFonts w:hint="eastAsia" w:ascii="宋体" w:hAnsi="宋体" w:eastAsia="宋体"/>
                <w:sz w:val="21"/>
                <w:szCs w:val="21"/>
              </w:rPr>
              <w:t xml:space="preserve">月</w:t>
            </w:r>
            <w:r>
              <w:rPr>
                <w:rFonts w:hint="eastAsia" w:ascii="宋体" w:hAnsi="宋体" w:eastAsia="宋体"/>
                <w:sz w:val="21"/>
                <w:szCs w:val="21"/>
              </w:rPr>
              <w:t xml:space="preserve">01</w:t>
            </w:r>
            <w:r>
              <w:rPr>
                <w:rFonts w:hint="eastAsia" w:ascii="宋体" w:hAnsi="宋体" w:eastAsia="宋体"/>
                <w:sz w:val="21"/>
                <w:szCs w:val="21"/>
              </w:rPr>
              <w:t xml:space="preserve">日</w:t>
            </w:r>
            <w:r>
              <w:rPr>
                <w:rFonts w:hint="eastAsia" w:ascii="宋体" w:hAnsi="宋体" w:eastAsia="宋体"/>
                <w:sz w:val="21"/>
                <w:szCs w:val="21"/>
              </w:rPr>
              <w:t xml:space="preserve">09</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1"/>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1"/>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代理服务费按苏财购告【2017】26号规定的收费标准收取。</w:t>
            </w:r>
            <w:r>
              <w:rPr>
                <w:rFonts w:ascii="宋体" w:hAnsi="宋体" w:eastAsia="宋体"/>
                <w:sz w:val="21"/>
                <w:szCs w:val="21"/>
              </w:rPr>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1"/>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1"/>
              <w:rPr>
                <w:rFonts w:ascii="宋体" w:hAnsi="宋体" w:eastAsia="宋体"/>
                <w:sz w:val="21"/>
                <w:szCs w:val="21"/>
              </w:rPr>
            </w:pPr>
            <w:r>
              <w:rPr>
                <w:rFonts w:hint="eastAsia" w:ascii="宋体" w:hAnsi="宋体" w:eastAsia="宋体"/>
                <w:sz w:val="21"/>
                <w:szCs w:val="21"/>
              </w:rPr>
              <w:t xml:space="preserve">本项目代理服务费：15000元。</w:t>
            </w:r>
            <w:r>
              <w:rPr>
                <w:rFonts w:hint="eastAsia" w:ascii="宋体" w:hAnsi="宋体" w:eastAsia="宋体"/>
                <w:sz w:val="21"/>
                <w:szCs w:val="21"/>
              </w:rPr>
              <w:t xml:space="preserve">由采购人支付。</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1"/>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1"/>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641"/>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1"/>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1"/>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60"/>
        <w:ind w:firstLine="0"/>
        <w:jc w:val="center"/>
        <w:spacing w:line="360" w:lineRule="auto"/>
        <w:rPr>
          <w:rFonts w:ascii="宋体" w:hAnsi="宋体" w:eastAsia="宋体"/>
          <w:sz w:val="44"/>
          <w:szCs w:val="44"/>
        </w:rPr>
      </w:pPr>
      <w:r>
        <w:rPr>
          <w:rFonts w:ascii="宋体" w:hAnsi="宋体" w:eastAsia="宋体"/>
          <w:sz w:val="44"/>
          <w:szCs w:val="44"/>
        </w:rPr>
      </w:r>
      <w:r/>
    </w:p>
    <w:p>
      <w:pPr>
        <w:pStyle w:val="687"/>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7"/>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7"/>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21</w:t>
      </w:r>
      <w:r>
        <w:fldChar w:fldCharType="end"/>
      </w:r>
      <w:r/>
      <w:r/>
    </w:p>
    <w:p>
      <w:pPr>
        <w:pStyle w:val="687"/>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31</w:t>
      </w:r>
      <w:r>
        <w:fldChar w:fldCharType="end"/>
      </w:r>
      <w:r/>
      <w:r/>
    </w:p>
    <w:p>
      <w:pPr>
        <w:pStyle w:val="687"/>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40</w:t>
      </w:r>
      <w:r>
        <w:fldChar w:fldCharType="end"/>
      </w:r>
      <w:r/>
      <w:r/>
    </w:p>
    <w:p>
      <w:pPr>
        <w:pStyle w:val="660"/>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1"/>
        <w:jc w:val="left"/>
        <w:spacing w:line="360" w:lineRule="auto"/>
        <w:widowControl/>
        <w:rPr>
          <w:rFonts w:ascii="宋体" w:hAnsi="宋体" w:eastAsia="宋体"/>
        </w:rPr>
      </w:pPr>
      <w:r>
        <w:rPr>
          <w:rFonts w:ascii="宋体" w:hAnsi="宋体" w:eastAsia="宋体"/>
        </w:rPr>
        <w:br w:type="page" w:clear="all"/>
      </w:r>
      <w:r/>
    </w:p>
    <w:p>
      <w:pPr>
        <w:pStyle w:val="641"/>
        <w:jc w:val="left"/>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1"/>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35393798"/>
      <w:r/>
      <w:bookmarkStart w:id="2" w:name="_Toc28359012"/>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1"/>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苏州市第三方参与医保基金监管项目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u w:val="single"/>
        </w:rPr>
        <w:t xml:space="preserve">2026年</w:t>
      </w:r>
      <w:r>
        <w:rPr>
          <w:rFonts w:hint="eastAsia" w:ascii="宋体" w:hAnsi="宋体" w:eastAsia="宋体"/>
          <w:bCs/>
          <w:sz w:val="21"/>
          <w:szCs w:val="21"/>
          <w:u w:val="single"/>
        </w:rPr>
        <w:t xml:space="preserve">06</w:t>
      </w:r>
      <w:r>
        <w:rPr>
          <w:rFonts w:hint="eastAsia" w:ascii="宋体" w:hAnsi="宋体" w:eastAsia="宋体"/>
          <w:bCs/>
          <w:sz w:val="21"/>
          <w:szCs w:val="21"/>
          <w:u w:val="single"/>
        </w:rPr>
        <w:t xml:space="preserve">月</w:t>
      </w:r>
      <w:r>
        <w:rPr>
          <w:rFonts w:hint="eastAsia" w:ascii="宋体" w:hAnsi="宋体" w:eastAsia="宋体"/>
          <w:bCs/>
          <w:sz w:val="21"/>
          <w:szCs w:val="21"/>
          <w:u w:val="single"/>
        </w:rPr>
        <w:t xml:space="preserve">01</w:t>
      </w:r>
      <w:r>
        <w:rPr>
          <w:rFonts w:hint="eastAsia" w:ascii="宋体" w:hAnsi="宋体" w:eastAsia="宋体"/>
          <w:bCs/>
          <w:sz w:val="21"/>
          <w:szCs w:val="21"/>
          <w:u w:val="single"/>
        </w:rPr>
        <w:t xml:space="preserve">日</w:t>
      </w:r>
      <w:r>
        <w:rPr>
          <w:rFonts w:hint="eastAsia" w:ascii="宋体" w:hAnsi="宋体" w:eastAsia="宋体"/>
          <w:bCs/>
          <w:sz w:val="21"/>
          <w:szCs w:val="21"/>
          <w:u w:val="single"/>
        </w:rPr>
        <w:t xml:space="preserve">09</w:t>
      </w:r>
      <w:r>
        <w:rPr>
          <w:rFonts w:hint="eastAsia" w:ascii="宋体" w:hAnsi="宋体" w:eastAsia="宋体"/>
          <w:bCs/>
          <w:sz w:val="21"/>
          <w:szCs w:val="21"/>
          <w:u w:val="single"/>
        </w:rPr>
        <w:t xml:space="preserve">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JSZC-320500-SZHX-C2026-0015</w:t>
      </w:r>
      <w:r>
        <w:rPr>
          <w:rFonts w:ascii="宋体" w:hAnsi="宋体" w:eastAsia="宋体"/>
          <w:sz w:val="21"/>
          <w:szCs w:val="21"/>
        </w:rPr>
      </w:r>
      <w:r/>
    </w:p>
    <w:p>
      <w:pPr>
        <w:pStyle w:val="641"/>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2.项目名称：苏州市第三方参与医保基金监管项目</w:t>
      </w:r>
      <w:r>
        <w:rPr>
          <w:rFonts w:ascii="宋体" w:hAnsi="宋体" w:eastAsia="宋体"/>
          <w:sz w:val="21"/>
          <w:szCs w:val="21"/>
          <w:u w:val="single"/>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4.预算金额：人民币壹佰万元整（￥：1000000.00，含采购代理费）</w:t>
      </w:r>
      <w:bookmarkStart w:id="5" w:name="_Toc28359090"/>
      <w:r/>
      <w:bookmarkStart w:id="6" w:name="_Toc28359013"/>
      <w:r/>
      <w:bookmarkStart w:id="7" w:name="_Toc35393630"/>
      <w:r/>
      <w:bookmarkStart w:id="8" w:name="_Toc35393799"/>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5.最高限价：人民币玖拾捌万</w:t>
      </w:r>
      <w:r>
        <w:rPr>
          <w:rFonts w:hint="eastAsia" w:ascii="宋体" w:hAnsi="宋体" w:eastAsia="宋体"/>
          <w:sz w:val="21"/>
          <w:szCs w:val="21"/>
        </w:rPr>
        <w:t xml:space="preserve">伍仟元整（￥：985000.00）</w:t>
      </w:r>
      <w:r>
        <w:rPr>
          <w:rFonts w:ascii="宋体" w:hAnsi="宋体" w:eastAsia="宋体"/>
          <w:sz w:val="21"/>
          <w:szCs w:val="21"/>
        </w:rPr>
      </w:r>
      <w:r/>
    </w:p>
    <w:p>
      <w:pPr>
        <w:pStyle w:val="641"/>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（1）协助飞行检查。安排检查人员配合市医保局参与国家、省、市飞检相关工作。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（2）协助专项整治。配合市医保局开展对重点领域、重点机构、重点行为的专项整治工作。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（3）协助日常监管。根据年度监督检查计划，配合市医保局做好“双随机”检查、大市交叉互查等现场检查工作。</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4）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（5）协助社会监督。协助市医保局做好举报投诉线索核查工作。</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（6）其他。完成市医保局布置的其他辅助监管工作。</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7.合同履行期限：合同签订之日</w:t>
      </w:r>
      <w:r>
        <w:rPr>
          <w:rFonts w:hint="eastAsia" w:ascii="宋体" w:hAnsi="宋体" w:eastAsia="宋体" w:cs="宋体"/>
          <w:sz w:val="21"/>
          <w:szCs w:val="21"/>
        </w:rPr>
        <w:t xml:space="preserve">（如人员未按要求到位，顺延至人员按要求到位之日）</w:t>
      </w:r>
      <w:r>
        <w:rPr>
          <w:rFonts w:hint="eastAsia" w:ascii="宋体" w:hAnsi="宋体" w:eastAsia="宋体"/>
          <w:sz w:val="21"/>
          <w:szCs w:val="21"/>
        </w:rPr>
        <w:t xml:space="preserve">起一年。</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1"/>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w:t>
      </w:r>
      <w:r>
        <w:rPr>
          <w:rFonts w:hint="eastAsia" w:ascii="宋体" w:hAnsi="宋体" w:eastAsia="宋体"/>
          <w:sz w:val="21"/>
          <w:szCs w:val="21"/>
        </w:rPr>
        <w:t xml:space="preserve">动前三年内，在经营活动中没有重大违法记</w:t>
      </w:r>
      <w:r>
        <w:rPr>
          <w:rFonts w:hint="eastAsia" w:ascii="宋体" w:hAnsi="宋体" w:eastAsia="宋体"/>
          <w:sz w:val="21"/>
          <w:szCs w:val="21"/>
        </w:rPr>
        <w:t xml:space="preserve">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.落实政府采购政策需满足的资格要求：无</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bookmarkEnd w:id="9"/>
      <w:r/>
      <w:bookmarkEnd w:id="10"/>
      <w:r/>
      <w:bookmarkStart w:id="11" w:name="_Toc35393789"/>
      <w:r/>
      <w:bookmarkStart w:id="12" w:name="_Toc28359001"/>
      <w:r/>
      <w:bookmarkStart w:id="13" w:name="_Toc35393801"/>
      <w:r/>
      <w:bookmarkStart w:id="14" w:name="_Toc28359015"/>
      <w:r/>
      <w:bookmarkStart w:id="15" w:name="_Toc35393632"/>
      <w:r/>
      <w:bookmarkStart w:id="16" w:name="_Toc28359092"/>
      <w:r>
        <w:rPr>
          <w:rFonts w:hint="eastAsia" w:ascii="宋体" w:hAnsi="宋体" w:eastAsia="宋体"/>
          <w:sz w:val="21"/>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（2）法人的分支机构不得参加投标（除银行、保险、石油石化、电力、电信等行业特殊情况外）。</w:t>
      </w:r>
      <w:r/>
    </w:p>
    <w:p>
      <w:pPr>
        <w:pStyle w:val="641"/>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60"/>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w:t>
      </w:r>
      <w:r>
        <w:rPr>
          <w:rFonts w:hint="eastAsia" w:ascii="宋体" w:hAnsi="宋体" w:eastAsia="宋体" w:cs="宋体"/>
          <w:b/>
          <w:bCs/>
          <w:sz w:val="21"/>
          <w:szCs w:val="21"/>
        </w:rPr>
        <w:t xml:space="preserve">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签章</w:t>
      </w:r>
      <w:r>
        <w:rPr>
          <w:rFonts w:hint="eastAsia" w:ascii="宋体" w:hAnsi="宋体" w:eastAsia="宋体"/>
          <w:sz w:val="21"/>
          <w:szCs w:val="21"/>
        </w:rPr>
        <w:t xml:space="preserve">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w:t>
      </w:r>
      <w:r>
        <w:rPr>
          <w:rFonts w:ascii="宋体" w:hAnsi="宋体" w:eastAsia="宋体"/>
          <w:sz w:val="21"/>
          <w:szCs w:val="21"/>
        </w:rPr>
        <w:t xml:space="preserve">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17" w:name="_Toc35393802"/>
      <w:r/>
      <w:bookmarkStart w:id="18" w:name="_Toc28359016"/>
      <w:r/>
      <w:bookmarkStart w:id="19" w:name="_Toc35393633"/>
      <w:r/>
      <w:bookmarkStart w:id="20" w:name="_Toc2835909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01</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60"/>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60"/>
        <w:spacing w:line="360" w:lineRule="auto"/>
        <w:rPr>
          <w:rFonts w:ascii="宋体" w:hAnsi="宋体" w:eastAsia="宋体" w:cs="宋体"/>
          <w:bCs/>
          <w:sz w:val="21"/>
          <w:szCs w:val="21"/>
        </w:rPr>
      </w:pPr>
      <w:r/>
      <w:bookmarkStart w:id="21" w:name="_Toc28359094"/>
      <w:r/>
      <w:bookmarkStart w:id="22" w:name="_Toc35393634"/>
      <w:r/>
      <w:bookmarkStart w:id="23" w:name="_Toc35393803"/>
      <w:r/>
      <w:bookmarkStart w:id="24" w:name="_Toc28359017"/>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01</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60"/>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w:t>
      </w:r>
      <w:r>
        <w:rPr>
          <w:rFonts w:hint="eastAsia" w:ascii="宋体" w:hAnsi="宋体" w:eastAsia="宋体" w:cs="宋体"/>
          <w:bCs/>
          <w:sz w:val="21"/>
          <w:szCs w:val="21"/>
        </w:rPr>
        <w:t xml:space="preserve">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1"/>
        <w:spacing w:line="360" w:lineRule="auto"/>
        <w:rPr>
          <w:rFonts w:ascii="宋体" w:hAnsi="宋体" w:eastAsia="宋体" w:cs="宋体"/>
          <w:b/>
          <w:sz w:val="21"/>
          <w:szCs w:val="21"/>
        </w:rPr>
      </w:pPr>
      <w:r/>
      <w:bookmarkStart w:id="25" w:name="_Toc35393804"/>
      <w:r/>
      <w:bookmarkStart w:id="26" w:name="_Toc35393635"/>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1"/>
        <w:ind w:firstLine="420"/>
        <w:spacing w:line="360" w:lineRule="auto"/>
        <w:rPr>
          <w:rFonts w:ascii="宋体" w:hAnsi="宋体" w:eastAsia="宋体" w:cs="宋体"/>
          <w:sz w:val="21"/>
          <w:szCs w:val="21"/>
        </w:rPr>
      </w:pPr>
      <w:r/>
      <w:bookmarkStart w:id="27" w:name="_Toc35393636"/>
      <w:r/>
      <w:bookmarkStart w:id="28" w:name="_Toc35393805"/>
      <w:r/>
      <w:bookmarkStart w:id="29" w:name="_Toc28359095"/>
      <w:r/>
      <w:bookmarkStart w:id="30" w:name="_Toc28359018"/>
      <w:r>
        <w:rPr>
          <w:rFonts w:hint="eastAsia" w:ascii="宋体" w:hAnsi="宋体" w:eastAsia="宋体" w:cs="宋体"/>
          <w:sz w:val="21"/>
          <w:szCs w:val="21"/>
        </w:rPr>
        <w:t xml:space="preserve">1.本项目获取采购文</w:t>
      </w:r>
      <w:r>
        <w:rPr>
          <w:rFonts w:hint="eastAsia" w:ascii="宋体" w:hAnsi="宋体" w:eastAsia="宋体" w:cs="宋体"/>
          <w:sz w:val="21"/>
          <w:szCs w:val="21"/>
        </w:rPr>
        <w:t xml:space="preserve">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1"/>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1"/>
        <w:ind w:firstLine="420"/>
        <w:jc w:val="left"/>
        <w:spacing w:line="360" w:lineRule="auto"/>
        <w:widowControl/>
        <w:rPr>
          <w:rFonts w:ascii="宋体" w:hAnsi="宋体" w:eastAsia="宋体" w:cs="宋体"/>
          <w:sz w:val="21"/>
          <w:szCs w:val="21"/>
        </w:rPr>
      </w:pPr>
      <w:r/>
      <w:bookmarkStart w:id="31" w:name="_Toc28359075"/>
      <w:r/>
      <w:bookmarkStart w:id="32" w:name="_Toc28358998"/>
      <w:r/>
      <w:bookmarkStart w:id="33" w:name="_Toc35393617"/>
      <w:r/>
      <w:bookmarkStart w:id="34" w:name="_Toc35393786"/>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称：苏州市医疗保障局</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苏州市姑苏区平泷路</w:t>
      </w:r>
      <w:r>
        <w:rPr>
          <w:rFonts w:ascii="宋体" w:hAnsi="宋体" w:eastAsia="宋体"/>
          <w:sz w:val="21"/>
          <w:szCs w:val="21"/>
        </w:rPr>
        <w:t xml:space="preserve">188</w:t>
      </w:r>
      <w:r>
        <w:rPr>
          <w:rFonts w:hint="eastAsia" w:ascii="宋体" w:hAnsi="宋体" w:eastAsia="宋体"/>
          <w:sz w:val="21"/>
          <w:szCs w:val="21"/>
        </w:rPr>
        <w:t xml:space="preserve">号</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人：陈晓磊</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35393788"/>
      <w:r/>
      <w:bookmarkStart w:id="37" w:name="_Toc28359000"/>
      <w:r/>
      <w:bookmarkStart w:id="38" w:name="_Toc28359077"/>
      <w:r>
        <w:rPr>
          <w:rFonts w:ascii="宋体" w:hAnsi="宋体" w:eastAsia="宋体"/>
          <w:sz w:val="21"/>
          <w:szCs w:val="21"/>
        </w:rPr>
        <w:t xml:space="preserve">0512-68358622</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1"/>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1"/>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641"/>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2"/>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60"/>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60"/>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w:t>
      </w:r>
      <w:r>
        <w:rPr>
          <w:rFonts w:hint="eastAsia" w:ascii="宋体" w:hAnsi="宋体" w:eastAsia="宋体"/>
          <w:sz w:val="24"/>
          <w:szCs w:val="24"/>
        </w:rPr>
        <w:t xml:space="preserve">授权委托的撤销而失效，除非有撤销授权委托的书面通知，本授权委托书自磋商活动开始至合同履行完毕止。</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1"/>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1"/>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3"/>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3"/>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服务期限内完成医保基金第三方监管服务所需的所有费用，包括：人工费（包括人员工资、社会保险费用、福利费、加班费、人身意外伤害险等）、场地费、设备工具费（包括车辆、电脑、打印机、复印机、录音笔、执法记录仪、照相机等）、交通费、通信费、差旅费、信息化服务提供和维护费、税费及政策性文件规定和合同所包含的所有风险、责任等各项应有费用。</w:t>
      </w:r>
      <w:r>
        <w:rPr>
          <w:rFonts w:hAnsi="宋体" w:eastAsia="宋体"/>
          <w:sz w:val="24"/>
          <w:szCs w:val="24"/>
        </w:rPr>
      </w:r>
      <w:r/>
    </w:p>
    <w:p>
      <w:pPr>
        <w:pStyle w:val="758"/>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8"/>
        <w:ind w:firstLine="480"/>
        <w:spacing w:line="276"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rPr>
        <w:t xml:space="preserve">、我们同意按采购文件中的规定，本磋商响应文件的有效期限为响应文件提交截止之日起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8"/>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758"/>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8"/>
        <w:ind w:firstLine="480"/>
        <w:spacing w:line="276" w:lineRule="auto"/>
        <w:rPr>
          <w:rFonts w:hAnsi="宋体" w:eastAsia="宋体"/>
          <w:sz w:val="24"/>
          <w:szCs w:val="24"/>
        </w:rPr>
      </w:pPr>
      <w:r>
        <w:rPr>
          <w:rFonts w:hint="eastAsia" w:hAnsi="宋体" w:eastAsia="宋体"/>
          <w:sz w:val="24"/>
          <w:szCs w:val="24"/>
        </w:rPr>
        <w:t xml:space="preserve">联系电话：           </w:t>
      </w:r>
      <w:r>
        <w:rPr>
          <w:rFonts w:hint="eastAsia" w:hAnsi="宋体" w:eastAsia="宋体"/>
          <w:sz w:val="24"/>
          <w:szCs w:val="24"/>
        </w:rPr>
        <w:t xml:space="preserve">              传真：</w:t>
      </w:r>
      <w:r>
        <w:rPr>
          <w:rFonts w:hAnsi="宋体" w:eastAsia="宋体"/>
          <w:sz w:val="24"/>
          <w:szCs w:val="24"/>
        </w:rPr>
      </w:r>
      <w:r/>
    </w:p>
    <w:p>
      <w:pPr>
        <w:pStyle w:val="758"/>
        <w:ind w:firstLine="480"/>
        <w:spacing w:line="276" w:lineRule="auto"/>
        <w:rPr>
          <w:rFonts w:hAnsi="宋体" w:eastAsia="宋体"/>
          <w:sz w:val="24"/>
          <w:szCs w:val="24"/>
        </w:rPr>
      </w:pP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3"/>
        <w:jc w:val="center"/>
        <w:spacing w:line="360" w:lineRule="auto"/>
        <w:rPr>
          <w:rFonts w:hAnsi="宋体" w:eastAsia="宋体"/>
          <w:b/>
          <w:sz w:val="24"/>
          <w:szCs w:val="24"/>
        </w:rPr>
      </w:pPr>
      <w:r>
        <w:rPr>
          <w:rFonts w:hAnsi="宋体" w:eastAsia="宋体"/>
          <w:b/>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05"/>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1"/>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1"/>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1"/>
        <w:jc w:val="center"/>
        <w:spacing w:line="360" w:lineRule="auto"/>
        <w:rPr>
          <w:rFonts w:ascii="宋体" w:hAnsi="宋体" w:eastAsia="宋体"/>
          <w:b/>
          <w:sz w:val="24"/>
          <w:szCs w:val="24"/>
        </w:rPr>
      </w:pPr>
      <w:r>
        <w:rPr>
          <w:rFonts w:ascii="宋体" w:hAnsi="宋体" w:eastAsia="宋体"/>
          <w:b/>
          <w:sz w:val="24"/>
          <w:szCs w:val="24"/>
        </w:rPr>
      </w:r>
      <w:r/>
    </w:p>
    <w:p>
      <w:pPr>
        <w:pStyle w:val="641"/>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1"/>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1"/>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54"/>
        <w:rPr>
          <w:rFonts w:hint="eastAsia"/>
        </w:rPr>
      </w:pPr>
      <w:r>
        <w:rPr>
          <w:rFonts w:hint="eastAsia"/>
        </w:rPr>
      </w:r>
      <w:r/>
    </w:p>
    <w:p>
      <w:pPr>
        <w:pStyle w:val="660"/>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2"/>
        <w:ind w:firstLine="0"/>
        <w:jc w:val="center"/>
        <w:rPr>
          <w:b/>
          <w:lang w:val="zh-CN"/>
        </w:rPr>
      </w:pPr>
      <w:r>
        <w:rPr>
          <w:rFonts w:hint="eastAsia"/>
          <w:b/>
        </w:rPr>
        <w:t xml:space="preserve">磋商报价分析表</w:t>
      </w:r>
      <w:r>
        <w:rPr>
          <w:b/>
          <w:lang w:val="zh-CN"/>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序号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t xml:space="preserve">/</w:t>
            </w:r>
            <w:r>
              <w:rPr>
                <w:rFonts w:hint="eastAsia" w:ascii="宋体" w:hAnsi="宋体" w:eastAsia="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单价</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t xml:space="preserve">人民币（小写） </w:t>
            </w:r>
            <w:r>
              <w:rPr>
                <w:rFonts w:ascii="宋体" w:hAnsi="宋体" w:eastAsia="宋体"/>
                <w:sz w:val="24"/>
                <w:szCs w:val="24"/>
              </w:rPr>
              <w:t xml:space="preserve">      </w:t>
            </w:r>
            <w:r>
              <w:rPr>
                <w:rFonts w:hint="eastAsia" w:ascii="宋体" w:hAnsi="宋体" w:eastAsia="宋体"/>
                <w:sz w:val="24"/>
                <w:szCs w:val="24"/>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1"/>
              <w:jc w:val="center"/>
              <w:spacing w:line="400" w:lineRule="exact"/>
              <w:rPr>
                <w:rFonts w:hint="eastAsia" w:ascii="宋体" w:hAnsi="宋体" w:eastAsia="宋体"/>
                <w:sz w:val="24"/>
                <w:szCs w:val="24"/>
              </w:rPr>
            </w:pPr>
            <w:r>
              <w:rPr>
                <w:rFonts w:hint="eastAsia" w:ascii="宋体" w:hAnsi="宋体" w:eastAsia="宋体"/>
                <w:sz w:val="24"/>
                <w:szCs w:val="24"/>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641"/>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747"/>
        <w:rPr>
          <w:rFonts w:ascii="宋体" w:hAnsi="宋体"/>
        </w:rPr>
      </w:pPr>
      <w:r>
        <w:rPr>
          <w:rFonts w:ascii="宋体" w:hAnsi="宋体"/>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08"/>
        <w:ind w:left="0" w:firstLine="482"/>
        <w:spacing w:line="240" w:lineRule="auto"/>
        <w:rPr>
          <w:rFonts w:ascii="宋体" w:hAnsi="宋体" w:eastAsia="宋体" w:cs="宋体"/>
          <w:b/>
          <w:bCs/>
        </w:rPr>
      </w:pPr>
      <w:r>
        <w:rPr>
          <w:rFonts w:ascii="宋体" w:hAnsi="宋体" w:eastAsia="宋体" w:cs="宋体"/>
          <w:b/>
          <w:bCs/>
        </w:rPr>
      </w:r>
      <w:r/>
    </w:p>
    <w:p>
      <w:pPr>
        <w:pStyle w:val="641"/>
        <w:spacing w:line="360" w:lineRule="auto"/>
        <w:rPr>
          <w:rFonts w:ascii="宋体" w:hAnsi="宋体" w:eastAsia="宋体"/>
          <w:sz w:val="24"/>
          <w:szCs w:val="24"/>
        </w:rPr>
      </w:pPr>
      <w:r>
        <w:rPr>
          <w:rFonts w:ascii="宋体" w:hAnsi="宋体" w:eastAsia="宋体"/>
          <w:sz w:val="24"/>
          <w:szCs w:val="24"/>
        </w:rPr>
      </w:r>
      <w:r/>
    </w:p>
    <w:p>
      <w:pPr>
        <w:pStyle w:val="660"/>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60"/>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1"/>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r>
    </w:tbl>
    <w:p>
      <w:pPr>
        <w:pStyle w:val="641"/>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60"/>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60"/>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1"/>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1"/>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1"/>
              <w:spacing w:line="360" w:lineRule="auto"/>
              <w:rPr>
                <w:rFonts w:ascii="宋体" w:hAnsi="宋体" w:eastAsia="宋体"/>
                <w:sz w:val="24"/>
                <w:szCs w:val="24"/>
              </w:rPr>
            </w:pPr>
            <w:r>
              <w:rPr>
                <w:rFonts w:ascii="宋体" w:hAnsi="宋体" w:eastAsia="宋体"/>
                <w:sz w:val="24"/>
                <w:szCs w:val="24"/>
              </w:rPr>
            </w:r>
            <w:r/>
          </w:p>
        </w:tc>
      </w:tr>
    </w:tbl>
    <w:p>
      <w:pPr>
        <w:pStyle w:val="747"/>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47"/>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1"/>
        <w:spacing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60"/>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3"/>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1"/>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641"/>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1"/>
        <w:ind w:firstLine="480"/>
        <w:spacing w:line="360" w:lineRule="auto"/>
        <w:rPr>
          <w:rFonts w:ascii="宋体" w:hAnsi="宋体" w:eastAsia="宋体"/>
          <w:sz w:val="24"/>
          <w:szCs w:val="24"/>
        </w:rPr>
      </w:pPr>
      <w:r>
        <w:rPr>
          <w:rFonts w:ascii="宋体"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4"/>
        <w:rPr>
          <w:rFonts w:hint="eastAsia"/>
        </w:rPr>
      </w:pPr>
      <w:r>
        <w:rPr>
          <w:rFonts w:hint="eastAsia"/>
        </w:rPr>
      </w:r>
      <w:r/>
    </w:p>
    <w:p>
      <w:pPr>
        <w:pStyle w:val="643"/>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1"/>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采购</w:t>
            </w:r>
            <w:r>
              <w:rPr>
                <w:rFonts w:hint="eastAsia" w:ascii="宋体" w:hAnsi="宋体" w:eastAsia="宋体" w:cs="宋体"/>
                <w:bCs/>
                <w:sz w:val="24"/>
                <w:szCs w:val="24"/>
              </w:rPr>
              <w:t xml:space="preserve">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1"/>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1"/>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641"/>
        <w:spacing w:before="120" w:line="360" w:lineRule="auto"/>
        <w:rPr>
          <w:rFonts w:ascii="宋体" w:hAnsi="宋体" w:eastAsia="宋体"/>
          <w:sz w:val="24"/>
          <w:szCs w:val="24"/>
        </w:rPr>
      </w:pPr>
      <w:r>
        <w:rPr>
          <w:rFonts w:ascii="宋体"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3"/>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60"/>
        <w:ind w:firstLine="0"/>
        <w:jc w:val="both"/>
        <w:spacing w:line="360" w:lineRule="auto"/>
        <w:rPr>
          <w:rFonts w:ascii="宋体" w:hAnsi="宋体" w:eastAsia="宋体"/>
          <w:b/>
          <w:szCs w:val="24"/>
        </w:rPr>
      </w:pPr>
      <w:r>
        <w:rPr>
          <w:rFonts w:ascii="宋体" w:hAnsi="宋体" w:eastAsia="宋体"/>
          <w:b/>
          <w:szCs w:val="24"/>
        </w:rPr>
      </w:r>
      <w:r/>
    </w:p>
    <w:p>
      <w:pPr>
        <w:pStyle w:val="660"/>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60"/>
        <w:ind w:firstLine="0"/>
        <w:jc w:val="center"/>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w:t>
      </w:r>
      <w:r>
        <w:rPr>
          <w:rFonts w:hint="eastAsia" w:ascii="宋体" w:hAnsi="宋体" w:eastAsia="宋体"/>
          <w:szCs w:val="24"/>
        </w:rPr>
        <w:t xml:space="preserve">承担由此而产生的一切后果。</w:t>
      </w: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660"/>
        <w:spacing w:line="360" w:lineRule="auto"/>
        <w:rPr>
          <w:rFonts w:ascii="宋体" w:hAnsi="宋体" w:eastAsia="宋体"/>
          <w:szCs w:val="24"/>
        </w:rPr>
      </w:pPr>
      <w:r>
        <w:rPr>
          <w:rFonts w:ascii="宋体" w:hAnsi="宋体" w:eastAsia="宋体"/>
          <w:szCs w:val="24"/>
        </w:rPr>
      </w:r>
      <w:r/>
    </w:p>
    <w:p>
      <w:pPr>
        <w:pStyle w:val="758"/>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8"/>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0"/>
        <w:ind w:left="3507" w:firstLine="1145"/>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60"/>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60"/>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60"/>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60"/>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w:t>
            </w: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60"/>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ascii="宋体" w:hAnsi="宋体" w:eastAsia="宋体"/>
                <w:szCs w:val="24"/>
              </w:rPr>
            </w:r>
            <w:r/>
          </w:p>
          <w:p>
            <w:pPr>
              <w:pStyle w:val="660"/>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6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获得</w:t>
            </w:r>
            <w:r>
              <w:rPr>
                <w:rFonts w:hint="eastAsia" w:ascii="宋体" w:hAnsi="宋体" w:eastAsia="宋体"/>
                <w:szCs w:val="24"/>
              </w:rPr>
              <w:t xml:space="preserve">技术认证的工程师及简介</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60"/>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60"/>
              <w:ind w:firstLine="0"/>
              <w:rPr>
                <w:rFonts w:ascii="宋体" w:hAnsi="宋体" w:eastAsia="宋体"/>
                <w:szCs w:val="24"/>
              </w:rPr>
            </w:pPr>
            <w:r>
              <w:rPr>
                <w:rFonts w:ascii="宋体" w:hAnsi="宋体" w:eastAsia="宋体"/>
                <w:szCs w:val="24"/>
              </w:rPr>
            </w:r>
            <w:r/>
          </w:p>
        </w:tc>
      </w:tr>
    </w:tbl>
    <w:p>
      <w:pPr>
        <w:pStyle w:val="660"/>
        <w:ind w:firstLine="0"/>
        <w:spacing w:line="360" w:lineRule="auto"/>
        <w:rPr>
          <w:rFonts w:ascii="宋体" w:hAnsi="宋体" w:eastAsia="宋体"/>
          <w:szCs w:val="24"/>
        </w:rPr>
      </w:pPr>
      <w:r>
        <w:rPr>
          <w:rFonts w:ascii="宋体" w:hAnsi="宋体" w:eastAsia="宋体"/>
          <w:szCs w:val="24"/>
        </w:rPr>
      </w:r>
      <w:r/>
    </w:p>
    <w:p>
      <w:pPr>
        <w:pStyle w:val="660"/>
        <w:ind w:firstLine="0"/>
        <w:spacing w:line="360" w:lineRule="auto"/>
        <w:rPr>
          <w:rFonts w:ascii="宋体" w:hAnsi="宋体" w:eastAsia="宋体"/>
          <w:szCs w:val="24"/>
        </w:rPr>
      </w:pPr>
      <w:r>
        <w:rPr>
          <w:rFonts w:ascii="宋体" w:hAnsi="宋体" w:eastAsia="宋体"/>
          <w:szCs w:val="24"/>
        </w:rPr>
      </w:r>
      <w:r/>
    </w:p>
    <w:p>
      <w:pPr>
        <w:pStyle w:val="66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1"/>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1"/>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1"/>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80"/>
        <w:spacing w:line="360" w:lineRule="auto"/>
        <w:rPr>
          <w:rFonts w:hAnsi="宋体" w:eastAsia="宋体" w:cs="宋体"/>
          <w:sz w:val="24"/>
          <w:szCs w:val="24"/>
          <w:lang w:val="zh-CN"/>
        </w:rPr>
      </w:pP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1"/>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4"/>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w:t>
      </w:r>
      <w:r>
        <w:rPr>
          <w:rFonts w:hint="eastAsia" w:ascii="宋体" w:hAnsi="宋体" w:eastAsia="宋体"/>
          <w:sz w:val="24"/>
          <w:szCs w:val="24"/>
        </w:rPr>
        <w:t xml:space="preserve">残疾人福利性单位声明函</w:t>
      </w:r>
      <w:r/>
    </w:p>
    <w:p>
      <w:pPr>
        <w:pStyle w:val="641"/>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1"/>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2"/>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r>
      <w:r/>
    </w:p>
    <w:p>
      <w:pPr>
        <w:pStyle w:val="702"/>
        <w:ind w:firstLine="480"/>
        <w:spacing w:before="0" w:beforeAutospacing="0" w:after="0" w:afterAutospacing="0" w:line="360" w:lineRule="auto"/>
        <w:rPr>
          <w:rFonts w:hint="eastAsia"/>
        </w:rPr>
      </w:pPr>
      <w:r>
        <w:rPr>
          <w:rFonts w:hint="eastAsia"/>
        </w:rPr>
        <w:t xml:space="preserve">单位名称（盖章）：</w:t>
      </w:r>
      <w:r/>
    </w:p>
    <w:p>
      <w:pPr>
        <w:pStyle w:val="702"/>
        <w:ind w:firstLine="480"/>
        <w:spacing w:before="0" w:beforeAutospacing="0" w:after="0" w:afterAutospacing="0" w:line="360" w:lineRule="auto"/>
        <w:rPr>
          <w:rFonts w:hint="eastAsia"/>
        </w:rPr>
      </w:pPr>
      <w:r>
        <w:rPr>
          <w:rFonts w:hint="eastAsia"/>
        </w:rPr>
        <w:t xml:space="preserve">日期：</w:t>
      </w:r>
      <w:r/>
    </w:p>
    <w:p>
      <w:pPr>
        <w:pStyle w:val="702"/>
        <w:ind w:firstLine="480"/>
        <w:spacing w:before="0" w:beforeAutospacing="0" w:after="0" w:afterAutospacing="0" w:line="360" w:lineRule="auto"/>
        <w:rPr>
          <w:rFonts w:hint="eastAsia"/>
        </w:rPr>
      </w:pPr>
      <w:r>
        <w:rPr>
          <w:rFonts w:hint="eastAsia"/>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3"/>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1"/>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1"/>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1"/>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1"/>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1"/>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1"/>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1"/>
        <w:ind w:firstLine="422"/>
        <w:spacing w:line="360" w:lineRule="auto"/>
        <w:rPr>
          <w:rFonts w:hint="eastAsia" w:ascii="宋体" w:hAnsi="宋体" w:eastAsia="宋体"/>
          <w:b/>
          <w:color w:val="000000"/>
          <w:sz w:val="24"/>
          <w:szCs w:val="24"/>
        </w:rPr>
      </w:pPr>
      <w:r/>
      <w:bookmarkStart w:id="44" w:name="OLE_LINK24"/>
      <w:r/>
      <w:bookmarkStart w:id="45" w:name="OLE_LINK29"/>
      <w:r/>
      <w:bookmarkStart w:id="46" w:name="OLE_LINK23"/>
      <w:r/>
      <w:bookmarkStart w:id="47" w:name="OLE_LINK26"/>
      <w:r/>
      <w:bookmarkStart w:id="48" w:name="OLE_LINK30"/>
      <w:r/>
      <w:bookmarkStart w:id="49" w:name="OLE_LINK21"/>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于采购项目最高限价45%的”或</w:t>
      </w:r>
      <w:r>
        <w:rPr>
          <w:rFonts w:hint="eastAsia" w:ascii="宋体" w:hAnsi="宋体" w:eastAsia="宋体"/>
          <w:b/>
          <w:color w:val="000000"/>
          <w:sz w:val="24"/>
          <w:szCs w:val="24"/>
          <w:lang w:val="zh-CN"/>
        </w:rPr>
        <w:t xml:space="preserve">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1"/>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0"/>
        <w:spacing w:line="360" w:lineRule="auto"/>
        <w:rPr>
          <w:rFonts w:hAnsi="宋体" w:eastAsia="宋体"/>
          <w:sz w:val="24"/>
          <w:szCs w:val="24"/>
        </w:rPr>
      </w:pPr>
      <w:r>
        <w:rPr>
          <w:rFonts w:hAnsi="宋体" w:eastAsia="宋体"/>
          <w:sz w:val="24"/>
          <w:szCs w:val="24"/>
        </w:rPr>
        <w:t xml:space="preserve">法定代表人或代理人：（签字或盖章）</w:t>
      </w:r>
      <w:r/>
    </w:p>
    <w:p>
      <w:pPr>
        <w:pStyle w:val="641"/>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1"/>
        <w:ind w:right="-200"/>
        <w:jc w:val="center"/>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ascii="宋体" w:hAnsi="宋体" w:eastAsia="宋体"/>
          <w:sz w:val="24"/>
          <w:szCs w:val="24"/>
        </w:rPr>
      </w:pPr>
      <w:r>
        <w:rPr>
          <w:rFonts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1"/>
        <w:spacing w:line="360" w:lineRule="auto"/>
        <w:rPr>
          <w:rFonts w:hint="eastAsia" w:ascii="宋体" w:hAnsi="宋体" w:eastAsia="宋体"/>
          <w:sz w:val="24"/>
          <w:szCs w:val="24"/>
        </w:rPr>
      </w:pPr>
      <w:r>
        <w:rPr>
          <w:rFonts w:hint="eastAsia" w:ascii="宋体" w:hAnsi="宋体" w:eastAsia="宋体"/>
          <w:sz w:val="24"/>
          <w:szCs w:val="24"/>
        </w:rPr>
      </w:r>
      <w:r/>
    </w:p>
    <w:p>
      <w:pPr>
        <w:pStyle w:val="642"/>
        <w:jc w:val="center"/>
        <w:spacing w:line="360" w:lineRule="auto"/>
        <w:rPr>
          <w:rFonts w:ascii="宋体" w:hAnsi="宋体" w:eastAsia="宋体"/>
          <w:sz w:val="52"/>
          <w:szCs w:val="52"/>
        </w:rPr>
      </w:pPr>
      <w:r/>
      <w:bookmarkStart w:id="50" w:name="_Toc13642115"/>
      <w:r/>
      <w:bookmarkStart w:id="51" w:name="_Toc4590"/>
      <w:r>
        <w:rPr>
          <w:rFonts w:hint="eastAsia" w:ascii="宋体" w:hAnsi="宋体" w:eastAsia="宋体"/>
          <w:sz w:val="52"/>
          <w:szCs w:val="52"/>
        </w:rPr>
        <w:t xml:space="preserve">第三章 </w:t>
      </w:r>
      <w:bookmarkEnd w:id="50"/>
      <w:r>
        <w:rPr>
          <w:rFonts w:hint="eastAsia" w:ascii="宋体" w:hAnsi="宋体" w:eastAsia="宋体"/>
          <w:sz w:val="52"/>
          <w:szCs w:val="52"/>
        </w:rPr>
        <w:t xml:space="preserve">采购内容</w:t>
      </w:r>
      <w:bookmarkEnd w:id="51"/>
      <w:r>
        <w:rPr>
          <w:rFonts w:ascii="宋体" w:hAnsi="宋体" w:eastAsia="宋体"/>
          <w:sz w:val="52"/>
          <w:szCs w:val="52"/>
        </w:rPr>
      </w:r>
      <w:r/>
    </w:p>
    <w:p>
      <w:pPr>
        <w:pStyle w:val="641"/>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1"/>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苏州鸿鑫工程咨询有限公司受苏州市医疗保障局的委托，就其所需的苏州市第三方参与医保基金监管项目采用竞争性磋商方式进行采购，欢迎有资格的供应商前来参加本次磋商采购活动。</w:t>
      </w:r>
      <w:r>
        <w:rPr>
          <w:rFonts w:ascii="宋体" w:hAnsi="宋体" w:eastAsia="宋体" w:cs="宋体"/>
          <w:sz w:val="21"/>
          <w:szCs w:val="21"/>
        </w:rPr>
      </w:r>
      <w:r/>
    </w:p>
    <w:p>
      <w:pPr>
        <w:pStyle w:val="641"/>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一、采购编号：JSZC-320500-SZHX-C2026-0015</w:t>
      </w:r>
      <w:r/>
    </w:p>
    <w:p>
      <w:pPr>
        <w:pStyle w:val="641"/>
        <w:ind w:firstLine="422"/>
        <w:spacing w:line="360" w:lineRule="auto"/>
        <w:tabs>
          <w:tab w:val="left" w:pos="753" w:leader="none"/>
        </w:tabs>
        <w:rPr>
          <w:rFonts w:ascii="宋体" w:hAnsi="宋体" w:eastAsia="宋体"/>
          <w:b/>
          <w:sz w:val="21"/>
          <w:szCs w:val="21"/>
        </w:rPr>
        <w:outlineLvl w:val="1"/>
      </w:pPr>
      <w:r/>
      <w:bookmarkStart w:id="52" w:name="_Toc13642116"/>
      <w:r>
        <w:rPr>
          <w:rFonts w:hint="eastAsia" w:ascii="宋体" w:hAnsi="宋体" w:eastAsia="宋体"/>
          <w:b/>
          <w:sz w:val="21"/>
          <w:szCs w:val="21"/>
        </w:rPr>
        <w:t xml:space="preserve">二、项目名称：苏州市第三方参与医保基金监管项目</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（一）服务内容</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1.协助飞行检查。安排检查人员配合市医保局参与国家、省、市飞检相关工作。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2.协助专项整治。配合市医保局开展对重点领域、重点机构、重点行为的专项整治工作。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3.协助日常监管。根据年度监督检查计划，配合市医保局做好“双随机”检查、大市交叉互查等现场检查工作。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5.协助社会监督。协助市医保局做好举报投诉线索核查工作。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6.其他。完成市医保局布置的其他辅助监管工作。</w:t>
      </w:r>
      <w:r/>
    </w:p>
    <w:p>
      <w:pPr>
        <w:pStyle w:val="641"/>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合同履行期限：合同签订之日（如人员未按要求到位，顺延至人员按要求到位之日）起一年。</w:t>
      </w:r>
      <w:r>
        <w:rPr>
          <w:rFonts w:ascii="宋体" w:hAnsi="宋体" w:eastAsia="宋体"/>
          <w:bCs/>
          <w:sz w:val="21"/>
          <w:szCs w:val="21"/>
        </w:rPr>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（二）服务范围</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检查范围为市医保局直接监管的机构和人员，具体根据市医保局检查计划安排确定。</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（三）其他要求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1.基本要求：第三方应具有独立完成本项目的能力。</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2.检查要求：根据市医保局年度检查计划按时推进；协助检查时依法、文明、公平、公正、公开；发现疑点问题按实报告医保部门；每季度考核前书面汇总</w:t>
      </w:r>
      <w:r>
        <w:rPr>
          <w:rFonts w:hint="eastAsia" w:ascii="宋体" w:hAnsi="宋体" w:eastAsia="宋体"/>
          <w:bCs/>
          <w:sz w:val="21"/>
          <w:szCs w:val="21"/>
        </w:rPr>
        <w:t xml:space="preserve">工作情况报市医保局。</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3.办公场地：响应单位所需的办公场所由医疗保障局提供。</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4.人员配备：日常检查时应安排具有一定专业知识或相关检查经验的人员参与，参与每家单位</w:t>
      </w:r>
      <w:r>
        <w:rPr>
          <w:rFonts w:hint="eastAsia" w:ascii="宋体" w:hAnsi="宋体" w:eastAsia="宋体"/>
          <w:bCs/>
          <w:sz w:val="21"/>
          <w:szCs w:val="21"/>
        </w:rPr>
        <w:t xml:space="preserve">的检查人员不少于2人；专项检查及飞检协查还应安排医学、财务审计或信息方面的专业人员参与；平时应向医保部门提供医学、财务审计、法律或信息方面专业人员不少于6人协助日常工作。</w:t>
      </w:r>
      <w:r/>
    </w:p>
    <w:p>
      <w:pPr>
        <w:pStyle w:val="641"/>
        <w:ind w:firstLine="422"/>
        <w:spacing w:line="360" w:lineRule="auto"/>
        <w:shd w:val="clear" w:color="auto" w:fill="ffffff"/>
        <w:widowControl/>
        <w:tabs>
          <w:tab w:val="left" w:pos="315" w:leader="none"/>
          <w:tab w:val="center" w:pos="4153" w:leader="none"/>
        </w:tabs>
        <w:rPr>
          <w:rFonts w:hint="eastAsia" w:ascii="宋体" w:hAnsi="宋体" w:eastAsia="宋体"/>
          <w:b/>
          <w:sz w:val="21"/>
          <w:szCs w:val="21"/>
        </w:rPr>
      </w:pPr>
      <w:r>
        <w:rPr>
          <w:rFonts w:hint="eastAsia" w:ascii="宋体" w:hAnsi="宋体" w:eastAsia="宋体"/>
          <w:b/>
          <w:sz w:val="21"/>
          <w:szCs w:val="21"/>
        </w:rPr>
        <w:t xml:space="preserve">注：拟派人员六人，应具有一年或以上的相关工作经验【应包含医学药学相关专业、信息相关专业、财务相关专业(必须包含）或法学相关专业】，响应文件中应提供工作经验证明的相关材料并加盖响应单位公章，未提供视为非实质性响应。</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5.设备配备：根据需求配备必要的办公设备和检查设备，包括但不限于执法记录仪、录音笔、笔记本电脑、数据调取工具等。</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6.信息技术配备：提高信息化智能监管服务水平，提供数据信息服务和数据筛查专业软件，结合医保监控等信息，开展大数据分析，发现疑点问题信息，并将有关疑点数据分析报告提供给医保部门。</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7.内部管理：建立健全内部管理和考核机制，定期对团队工作人员进行培训，培训内容包括医保各项政策及基金监督近期重点及要求。</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8.保密要求：签订保密承诺，不得向任何单位及个人透露服务期间所</w:t>
      </w:r>
      <w:r>
        <w:rPr>
          <w:rFonts w:hint="eastAsia" w:ascii="宋体" w:hAnsi="宋体" w:eastAsia="宋体"/>
          <w:bCs/>
          <w:sz w:val="21"/>
          <w:szCs w:val="21"/>
        </w:rPr>
        <w:t xml:space="preserve">获悉的医保部门及医疗机构的相关数据及其他保密信息；从医保部门取得的信息，不得用于非医保部门委托的事项。</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（四）检查考核</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1.医保部门制定考核办法对第三方进行考核，并</w:t>
      </w:r>
      <w:r>
        <w:rPr>
          <w:rFonts w:hint="eastAsia" w:ascii="宋体" w:hAnsi="宋体" w:eastAsia="宋体"/>
          <w:bCs/>
          <w:sz w:val="21"/>
          <w:szCs w:val="21"/>
        </w:rPr>
        <w:t xml:space="preserve">按照考核办法的规定对合同费用及考核款进行拨付。考核分季度考核与年度考核，每季度首月对上季工作进行季度考核，主要考核日常检查数量和质量（除不可抗力原因外，每季度完成约定全年检查量的30%，具体检查数量按照医保部门工作安排）、上季度专项检查和飞行检查完成情况、驻点工作人员工作情况等；服务时限结束后第一个季度开展年度考核，主要根据第三方基金监管成果支付考核款，包括全年日常检查完成质量、专项检查和飞检协查成果、提供的有价值线索等。第三方应按医保部门的要求提供相关文件、材料，不得干扰考核的实施，并无条件认可考核结果。</w:t>
      </w:r>
      <w:r/>
    </w:p>
    <w:p>
      <w:pPr>
        <w:pStyle w:val="641"/>
        <w:ind w:firstLine="420"/>
        <w:spacing w:line="360" w:lineRule="auto"/>
        <w:shd w:val="clear" w:color="auto" w:fill="ffffff"/>
        <w:widowControl/>
        <w:tabs>
          <w:tab w:val="left" w:pos="315" w:leader="none"/>
          <w:tab w:val="center" w:pos="4153" w:leader="none"/>
        </w:tabs>
        <w:rPr>
          <w:rFonts w:hint="eastAsia" w:ascii="宋体" w:hAnsi="宋体" w:eastAsia="宋体"/>
          <w:bCs/>
          <w:sz w:val="21"/>
          <w:szCs w:val="21"/>
        </w:rPr>
      </w:pPr>
      <w:r>
        <w:rPr>
          <w:rFonts w:hint="eastAsia" w:ascii="宋体" w:hAnsi="宋体" w:eastAsia="宋体"/>
          <w:bCs/>
          <w:sz w:val="21"/>
          <w:szCs w:val="21"/>
        </w:rPr>
        <w:t xml:space="preserve">2.第三方应在2026年12月31日前协助市医保部门完成2026年年度日常检查工作安排。医保部门将不定期对定点医药机构进行回访，发现第三方存在违约行为的经核实将按考核评分细则处理。第三方应按医保部门要求配合做好数据筛查、专项检查、飞检协查等工作。</w:t>
      </w:r>
      <w:r/>
    </w:p>
    <w:p>
      <w:pPr>
        <w:pStyle w:val="641"/>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3.市医保部门在日常工作中发现第三方工作人员工作懈怠、不称职的，有权要求第三方在7个工作日内更换；</w:t>
      </w:r>
      <w:r>
        <w:rPr>
          <w:rFonts w:hint="eastAsia" w:ascii="宋体" w:hAnsi="宋体" w:eastAsia="宋体"/>
          <w:bCs/>
          <w:sz w:val="21"/>
          <w:szCs w:val="21"/>
        </w:rPr>
        <w:t xml:space="preserve">发现第三方未按期完成工作目标未按要求执行等，按照考核办法扣分并扣除相应款项；发现检查过程中存在收受财务、徇私舞弊、玩忽职守等违法违规行为的，有权解除合同并不予支付服务费用；因第三方原因造成医保基金损失的，有权要求第三方进行赔偿。</w:t>
      </w:r>
      <w:r>
        <w:rPr>
          <w:rFonts w:ascii="宋体" w:hAnsi="宋体" w:eastAsia="宋体"/>
          <w:bCs/>
          <w:sz w:val="21"/>
          <w:szCs w:val="21"/>
        </w:rPr>
      </w:r>
      <w:r/>
    </w:p>
    <w:p>
      <w:pPr>
        <w:pStyle w:val="641"/>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（包括但不限于最近一期经审计的财务报告或财务报表或其基本开户银行出具的资信证明）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w:t>
      </w:r>
      <w:r>
        <w:rPr>
          <w:rFonts w:hint="eastAsia" w:ascii="宋体" w:hAnsi="宋体" w:eastAsia="宋体"/>
          <w:b/>
          <w:sz w:val="21"/>
          <w:szCs w:val="21"/>
        </w:rPr>
        <w:t xml:space="preserve">，如相关主管部门证明或银行代扣证明。响应单位如依法享受缓缴、免缴税收、社会保障资金的应提供相关主管部门出具的证明材料）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60"/>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60"/>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rPr>
          <w:rFonts w:hint="eastAsia" w:ascii="宋体" w:hAnsi="宋体" w:eastAsia="宋体"/>
          <w:b/>
          <w:sz w:val="21"/>
          <w:szCs w:val="21"/>
        </w:rPr>
        <w:t xml:space="preserve">拟派人员六人，应具有一年或以上的相关工作经验【应包含医学药学相关专业、信息相关专业、财务相关专业(必须包含）或法学相关专业】，提供工作经验证明的相关材料并加盖响应单位公章；</w:t>
      </w:r>
      <w:r>
        <w:rPr>
          <w:rFonts w:hint="eastAsia"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4.6其他有关符合性证明的文件；</w:t>
      </w:r>
      <w:r>
        <w:rPr>
          <w:rFonts w:ascii="宋体" w:hAnsi="宋体" w:eastAsia="宋体" w:cs="宋体"/>
          <w:sz w:val="21"/>
          <w:szCs w:val="21"/>
        </w:rPr>
      </w:r>
      <w:r/>
    </w:p>
    <w:p>
      <w:pPr>
        <w:pStyle w:val="66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w:t>
      </w:r>
      <w:r>
        <w:rPr>
          <w:rFonts w:hint="eastAsia" w:ascii="宋体" w:hAnsi="宋体" w:eastAsia="宋体" w:cs="宋体"/>
          <w:b/>
          <w:sz w:val="21"/>
          <w:szCs w:val="21"/>
        </w:rPr>
        <w:t xml:space="preserve">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6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6、《中小企业声明函》或《残疾人福利性单位声明函》或由省级以上监狱管理局、戒毒管理局（含新疆生产建设兵团）出具的属于监狱企业的证明文件（如有）。</w:t>
      </w:r>
      <w:r/>
    </w:p>
    <w:p>
      <w:pPr>
        <w:pStyle w:val="66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7、其他可以证明投标人资质、服务质量的证书、文件等相关资料。</w:t>
      </w:r>
      <w:r>
        <w:rPr>
          <w:rFonts w:ascii="宋体" w:hAnsi="宋体" w:eastAsia="宋体" w:cs="宋体"/>
          <w:b/>
          <w:bCs/>
          <w:sz w:val="21"/>
          <w:szCs w:val="21"/>
        </w:rPr>
      </w:r>
      <w:r/>
    </w:p>
    <w:p>
      <w:pPr>
        <w:pStyle w:val="660"/>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w:t>
      </w:r>
      <w:r>
        <w:rPr>
          <w:rFonts w:hint="eastAsia" w:ascii="宋体" w:hAnsi="宋体" w:eastAsia="宋体" w:cs="宋体"/>
          <w:b/>
          <w:bCs/>
          <w:sz w:val="21"/>
          <w:szCs w:val="21"/>
        </w:rPr>
        <w:t xml:space="preserve">响应文件将被认定为不符合资格审查要求。</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rPr>
          <w:rFonts w:ascii="宋体" w:hAnsi="宋体" w:eastAsia="宋体"/>
          <w:sz w:val="21"/>
          <w:szCs w:val="21"/>
        </w:rPr>
      </w:r>
      <w:r/>
    </w:p>
    <w:p>
      <w:pPr>
        <w:pStyle w:val="660"/>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60"/>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60"/>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w:t>
      </w:r>
      <w:r>
        <w:rPr>
          <w:rFonts w:hint="eastAsia" w:ascii="宋体" w:hAnsi="宋体" w:eastAsia="宋体"/>
          <w:b/>
          <w:sz w:val="21"/>
          <w:szCs w:val="21"/>
        </w:rPr>
        <w:t xml:space="preserve">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1"/>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w:t>
      </w:r>
      <w:r>
        <w:rPr>
          <w:rFonts w:hint="eastAsia" w:ascii="宋体" w:hAnsi="宋体" w:eastAsia="宋体" w:cs="宋体"/>
          <w:sz w:val="21"/>
          <w:szCs w:val="21"/>
        </w:rPr>
        <w:t xml:space="preserve">上递交截止时间止成功解密的磋商供应商少于三家，则本次采购失败。</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w:t>
      </w:r>
      <w:r>
        <w:rPr>
          <w:rFonts w:hint="eastAsia" w:ascii="宋体" w:hAnsi="宋体" w:eastAsia="宋体" w:cs="宋体"/>
          <w:sz w:val="21"/>
          <w:szCs w:val="21"/>
        </w:rPr>
        <w:t xml:space="preserve">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60"/>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60"/>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w:t>
      </w:r>
      <w:r>
        <w:rPr>
          <w:rFonts w:hint="eastAsia" w:ascii="宋体" w:hAnsi="宋体" w:eastAsia="宋体" w:cs="宋体"/>
          <w:b/>
          <w:color w:val="000000"/>
          <w:sz w:val="21"/>
          <w:szCs w:val="21"/>
        </w:rPr>
        <w:t xml:space="preserve">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60"/>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w:t>
      </w:r>
      <w:r>
        <w:rPr>
          <w:rFonts w:hint="eastAsia" w:ascii="宋体" w:hAnsi="宋体" w:eastAsia="宋体" w:cs="宋体"/>
          <w:b/>
          <w:color w:val="000000"/>
          <w:sz w:val="21"/>
          <w:szCs w:val="21"/>
        </w:rPr>
        <w:t xml:space="preserve">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4"/>
        <w:ind w:left="0" w:firstLine="422"/>
        <w:spacing w:line="360" w:lineRule="auto"/>
        <w:rPr>
          <w:rFonts w:hint="eastAsia" w:ascii="宋体" w:hAnsi="宋体" w:cs="宋体"/>
          <w:b/>
          <w:color w:val="000000"/>
          <w:sz w:val="21"/>
          <w:szCs w:val="21"/>
        </w:rPr>
      </w:pPr>
      <w:r/>
      <w:bookmarkStart w:id="53"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4"/>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4"/>
        <w:ind w:left="0" w:firstLine="422"/>
        <w:spacing w:line="360" w:lineRule="auto"/>
        <w:rPr>
          <w:rFonts w:hint="eastAsia" w:ascii="宋体" w:hAnsi="宋体" w:cs="宋体"/>
          <w:b/>
          <w:sz w:val="21"/>
          <w:szCs w:val="21"/>
          <w:lang w:val="en-US"/>
        </w:rPr>
      </w:pPr>
      <w:r/>
      <w:bookmarkEnd w:id="53"/>
      <w:r/>
      <w:bookmarkStart w:id="54" w:name="OLE_LINK4"/>
      <w:r/>
      <w:bookmarkStart w:id="55" w:name="OLE_LINK3"/>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6" w:name="OLE_LINK27"/>
      <w:r/>
      <w:bookmarkStart w:id="57" w:name="OLE_LINK28"/>
      <w:r>
        <w:rPr>
          <w:rFonts w:hint="eastAsia" w:ascii="宋体" w:hAnsi="宋体" w:cs="宋体"/>
          <w:b/>
          <w:sz w:val="21"/>
          <w:szCs w:val="21"/>
          <w:lang w:val="en-US"/>
        </w:rPr>
        <w:t xml:space="preserve">响应报价</w:t>
      </w:r>
      <w:bookmarkEnd w:id="56"/>
      <w:r/>
      <w:bookmarkEnd w:id="57"/>
      <w:r>
        <w:rPr>
          <w:rFonts w:hint="eastAsia" w:ascii="宋体" w:hAnsi="宋体" w:cs="宋体"/>
          <w:b/>
          <w:sz w:val="21"/>
          <w:szCs w:val="21"/>
          <w:lang w:val="en-US"/>
        </w:rPr>
        <w:t xml:space="preserve">低于采购项目最高限价45%的，即响应报价&lt;采购项目最高限价×45%；</w:t>
      </w:r>
      <w:r/>
    </w:p>
    <w:p>
      <w:pPr>
        <w:pStyle w:val="814"/>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60"/>
        <w:ind w:firstLine="422"/>
        <w:spacing w:line="360" w:lineRule="auto"/>
        <w:rPr>
          <w:rFonts w:ascii="宋体" w:hAnsi="宋体" w:eastAsia="宋体"/>
          <w:b/>
          <w:color w:val="000000"/>
          <w:sz w:val="21"/>
          <w:szCs w:val="21"/>
          <w:lang w:val="zh-CN"/>
        </w:rPr>
      </w:pPr>
      <w:r/>
      <w:bookmarkEnd w:id="54"/>
      <w:r/>
      <w:bookmarkEnd w:id="55"/>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hint="eastAsia" w:ascii="宋体" w:hAnsi="宋体" w:eastAsia="宋体"/>
          <w:b/>
          <w:color w:val="000000"/>
          <w:sz w:val="21"/>
          <w:szCs w:val="21"/>
          <w:lang w:val="zh-CN"/>
        </w:rPr>
        <w:t xml:space="preserve">。</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w:t>
      </w:r>
      <w:r>
        <w:rPr>
          <w:rFonts w:hint="eastAsia" w:ascii="宋体" w:hAnsi="宋体" w:eastAsia="宋体"/>
          <w:b/>
          <w:color w:val="000000"/>
          <w:sz w:val="21"/>
          <w:szCs w:val="21"/>
          <w:lang w:val="zh-CN"/>
        </w:rPr>
        <w:t xml:space="preserve">明材料不能证明其报价合理性的，磋商小组应当将其作为无效响应处理。</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60"/>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w:t>
      </w:r>
      <w:r>
        <w:rPr>
          <w:rFonts w:hint="eastAsia" w:ascii="宋体" w:hAnsi="宋体" w:eastAsia="宋体" w:cs="宋体"/>
          <w:sz w:val="21"/>
          <w:szCs w:val="21"/>
        </w:rPr>
        <w:t xml:space="preserve">规讨论决定。</w:t>
      </w:r>
      <w:r>
        <w:rPr>
          <w:rFonts w:ascii="宋体" w:hAnsi="宋体" w:eastAsia="宋体" w:cs="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60"/>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w:t>
      </w:r>
      <w:r>
        <w:rPr>
          <w:rFonts w:hint="eastAsia" w:ascii="宋体" w:hAnsi="宋体" w:eastAsia="宋体"/>
          <w:b/>
          <w:sz w:val="21"/>
          <w:szCs w:val="21"/>
        </w:rPr>
        <w:t xml:space="preserve">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60"/>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60"/>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60"/>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60"/>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1"/>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1"/>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w:t>
      </w:r>
      <w:r>
        <w:rPr>
          <w:rFonts w:hint="eastAsia" w:ascii="宋体" w:hAnsi="宋体" w:eastAsia="宋体"/>
          <w:b/>
          <w:sz w:val="21"/>
          <w:szCs w:val="21"/>
        </w:rPr>
        <w:t xml:space="preserve">合说明及其它要求：</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1"/>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1"/>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5、磋商供应商必须遵守中华人民共和国《劳动法》的规定，为采购人提供的服务人员如遇到工资纠纷问题由磋商响应单位自行解决。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6、投报总价包括包括服务期限内完成医保基金第三方监管服务所需的所有费用，包括：人工费（包括人员工资、社会保险费用、福利费、加班费、人身意外伤害险等）、场地费、设备工具费（包括车辆、电脑、打印机、复印机、录音笔、执法记录仪、照相机等）、交通费、通信费、差旅费、信息化服务提供和</w:t>
      </w:r>
      <w:r>
        <w:rPr>
          <w:rFonts w:hint="eastAsia" w:ascii="宋体" w:hAnsi="宋体" w:eastAsia="宋体"/>
          <w:sz w:val="21"/>
          <w:szCs w:val="21"/>
        </w:rPr>
        <w:t xml:space="preserve">维护费、税费及政策性文件规定和合同所包含的所有风险、责任等各项应有费用。</w:t>
      </w:r>
      <w:r>
        <w:rPr>
          <w:rFonts w:ascii="宋体" w:hAnsi="宋体" w:eastAsia="宋体"/>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7、凡涉及采购文件的补充说明和修改，均以苏州政府采购网最后发布的内容为准。</w:t>
      </w:r>
      <w:r/>
    </w:p>
    <w:p>
      <w:pPr>
        <w:pStyle w:val="641"/>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w:t>
      </w:r>
      <w:r>
        <w:rPr>
          <w:rFonts w:hint="eastAsia" w:ascii="宋体" w:hAnsi="宋体" w:eastAsia="宋体"/>
          <w:sz w:val="21"/>
          <w:szCs w:val="21"/>
        </w:rPr>
        <w:t xml:space="preserve">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1"/>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1"/>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w:t>
      </w:r>
      <w:r>
        <w:rPr>
          <w:rFonts w:hint="eastAsia" w:ascii="宋体" w:hAnsi="宋体" w:eastAsia="宋体"/>
          <w:sz w:val="21"/>
          <w:szCs w:val="21"/>
        </w:rPr>
        <w:t xml:space="preserve">的包装应符合标准要求。</w:t>
      </w:r>
      <w:r>
        <w:rPr>
          <w:rFonts w:ascii="宋体" w:hAnsi="宋体" w:eastAsia="宋体"/>
          <w:sz w:val="21"/>
          <w:szCs w:val="21"/>
        </w:rPr>
      </w:r>
      <w:r/>
    </w:p>
    <w:p>
      <w:pPr>
        <w:pStyle w:val="641"/>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641"/>
        <w:ind w:firstLine="420"/>
        <w:spacing w:line="360" w:lineRule="auto"/>
        <w:rPr>
          <w:rFonts w:hint="eastAsia" w:ascii="宋体" w:hAnsi="宋体" w:eastAsia="宋体"/>
          <w:b/>
          <w:sz w:val="21"/>
        </w:rPr>
      </w:pPr>
      <w:r>
        <w:rPr>
          <w:rFonts w:hint="eastAsia" w:ascii="宋体" w:hAnsi="宋体" w:eastAsia="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b/>
          <w:sz w:val="21"/>
        </w:rPr>
        <w:t xml:space="preserve">20%</w:t>
      </w:r>
      <w:r>
        <w:rPr>
          <w:rFonts w:hint="eastAsia" w:ascii="宋体" w:hAnsi="宋体" w:eastAsia="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b/>
          <w:sz w:val="21"/>
        </w:rPr>
        <w:t xml:space="preserve">服务类项目中供应商若使用退休人员，将不享受中小企业扶持政策。</w:t>
      </w:r>
      <w:r/>
    </w:p>
    <w:p>
      <w:pPr>
        <w:pStyle w:val="641"/>
        <w:ind w:firstLine="420"/>
        <w:spacing w:line="360" w:lineRule="auto"/>
        <w:rPr>
          <w:rFonts w:hint="eastAsia" w:ascii="宋体" w:hAnsi="宋体" w:eastAsia="宋体"/>
          <w:sz w:val="21"/>
        </w:rPr>
      </w:pPr>
      <w:r>
        <w:rPr>
          <w:rFonts w:hint="eastAsia" w:ascii="宋体" w:hAnsi="宋体" w:eastAsia="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1"/>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1"/>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w:t>
      </w:r>
      <w:r>
        <w:rPr>
          <w:rFonts w:hint="eastAsia" w:ascii="宋体" w:hAnsi="宋体" w:eastAsia="宋体"/>
          <w:sz w:val="21"/>
        </w:rPr>
        <w:t xml:space="preserve">“政府采购法”相关规定处理并报请政府监管部门给予行政处罚。</w:t>
      </w:r>
      <w:r/>
    </w:p>
    <w:p>
      <w:pPr>
        <w:pStyle w:val="641"/>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w:t>
      </w:r>
      <w:r>
        <w:rPr>
          <w:rFonts w:hint="eastAsia" w:ascii="宋体" w:hAnsi="宋体" w:eastAsia="宋体" w:cs="宋体"/>
          <w:b/>
          <w:bCs/>
          <w:sz w:val="21"/>
          <w:szCs w:val="21"/>
        </w:rPr>
        <w:t xml:space="preserve">书</w:t>
      </w:r>
      <w:r>
        <w:rPr>
          <w:rFonts w:ascii="宋体" w:hAnsi="宋体" w:eastAsia="宋体" w:cs="宋体"/>
          <w:b/>
          <w:bCs/>
          <w:sz w:val="21"/>
          <w:szCs w:val="21"/>
        </w:rPr>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1"/>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1"/>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1"/>
        <w:rPr>
          <w:rFonts w:ascii="宋体" w:hAnsi="宋体" w:eastAsia="宋体"/>
        </w:rPr>
      </w:pPr>
      <w:r>
        <w:rPr>
          <w:rFonts w:ascii="宋体" w:hAnsi="宋体" w:eastAsia="宋体"/>
        </w:rPr>
      </w:r>
      <w:r/>
    </w:p>
    <w:p>
      <w:pPr>
        <w:pStyle w:val="642"/>
        <w:jc w:val="center"/>
        <w:spacing w:line="360" w:lineRule="auto"/>
        <w:rPr>
          <w:rFonts w:ascii="宋体" w:hAnsi="宋体" w:eastAsia="宋体"/>
          <w:sz w:val="52"/>
        </w:rPr>
      </w:pPr>
      <w:r/>
      <w:bookmarkStart w:id="58" w:name="_Toc1784"/>
      <w:r>
        <w:rPr>
          <w:rFonts w:hint="eastAsia" w:ascii="宋体" w:hAnsi="宋体" w:eastAsia="宋体"/>
          <w:sz w:val="52"/>
        </w:rPr>
        <w:t xml:space="preserve">第四章 合同主要条款</w:t>
      </w:r>
      <w:bookmarkEnd w:id="52"/>
      <w:r/>
      <w:bookmarkEnd w:id="58"/>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甲方：苏州市医疗保障局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地址：苏州市姑苏区平泷路</w:t>
      </w:r>
      <w:r>
        <w:rPr>
          <w:rFonts w:ascii="宋体" w:hAnsi="宋体" w:eastAsia="宋体"/>
          <w:sz w:val="21"/>
          <w:szCs w:val="21"/>
          <w:lang w:eastAsia="en-US"/>
        </w:rPr>
        <w:t xml:space="preserve">188</w:t>
      </w:r>
      <w:r>
        <w:rPr>
          <w:rFonts w:hint="eastAsia" w:ascii="宋体" w:hAnsi="宋体" w:eastAsia="宋体"/>
          <w:sz w:val="21"/>
          <w:szCs w:val="21"/>
          <w:lang w:eastAsia="en-US"/>
        </w:rPr>
        <w:t xml:space="preserve">号</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1"/>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1"/>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641"/>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1"/>
        <w:ind w:firstLine="420"/>
        <w:spacing w:line="360" w:lineRule="auto"/>
        <w:rPr>
          <w:rFonts w:hint="eastAsia" w:ascii="宋体" w:hAnsi="宋体" w:eastAsia="宋体"/>
          <w:sz w:val="21"/>
          <w:szCs w:val="21"/>
        </w:rPr>
      </w:pPr>
      <w:r>
        <w:rPr>
          <w:rFonts w:hint="eastAsia" w:ascii="宋体" w:hAnsi="宋体" w:eastAsia="宋体"/>
          <w:sz w:val="21"/>
          <w:szCs w:val="21"/>
        </w:rPr>
        <w:t xml:space="preserve">根据苏州鸿鑫工程咨询有限公司采购编号</w:t>
      </w:r>
      <w:r>
        <w:rPr>
          <w:rFonts w:ascii="宋体" w:hAnsi="宋体" w:eastAsia="宋体"/>
          <w:sz w:val="21"/>
          <w:szCs w:val="21"/>
        </w:rPr>
        <w:t xml:space="preserve">JSZC-320500-SZHX-G202</w:t>
      </w:r>
      <w:r>
        <w:rPr>
          <w:rFonts w:hint="eastAsia" w:ascii="宋体" w:hAnsi="宋体" w:eastAsia="宋体"/>
          <w:sz w:val="21"/>
          <w:szCs w:val="21"/>
        </w:rPr>
        <w:t xml:space="preserve">6</w:t>
      </w:r>
      <w:r>
        <w:rPr>
          <w:rFonts w:ascii="宋体" w:hAnsi="宋体" w:eastAsia="宋体"/>
          <w:sz w:val="21"/>
          <w:szCs w:val="21"/>
        </w:rPr>
        <w:t xml:space="preserve">-001</w:t>
      </w:r>
      <w:r>
        <w:rPr>
          <w:rFonts w:hint="eastAsia" w:ascii="宋体" w:hAnsi="宋体" w:eastAsia="宋体"/>
          <w:sz w:val="21"/>
          <w:szCs w:val="21"/>
        </w:rPr>
        <w:t xml:space="preserve">5号采购文件及成交单位的响应文件和成交通知书，委托方（简称“甲方”）和受托供应商（简称“乙方”）双方就此次成交的</w:t>
      </w:r>
      <w:r>
        <w:rPr>
          <w:rFonts w:hint="eastAsia" w:ascii="宋体" w:hAnsi="宋体" w:eastAsia="宋体" w:cs="宋体"/>
          <w:sz w:val="21"/>
          <w:szCs w:val="21"/>
        </w:rPr>
        <w:t xml:space="preserve">苏州市第三方参与医保基金监管项目</w:t>
      </w:r>
      <w:r>
        <w:rPr>
          <w:rFonts w:hint="eastAsia" w:ascii="宋体" w:hAnsi="宋体" w:eastAsia="宋体"/>
          <w:sz w:val="21"/>
          <w:szCs w:val="21"/>
        </w:rPr>
        <w:t xml:space="preserve">的成交事宜，经友好协商一致，签订本合同书，以资共同遵守。</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一、合同标的物和合同价格</w:t>
      </w:r>
      <w:r/>
    </w:p>
    <w:p>
      <w:pPr>
        <w:pStyle w:val="660"/>
        <w:ind w:firstLine="424"/>
        <w:spacing w:line="360" w:lineRule="auto"/>
        <w:tabs>
          <w:tab w:val="left" w:pos="7560" w:leader="none"/>
        </w:tabs>
        <w:rPr>
          <w:rFonts w:hint="eastAsia" w:ascii="宋体" w:hAnsi="宋体" w:eastAsia="宋体" w:cs="仿宋_GB2312"/>
          <w:b/>
          <w:bCs/>
          <w:color w:val="000000"/>
          <w:sz w:val="21"/>
          <w:szCs w:val="21"/>
        </w:rPr>
      </w:pPr>
      <w:r>
        <w:rPr>
          <w:rFonts w:hint="eastAsia" w:ascii="宋体" w:hAnsi="宋体" w:eastAsia="宋体" w:cs="仿宋_GB2312"/>
          <w:color w:val="000000"/>
          <w:sz w:val="21"/>
          <w:szCs w:val="21"/>
        </w:rPr>
        <w:t xml:space="preserve">1.1 采购的服务内容概述：</w:t>
      </w:r>
      <w:r>
        <w:rPr>
          <w:rFonts w:hint="eastAsia" w:ascii="宋体" w:hAnsi="宋体" w:eastAsia="宋体" w:cs="宋体"/>
          <w:b/>
          <w:bCs/>
          <w:sz w:val="21"/>
          <w:szCs w:val="21"/>
        </w:rPr>
        <w:t xml:space="preserve">详见第三章</w:t>
      </w:r>
      <w:r>
        <w:rPr>
          <w:rFonts w:hint="eastAsia" w:ascii="宋体" w:hAnsi="宋体" w:eastAsia="宋体" w:cs="仿宋_GB2312"/>
          <w:b/>
          <w:bCs/>
          <w:color w:val="000000"/>
          <w:sz w:val="21"/>
          <w:szCs w:val="21"/>
        </w:rPr>
      </w:r>
      <w:r/>
    </w:p>
    <w:p>
      <w:pPr>
        <w:pStyle w:val="660"/>
        <w:ind w:firstLine="424"/>
        <w:spacing w:line="360" w:lineRule="auto"/>
        <w:tabs>
          <w:tab w:val="left" w:pos="7560" w:leader="none"/>
        </w:tabs>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1.2 服务具体范围：</w:t>
      </w:r>
      <w:r>
        <w:rPr>
          <w:rFonts w:hint="eastAsia" w:ascii="宋体" w:hAnsi="宋体" w:eastAsia="宋体" w:cs="宋体"/>
          <w:b/>
          <w:bCs/>
          <w:sz w:val="21"/>
          <w:szCs w:val="21"/>
        </w:rPr>
        <w:t xml:space="preserve">详见第三章</w:t>
      </w:r>
      <w:r>
        <w:rPr>
          <w:rFonts w:hint="eastAsia" w:ascii="宋体" w:hAnsi="宋体" w:eastAsia="宋体" w:cs="仿宋_GB2312"/>
          <w:color w:val="000000"/>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1.3 </w:t>
      </w:r>
      <w:r>
        <w:rPr>
          <w:rFonts w:hint="eastAsia" w:ascii="宋体" w:hAnsi="宋体" w:eastAsia="宋体"/>
          <w:bCs/>
          <w:sz w:val="21"/>
          <w:szCs w:val="21"/>
        </w:rPr>
        <w:t xml:space="preserve">合同履</w:t>
      </w:r>
      <w:r>
        <w:rPr>
          <w:rFonts w:hint="eastAsia" w:ascii="宋体" w:hAnsi="宋体" w:eastAsia="宋体"/>
          <w:bCs/>
          <w:sz w:val="21"/>
          <w:szCs w:val="21"/>
        </w:rPr>
        <w:t xml:space="preserve">行期限：合同签订之日（如人员未按要求到位，顺延至人员按要求到位之日）起一年。</w:t>
      </w:r>
      <w:r>
        <w:rPr>
          <w:rFonts w:hint="eastAsia" w:ascii="宋体" w:hAnsi="宋体" w:eastAsia="宋体" w:cs="仿宋_GB2312"/>
          <w:color w:val="000000"/>
          <w:sz w:val="21"/>
          <w:szCs w:val="21"/>
        </w:rPr>
      </w:r>
      <w:r/>
    </w:p>
    <w:p>
      <w:pPr>
        <w:pStyle w:val="805"/>
        <w:spacing w:line="360" w:lineRule="auto"/>
        <w:rPr>
          <w:rFonts w:hint="eastAsia" w:ascii="宋体" w:hAnsi="宋体" w:eastAsia="宋体"/>
          <w:sz w:val="21"/>
          <w:szCs w:val="21"/>
        </w:rPr>
      </w:pPr>
      <w:r>
        <w:rPr>
          <w:rFonts w:hint="eastAsia" w:ascii="宋体" w:hAnsi="宋体" w:eastAsia="宋体" w:cs="仿宋_GB2312"/>
          <w:color w:val="000000"/>
          <w:sz w:val="21"/>
          <w:szCs w:val="21"/>
        </w:rPr>
        <w:t xml:space="preserve">1.4 </w:t>
      </w:r>
      <w:r>
        <w:rPr>
          <w:rFonts w:hint="eastAsia" w:ascii="宋体" w:hAnsi="宋体" w:eastAsia="宋体"/>
          <w:color w:val="000000"/>
          <w:sz w:val="21"/>
          <w:szCs w:val="21"/>
        </w:rPr>
        <w:t xml:space="preserve">合同价款的组成：</w:t>
      </w:r>
      <w:r>
        <w:rPr>
          <w:rFonts w:hint="eastAsia" w:ascii="宋体" w:hAnsi="宋体" w:eastAsia="宋体"/>
          <w:bCs/>
          <w:sz w:val="21"/>
          <w:szCs w:val="21"/>
        </w:rPr>
        <w:t xml:space="preserve">合同价格按此次成交价格执行，合同总金额（含税）总计为</w:t>
      </w:r>
      <w:r>
        <w:rPr>
          <w:rFonts w:hint="eastAsia" w:ascii="宋体" w:hAnsi="宋体" w:eastAsia="宋体"/>
          <w:b/>
          <w:sz w:val="21"/>
          <w:szCs w:val="21"/>
          <w:u w:val="single"/>
        </w:rPr>
        <w:t xml:space="preserve">人民币  元整（￥：  ）</w:t>
      </w:r>
      <w:r>
        <w:rPr>
          <w:rFonts w:hint="eastAsia" w:ascii="宋体" w:hAnsi="宋体" w:eastAsia="宋体"/>
          <w:bCs/>
          <w:sz w:val="21"/>
          <w:szCs w:val="21"/>
        </w:rPr>
        <w:t xml:space="preserve">，</w:t>
      </w:r>
      <w:r>
        <w:rPr>
          <w:rFonts w:hint="eastAsia" w:ascii="宋体" w:hAnsi="宋体" w:eastAsia="宋体"/>
          <w:sz w:val="21"/>
          <w:szCs w:val="21"/>
        </w:rPr>
        <w:t xml:space="preserve">包括服务期限内完成医保基金第三方监管服务所需的所有费用，包括：人工费（包括人员工资、社会保险费用、福利费、加班费、人身意外伤害险等）、设备工具费（包括车辆、电脑、打印机、复印机、录音笔、执法记录仪、照相机等）、交通费、通信费、差旅费、信息化服务提供和维护费、税费及政策性文件规定和合同所包含的所有风险、责任等各项应有费用。除上述费用外，甲方无需向乙方支付其他任何费用。</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二、下列文件为本合同不可分割的组成部分，并构成一个整体，需综合解释、相互补充。如果下列文件内容出现不一致的情形，在保证按照采购文件确定的事项的前提下，组成本合同的多个文件的优先适用顺序如下：</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2.1 本合同及附件；</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2.2 成交通知书；</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2.3 采购文件；</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2.4</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乙方的响应文件 ；</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2.5 乙方在磋商过程中所作的其他承诺、声明、书面澄清等。</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上述文件间内容存在不一致的，以序列在前的为准；序列相同的，以形成时间在后的为准。</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三、合同价格支付</w:t>
      </w:r>
      <w:r/>
    </w:p>
    <w:p>
      <w:pPr>
        <w:pStyle w:val="641"/>
        <w:ind w:firstLine="42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3.1 付款方式：</w:t>
      </w:r>
      <w:r/>
    </w:p>
    <w:p>
      <w:pPr>
        <w:pStyle w:val="641"/>
        <w:ind w:firstLine="37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（1）</w:t>
      </w:r>
      <w:r>
        <w:rPr>
          <w:rFonts w:hint="eastAsia" w:ascii="宋体" w:hAnsi="宋体" w:eastAsia="宋体"/>
          <w:sz w:val="21"/>
          <w:szCs w:val="21"/>
        </w:rPr>
        <w:t xml:space="preserve">合同签订后，</w:t>
      </w:r>
      <w:r>
        <w:rPr>
          <w:rFonts w:hint="eastAsia" w:ascii="宋体" w:hAnsi="宋体" w:eastAsia="宋体"/>
          <w:sz w:val="21"/>
          <w:szCs w:val="21"/>
        </w:rPr>
        <w:t xml:space="preserve">前三季度每季度结束考核支付</w:t>
      </w:r>
      <w:r>
        <w:rPr>
          <w:rFonts w:hint="eastAsia" w:ascii="宋体" w:hAnsi="宋体" w:eastAsia="宋体"/>
          <w:sz w:val="21"/>
          <w:szCs w:val="21"/>
        </w:rPr>
        <w:t xml:space="preserve">合同总价款的</w:t>
      </w:r>
      <w:r>
        <w:rPr>
          <w:rFonts w:ascii="宋体" w:hAnsi="宋体" w:eastAsia="宋体"/>
          <w:sz w:val="21"/>
          <w:szCs w:val="21"/>
        </w:rPr>
        <w:t xml:space="preserve">25</w:t>
      </w:r>
      <w:r>
        <w:rPr>
          <w:rFonts w:hint="eastAsia" w:ascii="宋体" w:hAnsi="宋体" w:eastAsia="宋体"/>
          <w:sz w:val="21"/>
          <w:szCs w:val="21"/>
        </w:rPr>
        <w:t xml:space="preserve">％，剩余</w:t>
      </w:r>
      <w:r>
        <w:rPr>
          <w:rFonts w:hint="eastAsia" w:ascii="宋体" w:hAnsi="宋体" w:eastAsia="宋体"/>
          <w:sz w:val="21"/>
          <w:szCs w:val="21"/>
        </w:rPr>
        <w:t xml:space="preserve">合同总价款的</w:t>
      </w:r>
      <w:r>
        <w:rPr>
          <w:rFonts w:ascii="宋体" w:hAnsi="宋体" w:eastAsia="宋体"/>
          <w:sz w:val="21"/>
          <w:szCs w:val="21"/>
        </w:rPr>
        <w:t xml:space="preserve">25%</w:t>
      </w:r>
      <w:r>
        <w:rPr>
          <w:rFonts w:hint="eastAsia" w:ascii="宋体" w:hAnsi="宋体" w:eastAsia="宋体"/>
          <w:sz w:val="21"/>
          <w:szCs w:val="21"/>
        </w:rPr>
        <w:t xml:space="preserve">作为考核款，待合同到期考核后支付</w:t>
      </w:r>
      <w:r>
        <w:rPr>
          <w:rFonts w:hint="eastAsia" w:ascii="宋体" w:hAnsi="宋体" w:eastAsia="宋体"/>
          <w:sz w:val="21"/>
          <w:szCs w:val="21"/>
        </w:rPr>
        <w:t xml:space="preserve">（</w:t>
      </w:r>
      <w:r>
        <w:rPr>
          <w:rFonts w:hint="eastAsia" w:ascii="宋体" w:hAnsi="宋体" w:eastAsia="宋体"/>
          <w:sz w:val="21"/>
          <w:szCs w:val="21"/>
        </w:rPr>
        <w:t xml:space="preserve">不计息）</w:t>
      </w:r>
      <w:r>
        <w:rPr>
          <w:rFonts w:hint="eastAsia" w:ascii="宋体" w:hAnsi="宋体" w:eastAsia="宋体"/>
          <w:sz w:val="21"/>
          <w:szCs w:val="21"/>
        </w:rPr>
        <w:t xml:space="preserve">。</w:t>
      </w:r>
      <w:r>
        <w:rPr>
          <w:rFonts w:hint="eastAsia" w:ascii="宋体" w:hAnsi="宋体" w:eastAsia="宋体" w:cs="仿宋_GB2312"/>
          <w:sz w:val="21"/>
          <w:szCs w:val="21"/>
        </w:rPr>
      </w:r>
      <w:r/>
    </w:p>
    <w:p>
      <w:pPr>
        <w:pStyle w:val="641"/>
        <w:ind w:firstLine="370"/>
        <w:spacing w:line="360" w:lineRule="auto"/>
        <w:rPr>
          <w:rFonts w:hint="eastAsia" w:ascii="宋体" w:hAnsi="宋体" w:eastAsia="宋体" w:cs="仿宋_GB2312"/>
          <w:sz w:val="21"/>
          <w:szCs w:val="21"/>
        </w:rPr>
      </w:pPr>
      <w:r>
        <w:rPr>
          <w:rFonts w:hint="eastAsia" w:ascii="宋体" w:hAnsi="宋体" w:eastAsia="宋体" w:cs="仿宋_GB2312"/>
          <w:sz w:val="21"/>
          <w:szCs w:val="21"/>
        </w:rPr>
        <w:t xml:space="preserve">（</w:t>
      </w:r>
      <w:r>
        <w:rPr>
          <w:rFonts w:ascii="宋体" w:hAnsi="宋体" w:eastAsia="宋体" w:cs="仿宋_GB2312"/>
          <w:sz w:val="21"/>
          <w:szCs w:val="21"/>
        </w:rPr>
        <w:t xml:space="preserve">2</w:t>
      </w:r>
      <w:r>
        <w:rPr>
          <w:rFonts w:hint="eastAsia" w:ascii="宋体" w:hAnsi="宋体" w:eastAsia="宋体" w:cs="仿宋_GB2312"/>
          <w:sz w:val="21"/>
          <w:szCs w:val="21"/>
        </w:rPr>
        <w:t xml:space="preserve">）当符合上述支付条件，乙方向甲方书面提出付款申请，甲方自收到付款申请后15日内向乙方支付本期服务费用或向乙方出具不满足支付条件的说明。</w:t>
      </w:r>
      <w:r/>
    </w:p>
    <w:p>
      <w:pPr>
        <w:pStyle w:val="641"/>
        <w:ind w:firstLine="37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w:t>
      </w:r>
      <w:r>
        <w:rPr>
          <w:rFonts w:ascii="宋体" w:hAnsi="宋体" w:eastAsia="宋体" w:cs="仿宋_GB2312"/>
          <w:color w:val="000000"/>
          <w:sz w:val="21"/>
          <w:szCs w:val="21"/>
        </w:rPr>
        <w:t xml:space="preserve">3</w:t>
      </w:r>
      <w:r>
        <w:rPr>
          <w:rFonts w:hint="eastAsia" w:ascii="宋体" w:hAnsi="宋体" w:eastAsia="宋体" w:cs="仿宋_GB2312"/>
          <w:color w:val="000000"/>
          <w:sz w:val="21"/>
          <w:szCs w:val="21"/>
        </w:rPr>
        <w:t xml:space="preserve">）乙方提请付款时还应提供合法有效且符合</w:t>
      </w:r>
      <w:r>
        <w:rPr>
          <w:rFonts w:hint="eastAsia" w:ascii="宋体" w:hAnsi="宋体" w:eastAsia="宋体" w:cs="仿宋_GB2312"/>
          <w:color w:val="000000"/>
          <w:sz w:val="21"/>
          <w:szCs w:val="21"/>
          <w:lang w:eastAsia="en-US"/>
        </w:rPr>
        <w:t xml:space="preserve">甲方</w:t>
      </w:r>
      <w:r>
        <w:rPr>
          <w:rFonts w:hint="eastAsia" w:ascii="宋体" w:hAnsi="宋体" w:eastAsia="宋体" w:cs="仿宋_GB2312"/>
          <w:color w:val="000000"/>
          <w:sz w:val="21"/>
          <w:szCs w:val="21"/>
        </w:rPr>
        <w:t xml:space="preserve">交付要求的发票，乙方未按规定提供发票的，甲方有权迟延付款，且不承担逾期付款的违约责任。</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rPr>
        <w:t xml:space="preserve">2</w:t>
      </w:r>
      <w:r>
        <w:rPr>
          <w:rFonts w:hint="eastAsia" w:ascii="宋体" w:hAnsi="宋体" w:eastAsia="宋体" w:cs="仿宋_GB2312"/>
          <w:color w:val="000000"/>
          <w:sz w:val="21"/>
          <w:szCs w:val="21"/>
        </w:rPr>
        <w:t xml:space="preserve"> 根据现行税法对甲方征收的与本合同有关的一切税费均由甲方承担；根据现行税法对乙方征收的与本合同有关的一切税费均由乙方承担。</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rPr>
        <w:t xml:space="preserve">3</w:t>
      </w:r>
      <w:r>
        <w:rPr>
          <w:rFonts w:hint="eastAsia" w:ascii="宋体" w:hAnsi="宋体" w:eastAsia="宋体" w:cs="仿宋_GB2312"/>
          <w:color w:val="000000"/>
          <w:sz w:val="21"/>
          <w:szCs w:val="21"/>
        </w:rPr>
        <w:t xml:space="preserve"> 支付方式：银行转账、银行汇票或转账支票，甲方有权根据财务安排自主选择具体支付方式。乙方账户信息如下：</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开户名：</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账  号：</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开户行：</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未经双方书面协商一致，乙方不得擅自变更收款账户信息，也不得转让债权；未经甲方书面同意的债权转让对甲方不发生法律效力，甲方仍有权按照合同约定账户支付费用。</w:t>
      </w:r>
      <w:r/>
    </w:p>
    <w:p>
      <w:pPr>
        <w:pStyle w:val="641"/>
        <w:ind w:right="-153"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四、服务工作管理</w:t>
      </w:r>
      <w:r/>
    </w:p>
    <w:p>
      <w:pPr>
        <w:pStyle w:val="641"/>
        <w:ind w:right="-153" w:firstLine="420"/>
        <w:jc w:val="left"/>
        <w:spacing w:line="360" w:lineRule="auto"/>
        <w:widowControl/>
        <w:rPr>
          <w:rFonts w:hint="eastAsia" w:ascii="宋体" w:hAnsi="宋体" w:eastAsia="宋体" w:cs="仿宋_GB2312"/>
          <w:color w:val="000000"/>
          <w:sz w:val="21"/>
          <w:szCs w:val="21"/>
          <w:lang w:eastAsia="en-US" w:bidi="ar"/>
        </w:rPr>
      </w:pPr>
      <w:r>
        <w:rPr>
          <w:rFonts w:ascii="宋体" w:hAnsi="宋体" w:eastAsia="宋体"/>
          <w:sz w:val="21"/>
          <w:szCs w:val="21"/>
        </w:rPr>
        <w:t xml:space="preserve">4.1 </w:t>
      </w:r>
      <w:r>
        <w:rPr>
          <w:rFonts w:hint="eastAsia" w:ascii="宋体" w:hAnsi="宋体" w:eastAsia="宋体" w:cs="仿宋_GB2312"/>
          <w:color w:val="000000"/>
          <w:sz w:val="21"/>
          <w:szCs w:val="21"/>
          <w:lang w:eastAsia="en-US" w:bidi="ar"/>
        </w:rPr>
        <w:t xml:space="preserve">乙方负责完成本次采购要求的全部服务工作，乙方应按采购文件以及合同约定的技术规范、标准进行实施，并保证按期、保质保量完成项目的实施工作，对提交的项目质量负责。</w:t>
      </w:r>
      <w:r/>
    </w:p>
    <w:p>
      <w:pPr>
        <w:pStyle w:val="641"/>
        <w:ind w:right="-153" w:firstLine="420"/>
        <w:jc w:val="left"/>
        <w:spacing w:line="360" w:lineRule="auto"/>
        <w:widowControl/>
        <w:rPr>
          <w:rFonts w:ascii="宋体" w:hAnsi="宋体" w:eastAsia="宋体" w:cs="仿宋_GB2312"/>
          <w:color w:val="000000"/>
          <w:sz w:val="21"/>
          <w:szCs w:val="21"/>
        </w:rPr>
      </w:pPr>
      <w:r>
        <w:rPr>
          <w:rFonts w:hint="eastAsia" w:ascii="宋体" w:hAnsi="宋体" w:eastAsia="宋体" w:cs="仿宋_GB2312"/>
          <w:color w:val="000000"/>
          <w:sz w:val="21"/>
          <w:szCs w:val="21"/>
          <w:lang w:eastAsia="en-US" w:bidi="ar"/>
        </w:rPr>
        <w:t xml:space="preserve">4.2 甲方在日常工作中发现乙方工作人员工作懈怠、不称职的，有权要求乙方在一周内更换；发现乙方未按期完成工作目标、大数据筛查未按要求执行等，按照考核办法扣分并扣除相应款项；发现服务过程中存在收受财务、徇私舞弊、玩忽职守等违法违规行为的，有权解除合同并不予支付合同费用；因乙方原因造成医保基金损失的，有权要求乙方进行赔偿。</w:t>
      </w:r>
      <w:r>
        <w:rPr>
          <w:rFonts w:ascii="宋体" w:hAnsi="宋体" w:eastAsia="宋体" w:cs="仿宋_GB2312"/>
          <w:color w:val="000000"/>
          <w:sz w:val="21"/>
          <w:szCs w:val="21"/>
        </w:rPr>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3</w:t>
      </w:r>
      <w:r>
        <w:rPr>
          <w:rFonts w:ascii="宋体" w:hAnsi="宋体" w:eastAsia="宋体" w:cs="仿宋_GB2312"/>
          <w:color w:val="000000"/>
          <w:sz w:val="21"/>
          <w:szCs w:val="21"/>
          <w:lang w:eastAsia="en-US"/>
        </w:rPr>
        <w:t xml:space="preserve"> </w:t>
      </w:r>
      <w:r>
        <w:rPr>
          <w:rFonts w:hint="eastAsia" w:ascii="宋体" w:hAnsi="宋体" w:eastAsia="宋体" w:cs="仿宋_GB2312"/>
          <w:color w:val="000000"/>
          <w:sz w:val="21"/>
          <w:szCs w:val="21"/>
        </w:rPr>
        <w:t xml:space="preserve">乙方应与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人员签订劳动合同，按时足额支付工资，为</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人员依法缴纳社会保险及支付其他国家规定相关费用。乙方支付给</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人员的工资不得低于当地政府最低工资规定。</w:t>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4</w:t>
      </w:r>
      <w:r>
        <w:rPr>
          <w:rFonts w:ascii="宋体" w:hAnsi="宋体" w:eastAsia="宋体" w:cs="仿宋_GB2312"/>
          <w:color w:val="000000"/>
          <w:sz w:val="21"/>
          <w:szCs w:val="21"/>
          <w:lang w:eastAsia="en-US"/>
        </w:rPr>
        <w:t xml:space="preserve"> </w:t>
      </w:r>
      <w:r>
        <w:rPr>
          <w:rFonts w:hint="eastAsia" w:ascii="宋体" w:hAnsi="宋体" w:eastAsia="宋体" w:cs="仿宋_GB2312"/>
          <w:color w:val="000000"/>
          <w:sz w:val="21"/>
          <w:szCs w:val="21"/>
        </w:rPr>
        <w:t xml:space="preserve">若乙方与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人员发生劳动争议、</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人员发生意外事故及</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人员对第三人造成侵权等情况的，乙方应直接与</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人员交涉解决并自行承担相关责任，与甲方无关。同时，乙方应采取必要且合法的措施使甲方免受由此可能引发的争议的影响。若由此给甲方造成损失的，乙方应承担赔偿责任。</w:t>
      </w:r>
      <w:r/>
    </w:p>
    <w:p>
      <w:pPr>
        <w:pStyle w:val="641"/>
        <w:ind w:right="-153"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4</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5</w:t>
      </w:r>
      <w:r>
        <w:rPr>
          <w:rFonts w:ascii="宋体" w:hAnsi="宋体" w:eastAsia="宋体" w:cs="仿宋_GB2312"/>
          <w:color w:val="000000"/>
          <w:sz w:val="21"/>
          <w:szCs w:val="21"/>
        </w:rPr>
        <w:tab/>
      </w:r>
      <w:r>
        <w:rPr>
          <w:rFonts w:hint="eastAsia" w:ascii="宋体" w:hAnsi="宋体" w:eastAsia="宋体" w:cs="仿宋_GB2312"/>
          <w:color w:val="000000"/>
          <w:sz w:val="21"/>
          <w:szCs w:val="21"/>
        </w:rPr>
        <w:t xml:space="preserve">如因乙方原因造成甲方损失的，乙方按照甲方损失金额进行赔偿，情节严重的，甲方将依法追究乙方法律责任。若</w:t>
      </w:r>
      <w:r>
        <w:rPr>
          <w:rFonts w:hint="eastAsia" w:ascii="宋体" w:hAnsi="宋体" w:eastAsia="宋体" w:cs="仿宋_GB2312"/>
          <w:color w:val="000000"/>
          <w:sz w:val="21"/>
          <w:szCs w:val="21"/>
          <w:lang w:eastAsia="en-US"/>
        </w:rPr>
        <w:t xml:space="preserve">服务</w:t>
      </w:r>
      <w:r>
        <w:rPr>
          <w:rFonts w:hint="eastAsia" w:ascii="宋体" w:hAnsi="宋体" w:eastAsia="宋体" w:cs="仿宋_GB2312"/>
          <w:color w:val="000000"/>
          <w:sz w:val="21"/>
          <w:szCs w:val="21"/>
        </w:rPr>
        <w:t xml:space="preserve">人员违反相关管理规定，给甲方造成损失的，乙方应承担连带责任。</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4.6</w:t>
      </w:r>
      <w:r>
        <w:rPr>
          <w:rFonts w:hint="eastAsia" w:ascii="宋体" w:hAnsi="宋体" w:eastAsia="宋体" w:cs="仿宋_GB2312"/>
          <w:bCs/>
          <w:color w:val="000000"/>
          <w:sz w:val="21"/>
          <w:szCs w:val="21"/>
        </w:rPr>
        <w:t xml:space="preserve"> </w:t>
      </w:r>
      <w:r>
        <w:rPr>
          <w:rFonts w:hint="eastAsia" w:ascii="宋体" w:hAnsi="宋体" w:eastAsia="宋体" w:cs="仿宋_GB2312"/>
          <w:bCs/>
          <w:color w:val="000000"/>
          <w:sz w:val="21"/>
          <w:szCs w:val="21"/>
        </w:rPr>
        <w:t xml:space="preserve">乙方应严格依据本协议约定做好服务工作。乙方不得实施行政管理行为，不得查处、处置、整改服务过程中发现的违法行为，应由甲方依法处理。</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五、不可抗力</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5.1 因不可抗力不能履行合同的，根据不可抗力的影响，部分或者全部免除责任。但合同一方延迟履行后发生不可抗力的，不能免除责任。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5.2 合同一方因不可抗力不能履行合同的，应当</w:t>
      </w:r>
      <w:r>
        <w:rPr>
          <w:rFonts w:hint="eastAsia" w:ascii="宋体" w:hAnsi="宋体" w:eastAsia="宋体" w:cs="仿宋_GB2312"/>
          <w:color w:val="000000"/>
          <w:sz w:val="21"/>
          <w:szCs w:val="21"/>
          <w:lang w:eastAsia="en-US"/>
        </w:rPr>
        <w:t xml:space="preserve">在不可抗力发生后</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日内</w:t>
      </w:r>
      <w:r>
        <w:rPr>
          <w:rFonts w:hint="eastAsia" w:ascii="宋体" w:hAnsi="宋体" w:eastAsia="宋体" w:cs="仿宋_GB2312"/>
          <w:color w:val="000000"/>
          <w:sz w:val="21"/>
          <w:szCs w:val="21"/>
        </w:rPr>
        <w:t xml:space="preserve">通知对方，以减轻可能给对方造成的损失，并应在</w:t>
      </w:r>
      <w:r>
        <w:rPr>
          <w:rFonts w:hint="eastAsia" w:ascii="宋体" w:hAnsi="宋体" w:eastAsia="宋体" w:cs="仿宋_GB2312"/>
          <w:color w:val="000000"/>
          <w:sz w:val="21"/>
          <w:szCs w:val="21"/>
          <w:lang w:eastAsia="en-US"/>
        </w:rPr>
        <w:t xml:space="preserve">发出</w:t>
      </w:r>
      <w:r>
        <w:rPr>
          <w:rFonts w:hint="eastAsia" w:ascii="宋体" w:hAnsi="宋体" w:eastAsia="宋体" w:cs="仿宋_GB2312"/>
          <w:color w:val="000000"/>
          <w:sz w:val="21"/>
          <w:szCs w:val="21"/>
        </w:rPr>
        <w:t xml:space="preserve">不可抗力</w:t>
      </w:r>
      <w:r>
        <w:rPr>
          <w:rFonts w:hint="eastAsia" w:ascii="宋体" w:hAnsi="宋体" w:eastAsia="宋体" w:cs="仿宋_GB2312"/>
          <w:color w:val="000000"/>
          <w:sz w:val="21"/>
          <w:szCs w:val="21"/>
          <w:lang w:eastAsia="en-US"/>
        </w:rPr>
        <w:t xml:space="preserve">通知</w:t>
      </w:r>
      <w:r>
        <w:rPr>
          <w:rFonts w:hint="eastAsia" w:ascii="宋体" w:hAnsi="宋体" w:eastAsia="宋体" w:cs="仿宋_GB2312"/>
          <w:color w:val="000000"/>
          <w:sz w:val="21"/>
          <w:szCs w:val="21"/>
        </w:rPr>
        <w:t xml:space="preserve">后</w:t>
      </w:r>
      <w:r>
        <w:rPr>
          <w:rFonts w:ascii="宋体" w:hAnsi="宋体" w:eastAsia="宋体" w:cs="仿宋_GB2312"/>
          <w:color w:val="000000"/>
          <w:sz w:val="21"/>
          <w:szCs w:val="21"/>
        </w:rPr>
        <w:t xml:space="preserve">30</w:t>
      </w:r>
      <w:r>
        <w:rPr>
          <w:rFonts w:hint="eastAsia" w:ascii="宋体" w:hAnsi="宋体" w:eastAsia="宋体" w:cs="仿宋_GB2312"/>
          <w:color w:val="000000"/>
          <w:sz w:val="21"/>
          <w:szCs w:val="21"/>
        </w:rPr>
        <w:t xml:space="preserve">日内提供书面证明</w:t>
      </w:r>
      <w:r>
        <w:rPr>
          <w:rFonts w:hint="eastAsia" w:ascii="宋体" w:hAnsi="宋体" w:eastAsia="宋体" w:cs="仿宋_GB2312"/>
          <w:color w:val="000000"/>
          <w:sz w:val="21"/>
          <w:szCs w:val="21"/>
          <w:lang w:eastAsia="en-US"/>
        </w:rPr>
        <w:t xml:space="preserve">材料</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5</w:t>
      </w:r>
      <w:r>
        <w:rPr>
          <w:rFonts w:ascii="宋体" w:hAnsi="宋体" w:eastAsia="宋体" w:cs="仿宋_GB2312"/>
          <w:color w:val="000000"/>
          <w:sz w:val="21"/>
          <w:szCs w:val="21"/>
        </w:rPr>
        <w:t xml:space="preserve">.3 </w:t>
      </w:r>
      <w:r>
        <w:rPr>
          <w:rFonts w:hint="eastAsia" w:ascii="宋体" w:hAnsi="宋体" w:eastAsia="宋体" w:cs="仿宋_GB2312"/>
          <w:color w:val="000000"/>
          <w:sz w:val="21"/>
          <w:szCs w:val="21"/>
        </w:rPr>
        <w:t xml:space="preserve">不可抗力事由消除后，合同继续履行等事项，由双方协商确认。</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六、合同的解除和转让</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6.1 甲方和乙方协商一致，可以解除合同。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 有下列情形之一，合同一方可以解除合同：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6.2.1 因不可抗力致使不能实现合同目的的，未受不可抗力影响的一方有权解除合同；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6.2.2 因合同一方违约导致合同不能履行，另一方有权解除合同；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6.2.3 因乙方在履行合同过程中造成社会不良影响的，甲方有权解除合同。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6.3 有权解除合同的一方，应当在违约事实或不可抗力发生后15日内书面通知对方以主张解除合同，合同在书面通知到达对方时解除。</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6.4 未经</w:t>
      </w:r>
      <w:r>
        <w:rPr>
          <w:rFonts w:hint="eastAsia" w:ascii="宋体" w:hAnsi="宋体" w:eastAsia="宋体" w:cs="仿宋_GB2312"/>
          <w:color w:val="000000"/>
          <w:sz w:val="21"/>
          <w:szCs w:val="21"/>
          <w:lang w:eastAsia="en-US"/>
        </w:rPr>
        <w:t xml:space="preserve">甲</w:t>
      </w:r>
      <w:r>
        <w:rPr>
          <w:rFonts w:hint="eastAsia" w:ascii="宋体" w:hAnsi="宋体" w:eastAsia="宋体" w:cs="仿宋_GB2312"/>
          <w:color w:val="000000"/>
          <w:sz w:val="21"/>
          <w:szCs w:val="21"/>
        </w:rPr>
        <w:t xml:space="preserve">方书面确认，合同的部分或全部均不得转让。</w:t>
      </w:r>
      <w:r/>
    </w:p>
    <w:p>
      <w:pPr>
        <w:pStyle w:val="641"/>
        <w:ind w:firstLine="420"/>
        <w:spacing w:line="360" w:lineRule="auto"/>
        <w:rPr>
          <w:rFonts w:hint="eastAsia" w:ascii="宋体" w:hAnsi="宋体" w:eastAsia="宋体" w:cs="仿宋_GB2312"/>
          <w:bCs/>
          <w:color w:val="000000"/>
          <w:sz w:val="21"/>
          <w:szCs w:val="21"/>
        </w:rPr>
      </w:pPr>
      <w:r>
        <w:rPr>
          <w:rFonts w:hint="eastAsia" w:ascii="宋体" w:hAnsi="宋体" w:eastAsia="宋体" w:cs="仿宋_GB2312"/>
          <w:bCs/>
          <w:color w:val="000000"/>
          <w:sz w:val="21"/>
          <w:szCs w:val="21"/>
        </w:rPr>
        <w:t xml:space="preserve">七、违约责任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7.1 合同一方不履行合同义务或者履行合同义务不符合约定的，应当承担继续履行、采取补救措施或赔偿损失等违约责任。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7.2 </w:t>
      </w:r>
      <w:r>
        <w:rPr>
          <w:rFonts w:hint="eastAsia" w:ascii="宋体" w:hAnsi="宋体" w:eastAsia="宋体" w:cs="仿宋_GB2312"/>
          <w:color w:val="000000"/>
          <w:sz w:val="21"/>
          <w:szCs w:val="21"/>
        </w:rPr>
        <w:t xml:space="preserve">甲方违约责任。甲方未按照约定时间支付合同价款的，应当承担逾期付款违约责任</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但甲方支付此项违约金以合同总金额的</w:t>
      </w:r>
      <w:r>
        <w:rPr>
          <w:rFonts w:ascii="宋体" w:hAnsi="宋体" w:eastAsia="宋体" w:cs="仿宋_GB2312"/>
          <w:color w:val="000000"/>
          <w:sz w:val="21"/>
          <w:szCs w:val="21"/>
          <w:lang w:eastAsia="en-US"/>
        </w:rPr>
        <w:t xml:space="preserve">1%</w:t>
      </w:r>
      <w:r>
        <w:rPr>
          <w:rFonts w:hint="eastAsia" w:ascii="宋体" w:hAnsi="宋体" w:eastAsia="宋体" w:cs="仿宋_GB2312"/>
          <w:color w:val="000000"/>
          <w:sz w:val="21"/>
          <w:szCs w:val="21"/>
          <w:lang w:eastAsia="en-US"/>
        </w:rPr>
        <w:t xml:space="preserve">为限</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 乙方违约责任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7.3.1 甲方有权按照本合同规定对乙方进行考核，并按照考核办法</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详见本合同附件</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的规定要求乙方承担相应责任。</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7.3.2 乙方承担的违约金不足以弥补甲方实际损失的，甲方有权要求乙方补足。</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7.3.3 乙方履行合同不符合合同要求的，甲方有权责令乙方立即改正，乙方拒不改正或已经造成不良社会影响的，甲方有权</w:t>
      </w:r>
      <w:r>
        <w:rPr>
          <w:rFonts w:hint="eastAsia" w:ascii="宋体" w:hAnsi="宋体" w:eastAsia="宋体" w:cs="仿宋_GB2312"/>
          <w:color w:val="000000"/>
          <w:sz w:val="21"/>
          <w:szCs w:val="21"/>
        </w:rPr>
        <w:t xml:space="preserve">解除合同</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乙方应向甲方支付合同总金额</w:t>
      </w:r>
      <w:r>
        <w:rPr>
          <w:rFonts w:ascii="宋体" w:hAnsi="宋体" w:eastAsia="宋体" w:cs="仿宋_GB2312"/>
          <w:color w:val="000000"/>
          <w:sz w:val="21"/>
          <w:szCs w:val="21"/>
          <w:lang w:eastAsia="en-US"/>
        </w:rPr>
        <w:t xml:space="preserve">15%</w:t>
      </w:r>
      <w:r>
        <w:rPr>
          <w:rFonts w:hint="eastAsia" w:ascii="宋体" w:hAnsi="宋体" w:eastAsia="宋体" w:cs="仿宋_GB2312"/>
          <w:color w:val="000000"/>
          <w:sz w:val="21"/>
          <w:szCs w:val="21"/>
          <w:lang w:eastAsia="en-US"/>
        </w:rPr>
        <w:t xml:space="preserve">的违约金</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lang w:eastAsia="en-US"/>
        </w:rPr>
        <w:t xml:space="preserve">同时赔偿甲方全部损失</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八、保密</w:t>
      </w:r>
      <w:r>
        <w:rPr>
          <w:rFonts w:hint="eastAsia" w:ascii="宋体" w:hAnsi="宋体" w:eastAsia="宋体" w:cs="仿宋_GB2312"/>
          <w:color w:val="000000"/>
          <w:sz w:val="21"/>
          <w:szCs w:val="21"/>
          <w:lang w:eastAsia="en-US"/>
        </w:rPr>
        <w:t xml:space="preserve">条款</w:t>
      </w:r>
      <w:r>
        <w:rPr>
          <w:rFonts w:hint="eastAsia" w:ascii="宋体" w:hAnsi="宋体" w:eastAsia="宋体" w:cs="仿宋_GB2312"/>
          <w:color w:val="000000"/>
          <w:sz w:val="21"/>
          <w:szCs w:val="21"/>
        </w:rPr>
      </w:r>
      <w:r/>
    </w:p>
    <w:p>
      <w:pPr>
        <w:pStyle w:val="641"/>
        <w:ind w:firstLine="420"/>
        <w:spacing w:line="360" w:lineRule="auto"/>
        <w:rPr>
          <w:rFonts w:ascii="宋体" w:hAnsi="宋体" w:eastAsia="宋体"/>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本合同涉及的资料、信息均属保密性质</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乙方</w:t>
      </w:r>
      <w:r>
        <w:rPr>
          <w:rFonts w:hint="eastAsia" w:ascii="宋体" w:hAnsi="宋体" w:eastAsia="宋体" w:cs="仿宋_GB2312"/>
          <w:color w:val="000000"/>
          <w:sz w:val="21"/>
          <w:szCs w:val="21"/>
          <w:lang w:eastAsia="en-US"/>
        </w:rPr>
        <w:t xml:space="preserve">应</w:t>
      </w:r>
      <w:r>
        <w:rPr>
          <w:rFonts w:hint="eastAsia" w:ascii="宋体" w:hAnsi="宋体" w:eastAsia="宋体" w:cs="仿宋_GB2312"/>
          <w:color w:val="000000"/>
          <w:sz w:val="21"/>
          <w:szCs w:val="21"/>
        </w:rPr>
        <w:t xml:space="preserve">在</w:t>
      </w:r>
      <w:r>
        <w:rPr>
          <w:rFonts w:hint="eastAsia" w:ascii="宋体" w:hAnsi="宋体" w:eastAsia="宋体" w:cs="仿宋_GB2312"/>
          <w:color w:val="000000"/>
          <w:sz w:val="21"/>
          <w:szCs w:val="21"/>
          <w:lang w:eastAsia="en-US"/>
        </w:rPr>
        <w:t xml:space="preserve">本合同</w:t>
      </w:r>
      <w:r>
        <w:rPr>
          <w:rFonts w:hint="eastAsia" w:ascii="宋体" w:hAnsi="宋体" w:eastAsia="宋体" w:cs="仿宋_GB2312"/>
          <w:color w:val="000000"/>
          <w:sz w:val="21"/>
          <w:szCs w:val="21"/>
        </w:rPr>
        <w:t xml:space="preserve">开展中针对本</w:t>
      </w:r>
      <w:r>
        <w:rPr>
          <w:rFonts w:hint="eastAsia" w:ascii="宋体" w:hAnsi="宋体" w:eastAsia="宋体" w:cs="仿宋_GB2312"/>
          <w:color w:val="000000"/>
          <w:sz w:val="21"/>
          <w:szCs w:val="21"/>
          <w:lang w:eastAsia="en-US"/>
        </w:rPr>
        <w:t xml:space="preserve">合同</w:t>
      </w:r>
      <w:r>
        <w:rPr>
          <w:rFonts w:hint="eastAsia" w:ascii="宋体" w:hAnsi="宋体" w:eastAsia="宋体" w:cs="仿宋_GB2312"/>
          <w:color w:val="000000"/>
          <w:sz w:val="21"/>
          <w:szCs w:val="21"/>
        </w:rPr>
        <w:t xml:space="preserve">涉及内容制定保密措施并在</w:t>
      </w:r>
      <w:r>
        <w:rPr>
          <w:rFonts w:hint="eastAsia" w:ascii="宋体" w:hAnsi="宋体" w:eastAsia="宋体" w:cs="仿宋_GB2312"/>
          <w:color w:val="000000"/>
          <w:sz w:val="21"/>
          <w:szCs w:val="21"/>
          <w:lang w:eastAsia="en-US"/>
        </w:rPr>
        <w:t xml:space="preserve">合同</w:t>
      </w:r>
      <w:r>
        <w:rPr>
          <w:rFonts w:hint="eastAsia" w:ascii="宋体" w:hAnsi="宋体" w:eastAsia="宋体" w:cs="仿宋_GB2312"/>
          <w:color w:val="000000"/>
          <w:sz w:val="21"/>
          <w:szCs w:val="21"/>
        </w:rPr>
        <w:t xml:space="preserve">实施过程中严格执行。</w:t>
      </w:r>
      <w:r>
        <w:rPr>
          <w:rFonts w:ascii="宋体" w:hAnsi="宋体" w:eastAsia="宋体"/>
          <w:sz w:val="21"/>
          <w:szCs w:val="21"/>
        </w:rPr>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2</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乙方应对在本合同签订、履行过程中知悉的医保部门及医疗机构的相关数据</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rPr>
        <w:t xml:space="preserve">以及关于本合同的</w:t>
      </w:r>
      <w:r>
        <w:rPr>
          <w:rFonts w:hint="eastAsia" w:ascii="宋体" w:hAnsi="宋体" w:eastAsia="宋体" w:cs="仿宋_GB2312"/>
          <w:color w:val="000000"/>
          <w:sz w:val="21"/>
          <w:szCs w:val="21"/>
          <w:lang w:eastAsia="en-US"/>
        </w:rPr>
        <w:t xml:space="preserve">所有</w:t>
      </w:r>
      <w:r>
        <w:rPr>
          <w:rFonts w:hint="eastAsia" w:ascii="宋体" w:hAnsi="宋体" w:eastAsia="宋体" w:cs="仿宋_GB2312"/>
          <w:color w:val="000000"/>
          <w:sz w:val="21"/>
          <w:szCs w:val="21"/>
        </w:rPr>
        <w:t xml:space="preserve">信息，除甲方作出相反的书面说明外，均应视为甲方的保密信息，未经甲方书面同意不得向任何第三方披露</w:t>
      </w:r>
      <w:r>
        <w:rPr>
          <w:rFonts w:ascii="宋体" w:hAnsi="宋体" w:eastAsia="宋体" w:cs="仿宋_GB2312"/>
          <w:color w:val="000000"/>
          <w:sz w:val="21"/>
          <w:szCs w:val="21"/>
        </w:rPr>
        <w:t xml:space="preserve">，</w:t>
      </w:r>
      <w:r>
        <w:rPr>
          <w:rFonts w:hint="eastAsia" w:ascii="宋体" w:hAnsi="宋体" w:eastAsia="宋体" w:cs="仿宋_GB2312"/>
          <w:color w:val="000000"/>
          <w:sz w:val="21"/>
          <w:szCs w:val="21"/>
          <w:lang w:eastAsia="en-US"/>
        </w:rPr>
        <w:t xml:space="preserve">且</w:t>
      </w:r>
      <w:r>
        <w:rPr>
          <w:rFonts w:hint="eastAsia" w:ascii="宋体" w:hAnsi="宋体" w:eastAsia="宋体"/>
          <w:sz w:val="21"/>
          <w:szCs w:val="21"/>
          <w:lang w:eastAsia="zh-TW"/>
        </w:rPr>
        <w:t xml:space="preserve">不得用于非</w:t>
      </w:r>
      <w:r>
        <w:rPr>
          <w:rFonts w:hint="eastAsia" w:ascii="宋体" w:hAnsi="宋体" w:eastAsia="宋体"/>
          <w:sz w:val="21"/>
          <w:szCs w:val="21"/>
          <w:lang w:eastAsia="en-US"/>
        </w:rPr>
        <w:t xml:space="preserve">甲方</w:t>
      </w:r>
      <w:r>
        <w:rPr>
          <w:rFonts w:hint="eastAsia" w:ascii="宋体" w:hAnsi="宋体" w:eastAsia="宋体"/>
          <w:sz w:val="21"/>
          <w:szCs w:val="21"/>
          <w:lang w:eastAsia="zh-TW"/>
        </w:rPr>
        <w:t xml:space="preserve">委托的事项</w:t>
      </w:r>
      <w:r>
        <w:rPr>
          <w:rFonts w:hint="eastAsia" w:ascii="宋体" w:hAnsi="宋体" w:eastAsia="宋体" w:cs="仿宋_GB2312"/>
          <w:color w:val="000000"/>
          <w:sz w:val="21"/>
          <w:szCs w:val="21"/>
        </w:rPr>
        <w:t xml:space="preserve">。</w:t>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ascii="宋体" w:hAnsi="宋体" w:eastAsia="宋体" w:cs="仿宋_GB2312"/>
          <w:color w:val="000000"/>
          <w:sz w:val="21"/>
          <w:szCs w:val="21"/>
          <w:lang w:eastAsia="en-US"/>
        </w:rPr>
        <w:t xml:space="preserve">3</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任何时候，只要收到</w:t>
      </w:r>
      <w:r>
        <w:rPr>
          <w:rFonts w:hint="eastAsia" w:ascii="宋体" w:hAnsi="宋体" w:eastAsia="宋体" w:cs="仿宋_GB2312"/>
          <w:color w:val="000000"/>
          <w:sz w:val="21"/>
          <w:szCs w:val="21"/>
          <w:lang w:eastAsia="en-US"/>
        </w:rPr>
        <w:t xml:space="preserve">甲方</w:t>
      </w:r>
      <w:r>
        <w:rPr>
          <w:rFonts w:hint="eastAsia" w:ascii="宋体" w:hAnsi="宋体" w:eastAsia="宋体" w:cs="仿宋_GB2312"/>
          <w:color w:val="000000"/>
          <w:sz w:val="21"/>
          <w:szCs w:val="21"/>
        </w:rPr>
        <w:t xml:space="preserve">的书面要求，</w:t>
      </w:r>
      <w:r>
        <w:rPr>
          <w:rFonts w:hint="eastAsia" w:ascii="宋体" w:hAnsi="宋体" w:eastAsia="宋体" w:cs="仿宋_GB2312"/>
          <w:color w:val="000000"/>
          <w:sz w:val="21"/>
          <w:szCs w:val="21"/>
          <w:lang w:eastAsia="en-US"/>
        </w:rPr>
        <w:t xml:space="preserve">乙方</w:t>
      </w:r>
      <w:r>
        <w:rPr>
          <w:rFonts w:hint="eastAsia" w:ascii="宋体" w:hAnsi="宋体" w:eastAsia="宋体" w:cs="仿宋_GB2312"/>
          <w:color w:val="000000"/>
          <w:sz w:val="21"/>
          <w:szCs w:val="21"/>
        </w:rPr>
        <w:t xml:space="preserve">应在七天内立即归还全部保密信息资料和文件，包含该保密信息资料的媒体及其全部复印件或摘要。如果该保密信息资料属于不能归还的形式或已经复制或转录到其他资料或载体中，则应销毁或删除。自</w:t>
      </w:r>
      <w:r>
        <w:rPr>
          <w:rFonts w:hint="eastAsia" w:ascii="宋体" w:hAnsi="宋体" w:eastAsia="宋体" w:cs="仿宋_GB2312"/>
          <w:color w:val="000000"/>
          <w:sz w:val="21"/>
          <w:szCs w:val="21"/>
          <w:lang w:eastAsia="en-US"/>
        </w:rPr>
        <w:t xml:space="preserve">甲</w:t>
      </w:r>
      <w:r>
        <w:rPr>
          <w:rFonts w:hint="eastAsia" w:ascii="宋体" w:hAnsi="宋体" w:eastAsia="宋体" w:cs="仿宋_GB2312"/>
          <w:color w:val="000000"/>
          <w:sz w:val="21"/>
          <w:szCs w:val="21"/>
        </w:rPr>
        <w:t xml:space="preserve">方提出书面要求起，</w:t>
      </w:r>
      <w:r>
        <w:rPr>
          <w:rFonts w:hint="eastAsia" w:ascii="宋体" w:hAnsi="宋体" w:eastAsia="宋体" w:cs="仿宋_GB2312"/>
          <w:color w:val="000000"/>
          <w:sz w:val="21"/>
          <w:szCs w:val="21"/>
          <w:lang w:eastAsia="en-US"/>
        </w:rPr>
        <w:t xml:space="preserve">乙方</w:t>
      </w:r>
      <w:r>
        <w:rPr>
          <w:rFonts w:hint="eastAsia" w:ascii="宋体" w:hAnsi="宋体" w:eastAsia="宋体" w:cs="仿宋_GB2312"/>
          <w:color w:val="000000"/>
          <w:sz w:val="21"/>
          <w:szCs w:val="21"/>
        </w:rPr>
        <w:t xml:space="preserve">不得再为任何目的使用该保密信息。</w:t>
      </w:r>
      <w:r/>
    </w:p>
    <w:p>
      <w:pPr>
        <w:pStyle w:val="641"/>
        <w:ind w:firstLine="420"/>
        <w:spacing w:line="360" w:lineRule="auto"/>
        <w:rPr>
          <w:rFonts w:hint="eastAsia" w:ascii="宋体" w:hAnsi="宋体" w:eastAsia="宋体" w:cs="仿宋_GB2312"/>
          <w:color w:val="000000"/>
          <w:sz w:val="21"/>
          <w:szCs w:val="21"/>
        </w:rPr>
      </w:pPr>
      <w:r>
        <w:rPr>
          <w:rFonts w:ascii="宋体" w:hAnsi="宋体" w:eastAsia="宋体" w:cs="仿宋_GB2312"/>
          <w:color w:val="000000"/>
          <w:sz w:val="21"/>
          <w:szCs w:val="21"/>
        </w:rPr>
        <w:t xml:space="preserve">8</w:t>
      </w:r>
      <w:r>
        <w:rPr>
          <w:rFonts w:hint="eastAsia" w:ascii="宋体" w:hAnsi="宋体" w:eastAsia="宋体" w:cs="仿宋_GB2312"/>
          <w:color w:val="000000"/>
          <w:sz w:val="21"/>
          <w:szCs w:val="21"/>
          <w:lang w:eastAsia="en-US"/>
        </w:rPr>
        <w:t xml:space="preserve">.</w:t>
      </w:r>
      <w:r>
        <w:rPr>
          <w:rFonts w:ascii="宋体" w:hAnsi="宋体" w:eastAsia="宋体" w:cs="仿宋_GB2312"/>
          <w:color w:val="000000"/>
          <w:sz w:val="21"/>
          <w:szCs w:val="21"/>
          <w:lang w:eastAsia="en-US"/>
        </w:rPr>
        <w:t xml:space="preserve">4</w:t>
      </w:r>
      <w:r>
        <w:rPr>
          <w:rFonts w:ascii="宋体" w:hAnsi="宋体" w:eastAsia="宋体" w:cs="仿宋_GB2312"/>
          <w:color w:val="000000"/>
          <w:sz w:val="21"/>
          <w:szCs w:val="21"/>
        </w:rPr>
        <w:t xml:space="preserve"> </w:t>
      </w:r>
      <w:r>
        <w:rPr>
          <w:rFonts w:hint="eastAsia" w:ascii="宋体" w:hAnsi="宋体" w:eastAsia="宋体" w:cs="仿宋_GB2312"/>
          <w:color w:val="000000"/>
          <w:sz w:val="21"/>
          <w:szCs w:val="21"/>
        </w:rPr>
        <w:t xml:space="preserve">无论本合同是否变更、解除或终止，本合同的保密条款不受其限制而继续有效，乙方应继续承担保密条款约定的保密义务。若乙方未能遵守本合同约定的保密义务的，应向甲方支付本合同总</w:t>
      </w:r>
      <w:r>
        <w:rPr>
          <w:rFonts w:hint="eastAsia" w:ascii="宋体" w:hAnsi="宋体" w:eastAsia="宋体" w:cs="仿宋_GB2312"/>
          <w:color w:val="000000"/>
          <w:sz w:val="21"/>
          <w:szCs w:val="21"/>
          <w:lang w:eastAsia="en-US"/>
        </w:rPr>
        <w:t xml:space="preserve">金额</w:t>
      </w:r>
      <w:r>
        <w:rPr>
          <w:rFonts w:ascii="宋体" w:hAnsi="宋体" w:eastAsia="宋体" w:cs="仿宋_GB2312"/>
          <w:color w:val="000000"/>
          <w:sz w:val="21"/>
          <w:szCs w:val="21"/>
        </w:rPr>
        <w:t xml:space="preserve">15</w:t>
      </w:r>
      <w:r>
        <w:rPr>
          <w:rFonts w:hint="eastAsia" w:ascii="宋体" w:hAnsi="宋体" w:eastAsia="宋体" w:cs="仿宋_GB2312"/>
          <w:color w:val="000000"/>
          <w:sz w:val="21"/>
          <w:szCs w:val="21"/>
        </w:rPr>
        <w:t xml:space="preserve">%的违约金，违约金不足以弥补甲方损失的，乙方应赔偿甲方</w:t>
      </w:r>
      <w:r>
        <w:rPr>
          <w:rFonts w:hint="eastAsia" w:ascii="宋体" w:hAnsi="宋体" w:eastAsia="宋体" w:cs="仿宋_GB2312"/>
          <w:color w:val="000000"/>
          <w:sz w:val="21"/>
          <w:szCs w:val="21"/>
          <w:lang w:eastAsia="en-US"/>
        </w:rPr>
        <w:t xml:space="preserve">全部</w:t>
      </w:r>
      <w:r>
        <w:rPr>
          <w:rFonts w:hint="eastAsia" w:ascii="宋体" w:hAnsi="宋体" w:eastAsia="宋体" w:cs="仿宋_GB2312"/>
          <w:color w:val="000000"/>
          <w:sz w:val="21"/>
          <w:szCs w:val="21"/>
        </w:rPr>
        <w:t xml:space="preserve">损失。同时，甲方有权视情节轻重单方解除合同。</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lang w:eastAsia="en-US"/>
        </w:rPr>
        <w:t xml:space="preserve">九</w:t>
      </w:r>
      <w:r>
        <w:rPr>
          <w:rFonts w:ascii="宋体" w:hAnsi="宋体" w:eastAsia="宋体" w:cs="仿宋_GB2312"/>
          <w:color w:val="000000"/>
          <w:sz w:val="21"/>
          <w:szCs w:val="21"/>
          <w:lang w:eastAsia="en-US"/>
        </w:rPr>
        <w:t xml:space="preserve">、</w:t>
      </w:r>
      <w:r>
        <w:rPr>
          <w:rFonts w:hint="eastAsia" w:ascii="宋体" w:hAnsi="宋体" w:eastAsia="宋体" w:cs="仿宋_GB2312"/>
          <w:color w:val="000000"/>
          <w:sz w:val="21"/>
          <w:szCs w:val="21"/>
        </w:rPr>
        <w:t xml:space="preserve">争议解决办法</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因本合同或</w:t>
      </w:r>
      <w:r>
        <w:rPr>
          <w:rFonts w:hint="eastAsia" w:ascii="宋体" w:hAnsi="宋体" w:eastAsia="宋体" w:cs="仿宋_GB2312"/>
          <w:color w:val="000000"/>
          <w:sz w:val="21"/>
          <w:szCs w:val="21"/>
        </w:rPr>
        <w:t xml:space="preserve">与本合同有关的一切事项发生争议的，由双方友好协商解决。协商不成的，任何一方均可以向甲方所在地人民法院提起诉讼。因乙方违约或乙方追究甲方违约但不成立，导致甲方为处理此纠纷产生的费用由乙方承担，该费用包括但不限于诉讼费、保全费、鉴定费、执行费、律师费、差旅费等。</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lang w:eastAsia="en-US"/>
        </w:rPr>
        <w:t xml:space="preserve">十</w:t>
      </w:r>
      <w:r>
        <w:rPr>
          <w:rFonts w:hint="eastAsia" w:ascii="宋体" w:hAnsi="宋体" w:eastAsia="宋体" w:cs="仿宋_GB2312"/>
          <w:color w:val="000000"/>
          <w:sz w:val="21"/>
          <w:szCs w:val="21"/>
        </w:rPr>
        <w:t xml:space="preserve">、合同生效</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本合同经双方法定代表人或授权代表签字并经单位盖章后生效。合同签订后须在苏州市政府采购网上公示。</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十</w:t>
      </w:r>
      <w:r>
        <w:rPr>
          <w:rFonts w:hint="eastAsia" w:ascii="宋体" w:hAnsi="宋体" w:eastAsia="宋体" w:cs="仿宋_GB2312"/>
          <w:color w:val="000000"/>
          <w:sz w:val="21"/>
          <w:szCs w:val="21"/>
          <w:lang w:eastAsia="en-US"/>
        </w:rPr>
        <w:t xml:space="preserve">一</w:t>
      </w:r>
      <w:r>
        <w:rPr>
          <w:rFonts w:hint="eastAsia" w:ascii="宋体" w:hAnsi="宋体" w:eastAsia="宋体" w:cs="仿宋_GB2312"/>
          <w:color w:val="000000"/>
          <w:sz w:val="21"/>
          <w:szCs w:val="21"/>
        </w:rPr>
        <w:t xml:space="preserve">、附则</w:t>
      </w:r>
      <w:r/>
    </w:p>
    <w:p>
      <w:pPr>
        <w:pStyle w:val="641"/>
        <w:ind w:firstLine="420"/>
        <w:spacing w:line="360" w:lineRule="auto"/>
        <w:rPr>
          <w:rFonts w:hint="eastAsia" w:ascii="宋体" w:hAnsi="宋体" w:eastAsia="宋体" w:cs="仿宋_GB2312"/>
          <w:b/>
          <w:bCs/>
          <w:color w:val="000000"/>
          <w:sz w:val="21"/>
          <w:szCs w:val="21"/>
          <w:highlight w:val="yellow"/>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.1 本合同一式</w:t>
      </w:r>
      <w:r>
        <w:rPr>
          <w:rFonts w:hint="eastAsia" w:ascii="宋体" w:hAnsi="宋体" w:eastAsia="宋体" w:cs="仿宋_GB2312"/>
          <w:color w:val="000000"/>
          <w:sz w:val="21"/>
          <w:szCs w:val="21"/>
          <w:u w:val="single"/>
        </w:rPr>
        <w:t xml:space="preserve">肆</w:t>
      </w:r>
      <w:r>
        <w:rPr>
          <w:rFonts w:hint="eastAsia" w:ascii="宋体" w:hAnsi="宋体" w:eastAsia="宋体" w:cs="仿宋_GB2312"/>
          <w:color w:val="000000"/>
          <w:sz w:val="21"/>
          <w:szCs w:val="21"/>
        </w:rPr>
        <w:t xml:space="preserve">份，甲方、乙方各执</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份，政府采购监督管理部门备案</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份，采购代理机构</w:t>
      </w:r>
      <w:r>
        <w:rPr>
          <w:rFonts w:hint="eastAsia" w:ascii="宋体" w:hAnsi="宋体" w:eastAsia="宋体" w:cs="仿宋_GB2312"/>
          <w:color w:val="000000"/>
          <w:sz w:val="21"/>
          <w:szCs w:val="21"/>
          <w:u w:val="single"/>
        </w:rPr>
        <w:t xml:space="preserve">壹</w:t>
      </w:r>
      <w:r>
        <w:rPr>
          <w:rFonts w:hint="eastAsia" w:ascii="宋体" w:hAnsi="宋体" w:eastAsia="宋体" w:cs="仿宋_GB2312"/>
          <w:color w:val="000000"/>
          <w:sz w:val="21"/>
          <w:szCs w:val="21"/>
        </w:rPr>
        <w:t xml:space="preserve">份。</w:t>
      </w:r>
      <w:r>
        <w:rPr>
          <w:rFonts w:hint="eastAsia" w:ascii="宋体" w:hAnsi="宋体" w:eastAsia="宋体" w:cs="仿宋_GB2312"/>
          <w:color w:val="000000"/>
          <w:sz w:val="21"/>
          <w:szCs w:val="21"/>
          <w:lang w:eastAsia="en-US"/>
        </w:rPr>
        <w:t xml:space="preserve">肆份合同具有同等法律效力</w:t>
      </w:r>
      <w:r>
        <w:rPr>
          <w:rFonts w:ascii="宋体" w:hAnsi="宋体" w:eastAsia="宋体" w:cs="仿宋_GB2312"/>
          <w:color w:val="000000"/>
          <w:sz w:val="21"/>
          <w:szCs w:val="21"/>
          <w:lang w:eastAsia="en-US"/>
        </w:rPr>
        <w:t xml:space="preserve">。</w:t>
      </w:r>
      <w:r>
        <w:rPr>
          <w:rFonts w:hint="eastAsia" w:ascii="宋体" w:hAnsi="宋体" w:eastAsia="宋体" w:cs="仿宋_GB2312"/>
          <w:b/>
          <w:bCs/>
          <w:color w:val="000000"/>
          <w:sz w:val="21"/>
          <w:szCs w:val="21"/>
          <w:highlight w:val="yellow"/>
        </w:rPr>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.2 本合同文件使用中文书写、解释和说明。</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.3 本合同履行过程中产生的纪要、协议以及成交通知书、响应文件和采购文件为本合同的附件，与合同具有同等效力。</w:t>
      </w:r>
      <w:r/>
    </w:p>
    <w:p>
      <w:pPr>
        <w:pStyle w:val="641"/>
        <w:ind w:firstLine="420"/>
        <w:spacing w:line="360" w:lineRule="auto"/>
        <w:rPr>
          <w:rFonts w:hint="eastAsia" w:ascii="宋体" w:hAnsi="宋体" w:eastAsia="宋体" w:cs="仿宋_GB2312"/>
          <w:color w:val="000000"/>
          <w:sz w:val="21"/>
          <w:szCs w:val="21"/>
        </w:rPr>
      </w:pPr>
      <w:r>
        <w:rPr>
          <w:rFonts w:hint="eastAsia" w:ascii="宋体" w:hAnsi="宋体" w:eastAsia="宋体" w:cs="仿宋_GB2312"/>
          <w:color w:val="000000"/>
          <w:sz w:val="21"/>
          <w:szCs w:val="21"/>
        </w:rPr>
        <w:t xml:space="preserve">1</w:t>
      </w:r>
      <w:r>
        <w:rPr>
          <w:rFonts w:ascii="宋体" w:hAnsi="宋体" w:eastAsia="宋体" w:cs="仿宋_GB2312"/>
          <w:color w:val="000000"/>
          <w:sz w:val="21"/>
          <w:szCs w:val="21"/>
        </w:rPr>
        <w:t xml:space="preserve">1</w:t>
      </w:r>
      <w:r>
        <w:rPr>
          <w:rFonts w:hint="eastAsia" w:ascii="宋体" w:hAnsi="宋体" w:eastAsia="宋体" w:cs="仿宋_GB2312"/>
          <w:color w:val="000000"/>
          <w:sz w:val="21"/>
          <w:szCs w:val="21"/>
        </w:rPr>
        <w:t xml:space="preserve">.4 </w:t>
      </w:r>
      <w:r>
        <w:rPr>
          <w:rFonts w:hint="eastAsia" w:ascii="宋体" w:hAnsi="宋体" w:eastAsia="宋体" w:cs="仿宋_GB2312"/>
          <w:color w:val="000000"/>
          <w:sz w:val="21"/>
          <w:szCs w:val="21"/>
          <w:lang w:eastAsia="en-US"/>
        </w:rPr>
        <w:t xml:space="preserve">本合同</w:t>
      </w:r>
      <w:r>
        <w:rPr>
          <w:rFonts w:hint="eastAsia" w:ascii="宋体" w:hAnsi="宋体" w:eastAsia="宋体" w:cs="仿宋_GB2312"/>
          <w:color w:val="000000"/>
          <w:sz w:val="21"/>
          <w:szCs w:val="21"/>
        </w:rPr>
        <w:t xml:space="preserve">未尽事宜按《中华人民共和国政府采购法》及其他有关的法律法规的规定执行。</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.5 本合同首部所载明的双方地址为甲乙双方认可的相关文件、法律文书送达地址，任何一方如更换通信地址应于3日内书面通知另一方，未通知的自行承担法院送达不能等不利后果。</w:t>
      </w:r>
      <w:r/>
    </w:p>
    <w:p>
      <w:pPr>
        <w:pStyle w:val="641"/>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（以下无正文）</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甲方（公章或合同专用章）：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乙方（</w:t>
      </w:r>
      <w:r>
        <w:rPr>
          <w:rFonts w:hint="eastAsia" w:ascii="宋体" w:hAnsi="宋体" w:eastAsia="宋体" w:cs="宋体"/>
          <w:color w:val="000000"/>
          <w:sz w:val="21"/>
          <w:szCs w:val="21"/>
        </w:rPr>
        <w:t xml:space="preserve">公章或合同专用章）：</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p>
    <w:p>
      <w:pPr>
        <w:pStyle w:val="641"/>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r>
      <w:r/>
    </w:p>
    <w:p>
      <w:pPr>
        <w:pStyle w:val="641"/>
        <w:spacing w:before="240" w:after="24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1"/>
        <w:jc w:val="left"/>
        <w:rPr>
          <w:rFonts w:ascii="宋体" w:hAnsi="宋体" w:eastAsia="宋体" w:cs="宋体"/>
          <w:b/>
          <w:bCs/>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附件：考核办法</w:t>
      </w:r>
      <w:r>
        <w:rPr>
          <w:rFonts w:ascii="宋体" w:hAnsi="宋体" w:eastAsia="宋体" w:cs="宋体"/>
          <w:b/>
          <w:bCs/>
          <w:color w:val="000000"/>
          <w:sz w:val="21"/>
          <w:szCs w:val="21"/>
        </w:rPr>
        <w:t xml:space="preserve"> </w:t>
      </w:r>
      <w:r/>
    </w:p>
    <w:p>
      <w:pPr>
        <w:pStyle w:val="641"/>
        <w:jc w:val="center"/>
        <w:rPr>
          <w:rFonts w:ascii="宋体" w:hAnsi="宋体" w:eastAsia="宋体" w:cs="黑体"/>
          <w:sz w:val="32"/>
          <w:szCs w:val="32"/>
        </w:rPr>
      </w:pPr>
      <w:r>
        <w:rPr>
          <w:rFonts w:ascii="宋体" w:hAnsi="宋体" w:eastAsia="宋体" w:cs="黑体"/>
          <w:sz w:val="32"/>
          <w:szCs w:val="32"/>
        </w:rPr>
      </w:r>
      <w:r/>
    </w:p>
    <w:p>
      <w:pPr>
        <w:pStyle w:val="641"/>
        <w:jc w:val="center"/>
        <w:rPr>
          <w:rFonts w:hint="eastAsia" w:ascii="宋体" w:hAnsi="宋体" w:eastAsia="宋体" w:cs="黑体"/>
          <w:sz w:val="32"/>
          <w:szCs w:val="32"/>
        </w:rPr>
      </w:pPr>
      <w:r>
        <w:rPr>
          <w:rFonts w:hint="eastAsia" w:ascii="宋体" w:hAnsi="宋体" w:eastAsia="宋体" w:cs="黑体"/>
          <w:sz w:val="32"/>
          <w:szCs w:val="32"/>
        </w:rPr>
        <w:t xml:space="preserve">季度考核表</w:t>
      </w:r>
      <w:r/>
    </w:p>
    <w:tbl>
      <w:tblPr>
        <w:tblW w:w="4849"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38"/>
        <w:gridCol w:w="4169"/>
        <w:gridCol w:w="3687"/>
        <w:gridCol w:w="942"/>
      </w:tblGrid>
      <w:tr>
        <w:trPr>
          <w:trHeight w:val="351"/>
        </w:trPr>
        <w:tc>
          <w:tcPr>
            <w:gridSpan w:val="2"/>
            <w:tcBorders>
              <w:top w:val="single" w:color="000000" w:sz="8" w:space="0"/>
              <w:left w:val="single" w:color="000000" w:sz="8" w:space="0"/>
              <w:bottom w:val="single" w:color="000000" w:sz="8" w:space="0"/>
              <w:right w:val="single" w:color="000000" w:sz="8" w:space="0"/>
            </w:tcBorders>
            <w:tcW w:w="2646"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cs="宋体"/>
                <w:sz w:val="21"/>
                <w:szCs w:val="21"/>
              </w:rPr>
              <w:t xml:space="preserve">考核内容</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cs="宋体"/>
                <w:sz w:val="21"/>
                <w:szCs w:val="21"/>
              </w:rPr>
              <w:t xml:space="preserve">评分标准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jc w:val="center"/>
              <w:rPr>
                <w:rFonts w:hint="eastAsia" w:ascii="宋体" w:hAnsi="宋体" w:cs="宋体"/>
                <w:sz w:val="21"/>
                <w:szCs w:val="21"/>
              </w:rPr>
            </w:pPr>
            <w:r>
              <w:rPr>
                <w:rFonts w:hint="eastAsia" w:ascii="宋体" w:hAnsi="宋体" w:eastAsia="宋体"/>
                <w:sz w:val="21"/>
                <w:szCs w:val="21"/>
              </w:rPr>
              <w:t xml:space="preserve">分值</w:t>
            </w:r>
            <w:r>
              <w:rPr>
                <w:rFonts w:hint="eastAsia" w:ascii="宋体" w:hAnsi="宋体" w:cs="宋体"/>
                <w:sz w:val="21"/>
                <w:szCs w:val="21"/>
              </w:rPr>
            </w:r>
            <w:r/>
          </w:p>
        </w:tc>
      </w:tr>
      <w:tr>
        <w:trPr>
          <w:cantSplit/>
          <w:trHeight w:val="1070"/>
        </w:trPr>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本季度工作完成情况</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（一）协助日常监管：根据年度监督检查计划，配合市医保局做好“双随机”检查、大市交叉互查等现场检查工作。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除不可抗力因素外，按要求完全配合日常检查工作的得20分，有不配合或未完成交办任务的一例扣3分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1952"/>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二）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按要求完成全部筛查任务的得20分，有一例未完成的扣3分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664"/>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（三）协助专项整治。配合市医保局开展对重点领域、重点机构、重点行为的专项整治工作。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按要求完全配合专项检查工作的得10分，有不配合或未完成交办任务的一例扣1分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1</w:t>
            </w:r>
            <w:r>
              <w:rPr>
                <w:rFonts w:ascii="宋体" w:hAnsi="宋体" w:eastAsia="宋体" w:cs="宋体"/>
                <w:sz w:val="21"/>
                <w:szCs w:val="21"/>
              </w:rPr>
              <w:t xml:space="preserve">0</w:t>
            </w:r>
            <w:r>
              <w:rPr>
                <w:rFonts w:hint="eastAsia" w:ascii="宋体" w:hAnsi="宋体" w:cs="宋体"/>
                <w:sz w:val="21"/>
                <w:szCs w:val="21"/>
              </w:rPr>
            </w:r>
            <w:r/>
          </w:p>
        </w:tc>
      </w:tr>
      <w:tr>
        <w:trPr>
          <w:cantSplit/>
          <w:trHeight w:val="986"/>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（四）协助社会监督。协助市医保局做好举报投诉线索核查工作。 </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按要求配合社会监督工作的得10分，有不配合或未完成交办任务的一例扣1分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1</w:t>
            </w:r>
            <w:r>
              <w:rPr>
                <w:rFonts w:ascii="宋体" w:hAnsi="宋体" w:eastAsia="宋体" w:cs="宋体"/>
                <w:sz w:val="21"/>
                <w:szCs w:val="21"/>
              </w:rPr>
              <w:t xml:space="preserve">0</w:t>
            </w:r>
            <w:r>
              <w:rPr>
                <w:rFonts w:hint="eastAsia" w:ascii="宋体" w:hAnsi="宋体" w:cs="宋体"/>
                <w:sz w:val="21"/>
                <w:szCs w:val="21"/>
              </w:rPr>
            </w:r>
            <w:r/>
          </w:p>
        </w:tc>
      </w:tr>
      <w:tr>
        <w:trPr>
          <w:cantSplit/>
          <w:trHeight w:val="986"/>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（五）飞检协查：根据实际需要安排检查人员配合国家、省、市异地飞检工作。</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按要求完全配合飞检工作的得20分，有不配合或未完成交办任务的一例扣3分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r>
        <w:trPr>
          <w:cantSplit/>
          <w:trHeight w:val="1327"/>
        </w:trPr>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pStyle w:val="641"/>
              <w:jc w:val="left"/>
              <w:rPr>
                <w:rFonts w:hint="eastAsia" w:ascii="宋体" w:hAnsi="宋体" w:cs="宋体"/>
                <w:sz w:val="21"/>
                <w:szCs w:val="21"/>
              </w:rPr>
            </w:pP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2118"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（六）驻点工作人员工作情况</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1874"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驻点人员按照招标要求配备齐全，配备不齐或资质不够的，一例扣10分；按要求完成全部工作任务的得10分，有不配合或未完成交办任务的一例扣3分</w:t>
            </w:r>
            <w:r>
              <w:rPr>
                <w:rFonts w:hint="eastAsia" w:ascii="宋体" w:hAnsi="宋体" w:cs="宋体"/>
                <w:sz w:val="21"/>
                <w:szCs w:val="21"/>
              </w:rPr>
            </w:r>
            <w:r/>
          </w:p>
        </w:tc>
        <w:tc>
          <w:tcPr>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pStyle w:val="641"/>
              <w:rPr>
                <w:rFonts w:hint="eastAsia" w:ascii="宋体" w:hAnsi="宋体" w:cs="宋体"/>
                <w:sz w:val="21"/>
                <w:szCs w:val="21"/>
              </w:rPr>
            </w:pPr>
            <w:r>
              <w:rPr>
                <w:rFonts w:hint="eastAsia" w:ascii="宋体" w:hAnsi="宋体" w:eastAsia="宋体" w:cs="宋体"/>
                <w:sz w:val="21"/>
                <w:szCs w:val="21"/>
              </w:rPr>
              <w:t xml:space="preserve">　2</w:t>
            </w:r>
            <w:r>
              <w:rPr>
                <w:rFonts w:ascii="宋体" w:hAnsi="宋体" w:eastAsia="宋体" w:cs="宋体"/>
                <w:sz w:val="21"/>
                <w:szCs w:val="21"/>
              </w:rPr>
              <w:t xml:space="preserve">0</w:t>
            </w:r>
            <w:r>
              <w:rPr>
                <w:rFonts w:hint="eastAsia" w:ascii="宋体" w:hAnsi="宋体" w:cs="宋体"/>
                <w:sz w:val="21"/>
                <w:szCs w:val="21"/>
              </w:rPr>
            </w:r>
            <w:r/>
          </w:p>
        </w:tc>
      </w:tr>
    </w:tbl>
    <w:p>
      <w:pPr>
        <w:pStyle w:val="641"/>
        <w:spacing w:line="400" w:lineRule="exact"/>
        <w:rPr>
          <w:rFonts w:hint="eastAsia" w:ascii="宋体" w:hAnsi="宋体"/>
          <w:sz w:val="21"/>
          <w:szCs w:val="21"/>
        </w:rPr>
      </w:pPr>
      <w:r>
        <w:rPr>
          <w:rFonts w:hint="eastAsia" w:ascii="宋体" w:hAnsi="宋体"/>
          <w:sz w:val="21"/>
          <w:szCs w:val="21"/>
        </w:rPr>
      </w:r>
      <w:r/>
    </w:p>
    <w:p>
      <w:pPr>
        <w:pStyle w:val="641"/>
        <w:ind w:firstLine="420"/>
        <w:spacing w:line="400" w:lineRule="exact"/>
        <w:rPr>
          <w:rFonts w:hint="eastAsia" w:ascii="宋体" w:hAnsi="宋体"/>
          <w:sz w:val="21"/>
          <w:szCs w:val="21"/>
        </w:rPr>
      </w:pPr>
      <w:r>
        <w:rPr>
          <w:rFonts w:hint="eastAsia" w:ascii="宋体" w:hAnsi="宋体" w:eastAsia="宋体"/>
          <w:sz w:val="21"/>
          <w:szCs w:val="21"/>
        </w:rPr>
        <w:t xml:space="preserve">在每季度第一个月上旬对上个季度工作完成情况进行考核，考核依据为供应商提供的报表数据、医保部门日常工作情况及对全覆盖单位的随机抽检情况。考核得分计入年度考核结果。</w:t>
      </w:r>
      <w:r>
        <w:rPr>
          <w:rFonts w:hint="eastAsia" w:ascii="宋体" w:hAnsi="宋体"/>
          <w:sz w:val="21"/>
          <w:szCs w:val="21"/>
        </w:rPr>
      </w:r>
      <w:r/>
    </w:p>
    <w:p>
      <w:pPr>
        <w:pStyle w:val="641"/>
        <w:spacing w:line="400" w:lineRule="exact"/>
        <w:rPr>
          <w:rFonts w:hint="eastAsia" w:ascii="宋体" w:hAnsi="宋体"/>
          <w:sz w:val="21"/>
          <w:szCs w:val="21"/>
        </w:rPr>
      </w:pPr>
      <w:r>
        <w:rPr>
          <w:rFonts w:hint="eastAsia" w:ascii="宋体" w:hAnsi="宋体"/>
          <w:sz w:val="21"/>
          <w:szCs w:val="21"/>
        </w:rPr>
      </w:r>
      <w:r/>
    </w:p>
    <w:p>
      <w:pPr>
        <w:pStyle w:val="641"/>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41"/>
        <w:jc w:val="center"/>
        <w:spacing w:line="400" w:lineRule="exact"/>
        <w:rPr>
          <w:rFonts w:hint="eastAsia" w:ascii="宋体" w:hAnsi="宋体" w:eastAsia="宋体" w:cs="黑体"/>
          <w:sz w:val="32"/>
          <w:szCs w:val="32"/>
        </w:rPr>
      </w:pPr>
      <w:r>
        <w:rPr>
          <w:rFonts w:hint="eastAsia" w:ascii="宋体" w:hAnsi="宋体" w:eastAsia="宋体" w:cs="黑体"/>
          <w:sz w:val="32"/>
          <w:szCs w:val="32"/>
        </w:rPr>
        <w:t xml:space="preserve">年度考核表</w:t>
      </w:r>
      <w:r/>
    </w:p>
    <w:tbl>
      <w:tblPr>
        <w:tblW w:w="4838"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092"/>
        <w:gridCol w:w="4479"/>
        <w:gridCol w:w="1352"/>
      </w:tblGrid>
      <w:tr>
        <w:trPr>
          <w:trHeight w:val="442"/>
        </w:trPr>
        <w:tc>
          <w:tcPr>
            <w:gridSpan w:val="2"/>
            <w:tcW w:w="2028"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考核内容</w:t>
            </w:r>
            <w:r>
              <w:rPr>
                <w:rFonts w:hint="eastAsia" w:ascii="宋体" w:hAnsi="宋体"/>
                <w:sz w:val="21"/>
                <w:szCs w:val="21"/>
              </w:rPr>
            </w:r>
            <w:r/>
          </w:p>
        </w:tc>
        <w:tc>
          <w:tcPr>
            <w:tcW w:w="2282"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评分标准</w:t>
            </w:r>
            <w:r>
              <w:rPr>
                <w:rFonts w:hint="eastAsia" w:ascii="宋体" w:hAnsi="宋体"/>
                <w:sz w:val="21"/>
                <w:szCs w:val="21"/>
              </w:rPr>
            </w:r>
            <w:r/>
          </w:p>
        </w:tc>
        <w:tc>
          <w:tcPr>
            <w:tcW w:w="689"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分值</w:t>
            </w:r>
            <w:r>
              <w:rPr>
                <w:rFonts w:hint="eastAsia" w:ascii="宋体" w:hAnsi="宋体"/>
                <w:sz w:val="21"/>
                <w:szCs w:val="21"/>
              </w:rPr>
            </w:r>
            <w:r/>
          </w:p>
        </w:tc>
      </w:tr>
      <w:tr>
        <w:trPr>
          <w:cantSplit/>
          <w:trHeight w:val="2428"/>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基础工作（15分）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1．健全项目经办工作队伍，按要求配备工作人员，工作人员应当相对稳定。</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建立健全经办队伍，配备常驻人员数</w:t>
            </w:r>
            <w:r>
              <w:rPr>
                <w:rFonts w:hint="eastAsia" w:ascii="宋体" w:hAnsi="宋体" w:eastAsia="宋体"/>
                <w:sz w:val="21"/>
                <w:szCs w:val="21"/>
              </w:rPr>
              <w:t xml:space="preserve">量不低于6人，常驻人员必须为医学、财务、信息或法学专业人员；现场检查参与每家单位人数不低于2人；</w:t>
            </w:r>
            <w:r>
              <w:rPr>
                <w:rFonts w:hint="eastAsia" w:ascii="宋体" w:hAnsi="宋体" w:eastAsia="宋体"/>
                <w:sz w:val="21"/>
                <w:szCs w:val="21"/>
                <w:lang w:eastAsia="en-US"/>
              </w:rPr>
              <w:t xml:space="preserve">未经甲方书面同意不能随意更换工</w:t>
            </w:r>
            <w:r>
              <w:rPr>
                <w:rFonts w:hint="eastAsia" w:ascii="宋体" w:hAnsi="宋体" w:eastAsia="宋体"/>
                <w:sz w:val="21"/>
                <w:szCs w:val="21"/>
                <w:lang w:eastAsia="en-US"/>
              </w:rPr>
              <w:t xml:space="preserve">作人员</w:t>
            </w:r>
            <w:r>
              <w:rPr>
                <w:rFonts w:hint="eastAsia" w:ascii="宋体" w:hAnsi="宋体" w:eastAsia="宋体"/>
                <w:sz w:val="21"/>
                <w:szCs w:val="21"/>
              </w:rPr>
              <w:t xml:space="preserve">。上述若有一项不符合的，扣0.5分；未按规定的该项不得分。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9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2．建立第三方监管服务的内部工作小组，制定工作职责和各项管理制度。</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未明确工作职责及各项管理制度的，有一项扣0.5分。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3.基础台帐齐全，按各岗位职能职责，建立了监管服务工作开展的基础台帐。</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未建立基础台帐的，扣2分；台帐不全、不实的，每例扣0.5分。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950"/>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4．按时完成各项监管工作及其他交办工作，每季度考核前月报本季度工作总结及下季度工作计划，对监管工作认真做好台账记录，发现异常按规定上报稽核情况，并做好统计汇总工作。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未及时完成监管工作的，或上报资料出现漏报、不报的，每次扣0.5分。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5．按照协议要求对医保数据严格管理，专机专用，禁止非业务原因连接互联网。</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数据管理松散，未按要求做好数据安全管理工作而导致违规泄密的，每发现1次扣0.5分，造成恶劣影响的扣2分。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6．建立内部定期沟通协调制度，及时总结分析监管工作开展情况。</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建立定期会议沟通制度，做到月例会，季度报告，年总结，并形成书面资料上报医保相关管理部门，以上缺少1次扣0.5分。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2</w:t>
            </w:r>
            <w:r>
              <w:rPr>
                <w:rFonts w:hint="eastAsia" w:ascii="宋体" w:hAnsi="宋体"/>
                <w:sz w:val="21"/>
                <w:szCs w:val="21"/>
              </w:rPr>
            </w:r>
            <w:r/>
          </w:p>
        </w:tc>
      </w:tr>
      <w:tr>
        <w:trPr>
          <w:cantSplit/>
          <w:trHeight w:val="1950"/>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7．要求工作人员能熟练掌握医疗保险政策，具备独立医疗保险监督管理工作能力；在日常监管过程中，与医院、参保群众沟通得体，对参保群众政策宣传、解释到位，使参保群众满意，零投诉。</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政策宣传不清晰导致参保人员对政策不了解而产生纠纷，每起扣1分。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3</w:t>
            </w:r>
            <w:r>
              <w:rPr>
                <w:rFonts w:hint="eastAsia" w:ascii="宋体" w:hAnsi="宋体"/>
                <w:sz w:val="21"/>
                <w:szCs w:val="21"/>
              </w:rPr>
            </w:r>
            <w:r/>
          </w:p>
        </w:tc>
      </w:tr>
      <w:tr>
        <w:trPr>
          <w:trHeight w:val="1950"/>
        </w:trPr>
        <w:tc>
          <w:tcPr>
            <w:tcW w:w="453"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季度考核情况（15分）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季度考核得分暨日常工作按要求完成情况</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每季度考核均为满分的，得15分；存在95-100（不含，下同）分的，每存在1季度扣3分；存在90-95分的，每存在1季度扣5分；存在90分以下的，每存在1季度扣10分。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542"/>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工作成效（60分）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（一）协助日常监管：根据年度监督检查计划，配合市医保局做好“双随机”检查、大市交叉互查等现场检查工作。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按省、市有关要求保质保量完成的得15分，未完成的不得分。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2335"/>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二）协助数据筛查。提供包括数据筛查及大数据风控等在内的数据信息服务，配合开展大数据反欺诈工作，对日常监管中的医疗消费嫌疑数据、医保基金违规支出、违规收费等行为进行筛查，在各类检查中提供数据信息支持。</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按医保部门要求进行数据筛查并准确排查出相关问题的得15分；有问题但未筛查发现的每有一例扣5分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（三）协助社会监督。协助市医保局做好举报投诉线索核查工作。 </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按医保部门要求派员参与社会监督并提供有效帮助的得15分；在检查中未提供有效服务的每有一例扣5分；未按要求派员的不得分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186"/>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（四）飞检协查：根据实际需要安排检查人员配合国家、省、市异地飞检工作。</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按医保部门要求派员参与飞检并提供有效帮助的得15分；在检查中未提供有效服务的每有一例扣5分；未按要求派员的不得分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15</w:t>
            </w:r>
            <w:r>
              <w:rPr>
                <w:rFonts w:hint="eastAsia" w:ascii="宋体" w:hAnsi="宋体"/>
                <w:sz w:val="21"/>
                <w:szCs w:val="21"/>
              </w:rPr>
            </w:r>
            <w:r/>
          </w:p>
        </w:tc>
      </w:tr>
      <w:tr>
        <w:trPr>
          <w:cantSplit/>
          <w:trHeight w:val="1568"/>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工作规范（10分）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1．文明监管、文明服务，提高服务态度和水平，增设投诉渠道。定点医药机构对监管工作的满意度；医保中心对监管服务开展的满意度。</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满意度评测达到基本满意及以上的得5分，良好扣2分，合格扣4分，不合格不得分。工作开展过程中，有效投诉每增加1次，扣1分。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5</w:t>
            </w:r>
            <w:r>
              <w:rPr>
                <w:rFonts w:hint="eastAsia" w:ascii="宋体" w:hAnsi="宋体"/>
                <w:sz w:val="21"/>
                <w:szCs w:val="21"/>
              </w:rPr>
            </w:r>
            <w:r/>
          </w:p>
        </w:tc>
      </w:tr>
      <w:tr>
        <w:trPr>
          <w:cantSplit/>
          <w:trHeight w:val="1568"/>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2．工作人员规范着装、佩戴执法仪并全程记录，按规范要求进行巡查；如实记录巡查内容及结果，并交由定点单位签字确认（拒绝签章除外，需相关上报证明）</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未规范着装、未佩戴执法仪等，每次每人扣1分；巡查结果未交定点单位签章的，每次扣1分。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5</w:t>
            </w:r>
            <w:r>
              <w:rPr>
                <w:rFonts w:hint="eastAsia" w:ascii="宋体" w:hAnsi="宋体"/>
                <w:sz w:val="21"/>
                <w:szCs w:val="21"/>
              </w:rPr>
            </w:r>
            <w:r/>
          </w:p>
        </w:tc>
      </w:tr>
      <w:tr>
        <w:trPr>
          <w:cantSplit/>
          <w:trHeight w:val="1186"/>
        </w:trPr>
        <w:tc>
          <w:tcPr>
            <w:tcW w:w="453" w:type="pct"/>
            <w:vAlign w:val="center"/>
            <w:vMerge w:val="restart"/>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其他（附加分，不超过10分）</w:t>
            </w: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1．对</w:t>
            </w:r>
            <w:r>
              <w:rPr>
                <w:rFonts w:ascii="宋体" w:hAnsi="宋体" w:eastAsia="宋体"/>
                <w:sz w:val="21"/>
                <w:szCs w:val="21"/>
                <w:lang w:val="en"/>
              </w:rPr>
              <w:t xml:space="preserve">医保工作</w:t>
            </w:r>
            <w:r>
              <w:rPr>
                <w:rFonts w:hint="eastAsia" w:ascii="宋体" w:hAnsi="宋体" w:eastAsia="宋体"/>
                <w:sz w:val="21"/>
                <w:szCs w:val="21"/>
              </w:rPr>
              <w:t xml:space="preserve">提出合理化建议并被采纳</w:t>
            </w:r>
            <w:r>
              <w:rPr>
                <w:rFonts w:ascii="宋体" w:hAnsi="宋体" w:eastAsia="宋体"/>
                <w:sz w:val="21"/>
                <w:szCs w:val="21"/>
                <w:lang w:val="en"/>
              </w:rPr>
              <w:t xml:space="preserve">。</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结合第三方</w:t>
            </w:r>
            <w:r>
              <w:rPr>
                <w:rFonts w:ascii="宋体" w:hAnsi="宋体" w:eastAsia="宋体"/>
                <w:sz w:val="21"/>
                <w:szCs w:val="21"/>
                <w:lang w:val="en"/>
              </w:rPr>
              <w:t xml:space="preserve">辅助</w:t>
            </w:r>
            <w:r>
              <w:rPr>
                <w:rFonts w:hint="eastAsia" w:ascii="宋体" w:hAnsi="宋体" w:eastAsia="宋体"/>
                <w:sz w:val="21"/>
                <w:szCs w:val="21"/>
              </w:rPr>
              <w:t xml:space="preserve">监管工作发现问题，及时归纳提出有建设性的意见，以书面形式上报</w:t>
            </w:r>
            <w:r>
              <w:rPr>
                <w:rFonts w:ascii="宋体" w:hAnsi="宋体" w:eastAsia="宋体"/>
                <w:sz w:val="21"/>
                <w:szCs w:val="21"/>
                <w:lang w:val="en"/>
              </w:rPr>
              <w:t xml:space="preserve">医保局并被采纳</w:t>
            </w:r>
            <w:r>
              <w:rPr>
                <w:rFonts w:hint="eastAsia" w:ascii="宋体" w:hAnsi="宋体" w:eastAsia="宋体"/>
                <w:sz w:val="21"/>
                <w:szCs w:val="21"/>
              </w:rPr>
              <w:t xml:space="preserve">的，每次加2分；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2．</w:t>
            </w:r>
            <w:r>
              <w:rPr>
                <w:rFonts w:ascii="宋体" w:hAnsi="宋体" w:eastAsia="宋体"/>
                <w:sz w:val="21"/>
                <w:szCs w:val="21"/>
                <w:lang w:val="en"/>
              </w:rPr>
              <w:t xml:space="preserve">探索大数据反欺诈</w:t>
            </w:r>
            <w:r>
              <w:rPr>
                <w:rFonts w:hint="eastAsia" w:ascii="宋体" w:hAnsi="宋体" w:eastAsia="宋体"/>
                <w:sz w:val="21"/>
                <w:szCs w:val="21"/>
              </w:rPr>
              <w:t xml:space="preserve">数据</w:t>
            </w:r>
            <w:r>
              <w:rPr>
                <w:rFonts w:ascii="宋体" w:hAnsi="宋体" w:eastAsia="宋体"/>
                <w:sz w:val="21"/>
                <w:szCs w:val="21"/>
                <w:lang w:val="en"/>
              </w:rPr>
              <w:t xml:space="preserve">模型建设</w:t>
            </w:r>
            <w:r>
              <w:rPr>
                <w:rFonts w:hint="eastAsia" w:ascii="宋体" w:hAnsi="宋体" w:eastAsia="宋体"/>
                <w:sz w:val="21"/>
                <w:szCs w:val="21"/>
              </w:rPr>
              <w:t xml:space="preserve">形成有效经验。</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ascii="宋体" w:hAnsi="宋体" w:eastAsia="宋体"/>
                <w:sz w:val="21"/>
                <w:szCs w:val="21"/>
                <w:lang w:val="en"/>
              </w:rPr>
              <w:t xml:space="preserve">建立大数据反欺诈模型</w:t>
            </w:r>
            <w:r>
              <w:rPr>
                <w:rFonts w:hint="eastAsia" w:ascii="宋体" w:hAnsi="宋体" w:eastAsia="宋体"/>
                <w:sz w:val="21"/>
                <w:szCs w:val="21"/>
              </w:rPr>
              <w:t xml:space="preserve">且通过该</w:t>
            </w:r>
            <w:r>
              <w:rPr>
                <w:rFonts w:ascii="宋体" w:hAnsi="宋体" w:eastAsia="宋体"/>
                <w:sz w:val="21"/>
                <w:szCs w:val="21"/>
                <w:lang w:val="en"/>
              </w:rPr>
              <w:t xml:space="preserve">模型</w:t>
            </w:r>
            <w:r>
              <w:rPr>
                <w:rFonts w:hint="eastAsia" w:ascii="宋体" w:hAnsi="宋体" w:eastAsia="宋体"/>
                <w:sz w:val="21"/>
                <w:szCs w:val="21"/>
              </w:rPr>
              <w:t xml:space="preserve">发现基金监管新问题的，每</w:t>
            </w:r>
            <w:r>
              <w:rPr>
                <w:rFonts w:ascii="宋体" w:hAnsi="宋体" w:eastAsia="宋体"/>
                <w:sz w:val="21"/>
                <w:szCs w:val="21"/>
                <w:lang w:val="en"/>
              </w:rPr>
              <w:t xml:space="preserve">组模型</w:t>
            </w:r>
            <w:r>
              <w:rPr>
                <w:rFonts w:hint="eastAsia" w:ascii="宋体" w:hAnsi="宋体" w:eastAsia="宋体"/>
                <w:sz w:val="21"/>
                <w:szCs w:val="21"/>
              </w:rPr>
              <w:t xml:space="preserve">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3．获得定点医疗机构、定点药店或参保人员表扬等。</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工作人员收到定点医疗机构、定点药店或参保人员的表扬信或锦旗等，每次加2分。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4．协助核查重特大案件有突出贡献。</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在协助核查重特大案件过程中有突出贡献的，每次加2分。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sz w:val="21"/>
                <w:szCs w:val="21"/>
              </w:rPr>
            </w:r>
            <w:r/>
          </w:p>
        </w:tc>
      </w:tr>
      <w:tr>
        <w:trPr>
          <w:cantSplit/>
          <w:trHeight w:val="811"/>
        </w:trPr>
        <w:tc>
          <w:tcPr>
            <w:tcW w:w="453" w:type="pct"/>
            <w:vAlign w:val="top"/>
            <w:vMerge w:val="continue"/>
            <w:textDirection w:val="lrTb"/>
            <w:noWrap w:val="false"/>
          </w:tcPr>
          <w:p>
            <w:pPr>
              <w:pStyle w:val="641"/>
              <w:spacing w:line="400" w:lineRule="exact"/>
              <w:rPr>
                <w:rFonts w:hint="eastAsia" w:ascii="宋体" w:hAnsi="宋体"/>
                <w:sz w:val="21"/>
                <w:szCs w:val="21"/>
              </w:rPr>
            </w:pPr>
            <w:r>
              <w:rPr>
                <w:rFonts w:hint="eastAsia" w:ascii="宋体" w:hAnsi="宋体"/>
                <w:sz w:val="21"/>
                <w:szCs w:val="21"/>
              </w:rPr>
            </w:r>
            <w:r/>
          </w:p>
        </w:tc>
        <w:tc>
          <w:tcPr>
            <w:tcW w:w="1574"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5．通过辅助监管工作挽回基金损失。</w:t>
            </w:r>
            <w:r>
              <w:rPr>
                <w:rFonts w:hint="eastAsia" w:ascii="宋体" w:hAnsi="宋体"/>
                <w:sz w:val="21"/>
                <w:szCs w:val="21"/>
              </w:rPr>
            </w:r>
            <w:r/>
          </w:p>
        </w:tc>
        <w:tc>
          <w:tcPr>
            <w:tcW w:w="2282" w:type="pct"/>
            <w:vAlign w:val="center"/>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 xml:space="preserve">在辅助监管工作中，有效挽回基金损失的，每挽回损失100万加2分。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eastAsia="宋体"/>
                <w:sz w:val="21"/>
                <w:szCs w:val="21"/>
              </w:rPr>
              <w:t xml:space="preserve">/</w:t>
            </w:r>
            <w:r>
              <w:rPr>
                <w:rFonts w:hint="eastAsia" w:ascii="宋体" w:hAnsi="宋体"/>
                <w:sz w:val="21"/>
                <w:szCs w:val="21"/>
              </w:rPr>
            </w:r>
            <w:r/>
          </w:p>
        </w:tc>
      </w:tr>
      <w:tr>
        <w:trPr>
          <w:trHeight w:val="527"/>
        </w:trPr>
        <w:tc>
          <w:tcPr>
            <w:gridSpan w:val="3"/>
            <w:tcW w:w="4310" w:type="pct"/>
            <w:vAlign w:val="top"/>
            <w:textDirection w:val="lrTb"/>
            <w:noWrap w:val="false"/>
          </w:tcPr>
          <w:p>
            <w:pPr>
              <w:pStyle w:val="641"/>
              <w:spacing w:line="400" w:lineRule="exact"/>
              <w:rPr>
                <w:rFonts w:hint="eastAsia" w:ascii="宋体" w:hAnsi="宋体"/>
                <w:sz w:val="21"/>
                <w:szCs w:val="21"/>
              </w:rPr>
            </w:pPr>
            <w:r>
              <w:rPr>
                <w:rFonts w:hint="eastAsia" w:ascii="宋体" w:hAnsi="宋体" w:eastAsia="宋体"/>
                <w:sz w:val="21"/>
                <w:szCs w:val="21"/>
              </w:rPr>
              <w:tab/>
              <w:t xml:space="preserve">合计（100分+附加分）：</w:t>
            </w:r>
            <w:r>
              <w:rPr>
                <w:rFonts w:hint="eastAsia" w:ascii="宋体" w:hAnsi="宋体"/>
                <w:sz w:val="21"/>
                <w:szCs w:val="21"/>
              </w:rPr>
            </w:r>
            <w:r/>
          </w:p>
        </w:tc>
        <w:tc>
          <w:tcPr>
            <w:tcW w:w="689" w:type="pct"/>
            <w:vAlign w:val="center"/>
            <w:textDirection w:val="lrTb"/>
            <w:noWrap w:val="false"/>
          </w:tcPr>
          <w:p>
            <w:pPr>
              <w:pStyle w:val="641"/>
              <w:jc w:val="center"/>
              <w:spacing w:line="400" w:lineRule="exact"/>
              <w:rPr>
                <w:rFonts w:hint="eastAsia" w:ascii="宋体" w:hAnsi="宋体"/>
                <w:sz w:val="21"/>
                <w:szCs w:val="21"/>
              </w:rPr>
            </w:pPr>
            <w:r>
              <w:rPr>
                <w:rFonts w:hint="eastAsia" w:ascii="宋体" w:hAnsi="宋体"/>
                <w:sz w:val="21"/>
                <w:szCs w:val="21"/>
              </w:rPr>
            </w:r>
            <w:r/>
          </w:p>
        </w:tc>
      </w:tr>
    </w:tbl>
    <w:p>
      <w:pPr>
        <w:pStyle w:val="641"/>
        <w:spacing w:line="400" w:lineRule="exact"/>
        <w:rPr>
          <w:rFonts w:hint="eastAsia" w:ascii="宋体" w:hAnsi="宋体"/>
          <w:sz w:val="21"/>
          <w:szCs w:val="21"/>
        </w:rPr>
      </w:pPr>
      <w:r>
        <w:rPr>
          <w:rFonts w:hint="eastAsia" w:ascii="宋体" w:hAnsi="宋体"/>
          <w:sz w:val="21"/>
          <w:szCs w:val="21"/>
        </w:rPr>
      </w:r>
      <w:r/>
    </w:p>
    <w:p>
      <w:pPr>
        <w:pStyle w:val="641"/>
        <w:ind w:firstLine="420"/>
        <w:spacing w:line="360" w:lineRule="auto"/>
        <w:rPr>
          <w:rFonts w:hint="eastAsia" w:ascii="仿宋_GB2312" w:hAnsi="仿宋_GB2312" w:eastAsia="仿宋_GB2312" w:cs="仿宋_GB2312"/>
          <w:sz w:val="32"/>
          <w:szCs w:val="32"/>
        </w:rPr>
      </w:pPr>
      <w:r>
        <w:rPr>
          <w:rFonts w:hint="eastAsia" w:ascii="宋体" w:hAnsi="宋体" w:eastAsia="宋体"/>
          <w:sz w:val="21"/>
          <w:szCs w:val="21"/>
        </w:rPr>
        <w:t xml:space="preserve">年度考核总分在90分（含）以上的全额支付预留费用；考核总分在90-80分（含）的，扣预留考核款的30%；考核总分在80-70分（含）的，扣预留考核款的50%；考核总分在70分以下的，全额扣除预留费用且采购人有权终止合同。若给甲方造成损失的</w:t>
      </w:r>
      <w:r>
        <w:rPr>
          <w:rFonts w:ascii="宋体" w:hAnsi="宋体" w:eastAsia="宋体"/>
          <w:sz w:val="21"/>
          <w:szCs w:val="21"/>
        </w:rPr>
        <w:t xml:space="preserve">，</w:t>
      </w:r>
      <w:r>
        <w:rPr>
          <w:rFonts w:hint="eastAsia" w:ascii="宋体" w:hAnsi="宋体" w:eastAsia="宋体"/>
          <w:sz w:val="21"/>
          <w:szCs w:val="21"/>
        </w:rPr>
        <w:t xml:space="preserve">乙方应向甲方赔偿全部损失</w:t>
      </w:r>
      <w:r>
        <w:rPr>
          <w:rFonts w:ascii="宋体" w:hAnsi="宋体" w:eastAsia="宋体"/>
          <w:sz w:val="21"/>
          <w:szCs w:val="21"/>
        </w:rPr>
        <w:t xml:space="preserve">。</w:t>
      </w:r>
      <w:r>
        <w:rPr>
          <w:rFonts w:hint="eastAsia" w:ascii="宋体" w:hAnsi="宋体" w:eastAsia="宋体"/>
          <w:sz w:val="21"/>
          <w:szCs w:val="21"/>
        </w:rPr>
        <w:t xml:space="preserve">考核由采购人独立完成，供应商应按采购人的要求提供相关文件、材料，不得干扰采购人的考核，并无条件认可采购人的考核评分结果。</w:t>
      </w:r>
      <w:r>
        <w:rPr>
          <w:rFonts w:hint="eastAsia" w:ascii="仿宋_GB2312" w:hAnsi="仿宋_GB2312" w:eastAsia="仿宋_GB2312" w:cs="仿宋_GB2312"/>
          <w:sz w:val="32"/>
          <w:szCs w:val="32"/>
        </w:rPr>
      </w:r>
      <w:r/>
    </w:p>
    <w:p>
      <w:pPr>
        <w:pStyle w:val="641"/>
        <w:spacing w:before="240" w:after="240" w:line="360" w:lineRule="auto"/>
        <w:rPr>
          <w:rFonts w:hint="eastAsia" w:ascii="宋体" w:hAnsi="宋体" w:eastAsia="宋体"/>
          <w:b/>
          <w:bCs/>
          <w:sz w:val="21"/>
          <w:szCs w:val="21"/>
        </w:rPr>
      </w:pPr>
      <w:r>
        <w:rPr>
          <w:rFonts w:ascii="宋体" w:hAnsi="宋体" w:eastAsia="宋体" w:cs="宋体"/>
          <w:b/>
          <w:bCs/>
          <w:sz w:val="21"/>
          <w:szCs w:val="21"/>
        </w:rPr>
        <w:br w:type="page" w:clear="all"/>
      </w:r>
      <w:r>
        <w:rPr>
          <w:rFonts w:hint="eastAsia" w:ascii="宋体" w:hAnsi="宋体" w:eastAsia="宋体"/>
          <w:b/>
          <w:bCs/>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r>
      <w:r/>
    </w:p>
    <w:p>
      <w:pPr>
        <w:pStyle w:val="642"/>
        <w:jc w:val="center"/>
        <w:spacing w:line="360" w:lineRule="auto"/>
        <w:rPr>
          <w:rFonts w:ascii="宋体" w:hAnsi="宋体" w:eastAsia="宋体"/>
          <w:sz w:val="52"/>
        </w:rPr>
      </w:pPr>
      <w:r/>
      <w:bookmarkStart w:id="59" w:name="_Toc7356"/>
      <w:r>
        <w:rPr>
          <w:rFonts w:hint="eastAsia" w:ascii="宋体" w:hAnsi="宋体" w:eastAsia="宋体"/>
          <w:sz w:val="52"/>
        </w:rPr>
        <w:t xml:space="preserve">第五章 评审办法</w:t>
      </w:r>
      <w:bookmarkEnd w:id="59"/>
      <w:r>
        <w:rPr>
          <w:rFonts w:ascii="宋体" w:hAnsi="宋体" w:eastAsia="宋体"/>
          <w:sz w:val="52"/>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rPr>
      </w:pPr>
      <w:r>
        <w:rPr>
          <w:rFonts w:ascii="宋体" w:hAnsi="宋体" w:eastAsia="宋体"/>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spacing w:line="360" w:lineRule="auto"/>
        <w:rPr>
          <w:rFonts w:ascii="宋体" w:hAnsi="宋体" w:eastAsia="宋体"/>
          <w:sz w:val="21"/>
          <w:szCs w:val="21"/>
        </w:rPr>
      </w:pPr>
      <w:r>
        <w:rPr>
          <w:rFonts w:ascii="宋体" w:hAnsi="宋体" w:eastAsia="宋体"/>
          <w:sz w:val="21"/>
          <w:szCs w:val="21"/>
        </w:rPr>
      </w:r>
      <w:r/>
    </w:p>
    <w:p>
      <w:pPr>
        <w:pStyle w:val="641"/>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二、评分</w:t>
      </w:r>
      <w:r>
        <w:rPr>
          <w:rFonts w:ascii="宋体" w:hAnsi="宋体" w:eastAsia="宋体"/>
          <w:b/>
          <w:sz w:val="21"/>
          <w:szCs w:val="21"/>
        </w:rPr>
        <w:t xml:space="preserve">标准（保留两位小数）</w:t>
      </w:r>
      <w:r/>
    </w:p>
    <w:p>
      <w:pPr>
        <w:pStyle w:val="641"/>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1"/>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641"/>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（二）服务方案：60分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1.实施方案：10分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对本项目采购需求了解清楚，实施方案全面、监管重点把握准确的得10分；实施方案较全面、监管重点分析较合理的得7分；实施方案一般，监管重点分析一般的得4分。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2.项目进度及保证措施：10分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进度安排合理、保证措施可行的得10分；进度安排较合理、保证措施基本可行的得7分；进度安排一般、保障措施一般的得4分。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3.质量控制及保障体系：8分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对项目的服务质量控制进行详细阐述，控制措施详细具体、可行的得8分；质量控制措施内容基本可行的得5分；质量控制措施内容较差的得2分。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4.人员培训方案：8分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根据响应单位提供的人员培训方案进行评定。方案科学合理、切实可行、完善、针对性强</w:t>
      </w:r>
      <w:r>
        <w:rPr>
          <w:rFonts w:hint="eastAsia" w:ascii="宋体" w:hAnsi="宋体" w:eastAsia="宋体"/>
          <w:sz w:val="21"/>
        </w:rPr>
        <w:t xml:space="preserve">的得8分；方案较合理、较为可行、较完善、针对性较强的得5分；方案基本可行、较为简略、针对性不强的得2分。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5.信息系统建设：8分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响应单位提供利用自身的数据信息系统为医保管理工作提供数据分析、业务咨询等服务方案。方案完善、针对性强的得8分；方案较完善、针对性较强的得5分；方案一般、针对性不强的得2分。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6.数据保密措施：8分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响应单位提供针对本项目信息安全和相关数据的保密措施。措施完善、安全、可行性强的得8分；措施较完善、较安全、可行性较强的得5分；措施一般、基本安全、可行性不强的得2分。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7.可以提供的个性化服务：8分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响应单位可以提供针对本项目的个性化服务内容，服务内容贴合医保局实际工作需求，服务贴合需求、针对性强的得8分；服务内容一般、针对性较强的得5分；服务内容针对性不强的得2分。</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（三）企业技术力量比较：14分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1.项目负责人：3分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项目负责人具有医学或信息或财务相关专业本科及以上学历的得1分，具有中级及以上职称的得2分。最高得3分。提供证书复印件、近一期社保证明材料复印件，未提供或提供不全的不得分。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2.项目组成员（项目负责人除外）：5分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2.1具有医学、药学相关专业的团队成员，每个得1分，最高得</w:t>
      </w:r>
      <w:r>
        <w:rPr>
          <w:rFonts w:hint="eastAsia" w:ascii="宋体" w:hAnsi="宋体" w:eastAsia="宋体"/>
          <w:sz w:val="21"/>
        </w:rPr>
        <w:t xml:space="preserve">3分。提供学历或执业证书复印件、近一期社保证明材料复印件，未提供或提供不全的不得分。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2.2具有信息相关专业的团队成员（以学历或职称证书所分专业为准），每个得1分，最高1分。提供学历或职称证书复印件、近一期社保证明材料复印件，未提供或提供不全的不得分。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2.3具有财务相关专业的团队成员（以学历或职称证书所分专业为准），每个得1分，最高1分。提供学历或职称证书复印件、近一期社保证明材料复印件，未提供或提供不全的不得分。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2.4具有法学相关专业的团队成员（以学历或职称证书所分专业为准），每个得1分，最高1分。提供学历或职称证书复印件、近一期社保证明材料复印件，未提供或提供不全的不得分。</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本项目最高得5分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3.拟投入人员类似项目经验：6分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拟投入人员个人参加过类似医保基金监督等类似项目经验的情况：参加过国家医疗保障局飞检项目的，得3分；参加过省医疗保障局飞检项目的，得2分；参加过市医疗保障局飞检项目的，得1分；本项限评两人，同一人员加分就高不累计；最高得6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提供飞行检查通知书、飞行检查合同协议及市级以上部门感谢信或表扬信等相关证明材料复印件，材料应能反映项目人员信息内容，未提供的不得分。需在2023年1月1日（</w:t>
      </w:r>
      <w:r>
        <w:rPr>
          <w:rFonts w:hint="eastAsia" w:ascii="宋体" w:hAnsi="宋体" w:eastAsia="宋体"/>
          <w:sz w:val="21"/>
        </w:rPr>
        <w:t xml:space="preserve">时间以签订合同或协议时间为准）至至今。</w:t>
      </w:r>
      <w:r>
        <w:rPr>
          <w:rFonts w:ascii="宋体" w:hAnsi="宋体" w:eastAsia="宋体"/>
          <w:sz w:val="21"/>
        </w:rPr>
      </w:r>
      <w:r/>
    </w:p>
    <w:p>
      <w:pPr>
        <w:pStyle w:val="641"/>
        <w:ind w:firstLine="422"/>
        <w:spacing w:line="360" w:lineRule="auto"/>
        <w:tabs>
          <w:tab w:val="left" w:pos="420" w:leader="none"/>
          <w:tab w:val="left" w:pos="540" w:leader="none"/>
        </w:tabs>
        <w:rPr>
          <w:rFonts w:ascii="宋体" w:hAnsi="宋体" w:eastAsia="宋体"/>
          <w:b/>
          <w:bCs/>
          <w:sz w:val="21"/>
        </w:rPr>
      </w:pPr>
      <w:r>
        <w:rPr>
          <w:rFonts w:hint="eastAsia" w:ascii="宋体" w:hAnsi="宋体" w:eastAsia="宋体"/>
          <w:b/>
          <w:bCs/>
          <w:sz w:val="21"/>
        </w:rPr>
        <w:t xml:space="preserve">（四）响应单位综合能力：16分</w:t>
      </w:r>
      <w:r>
        <w:rPr>
          <w:rFonts w:ascii="宋体" w:hAnsi="宋体" w:eastAsia="宋体"/>
          <w:b/>
          <w:bCs/>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1.智能化基金监管能力（3分）：拥有能自动完成数据抽取、检测规则、检查报告的打击骗保软件系统得3分（须提供以上相关功能截图）。</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2.响应单位具有有效期内的信息安全管理体系认证证书的得3分，提供证书复印件。</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hint="eastAsia" w:ascii="宋体" w:hAnsi="宋体" w:eastAsia="宋体"/>
          <w:sz w:val="21"/>
        </w:rPr>
        <w:t xml:space="preserve">3.响应单位2023年1月1日（以签订合同/协议时间为准）至今承担过类似项目的有1项得2分，最高得10分。提供合同复印件并加盖公章，未提供或提供不全的不得分。</w:t>
      </w:r>
      <w:r>
        <w:rPr>
          <w:rFonts w:ascii="宋体" w:hAnsi="宋体" w:eastAsia="宋体"/>
          <w:sz w:val="21"/>
        </w:rPr>
      </w:r>
      <w:r/>
    </w:p>
    <w:p>
      <w:pPr>
        <w:pStyle w:val="641"/>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6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1</w:t>
      </w:r>
      <w:r>
        <w:rPr>
          <w:rFonts w:hint="eastAsia" w:ascii="宋体" w:hAnsi="宋体" w:eastAsia="宋体" w:cs="宋体"/>
          <w:b/>
          <w:sz w:val="21"/>
          <w:szCs w:val="21"/>
        </w:rPr>
        <w:t xml:space="preserve">.针对评分标准中评分的每一条，供应商均应提供相关资料并作出相应说明供评委评判，不提供相关资料的视为不具备该项得分的条件。</w:t>
      </w:r>
      <w:r/>
    </w:p>
    <w:p>
      <w:pPr>
        <w:pStyle w:val="641"/>
        <w:ind w:firstLine="422"/>
        <w:spacing w:line="360" w:lineRule="auto"/>
        <w:rPr>
          <w:rFonts w:hint="eastAsia" w:ascii="宋体" w:hAnsi="宋体" w:eastAsia="宋体" w:cs="宋体"/>
          <w:b/>
          <w:sz w:val="21"/>
          <w:szCs w:val="21"/>
        </w:rPr>
      </w:pPr>
      <w:r>
        <w:rPr>
          <w:rFonts w:ascii="宋体" w:hAnsi="宋体" w:eastAsia="宋体" w:cs="宋体"/>
          <w:b/>
          <w:sz w:val="21"/>
          <w:szCs w:val="21"/>
        </w:rPr>
        <w:t xml:space="preserve">2</w:t>
      </w:r>
      <w:r>
        <w:rPr>
          <w:rFonts w:hint="eastAsia" w:ascii="宋体" w:hAnsi="宋体" w:eastAsia="宋体" w:cs="宋体"/>
          <w:b/>
          <w:sz w:val="21"/>
          <w:szCs w:val="21"/>
        </w:rPr>
        <w:t xml:space="preserve">.响应文件中如出现前后不一致时，评委有权请供应商澄清说明，澄清说明事项涉及评分时，评委有权酌情扣分。</w:t>
      </w:r>
      <w:r/>
    </w:p>
    <w:p>
      <w:pPr>
        <w:pStyle w:val="641"/>
        <w:ind w:firstLine="422"/>
        <w:spacing w:line="360" w:lineRule="auto"/>
        <w:rPr>
          <w:rFonts w:hint="eastAsia" w:ascii="宋体" w:hAnsi="宋体" w:eastAsia="宋体"/>
          <w:b/>
          <w:sz w:val="44"/>
          <w:szCs w:val="44"/>
        </w:rPr>
      </w:pPr>
      <w:r>
        <w:rPr>
          <w:rFonts w:ascii="宋体" w:hAnsi="宋体" w:eastAsia="宋体" w:cs="宋体"/>
          <w:b/>
          <w:sz w:val="21"/>
          <w:szCs w:val="21"/>
        </w:rPr>
        <w:t xml:space="preserve">3</w:t>
      </w:r>
      <w:r>
        <w:rPr>
          <w:rFonts w:hint="eastAsia" w:ascii="宋体" w:hAnsi="宋体" w:eastAsia="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b/>
          <w:sz w:val="44"/>
          <w:szCs w:val="44"/>
        </w:rPr>
      </w:r>
      <w:r/>
    </w:p>
    <w:p>
      <w:pPr>
        <w:pStyle w:val="641"/>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w:t>
    </w:r>
    <w:r>
      <w:rPr>
        <w:rFonts w:hint="eastAsia" w:ascii="宋体" w:hAnsi="宋体" w:eastAsia="宋体"/>
      </w:rPr>
      <w:t xml:space="preserve">6</w:t>
    </w:r>
    <w:r>
      <w:rPr>
        <w:rFonts w:ascii="宋体" w:hAnsi="宋体" w:eastAsia="宋体"/>
      </w:rPr>
      <w:t xml:space="preserve">-00</w:t>
    </w:r>
    <w:r>
      <w:rPr>
        <w:rFonts w:hint="eastAsia" w:ascii="宋体" w:hAnsi="宋体" w:eastAsia="宋体"/>
      </w:rPr>
      <w:t xml:space="preserve">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7"/>
      <w:isLgl w:val="false"/>
      <w:suff w:val="space"/>
      <w:lvlText w:val="%1"/>
      <w:lvlJc w:val="left"/>
      <w:pPr>
        <w:pStyle w:val="641"/>
        <w:ind w:left="0" w:firstLine="0"/>
      </w:pPr>
      <w:rPr>
        <w:rFonts w:hint="eastAsia" w:ascii="宋体" w:hAnsi="宋体" w:eastAsia="宋体"/>
        <w:b/>
      </w:rPr>
    </w:lvl>
    <w:lvl w:ilvl="1">
      <w:start w:val="1"/>
      <w:numFmt w:val="decimal"/>
      <w:pStyle w:val="793"/>
      <w:isLgl w:val="false"/>
      <w:suff w:val="space"/>
      <w:lvlText w:val="%1.%2"/>
      <w:lvlJc w:val="left"/>
      <w:pPr>
        <w:pStyle w:val="641"/>
        <w:ind w:left="0" w:firstLine="510"/>
      </w:pPr>
      <w:rPr>
        <w:rFonts w:hint="eastAsia" w:ascii="宋体" w:hAnsi="宋体" w:eastAsia="宋体"/>
      </w:rPr>
    </w:lvl>
    <w:lvl w:ilvl="2">
      <w:start w:val="1"/>
      <w:numFmt w:val="decimal"/>
      <w:pStyle w:val="727"/>
      <w:isLgl w:val="false"/>
      <w:suff w:val="tab"/>
      <w:lvlText w:val="%1.%2.%3"/>
      <w:lvlJc w:val="left"/>
      <w:pPr>
        <w:pStyle w:val="641"/>
        <w:ind w:left="0" w:firstLine="510"/>
      </w:pPr>
      <w:rPr>
        <w:rFonts w:hint="eastAsia"/>
      </w:rPr>
    </w:lvl>
    <w:lvl w:ilvl="3">
      <w:start w:val="1"/>
      <w:numFmt w:val="decimal"/>
      <w:pStyle w:val="794"/>
      <w:isLgl w:val="false"/>
      <w:suff w:val="tab"/>
      <w:lvlText w:val="%1.%2.%3.%4"/>
      <w:lvlJc w:val="left"/>
      <w:pPr>
        <w:pStyle w:val="641"/>
        <w:ind w:left="0" w:firstLine="425"/>
      </w:pPr>
      <w:rPr>
        <w:rFonts w:hint="eastAsia" w:ascii="宋体" w:hAnsi="宋体" w:eastAsia="宋体"/>
      </w:rPr>
    </w:lvl>
    <w:lvl w:ilvl="4">
      <w:start w:val="1"/>
      <w:numFmt w:val="decimal"/>
      <w:isLgl w:val="false"/>
      <w:suff w:val="tab"/>
      <w:lvlText w:val="%1.%2.%3.%4.%5"/>
      <w:lvlJc w:val="left"/>
      <w:pPr>
        <w:pStyle w:val="641"/>
        <w:ind w:left="2551" w:hanging="850"/>
      </w:pPr>
      <w:rPr>
        <w:rFonts w:hint="eastAsia"/>
      </w:rPr>
    </w:lvl>
    <w:lvl w:ilvl="5">
      <w:start w:val="1"/>
      <w:numFmt w:val="decimal"/>
      <w:isLgl w:val="false"/>
      <w:suff w:val="tab"/>
      <w:lvlText w:val="%1.%2.%3.%4.%5.%6"/>
      <w:lvlJc w:val="left"/>
      <w:pPr>
        <w:pStyle w:val="641"/>
        <w:ind w:left="3260" w:hanging="1134"/>
      </w:pPr>
      <w:rPr>
        <w:rFonts w:hint="eastAsia"/>
      </w:rPr>
    </w:lvl>
    <w:lvl w:ilvl="6">
      <w:start w:val="1"/>
      <w:numFmt w:val="decimal"/>
      <w:isLgl w:val="false"/>
      <w:suff w:val="tab"/>
      <w:lvlText w:val="%1.%2.%3.%4.%5.%6.%7"/>
      <w:lvlJc w:val="left"/>
      <w:pPr>
        <w:pStyle w:val="641"/>
        <w:ind w:left="3827" w:hanging="1276"/>
      </w:pPr>
      <w:rPr>
        <w:rFonts w:hint="eastAsia"/>
      </w:rPr>
    </w:lvl>
    <w:lvl w:ilvl="7">
      <w:start w:val="1"/>
      <w:numFmt w:val="decimal"/>
      <w:isLgl w:val="false"/>
      <w:suff w:val="tab"/>
      <w:lvlText w:val="%1.%2.%3.%4.%5.%6.%7.%8"/>
      <w:lvlJc w:val="left"/>
      <w:pPr>
        <w:pStyle w:val="641"/>
        <w:ind w:left="4394" w:hanging="1418"/>
      </w:pPr>
      <w:rPr>
        <w:rFonts w:hint="eastAsia"/>
      </w:rPr>
    </w:lvl>
    <w:lvl w:ilvl="8">
      <w:start w:val="1"/>
      <w:numFmt w:val="decimal"/>
      <w:isLgl w:val="false"/>
      <w:suff w:val="tab"/>
      <w:lvlText w:val="%1.%2.%3.%4.%5.%6.%7.%8.%9"/>
      <w:lvlJc w:val="left"/>
      <w:pPr>
        <w:pStyle w:val="641"/>
        <w:ind w:left="5102" w:hanging="1700"/>
      </w:pPr>
      <w:rPr>
        <w:rFonts w:hint="eastAsia"/>
      </w:rPr>
    </w:lvl>
  </w:abstractNum>
  <w:abstractNum w:abstractNumId="1">
    <w:multiLevelType w:val="hybridMultilevel"/>
    <w:lvl w:ilvl="0">
      <w:start w:val="1"/>
      <w:numFmt w:val="bullet"/>
      <w:pStyle w:val="762"/>
      <w:isLgl w:val="false"/>
      <w:suff w:val="tab"/>
      <w:lvlText w:val=""/>
      <w:lvlJc w:val="left"/>
      <w:pPr>
        <w:pStyle w:val="641"/>
        <w:ind w:left="840" w:hanging="420"/>
        <w:tabs>
          <w:tab w:val="num" w:pos="840" w:leader="none"/>
        </w:tabs>
      </w:pPr>
      <w:rPr>
        <w:rFonts w:ascii="Wingdings" w:hAnsi="Wingdings"/>
      </w:rPr>
    </w:lvl>
    <w:lvl w:ilvl="1">
      <w:start w:val="1"/>
      <w:numFmt w:val="decimal"/>
      <w:isLgl w:val="false"/>
      <w:suff w:val="tab"/>
      <w:lvlText w:val="%2."/>
      <w:lvlJc w:val="left"/>
      <w:pPr>
        <w:pStyle w:val="641"/>
        <w:ind w:left="1440" w:hanging="360"/>
        <w:tabs>
          <w:tab w:val="num" w:pos="1440" w:leader="none"/>
        </w:tabs>
      </w:pPr>
    </w:lvl>
    <w:lvl w:ilvl="2">
      <w:start w:val="1"/>
      <w:numFmt w:val="decimal"/>
      <w:isLgl w:val="false"/>
      <w:suff w:val="tab"/>
      <w:lvlText w:val="%3."/>
      <w:lvlJc w:val="left"/>
      <w:pPr>
        <w:pStyle w:val="641"/>
        <w:ind w:left="2160" w:hanging="360"/>
        <w:tabs>
          <w:tab w:val="num" w:pos="2160" w:leader="none"/>
        </w:tabs>
      </w:pPr>
    </w:lvl>
    <w:lvl w:ilvl="3">
      <w:start w:val="1"/>
      <w:numFmt w:val="decimal"/>
      <w:isLgl w:val="false"/>
      <w:suff w:val="tab"/>
      <w:lvlText w:val="%4."/>
      <w:lvlJc w:val="left"/>
      <w:pPr>
        <w:pStyle w:val="641"/>
        <w:ind w:left="2880" w:hanging="360"/>
        <w:tabs>
          <w:tab w:val="num" w:pos="2880" w:leader="none"/>
        </w:tabs>
      </w:pPr>
    </w:lvl>
    <w:lvl w:ilvl="4">
      <w:start w:val="1"/>
      <w:numFmt w:val="decimal"/>
      <w:isLgl w:val="false"/>
      <w:suff w:val="tab"/>
      <w:lvlText w:val="%5."/>
      <w:lvlJc w:val="left"/>
      <w:pPr>
        <w:pStyle w:val="641"/>
        <w:ind w:left="3600" w:hanging="360"/>
        <w:tabs>
          <w:tab w:val="num" w:pos="3600" w:leader="none"/>
        </w:tabs>
      </w:pPr>
    </w:lvl>
    <w:lvl w:ilvl="5">
      <w:start w:val="1"/>
      <w:numFmt w:val="decimal"/>
      <w:isLgl w:val="false"/>
      <w:suff w:val="tab"/>
      <w:lvlText w:val="%6."/>
      <w:lvlJc w:val="left"/>
      <w:pPr>
        <w:pStyle w:val="641"/>
        <w:ind w:left="4320" w:hanging="360"/>
        <w:tabs>
          <w:tab w:val="num" w:pos="4320" w:leader="none"/>
        </w:tabs>
      </w:pPr>
    </w:lvl>
    <w:lvl w:ilvl="6">
      <w:start w:val="1"/>
      <w:numFmt w:val="decimal"/>
      <w:isLgl w:val="false"/>
      <w:suff w:val="tab"/>
      <w:lvlText w:val="%7."/>
      <w:lvlJc w:val="left"/>
      <w:pPr>
        <w:pStyle w:val="641"/>
        <w:ind w:left="5040" w:hanging="360"/>
        <w:tabs>
          <w:tab w:val="num" w:pos="5040" w:leader="none"/>
        </w:tabs>
      </w:pPr>
    </w:lvl>
    <w:lvl w:ilvl="7">
      <w:start w:val="1"/>
      <w:numFmt w:val="decimal"/>
      <w:isLgl w:val="false"/>
      <w:suff w:val="tab"/>
      <w:lvlText w:val="%8."/>
      <w:lvlJc w:val="left"/>
      <w:pPr>
        <w:pStyle w:val="641"/>
        <w:ind w:left="5760" w:hanging="360"/>
        <w:tabs>
          <w:tab w:val="num" w:pos="5760" w:leader="none"/>
        </w:tabs>
      </w:pPr>
    </w:lvl>
    <w:lvl w:ilvl="8">
      <w:start w:val="1"/>
      <w:numFmt w:val="decimal"/>
      <w:isLgl w:val="false"/>
      <w:suff w:val="tab"/>
      <w:lvlText w:val="%9."/>
      <w:lvlJc w:val="left"/>
      <w:pPr>
        <w:pStyle w:val="641"/>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812"/>
    <w:uiPriority w:val="9"/>
    <w:qFormat/>
    <w:pPr>
      <w:keepLines/>
      <w:keepNext/>
      <w:spacing w:before="480" w:after="200"/>
      <w:outlineLvl w:val="0"/>
    </w:pPr>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54"/>
    <w:link w:val="641"/>
    <w:qFormat/>
    <w:pPr>
      <w:jc w:val="both"/>
      <w:widowControl w:val="off"/>
    </w:pPr>
    <w:rPr>
      <w:rFonts w:eastAsia="楷体_GB2312"/>
      <w:sz w:val="26"/>
      <w:lang w:val="en-US" w:eastAsia="zh-CN" w:bidi="ar-SA"/>
    </w:rPr>
  </w:style>
  <w:style w:type="paragraph" w:styleId="642">
    <w:name w:val="标题 1"/>
    <w:basedOn w:val="641"/>
    <w:next w:val="641"/>
    <w:link w:val="641"/>
    <w:uiPriority w:val="1"/>
    <w:qFormat/>
    <w:pPr>
      <w:keepLines/>
      <w:keepNext/>
      <w:spacing w:before="340" w:after="330" w:line="578" w:lineRule="auto"/>
      <w:outlineLvl w:val="0"/>
    </w:pPr>
    <w:rPr>
      <w:b/>
      <w:sz w:val="44"/>
    </w:rPr>
  </w:style>
  <w:style w:type="paragraph" w:styleId="643">
    <w:name w:val="标题 2"/>
    <w:basedOn w:val="641"/>
    <w:next w:val="641"/>
    <w:link w:val="656"/>
    <w:qFormat/>
    <w:pPr>
      <w:jc w:val="left"/>
      <w:keepLines/>
      <w:keepNext/>
      <w:outlineLvl w:val="1"/>
    </w:pPr>
    <w:rPr>
      <w:rFonts w:ascii="宋体" w:hAnsi="宋体"/>
      <w:b/>
    </w:rPr>
  </w:style>
  <w:style w:type="paragraph" w:styleId="644">
    <w:name w:val="标题 3"/>
    <w:basedOn w:val="641"/>
    <w:next w:val="641"/>
    <w:link w:val="641"/>
    <w:uiPriority w:val="1"/>
    <w:qFormat/>
    <w:pPr>
      <w:jc w:val="left"/>
      <w:keepLines/>
      <w:keepNext/>
      <w:outlineLvl w:val="2"/>
    </w:pPr>
    <w:rPr>
      <w:b/>
    </w:rPr>
  </w:style>
  <w:style w:type="paragraph" w:styleId="645">
    <w:name w:val="标题 4"/>
    <w:basedOn w:val="641"/>
    <w:next w:val="641"/>
    <w:link w:val="641"/>
    <w:uiPriority w:val="1"/>
    <w:qFormat/>
    <w:pPr>
      <w:keepLines/>
      <w:keepNext/>
      <w:spacing w:before="280" w:after="290" w:line="376" w:lineRule="auto"/>
      <w:outlineLvl w:val="3"/>
    </w:pPr>
    <w:rPr>
      <w:rFonts w:ascii="Arial" w:hAnsi="Arial" w:eastAsia="黑体"/>
      <w:b/>
      <w:bCs/>
      <w:sz w:val="28"/>
      <w:szCs w:val="28"/>
    </w:rPr>
  </w:style>
  <w:style w:type="paragraph" w:styleId="646">
    <w:name w:val="标题 5"/>
    <w:basedOn w:val="641"/>
    <w:next w:val="641"/>
    <w:link w:val="641"/>
    <w:qFormat/>
    <w:pPr>
      <w:jc w:val="left"/>
      <w:keepLines/>
      <w:keepNext/>
      <w:spacing w:before="280" w:after="290" w:line="376" w:lineRule="atLeast"/>
      <w:outlineLvl w:val="4"/>
    </w:pPr>
    <w:rPr>
      <w:rFonts w:ascii="宋体" w:hAnsi="Tms Rmn" w:eastAsia="宋体"/>
      <w:b/>
      <w:sz w:val="28"/>
    </w:rPr>
  </w:style>
  <w:style w:type="paragraph" w:styleId="647">
    <w:name w:val="标题 6"/>
    <w:basedOn w:val="641"/>
    <w:next w:val="641"/>
    <w:link w:val="641"/>
    <w:qFormat/>
    <w:pPr>
      <w:jc w:val="left"/>
      <w:keepLines/>
      <w:keepNext/>
      <w:spacing w:before="240" w:after="64" w:line="320" w:lineRule="atLeast"/>
      <w:outlineLvl w:val="5"/>
    </w:pPr>
    <w:rPr>
      <w:rFonts w:ascii="黑体" w:hAnsi="Tms Rmn" w:eastAsia="黑体"/>
      <w:b/>
      <w:sz w:val="24"/>
    </w:rPr>
  </w:style>
  <w:style w:type="paragraph" w:styleId="648">
    <w:name w:val="标题 7"/>
    <w:basedOn w:val="641"/>
    <w:next w:val="641"/>
    <w:link w:val="641"/>
    <w:qFormat/>
    <w:pPr>
      <w:jc w:val="left"/>
      <w:keepLines/>
      <w:keepNext/>
      <w:spacing w:before="240" w:after="64" w:line="320" w:lineRule="atLeast"/>
      <w:outlineLvl w:val="6"/>
    </w:pPr>
    <w:rPr>
      <w:rFonts w:ascii="宋体" w:hAnsi="Tms Rmn" w:eastAsia="宋体"/>
      <w:b/>
      <w:sz w:val="24"/>
    </w:rPr>
  </w:style>
  <w:style w:type="paragraph" w:styleId="649">
    <w:name w:val="标题 8"/>
    <w:basedOn w:val="641"/>
    <w:next w:val="641"/>
    <w:link w:val="641"/>
    <w:qFormat/>
    <w:pPr>
      <w:keepLines/>
      <w:keepNext/>
      <w:spacing w:before="240" w:after="64" w:line="320" w:lineRule="auto"/>
      <w:outlineLvl w:val="7"/>
    </w:pPr>
    <w:rPr>
      <w:rFonts w:ascii="Arial" w:hAnsi="Arial" w:eastAsia="黑体"/>
      <w:sz w:val="24"/>
      <w:szCs w:val="24"/>
    </w:rPr>
  </w:style>
  <w:style w:type="paragraph" w:styleId="650">
    <w:name w:val="标题 9"/>
    <w:basedOn w:val="641"/>
    <w:next w:val="641"/>
    <w:link w:val="641"/>
    <w:qFormat/>
    <w:pPr>
      <w:keepLines/>
      <w:keepNext/>
      <w:spacing w:before="240" w:after="64" w:line="320" w:lineRule="auto"/>
      <w:outlineLvl w:val="8"/>
    </w:pPr>
    <w:rPr>
      <w:rFonts w:ascii="Arial" w:hAnsi="Arial" w:eastAsia="黑体"/>
      <w:sz w:val="21"/>
      <w:szCs w:val="21"/>
    </w:rPr>
  </w:style>
  <w:style w:type="character" w:styleId="651">
    <w:name w:val="默认段落字体"/>
    <w:next w:val="651"/>
    <w:link w:val="641"/>
    <w:uiPriority w:val="1"/>
    <w:unhideWhenUsed/>
  </w:style>
  <w:style w:type="table" w:styleId="652">
    <w:name w:val="普通表格"/>
    <w:next w:val="652"/>
    <w:link w:val="641"/>
    <w:uiPriority w:val="99"/>
    <w:unhideWhenUsed/>
    <w:tblPr/>
  </w:style>
  <w:style w:type="numbering" w:styleId="653">
    <w:name w:val="无列表"/>
    <w:next w:val="653"/>
    <w:link w:val="641"/>
    <w:uiPriority w:val="99"/>
    <w:semiHidden/>
    <w:unhideWhenUsed/>
  </w:style>
  <w:style w:type="paragraph" w:styleId="654">
    <w:name w:val="正文文本"/>
    <w:basedOn w:val="641"/>
    <w:next w:val="654"/>
    <w:link w:val="655"/>
    <w:qFormat/>
    <w:pPr>
      <w:spacing w:line="400" w:lineRule="exact"/>
    </w:pPr>
    <w:rPr>
      <w:rFonts w:ascii="楷体_GB2312"/>
      <w:sz w:val="28"/>
    </w:rPr>
  </w:style>
  <w:style w:type="character" w:styleId="655">
    <w:name w:val="正文文本 字符"/>
    <w:next w:val="655"/>
    <w:link w:val="654"/>
    <w:qFormat/>
    <w:rPr>
      <w:rFonts w:ascii="楷体_GB2312" w:eastAsia="楷体_GB2312"/>
      <w:sz w:val="28"/>
      <w:lang w:val="en-US" w:eastAsia="zh-CN" w:bidi="ar-SA"/>
    </w:rPr>
  </w:style>
  <w:style w:type="character" w:styleId="656">
    <w:name w:val="标题 2 字符"/>
    <w:next w:val="656"/>
    <w:link w:val="643"/>
    <w:rPr>
      <w:rFonts w:ascii="宋体" w:hAnsi="宋体" w:eastAsia="楷体_GB2312"/>
      <w:b/>
      <w:sz w:val="26"/>
    </w:rPr>
  </w:style>
  <w:style w:type="paragraph" w:styleId="657">
    <w:name w:val="toc 7"/>
    <w:basedOn w:val="641"/>
    <w:next w:val="641"/>
    <w:link w:val="641"/>
    <w:semiHidden/>
    <w:qFormat/>
    <w:pPr>
      <w:ind w:left="2520"/>
    </w:pPr>
  </w:style>
  <w:style w:type="paragraph" w:styleId="658">
    <w:name w:val="索引 8"/>
    <w:basedOn w:val="641"/>
    <w:next w:val="641"/>
    <w:link w:val="641"/>
    <w:semiHidden/>
    <w:qFormat/>
    <w:pPr>
      <w:ind w:left="2940"/>
    </w:pPr>
  </w:style>
  <w:style w:type="paragraph" w:styleId="659">
    <w:name w:val="列表编号"/>
    <w:basedOn w:val="641"/>
    <w:next w:val="659"/>
    <w:link w:val="641"/>
    <w:qFormat/>
    <w:pPr>
      <w:ind w:left="1125" w:hanging="555"/>
      <w:tabs>
        <w:tab w:val="left" w:pos="1125" w:leader="none"/>
      </w:tabs>
    </w:pPr>
    <w:rPr>
      <w:rFonts w:eastAsia="宋体"/>
      <w:sz w:val="21"/>
      <w:szCs w:val="24"/>
    </w:rPr>
  </w:style>
  <w:style w:type="paragraph" w:styleId="660">
    <w:name w:val="正文缩进"/>
    <w:basedOn w:val="641"/>
    <w:next w:val="660"/>
    <w:link w:val="661"/>
    <w:qFormat/>
    <w:pPr>
      <w:ind w:firstLine="420"/>
      <w:jc w:val="left"/>
    </w:pPr>
    <w:rPr>
      <w:sz w:val="24"/>
    </w:rPr>
  </w:style>
  <w:style w:type="character" w:styleId="661">
    <w:name w:val="正文缩进 字符"/>
    <w:next w:val="661"/>
    <w:link w:val="660"/>
    <w:qFormat/>
    <w:rPr>
      <w:rFonts w:eastAsia="楷体_GB2312"/>
      <w:sz w:val="24"/>
      <w:lang w:val="en-US" w:eastAsia="zh-CN" w:bidi="ar-SA"/>
    </w:rPr>
  </w:style>
  <w:style w:type="paragraph" w:styleId="662">
    <w:name w:val="索引 5"/>
    <w:basedOn w:val="641"/>
    <w:next w:val="641"/>
    <w:link w:val="641"/>
    <w:semiHidden/>
    <w:qFormat/>
    <w:pPr>
      <w:ind w:left="1680"/>
    </w:pPr>
  </w:style>
  <w:style w:type="paragraph" w:styleId="663">
    <w:name w:val="文档结构图"/>
    <w:basedOn w:val="641"/>
    <w:next w:val="663"/>
    <w:link w:val="641"/>
    <w:semiHidden/>
    <w:qFormat/>
    <w:pPr>
      <w:shd w:val="clear" w:color="auto" w:fill="000080"/>
    </w:pPr>
    <w:rPr>
      <w:rFonts w:eastAsia="宋体"/>
      <w:sz w:val="21"/>
    </w:rPr>
  </w:style>
  <w:style w:type="paragraph" w:styleId="664">
    <w:name w:val="批注文字"/>
    <w:basedOn w:val="641"/>
    <w:next w:val="664"/>
    <w:link w:val="665"/>
    <w:uiPriority w:val="99"/>
    <w:semiHidden/>
    <w:qFormat/>
    <w:pPr>
      <w:jc w:val="left"/>
    </w:pPr>
  </w:style>
  <w:style w:type="character" w:styleId="665">
    <w:name w:val="批注文字 字符"/>
    <w:next w:val="665"/>
    <w:link w:val="664"/>
    <w:uiPriority w:val="99"/>
    <w:semiHidden/>
    <w:qFormat/>
    <w:rPr>
      <w:rFonts w:eastAsia="楷体_GB2312"/>
      <w:sz w:val="26"/>
    </w:rPr>
  </w:style>
  <w:style w:type="paragraph" w:styleId="666">
    <w:name w:val="索引 6"/>
    <w:basedOn w:val="641"/>
    <w:next w:val="641"/>
    <w:link w:val="641"/>
    <w:semiHidden/>
    <w:qFormat/>
    <w:pPr>
      <w:ind w:left="2100"/>
    </w:pPr>
  </w:style>
  <w:style w:type="paragraph" w:styleId="667">
    <w:name w:val="正文文本缩进"/>
    <w:basedOn w:val="641"/>
    <w:next w:val="667"/>
    <w:link w:val="641"/>
    <w:qFormat/>
    <w:pPr>
      <w:ind w:left="570"/>
      <w:spacing w:line="520" w:lineRule="exact"/>
    </w:pPr>
    <w:rPr>
      <w:rFonts w:ascii="方正仿宋简体" w:hAnsi="创艺简仿宋" w:eastAsia="方正仿宋简体"/>
      <w:sz w:val="24"/>
    </w:rPr>
  </w:style>
  <w:style w:type="paragraph" w:styleId="668">
    <w:name w:val="列表 2"/>
    <w:basedOn w:val="641"/>
    <w:next w:val="668"/>
    <w:link w:val="641"/>
    <w:qFormat/>
    <w:pPr>
      <w:ind w:left="840" w:hanging="420"/>
    </w:pPr>
    <w:rPr>
      <w:rFonts w:eastAsia="宋体"/>
      <w:sz w:val="21"/>
      <w:szCs w:val="24"/>
    </w:rPr>
  </w:style>
  <w:style w:type="paragraph" w:styleId="669">
    <w:name w:val="文本块"/>
    <w:basedOn w:val="641"/>
    <w:next w:val="669"/>
    <w:link w:val="641"/>
    <w:qFormat/>
    <w:pPr>
      <w:ind w:left="630" w:right="-609" w:firstLine="420"/>
      <w:spacing w:line="360" w:lineRule="auto"/>
    </w:pPr>
    <w:rPr>
      <w:rFonts w:hint="eastAsia" w:ascii="仿宋_GB2312" w:eastAsia="仿宋_GB2312"/>
      <w:sz w:val="21"/>
    </w:rPr>
  </w:style>
  <w:style w:type="paragraph" w:styleId="670">
    <w:name w:val="索引 4"/>
    <w:basedOn w:val="641"/>
    <w:next w:val="641"/>
    <w:link w:val="641"/>
    <w:semiHidden/>
    <w:qFormat/>
    <w:pPr>
      <w:ind w:left="1260"/>
    </w:pPr>
  </w:style>
  <w:style w:type="paragraph" w:styleId="671">
    <w:name w:val="toc 5"/>
    <w:basedOn w:val="641"/>
    <w:next w:val="641"/>
    <w:link w:val="641"/>
    <w:semiHidden/>
    <w:qFormat/>
    <w:pPr>
      <w:ind w:left="1680"/>
    </w:pPr>
  </w:style>
  <w:style w:type="paragraph" w:styleId="672">
    <w:name w:val="toc 3"/>
    <w:basedOn w:val="641"/>
    <w:next w:val="641"/>
    <w:link w:val="641"/>
    <w:uiPriority w:val="1"/>
    <w:qFormat/>
    <w:pPr>
      <w:ind w:left="840"/>
    </w:pPr>
  </w:style>
  <w:style w:type="paragraph" w:styleId="673">
    <w:name w:val="纯文本"/>
    <w:basedOn w:val="641"/>
    <w:next w:val="673"/>
    <w:link w:val="674"/>
    <w:qFormat/>
    <w:rPr>
      <w:rFonts w:ascii="宋体" w:hAnsi="Courier New"/>
    </w:rPr>
  </w:style>
  <w:style w:type="character" w:styleId="674">
    <w:name w:val="纯文本 字符"/>
    <w:next w:val="674"/>
    <w:link w:val="673"/>
    <w:qFormat/>
    <w:rPr>
      <w:rFonts w:ascii="宋体" w:hAnsi="Courier New" w:eastAsia="楷体_GB2312"/>
      <w:sz w:val="26"/>
      <w:lang w:val="en-US" w:eastAsia="zh-CN" w:bidi="ar-SA"/>
    </w:rPr>
  </w:style>
  <w:style w:type="paragraph" w:styleId="675">
    <w:name w:val="toc 8"/>
    <w:basedOn w:val="641"/>
    <w:next w:val="641"/>
    <w:link w:val="641"/>
    <w:semiHidden/>
    <w:qFormat/>
    <w:pPr>
      <w:ind w:left="2940"/>
    </w:pPr>
  </w:style>
  <w:style w:type="paragraph" w:styleId="676">
    <w:name w:val="索引 3"/>
    <w:basedOn w:val="641"/>
    <w:next w:val="641"/>
    <w:link w:val="641"/>
    <w:semiHidden/>
    <w:qFormat/>
    <w:pPr>
      <w:ind w:left="840"/>
    </w:pPr>
  </w:style>
  <w:style w:type="paragraph" w:styleId="677">
    <w:name w:val="日期"/>
    <w:basedOn w:val="641"/>
    <w:next w:val="641"/>
    <w:link w:val="678"/>
    <w:qFormat/>
    <w:rPr>
      <w:rFonts w:ascii="宋体" w:hAnsi="宋体"/>
      <w:sz w:val="24"/>
    </w:rPr>
  </w:style>
  <w:style w:type="character" w:styleId="678">
    <w:name w:val="日期 字符"/>
    <w:next w:val="678"/>
    <w:link w:val="677"/>
    <w:qFormat/>
    <w:rPr>
      <w:rFonts w:ascii="宋体" w:hAnsi="宋体" w:eastAsia="楷体_GB2312"/>
      <w:sz w:val="24"/>
    </w:rPr>
  </w:style>
  <w:style w:type="paragraph" w:styleId="679">
    <w:name w:val="正文文本缩进 2"/>
    <w:basedOn w:val="641"/>
    <w:next w:val="679"/>
    <w:link w:val="680"/>
    <w:qFormat/>
    <w:pPr>
      <w:ind w:firstLine="502"/>
      <w:spacing w:line="360" w:lineRule="auto"/>
      <w:tabs>
        <w:tab w:val="left" w:pos="0" w:leader="none"/>
      </w:tabs>
    </w:pPr>
    <w:rPr>
      <w:rFonts w:ascii="宋体" w:eastAsia="宋体"/>
      <w:b/>
      <w:bCs/>
      <w:sz w:val="24"/>
    </w:rPr>
  </w:style>
  <w:style w:type="character" w:styleId="680">
    <w:name w:val="正文文本缩进 2 字符"/>
    <w:next w:val="680"/>
    <w:link w:val="679"/>
    <w:qFormat/>
    <w:rPr>
      <w:rFonts w:ascii="宋体"/>
      <w:b/>
      <w:bCs/>
      <w:sz w:val="24"/>
    </w:rPr>
  </w:style>
  <w:style w:type="paragraph" w:styleId="681">
    <w:name w:val="批注框文本"/>
    <w:basedOn w:val="641"/>
    <w:next w:val="681"/>
    <w:link w:val="682"/>
    <w:uiPriority w:val="99"/>
    <w:semiHidden/>
    <w:qFormat/>
    <w:rPr>
      <w:sz w:val="18"/>
      <w:szCs w:val="18"/>
    </w:rPr>
  </w:style>
  <w:style w:type="character" w:styleId="682">
    <w:name w:val="批注框文本 字符"/>
    <w:next w:val="682"/>
    <w:link w:val="681"/>
    <w:uiPriority w:val="99"/>
    <w:semiHidden/>
    <w:qFormat/>
    <w:rPr>
      <w:rFonts w:eastAsia="楷体_GB2312"/>
      <w:sz w:val="18"/>
      <w:szCs w:val="18"/>
    </w:rPr>
  </w:style>
  <w:style w:type="paragraph" w:styleId="683">
    <w:name w:val="页脚"/>
    <w:basedOn w:val="641"/>
    <w:next w:val="683"/>
    <w:link w:val="684"/>
    <w:uiPriority w:val="99"/>
    <w:qFormat/>
    <w:pPr>
      <w:jc w:val="left"/>
      <w:tabs>
        <w:tab w:val="center" w:pos="4153" w:leader="none"/>
        <w:tab w:val="right" w:pos="8306" w:leader="none"/>
      </w:tabs>
    </w:pPr>
    <w:rPr>
      <w:sz w:val="18"/>
    </w:rPr>
  </w:style>
  <w:style w:type="character" w:styleId="684">
    <w:name w:val="页脚 字符"/>
    <w:next w:val="684"/>
    <w:link w:val="683"/>
    <w:uiPriority w:val="99"/>
    <w:qFormat/>
    <w:rPr>
      <w:rFonts w:eastAsia="楷体_GB2312"/>
      <w:sz w:val="18"/>
    </w:rPr>
  </w:style>
  <w:style w:type="paragraph" w:styleId="685">
    <w:name w:val="页眉"/>
    <w:basedOn w:val="641"/>
    <w:next w:val="685"/>
    <w:link w:val="686"/>
    <w:uiPriority w:val="99"/>
    <w:qFormat/>
    <w:pPr>
      <w:jc w:val="center"/>
      <w:tabs>
        <w:tab w:val="center" w:pos="4153" w:leader="none"/>
        <w:tab w:val="right" w:pos="8306" w:leader="none"/>
      </w:tabs>
      <w:pBdr>
        <w:bottom w:val="single" w:color="000000" w:sz="6" w:space="1"/>
      </w:pBdr>
    </w:pPr>
    <w:rPr>
      <w:sz w:val="18"/>
    </w:rPr>
  </w:style>
  <w:style w:type="character" w:styleId="686">
    <w:name w:val="页眉 字符"/>
    <w:next w:val="686"/>
    <w:link w:val="685"/>
    <w:uiPriority w:val="99"/>
    <w:qFormat/>
    <w:rPr>
      <w:rFonts w:eastAsia="楷体_GB2312"/>
      <w:sz w:val="18"/>
    </w:rPr>
  </w:style>
  <w:style w:type="paragraph" w:styleId="687">
    <w:name w:val="toc 1"/>
    <w:basedOn w:val="641"/>
    <w:next w:val="641"/>
    <w:link w:val="641"/>
    <w:uiPriority w:val="39"/>
    <w:qFormat/>
    <w:pPr>
      <w:jc w:val="left"/>
    </w:pPr>
    <w:rPr>
      <w:sz w:val="24"/>
    </w:rPr>
  </w:style>
  <w:style w:type="paragraph" w:styleId="688">
    <w:name w:val="toc 4"/>
    <w:basedOn w:val="641"/>
    <w:next w:val="641"/>
    <w:link w:val="641"/>
    <w:semiHidden/>
    <w:qFormat/>
    <w:pPr>
      <w:ind w:left="1260"/>
    </w:pPr>
  </w:style>
  <w:style w:type="paragraph" w:styleId="689">
    <w:name w:val="索引标题"/>
    <w:basedOn w:val="641"/>
    <w:next w:val="690"/>
    <w:link w:val="641"/>
    <w:semiHidden/>
    <w:qFormat/>
  </w:style>
  <w:style w:type="paragraph" w:styleId="690">
    <w:name w:val="索引 1"/>
    <w:basedOn w:val="641"/>
    <w:next w:val="641"/>
    <w:link w:val="641"/>
    <w:semiHidden/>
    <w:qFormat/>
  </w:style>
  <w:style w:type="paragraph" w:styleId="691">
    <w:name w:val="列表"/>
    <w:basedOn w:val="641"/>
    <w:next w:val="691"/>
    <w:link w:val="641"/>
    <w:qFormat/>
    <w:pPr>
      <w:ind w:left="420" w:hanging="420"/>
    </w:pPr>
    <w:rPr>
      <w:rFonts w:eastAsia="宋体"/>
      <w:sz w:val="21"/>
      <w:szCs w:val="24"/>
    </w:rPr>
  </w:style>
  <w:style w:type="paragraph" w:styleId="692">
    <w:name w:val="脚注文本"/>
    <w:basedOn w:val="641"/>
    <w:next w:val="692"/>
    <w:link w:val="641"/>
    <w:semiHidden/>
    <w:qFormat/>
    <w:pPr>
      <w:jc w:val="left"/>
    </w:pPr>
    <w:rPr>
      <w:sz w:val="18"/>
    </w:rPr>
  </w:style>
  <w:style w:type="paragraph" w:styleId="693">
    <w:name w:val="toc 6"/>
    <w:basedOn w:val="641"/>
    <w:next w:val="641"/>
    <w:link w:val="641"/>
    <w:semiHidden/>
    <w:qFormat/>
    <w:pPr>
      <w:ind w:left="2100"/>
    </w:pPr>
  </w:style>
  <w:style w:type="paragraph" w:styleId="694">
    <w:name w:val="正文文本缩进 3"/>
    <w:basedOn w:val="641"/>
    <w:next w:val="694"/>
    <w:link w:val="641"/>
    <w:qFormat/>
    <w:pPr>
      <w:ind w:firstLine="617"/>
      <w:spacing w:line="360" w:lineRule="auto"/>
    </w:pPr>
    <w:rPr>
      <w:rFonts w:eastAsia="宋体"/>
      <w:sz w:val="24"/>
      <w:szCs w:val="24"/>
    </w:rPr>
  </w:style>
  <w:style w:type="paragraph" w:styleId="695">
    <w:name w:val="索引 7"/>
    <w:basedOn w:val="641"/>
    <w:next w:val="641"/>
    <w:link w:val="641"/>
    <w:semiHidden/>
    <w:qFormat/>
    <w:pPr>
      <w:ind w:left="2520"/>
    </w:pPr>
  </w:style>
  <w:style w:type="paragraph" w:styleId="696">
    <w:name w:val="索引 9"/>
    <w:basedOn w:val="641"/>
    <w:next w:val="641"/>
    <w:link w:val="641"/>
    <w:semiHidden/>
    <w:qFormat/>
    <w:pPr>
      <w:ind w:left="3360"/>
    </w:pPr>
  </w:style>
  <w:style w:type="paragraph" w:styleId="697">
    <w:name w:val="图表目录"/>
    <w:basedOn w:val="641"/>
    <w:next w:val="641"/>
    <w:link w:val="641"/>
    <w:semiHidden/>
    <w:qFormat/>
    <w:pPr>
      <w:ind w:left="420" w:hanging="420"/>
      <w:jc w:val="left"/>
    </w:pPr>
    <w:rPr>
      <w:smallCaps/>
      <w:sz w:val="24"/>
    </w:rPr>
  </w:style>
  <w:style w:type="paragraph" w:styleId="698">
    <w:name w:val="toc 2"/>
    <w:basedOn w:val="641"/>
    <w:next w:val="641"/>
    <w:link w:val="641"/>
    <w:uiPriority w:val="1"/>
    <w:qFormat/>
    <w:pPr>
      <w:ind w:left="420"/>
    </w:pPr>
  </w:style>
  <w:style w:type="paragraph" w:styleId="699">
    <w:name w:val="toc 9"/>
    <w:basedOn w:val="641"/>
    <w:next w:val="641"/>
    <w:link w:val="641"/>
    <w:semiHidden/>
    <w:qFormat/>
    <w:pPr>
      <w:ind w:left="3360"/>
    </w:pPr>
  </w:style>
  <w:style w:type="paragraph" w:styleId="700">
    <w:name w:val="正文文本 2"/>
    <w:basedOn w:val="641"/>
    <w:next w:val="700"/>
    <w:link w:val="641"/>
    <w:qFormat/>
    <w:pPr>
      <w:spacing w:after="120" w:line="480" w:lineRule="auto"/>
    </w:pPr>
  </w:style>
  <w:style w:type="paragraph" w:styleId="701">
    <w:name w:val="HTML 预设格式"/>
    <w:basedOn w:val="641"/>
    <w:next w:val="701"/>
    <w:link w:val="6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2">
    <w:name w:val="普通(网站)"/>
    <w:basedOn w:val="641"/>
    <w:next w:val="702"/>
    <w:link w:val="641"/>
    <w:uiPriority w:val="99"/>
    <w:qFormat/>
    <w:pPr>
      <w:jc w:val="left"/>
      <w:spacing w:before="100" w:beforeAutospacing="1" w:after="100" w:afterAutospacing="1"/>
      <w:widowControl/>
    </w:pPr>
    <w:rPr>
      <w:rFonts w:ascii="宋体" w:hAnsi="宋体" w:eastAsia="宋体" w:cs="宋体"/>
      <w:sz w:val="24"/>
      <w:szCs w:val="24"/>
    </w:rPr>
  </w:style>
  <w:style w:type="paragraph" w:styleId="703">
    <w:name w:val="索引 2"/>
    <w:basedOn w:val="641"/>
    <w:next w:val="641"/>
    <w:link w:val="641"/>
    <w:semiHidden/>
    <w:qFormat/>
    <w:pPr>
      <w:ind w:left="420"/>
    </w:pPr>
  </w:style>
  <w:style w:type="paragraph" w:styleId="704">
    <w:name w:val="标题"/>
    <w:basedOn w:val="641"/>
    <w:next w:val="641"/>
    <w:link w:val="705"/>
    <w:uiPriority w:val="10"/>
    <w:qFormat/>
    <w:pPr>
      <w:jc w:val="center"/>
      <w:spacing w:before="240" w:after="60"/>
      <w:widowControl/>
      <w:outlineLvl w:val="0"/>
    </w:pPr>
    <w:rPr>
      <w:rFonts w:ascii="Calibri Light" w:hAnsi="Calibri Light" w:eastAsia="宋体"/>
      <w:b/>
      <w:bCs/>
      <w:sz w:val="32"/>
      <w:szCs w:val="32"/>
    </w:rPr>
  </w:style>
  <w:style w:type="character" w:styleId="705">
    <w:name w:val="标题 字符"/>
    <w:next w:val="705"/>
    <w:link w:val="704"/>
    <w:uiPriority w:val="10"/>
    <w:qFormat/>
    <w:rPr>
      <w:rFonts w:ascii="Calibri Light" w:hAnsi="Calibri Light"/>
      <w:b/>
      <w:bCs/>
      <w:sz w:val="32"/>
      <w:szCs w:val="32"/>
    </w:rPr>
  </w:style>
  <w:style w:type="paragraph" w:styleId="706">
    <w:name w:val="批注主题"/>
    <w:basedOn w:val="664"/>
    <w:next w:val="664"/>
    <w:link w:val="641"/>
    <w:semiHidden/>
    <w:qFormat/>
    <w:rPr>
      <w:b/>
      <w:bCs/>
    </w:rPr>
  </w:style>
  <w:style w:type="paragraph" w:styleId="707">
    <w:name w:val="正文文本首行缩进"/>
    <w:basedOn w:val="654"/>
    <w:next w:val="707"/>
    <w:link w:val="641"/>
    <w:qFormat/>
    <w:pPr>
      <w:ind w:firstLine="420"/>
      <w:spacing w:after="120" w:line="240" w:lineRule="auto"/>
    </w:pPr>
    <w:rPr>
      <w:rFonts w:ascii="Times New Roman"/>
      <w:sz w:val="26"/>
    </w:rPr>
  </w:style>
  <w:style w:type="paragraph" w:styleId="708">
    <w:name w:val="正文文本首行缩进 2"/>
    <w:basedOn w:val="667"/>
    <w:next w:val="708"/>
    <w:link w:val="641"/>
    <w:uiPriority w:val="99"/>
    <w:unhideWhenUsed/>
    <w:qFormat/>
    <w:pPr>
      <w:ind w:firstLine="420"/>
    </w:pPr>
  </w:style>
  <w:style w:type="table" w:styleId="709">
    <w:name w:val="网格型"/>
    <w:basedOn w:val="652"/>
    <w:next w:val="709"/>
    <w:link w:val="641"/>
    <w:qFormat/>
    <w:rPr>
      <w:rFonts w:ascii="Calibri" w:hAnsi="Calibri"/>
      <w:sz w:val="22"/>
      <w:szCs w:val="22"/>
    </w:rPr>
    <w:tblPr/>
  </w:style>
  <w:style w:type="character" w:styleId="710">
    <w:name w:val="页码"/>
    <w:next w:val="710"/>
    <w:link w:val="641"/>
    <w:qFormat/>
  </w:style>
  <w:style w:type="character" w:styleId="711">
    <w:name w:val="访问过的超链接"/>
    <w:next w:val="711"/>
    <w:link w:val="641"/>
    <w:qFormat/>
    <w:rPr>
      <w:color w:val="800080"/>
      <w:u w:val="single"/>
    </w:rPr>
  </w:style>
  <w:style w:type="character" w:styleId="712">
    <w:name w:val="强调"/>
    <w:next w:val="712"/>
    <w:link w:val="641"/>
    <w:uiPriority w:val="20"/>
    <w:qFormat/>
    <w:rPr>
      <w:color w:val="cc0000"/>
    </w:rPr>
  </w:style>
  <w:style w:type="character" w:styleId="713">
    <w:name w:val="超链接"/>
    <w:next w:val="713"/>
    <w:link w:val="641"/>
    <w:uiPriority w:val="99"/>
    <w:qFormat/>
    <w:rPr>
      <w:color w:val="0000ff"/>
      <w:u w:val="single"/>
    </w:rPr>
  </w:style>
  <w:style w:type="character" w:styleId="714">
    <w:name w:val="批注引用"/>
    <w:next w:val="714"/>
    <w:link w:val="641"/>
    <w:qFormat/>
    <w:rPr>
      <w:sz w:val="21"/>
      <w:szCs w:val="21"/>
    </w:rPr>
  </w:style>
  <w:style w:type="character" w:styleId="715">
    <w:name w:val="脚注引用"/>
    <w:next w:val="715"/>
    <w:link w:val="641"/>
    <w:semiHidden/>
    <w:qFormat/>
    <w:rPr>
      <w:vertAlign w:val="superscript"/>
    </w:rPr>
  </w:style>
  <w:style w:type="character" w:styleId="716">
    <w:name w:val="列出段落 Char"/>
    <w:next w:val="716"/>
    <w:link w:val="717"/>
    <w:rPr>
      <w:rFonts w:ascii="Times" w:hAnsi="Times"/>
      <w:sz w:val="24"/>
      <w:szCs w:val="24"/>
    </w:rPr>
  </w:style>
  <w:style w:type="paragraph" w:styleId="717">
    <w:name w:val="列出段落2"/>
    <w:basedOn w:val="641"/>
    <w:next w:val="717"/>
    <w:link w:val="716"/>
    <w:qFormat/>
    <w:pPr>
      <w:ind w:firstLine="420"/>
      <w:jc w:val="left"/>
      <w:spacing w:line="360" w:lineRule="auto"/>
      <w:widowControl/>
    </w:pPr>
    <w:rPr>
      <w:rFonts w:ascii="Times" w:hAnsi="Times" w:eastAsia="宋体"/>
      <w:sz w:val="24"/>
      <w:szCs w:val="24"/>
    </w:rPr>
  </w:style>
  <w:style w:type="character" w:styleId="718">
    <w:name w:val="A5 Char"/>
    <w:next w:val="718"/>
    <w:link w:val="719"/>
    <w:qFormat/>
    <w:rPr>
      <w:b/>
      <w:bCs/>
      <w:sz w:val="28"/>
      <w:szCs w:val="28"/>
    </w:rPr>
  </w:style>
  <w:style w:type="paragraph" w:styleId="719">
    <w:name w:val="A5"/>
    <w:basedOn w:val="646"/>
    <w:next w:val="719"/>
    <w:link w:val="718"/>
    <w:qFormat/>
    <w:pPr>
      <w:ind w:left="1008" w:hanging="1008"/>
      <w:jc w:val="both"/>
      <w:spacing w:line="376" w:lineRule="auto"/>
    </w:pPr>
    <w:rPr>
      <w:rFonts w:ascii="Times New Roman" w:hAnsi="Times New Roman"/>
      <w:bCs/>
      <w:szCs w:val="28"/>
    </w:rPr>
  </w:style>
  <w:style w:type="character" w:styleId="720">
    <w:name w:val="1招标书_正文 Char"/>
    <w:next w:val="720"/>
    <w:link w:val="721"/>
    <w:qFormat/>
    <w:rPr>
      <w:rFonts w:ascii="宋体" w:hAnsi="宋体" w:cs="宋体"/>
      <w:sz w:val="24"/>
    </w:rPr>
  </w:style>
  <w:style w:type="paragraph" w:styleId="721">
    <w:name w:val="1招标书_正文"/>
    <w:basedOn w:val="641"/>
    <w:next w:val="721"/>
    <w:link w:val="720"/>
    <w:qFormat/>
    <w:pPr>
      <w:ind w:firstLine="480"/>
      <w:jc w:val="left"/>
      <w:spacing w:line="360" w:lineRule="auto"/>
      <w:widowControl/>
    </w:pPr>
    <w:rPr>
      <w:rFonts w:ascii="宋体" w:hAnsi="宋体" w:eastAsia="宋体"/>
      <w:sz w:val="24"/>
    </w:rPr>
  </w:style>
  <w:style w:type="character" w:styleId="722">
    <w:name w:val="正文2 Char"/>
    <w:next w:val="722"/>
    <w:link w:val="723"/>
    <w:qFormat/>
    <w:rPr>
      <w:sz w:val="24"/>
      <w:szCs w:val="24"/>
    </w:rPr>
  </w:style>
  <w:style w:type="paragraph" w:styleId="723">
    <w:name w:val="正文2"/>
    <w:basedOn w:val="641"/>
    <w:next w:val="723"/>
    <w:link w:val="722"/>
    <w:qFormat/>
    <w:pPr>
      <w:ind w:firstLine="420"/>
      <w:spacing w:line="360" w:lineRule="auto"/>
    </w:pPr>
    <w:rPr>
      <w:rFonts w:eastAsia="宋体"/>
      <w:sz w:val="24"/>
      <w:szCs w:val="24"/>
    </w:rPr>
  </w:style>
  <w:style w:type="character" w:styleId="724">
    <w:name w:val="CL 正文1.5 Char"/>
    <w:next w:val="724"/>
    <w:link w:val="725"/>
    <w:qFormat/>
    <w:rPr>
      <w:rFonts w:ascii="Cambria" w:hAnsi="Cambria"/>
      <w:spacing w:val="4"/>
      <w:sz w:val="24"/>
      <w:szCs w:val="21"/>
    </w:rPr>
  </w:style>
  <w:style w:type="paragraph" w:styleId="725">
    <w:name w:val="CL 正文1.5"/>
    <w:basedOn w:val="641"/>
    <w:next w:val="725"/>
    <w:link w:val="724"/>
    <w:qFormat/>
    <w:pPr>
      <w:ind w:firstLine="200"/>
      <w:spacing w:line="360" w:lineRule="auto"/>
    </w:pPr>
    <w:rPr>
      <w:rFonts w:ascii="Cambria" w:hAnsi="Cambria" w:eastAsia="宋体"/>
      <w:spacing w:val="4"/>
      <w:sz w:val="24"/>
      <w:szCs w:val="21"/>
    </w:rPr>
  </w:style>
  <w:style w:type="character" w:styleId="726">
    <w:name w:val="Andy_3级 Char"/>
    <w:next w:val="726"/>
    <w:link w:val="727"/>
    <w:qFormat/>
    <w:rPr>
      <w:rFonts w:ascii="Calibri" w:hAnsi="Calibri"/>
      <w:sz w:val="24"/>
    </w:rPr>
  </w:style>
  <w:style w:type="paragraph" w:styleId="727">
    <w:name w:val="Andy_3级"/>
    <w:basedOn w:val="641"/>
    <w:next w:val="727"/>
    <w:link w:val="726"/>
    <w:qFormat/>
    <w:pPr>
      <w:numPr>
        <w:ilvl w:val="2"/>
        <w:numId w:val="1"/>
      </w:numPr>
      <w:spacing w:line="360" w:lineRule="auto"/>
    </w:pPr>
    <w:rPr>
      <w:rFonts w:ascii="Calibri" w:hAnsi="Calibri" w:eastAsia="宋体"/>
      <w:sz w:val="24"/>
    </w:rPr>
  </w:style>
  <w:style w:type="character" w:styleId="728">
    <w:name w:val="A3 Char"/>
    <w:next w:val="728"/>
    <w:link w:val="729"/>
    <w:qFormat/>
    <w:rPr>
      <w:b/>
      <w:bCs/>
      <w:sz w:val="24"/>
      <w:szCs w:val="32"/>
    </w:rPr>
  </w:style>
  <w:style w:type="paragraph" w:styleId="729">
    <w:name w:val="A3"/>
    <w:basedOn w:val="644"/>
    <w:next w:val="729"/>
    <w:link w:val="728"/>
    <w:qFormat/>
    <w:pPr>
      <w:ind w:left="720" w:hanging="720"/>
      <w:jc w:val="both"/>
      <w:spacing w:before="260" w:after="260" w:line="416" w:lineRule="auto"/>
    </w:pPr>
    <w:rPr>
      <w:rFonts w:eastAsia="宋体"/>
      <w:bCs/>
      <w:sz w:val="24"/>
      <w:szCs w:val="32"/>
    </w:rPr>
  </w:style>
  <w:style w:type="character" w:styleId="730">
    <w:name w:val="A2 Char"/>
    <w:next w:val="730"/>
    <w:link w:val="731"/>
    <w:qFormat/>
    <w:rPr>
      <w:rFonts w:ascii="Cambria" w:hAnsi="Cambria"/>
      <w:b/>
      <w:bCs/>
      <w:sz w:val="32"/>
      <w:szCs w:val="32"/>
    </w:rPr>
  </w:style>
  <w:style w:type="paragraph" w:styleId="731">
    <w:name w:val="A2"/>
    <w:basedOn w:val="643"/>
    <w:next w:val="731"/>
    <w:link w:val="730"/>
    <w:qFormat/>
    <w:pPr>
      <w:ind w:left="576" w:hanging="576"/>
      <w:jc w:val="both"/>
      <w:spacing w:before="260" w:after="260" w:line="416" w:lineRule="auto"/>
    </w:pPr>
    <w:rPr>
      <w:rFonts w:ascii="Cambria" w:hAnsi="Cambria" w:eastAsia="宋体"/>
      <w:bCs/>
      <w:sz w:val="32"/>
      <w:szCs w:val="32"/>
    </w:rPr>
  </w:style>
  <w:style w:type="character" w:styleId="732">
    <w:name w:val="封面：幼圆"/>
    <w:next w:val="732"/>
    <w:link w:val="641"/>
    <w:qFormat/>
    <w:rPr>
      <w:rFonts w:ascii="幼圆" w:hAnsi="幼圆" w:eastAsia="幼圆"/>
    </w:rPr>
  </w:style>
  <w:style w:type="character" w:styleId="733">
    <w:name w:val="图例 Char"/>
    <w:next w:val="733"/>
    <w:link w:val="734"/>
    <w:qFormat/>
    <w:rPr>
      <w:rFonts w:ascii="仿宋" w:hAnsi="仿宋" w:eastAsia="仿宋"/>
      <w:b/>
    </w:rPr>
  </w:style>
  <w:style w:type="paragraph" w:styleId="734">
    <w:name w:val="图例"/>
    <w:basedOn w:val="641"/>
    <w:next w:val="734"/>
    <w:link w:val="733"/>
    <w:qFormat/>
    <w:pPr>
      <w:ind w:right="74"/>
      <w:jc w:val="center"/>
      <w:spacing w:before="150" w:after="150" w:line="360" w:lineRule="auto"/>
    </w:pPr>
    <w:rPr>
      <w:rFonts w:ascii="仿宋" w:hAnsi="仿宋" w:eastAsia="仿宋"/>
      <w:b/>
      <w:sz w:val="20"/>
    </w:rPr>
  </w:style>
  <w:style w:type="character" w:styleId="735">
    <w:name w:val="A1 Char"/>
    <w:next w:val="735"/>
    <w:link w:val="736"/>
    <w:qFormat/>
    <w:rPr>
      <w:b/>
      <w:bCs/>
      <w:sz w:val="44"/>
      <w:szCs w:val="44"/>
    </w:rPr>
  </w:style>
  <w:style w:type="paragraph" w:styleId="736">
    <w:name w:val="A1"/>
    <w:basedOn w:val="642"/>
    <w:next w:val="736"/>
    <w:link w:val="735"/>
    <w:qFormat/>
    <w:pPr>
      <w:spacing w:line="360" w:lineRule="auto"/>
    </w:pPr>
    <w:rPr>
      <w:rFonts w:eastAsia="宋体"/>
      <w:bCs/>
      <w:szCs w:val="44"/>
    </w:rPr>
  </w:style>
  <w:style w:type="character" w:styleId="737">
    <w:name w:val="样式 首行缩进:  2 字符 Char"/>
    <w:next w:val="737"/>
    <w:link w:val="738"/>
    <w:qFormat/>
    <w:rPr>
      <w:rFonts w:eastAsia="仿宋_GB2312"/>
      <w:sz w:val="24"/>
      <w:lang w:bidi="ar-SA"/>
    </w:rPr>
  </w:style>
  <w:style w:type="paragraph" w:styleId="738">
    <w:name w:val="样式 首行缩进:  2 字符"/>
    <w:basedOn w:val="641"/>
    <w:next w:val="738"/>
    <w:link w:val="737"/>
    <w:qFormat/>
    <w:pPr>
      <w:ind w:firstLine="560"/>
      <w:spacing w:line="360" w:lineRule="auto"/>
    </w:pPr>
    <w:rPr>
      <w:rFonts w:eastAsia="仿宋_GB2312"/>
      <w:sz w:val="24"/>
    </w:rPr>
  </w:style>
  <w:style w:type="character" w:styleId="739">
    <w:name w:val="功能标题 Char"/>
    <w:next w:val="739"/>
    <w:link w:val="740"/>
    <w:qFormat/>
    <w:rPr>
      <w:rFonts w:ascii="黑体" w:eastAsia="黑体"/>
      <w:sz w:val="24"/>
    </w:rPr>
  </w:style>
  <w:style w:type="paragraph" w:styleId="740">
    <w:name w:val="功能标题"/>
    <w:basedOn w:val="641"/>
    <w:next w:val="740"/>
    <w:link w:val="739"/>
    <w:qFormat/>
    <w:pPr>
      <w:jc w:val="left"/>
      <w:spacing w:before="200" w:after="60"/>
    </w:pPr>
    <w:rPr>
      <w:rFonts w:ascii="黑体" w:eastAsia="黑体"/>
      <w:sz w:val="24"/>
    </w:rPr>
  </w:style>
  <w:style w:type="character" w:styleId="741">
    <w:name w:val="_正文段落 Char"/>
    <w:next w:val="741"/>
    <w:link w:val="742"/>
    <w:qFormat/>
    <w:rPr>
      <w:rFonts w:ascii="宋体" w:hAnsi="宋体"/>
      <w:sz w:val="24"/>
      <w:szCs w:val="24"/>
    </w:rPr>
  </w:style>
  <w:style w:type="paragraph" w:styleId="742">
    <w:name w:val="_正文段落"/>
    <w:basedOn w:val="641"/>
    <w:next w:val="742"/>
    <w:link w:val="741"/>
    <w:qFormat/>
    <w:pPr>
      <w:ind w:firstLine="480"/>
      <w:spacing w:line="360" w:lineRule="auto"/>
    </w:pPr>
    <w:rPr>
      <w:rFonts w:ascii="宋体" w:hAnsi="宋体" w:eastAsia="宋体"/>
      <w:sz w:val="24"/>
      <w:szCs w:val="24"/>
    </w:rPr>
  </w:style>
  <w:style w:type="character" w:styleId="743">
    <w:name w:val="ca-221"/>
    <w:next w:val="743"/>
    <w:link w:val="641"/>
    <w:qFormat/>
    <w:rPr>
      <w:rFonts w:hint="eastAsia" w:ascii="宋体" w:hAnsi="宋体" w:eastAsia="宋体"/>
      <w:color w:val="ff0000"/>
      <w:sz w:val="24"/>
      <w:szCs w:val="24"/>
    </w:rPr>
  </w:style>
  <w:style w:type="character" w:styleId="744">
    <w:name w:val="正文首行缩进 Char Char"/>
    <w:next w:val="744"/>
    <w:link w:val="745"/>
    <w:qFormat/>
    <w:rPr>
      <w:szCs w:val="24"/>
      <w:lang w:bidi="ar-SA"/>
    </w:rPr>
  </w:style>
  <w:style w:type="paragraph" w:styleId="745">
    <w:name w:val="正文首行缩进1"/>
    <w:basedOn w:val="654"/>
    <w:next w:val="745"/>
    <w:link w:val="744"/>
    <w:qFormat/>
    <w:pPr>
      <w:ind w:firstLine="420"/>
      <w:spacing w:after="120" w:line="240" w:lineRule="auto"/>
    </w:pPr>
    <w:rPr>
      <w:rFonts w:ascii="Times New Roman" w:eastAsia="宋体"/>
      <w:sz w:val="20"/>
      <w:szCs w:val="24"/>
    </w:rPr>
  </w:style>
  <w:style w:type="character" w:styleId="746">
    <w:name w:val="Andy_正文 Char"/>
    <w:next w:val="746"/>
    <w:link w:val="747"/>
    <w:qFormat/>
    <w:rPr>
      <w:rFonts w:ascii="Calibri" w:hAnsi="Calibri" w:cs="Calibri"/>
      <w:sz w:val="24"/>
      <w:szCs w:val="24"/>
    </w:rPr>
  </w:style>
  <w:style w:type="paragraph" w:styleId="747">
    <w:name w:val="Andy_正文"/>
    <w:basedOn w:val="641"/>
    <w:next w:val="747"/>
    <w:link w:val="746"/>
    <w:qFormat/>
    <w:pPr>
      <w:ind w:firstLine="480"/>
      <w:spacing w:line="360" w:lineRule="auto"/>
    </w:pPr>
    <w:rPr>
      <w:rFonts w:ascii="Calibri" w:hAnsi="Calibri" w:eastAsia="宋体"/>
      <w:sz w:val="24"/>
      <w:szCs w:val="24"/>
    </w:rPr>
  </w:style>
  <w:style w:type="character" w:styleId="748">
    <w:name w:val="普通文字 Char Char"/>
    <w:next w:val="748"/>
    <w:link w:val="641"/>
    <w:qFormat/>
    <w:rPr>
      <w:rFonts w:ascii="宋体" w:hAnsi="Courier New" w:eastAsia="楷体_GB2312"/>
      <w:sz w:val="26"/>
      <w:lang w:val="en-US" w:eastAsia="zh-CN" w:bidi="ar-SA"/>
    </w:rPr>
  </w:style>
  <w:style w:type="character" w:styleId="749">
    <w:name w:val="标准正文 Char"/>
    <w:next w:val="749"/>
    <w:link w:val="750"/>
    <w:qFormat/>
    <w:rPr>
      <w:rFonts w:cs="宋体"/>
      <w:sz w:val="24"/>
    </w:rPr>
  </w:style>
  <w:style w:type="paragraph" w:styleId="750">
    <w:name w:val="标准正文"/>
    <w:basedOn w:val="641"/>
    <w:next w:val="750"/>
    <w:link w:val="749"/>
    <w:qFormat/>
    <w:pPr>
      <w:ind w:left="840" w:firstLine="480"/>
      <w:spacing w:line="360" w:lineRule="auto"/>
    </w:pPr>
    <w:rPr>
      <w:rFonts w:eastAsia="宋体"/>
      <w:sz w:val="24"/>
    </w:rPr>
  </w:style>
  <w:style w:type="character" w:styleId="751">
    <w:name w:val="未处理的提及"/>
    <w:next w:val="751"/>
    <w:link w:val="641"/>
    <w:uiPriority w:val="99"/>
    <w:unhideWhenUsed/>
    <w:rPr>
      <w:color w:val="605e5c"/>
      <w:shd w:val="clear" w:color="auto" w:fill="e1dfdd"/>
    </w:rPr>
  </w:style>
  <w:style w:type="character" w:styleId="752">
    <w:name w:val="A4 Char"/>
    <w:next w:val="752"/>
    <w:link w:val="753"/>
    <w:qFormat/>
    <w:rPr>
      <w:rFonts w:ascii="Cambria" w:hAnsi="Cambria"/>
      <w:b/>
      <w:bCs/>
      <w:sz w:val="24"/>
      <w:szCs w:val="28"/>
    </w:rPr>
  </w:style>
  <w:style w:type="paragraph" w:styleId="753">
    <w:name w:val="A4"/>
    <w:basedOn w:val="645"/>
    <w:next w:val="753"/>
    <w:link w:val="752"/>
    <w:qFormat/>
    <w:pPr>
      <w:ind w:left="1148" w:hanging="864"/>
    </w:pPr>
    <w:rPr>
      <w:rFonts w:ascii="Cambria" w:hAnsi="Cambria" w:eastAsia="宋体"/>
      <w:sz w:val="24"/>
    </w:rPr>
  </w:style>
  <w:style w:type="paragraph" w:styleId="754">
    <w:name w:val="xl59"/>
    <w:basedOn w:val="641"/>
    <w:next w:val="75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xl53"/>
    <w:basedOn w:val="641"/>
    <w:next w:val="75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6">
    <w:name w:val="Plain Text"/>
    <w:basedOn w:val="641"/>
    <w:next w:val="756"/>
    <w:link w:val="641"/>
    <w:qFormat/>
    <w:rPr>
      <w:rFonts w:ascii="宋体" w:hAnsi="Courier New"/>
    </w:rPr>
  </w:style>
  <w:style w:type="paragraph" w:styleId="757">
    <w:name w:val="列出段落1"/>
    <w:basedOn w:val="641"/>
    <w:next w:val="757"/>
    <w:link w:val="641"/>
    <w:qFormat/>
    <w:pPr>
      <w:ind w:firstLine="420"/>
      <w:jc w:val="left"/>
      <w:spacing w:line="360" w:lineRule="auto"/>
    </w:pPr>
    <w:rPr>
      <w:rFonts w:eastAsia="宋体"/>
      <w:sz w:val="21"/>
      <w:szCs w:val="24"/>
    </w:rPr>
  </w:style>
  <w:style w:type="paragraph" w:styleId="758">
    <w:name w:val="Plain Text1"/>
    <w:basedOn w:val="641"/>
    <w:next w:val="758"/>
    <w:link w:val="641"/>
    <w:qFormat/>
    <w:rPr>
      <w:rFonts w:ascii="宋体" w:hAnsi="Courier New"/>
    </w:rPr>
  </w:style>
  <w:style w:type="paragraph" w:styleId="759">
    <w:name w:val="大标题"/>
    <w:basedOn w:val="641"/>
    <w:next w:val="759"/>
    <w:link w:val="641"/>
    <w:qFormat/>
    <w:pPr>
      <w:jc w:val="center"/>
    </w:pPr>
    <w:rPr>
      <w:rFonts w:eastAsia="黑体" w:cs="宋体"/>
      <w:sz w:val="44"/>
    </w:rPr>
  </w:style>
  <w:style w:type="paragraph" w:styleId="760">
    <w:name w:val="xl66"/>
    <w:basedOn w:val="641"/>
    <w:next w:val="760"/>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xl64"/>
    <w:basedOn w:val="641"/>
    <w:next w:val="76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2">
    <w:name w:val="列表内容"/>
    <w:basedOn w:val="641"/>
    <w:next w:val="641"/>
    <w:link w:val="641"/>
    <w:qFormat/>
    <w:pPr>
      <w:numPr>
        <w:ilvl w:val="0"/>
        <w:numId w:val="2"/>
      </w:numPr>
      <w:jc w:val="left"/>
      <w:widowControl/>
      <w:tabs>
        <w:tab w:val="left" w:pos="840" w:leader="none"/>
      </w:tabs>
    </w:pPr>
    <w:rPr>
      <w:rFonts w:eastAsia="宋体"/>
      <w:sz w:val="18"/>
      <w:szCs w:val="24"/>
    </w:rPr>
  </w:style>
  <w:style w:type="paragraph" w:styleId="763">
    <w:name w:val="Char Char Char"/>
    <w:basedOn w:val="641"/>
    <w:next w:val="763"/>
    <w:link w:val="641"/>
    <w:qFormat/>
    <w:rPr>
      <w:rFonts w:ascii="Tahoma" w:hAnsi="Tahoma" w:eastAsia="宋体"/>
      <w:sz w:val="24"/>
    </w:rPr>
  </w:style>
  <w:style w:type="paragraph" w:styleId="764">
    <w:name w:val="xl50"/>
    <w:basedOn w:val="641"/>
    <w:next w:val="764"/>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5">
    <w:name w:val="xl65"/>
    <w:basedOn w:val="641"/>
    <w:next w:val="76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6">
    <w:name w:val="xl47"/>
    <w:basedOn w:val="641"/>
    <w:next w:val="766"/>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7">
    <w:name w:val="xl62"/>
    <w:basedOn w:val="641"/>
    <w:next w:val="76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8">
    <w:name w:val="小四 段落 宋体 Char Char Char Char Char Char"/>
    <w:basedOn w:val="769"/>
    <w:next w:val="768"/>
    <w:link w:val="641"/>
    <w:qFormat/>
    <w:pPr>
      <w:ind w:firstLine="480"/>
    </w:pPr>
    <w:rPr>
      <w:rFonts w:ascii="宋体" w:hAnsi="宋体"/>
    </w:rPr>
  </w:style>
  <w:style w:type="paragraph" w:styleId="769">
    <w:name w:val="小四 段落 宋体 Char Char Char Char Char Char Char"/>
    <w:basedOn w:val="659"/>
    <w:next w:val="769"/>
    <w:link w:val="641"/>
    <w:semiHidden/>
    <w:qFormat/>
    <w:pPr>
      <w:ind w:left="0" w:right="-33" w:firstLine="545"/>
      <w:jc w:val="left"/>
      <w:spacing w:line="360" w:lineRule="auto"/>
      <w:tabs>
        <w:tab w:val="clear" w:pos="1125" w:leader="none"/>
      </w:tabs>
    </w:pPr>
    <w:rPr>
      <w:sz w:val="24"/>
    </w:rPr>
  </w:style>
  <w:style w:type="paragraph" w:styleId="770">
    <w:name w:val="font7"/>
    <w:basedOn w:val="641"/>
    <w:next w:val="770"/>
    <w:link w:val="641"/>
    <w:qFormat/>
    <w:pPr>
      <w:jc w:val="left"/>
      <w:spacing w:before="100" w:beforeAutospacing="1" w:after="100" w:afterAutospacing="1"/>
      <w:widowControl/>
    </w:pPr>
    <w:rPr>
      <w:rFonts w:eastAsia="宋体"/>
      <w:sz w:val="20"/>
    </w:rPr>
  </w:style>
  <w:style w:type="paragraph" w:styleId="771">
    <w:name w:val="纯文本4"/>
    <w:basedOn w:val="641"/>
    <w:next w:val="771"/>
    <w:link w:val="641"/>
    <w:qFormat/>
    <w:rPr>
      <w:rFonts w:ascii="宋体" w:hAnsi="Courier New"/>
    </w:rPr>
  </w:style>
  <w:style w:type="paragraph" w:styleId="772">
    <w:name w:val="Default"/>
    <w:next w:val="772"/>
    <w:link w:val="641"/>
    <w:qFormat/>
    <w:pPr>
      <w:widowControl w:val="off"/>
    </w:pPr>
    <w:rPr>
      <w:rFonts w:ascii="宋体" w:cs="宋体"/>
      <w:color w:val="000000"/>
      <w:sz w:val="24"/>
      <w:szCs w:val="24"/>
      <w:lang w:val="en-US" w:eastAsia="zh-CN" w:bidi="ar-SA"/>
    </w:rPr>
  </w:style>
  <w:style w:type="paragraph" w:styleId="773">
    <w:name w:val="xl55"/>
    <w:basedOn w:val="641"/>
    <w:next w:val="773"/>
    <w:link w:val="64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4">
    <w:name w:val="Table Paragraph"/>
    <w:basedOn w:val="641"/>
    <w:next w:val="774"/>
    <w:link w:val="641"/>
    <w:uiPriority w:val="1"/>
    <w:qFormat/>
    <w:pPr>
      <w:jc w:val="left"/>
    </w:pPr>
    <w:rPr>
      <w:rFonts w:ascii="Calibri" w:hAnsi="Calibri" w:eastAsia="宋体"/>
      <w:sz w:val="22"/>
      <w:szCs w:val="22"/>
      <w:lang w:eastAsia="en-US"/>
    </w:rPr>
  </w:style>
  <w:style w:type="paragraph" w:styleId="775">
    <w:name w:val="Default Paragraph Font Para Char"/>
    <w:basedOn w:val="641"/>
    <w:next w:val="775"/>
    <w:link w:val="641"/>
    <w:semiHidden/>
    <w:qFormat/>
    <w:pPr>
      <w:jc w:val="left"/>
      <w:spacing w:after="160" w:line="240" w:lineRule="exact"/>
      <w:widowControl/>
    </w:pPr>
    <w:rPr>
      <w:rFonts w:ascii="Verdana" w:hAnsi="Verdana" w:eastAsia="宋体"/>
      <w:sz w:val="20"/>
      <w:lang w:eastAsia="en-US"/>
    </w:rPr>
  </w:style>
  <w:style w:type="paragraph" w:styleId="776">
    <w:name w:val="xl58"/>
    <w:basedOn w:val="641"/>
    <w:next w:val="776"/>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60"/>
    <w:basedOn w:val="641"/>
    <w:next w:val="77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46"/>
    <w:basedOn w:val="641"/>
    <w:next w:val="77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xl54"/>
    <w:basedOn w:val="641"/>
    <w:next w:val="779"/>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0">
    <w:name w:val="纯文本2"/>
    <w:basedOn w:val="641"/>
    <w:next w:val="780"/>
    <w:link w:val="641"/>
    <w:qFormat/>
    <w:rPr>
      <w:rFonts w:ascii="宋体" w:hAnsi="Courier New"/>
    </w:rPr>
  </w:style>
  <w:style w:type="paragraph" w:styleId="781">
    <w:name w:val="Char"/>
    <w:basedOn w:val="641"/>
    <w:next w:val="781"/>
    <w:link w:val="641"/>
    <w:qFormat/>
    <w:pPr>
      <w:jc w:val="left"/>
      <w:spacing w:after="160" w:line="240" w:lineRule="exact"/>
      <w:widowControl/>
    </w:pPr>
    <w:rPr>
      <w:rFonts w:ascii="Verdana" w:hAnsi="Verdana" w:eastAsia="仿宋_GB2312"/>
      <w:sz w:val="24"/>
      <w:lang w:eastAsia="en-US"/>
    </w:rPr>
  </w:style>
  <w:style w:type="paragraph" w:styleId="782">
    <w:name w:val="Char1"/>
    <w:basedOn w:val="641"/>
    <w:next w:val="782"/>
    <w:link w:val="641"/>
    <w:qFormat/>
    <w:rPr>
      <w:rFonts w:ascii="Tahoma" w:hAnsi="Tahoma" w:eastAsia="宋体"/>
      <w:sz w:val="24"/>
    </w:rPr>
  </w:style>
  <w:style w:type="paragraph" w:styleId="783">
    <w:name w:val="列出段落3"/>
    <w:basedOn w:val="641"/>
    <w:next w:val="783"/>
    <w:link w:val="641"/>
    <w:uiPriority w:val="99"/>
    <w:unhideWhenUsed/>
    <w:qFormat/>
    <w:pPr>
      <w:ind w:firstLine="420"/>
    </w:pPr>
  </w:style>
  <w:style w:type="paragraph" w:styleId="784">
    <w:name w:val="Char Char3 Char Char Char Char Char Char Char Char Char Char Char Char Char Char Char Char"/>
    <w:basedOn w:val="641"/>
    <w:next w:val="784"/>
    <w:link w:val="641"/>
    <w:qFormat/>
    <w:pPr>
      <w:ind w:firstLine="200"/>
      <w:jc w:val="left"/>
      <w:spacing w:after="160" w:line="360" w:lineRule="auto"/>
      <w:widowControl/>
    </w:pPr>
    <w:rPr>
      <w:rFonts w:ascii="宋体" w:hAnsi="宋体" w:eastAsia="宋体"/>
      <w:sz w:val="24"/>
    </w:rPr>
  </w:style>
  <w:style w:type="paragraph" w:styleId="785">
    <w:name w:val="xl56"/>
    <w:basedOn w:val="641"/>
    <w:next w:val="785"/>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6">
    <w:name w:val="tytytyty"/>
    <w:basedOn w:val="641"/>
    <w:next w:val="786"/>
    <w:link w:val="641"/>
    <w:pPr>
      <w:ind w:left="359" w:firstLine="480"/>
      <w:spacing w:line="360" w:lineRule="auto"/>
    </w:pPr>
    <w:rPr>
      <w:rFonts w:eastAsia="宋体"/>
      <w:sz w:val="24"/>
      <w:szCs w:val="24"/>
    </w:rPr>
  </w:style>
  <w:style w:type="paragraph" w:styleId="787">
    <w:name w:val="Andy_一级"/>
    <w:basedOn w:val="783"/>
    <w:next w:val="787"/>
    <w:link w:val="641"/>
    <w:qFormat/>
    <w:pPr>
      <w:numPr>
        <w:ilvl w:val="0"/>
        <w:numId w:val="1"/>
      </w:numPr>
      <w:ind w:firstLine="0"/>
      <w:keepNext/>
      <w:spacing w:line="360" w:lineRule="auto"/>
    </w:pPr>
    <w:rPr>
      <w:rFonts w:ascii="Calibri" w:hAnsi="Calibri" w:eastAsia="宋体"/>
      <w:b/>
      <w:sz w:val="24"/>
      <w:szCs w:val="22"/>
    </w:rPr>
  </w:style>
  <w:style w:type="paragraph" w:styleId="788">
    <w:name w:val="xl52"/>
    <w:basedOn w:val="641"/>
    <w:next w:val="788"/>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9">
    <w:name w:val="xl51"/>
    <w:basedOn w:val="641"/>
    <w:next w:val="789"/>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0">
    <w:name w:val="Char Char"/>
    <w:basedOn w:val="641"/>
    <w:next w:val="790"/>
    <w:link w:val="641"/>
    <w:qFormat/>
    <w:rPr>
      <w:rFonts w:eastAsia="宋体"/>
      <w:sz w:val="21"/>
      <w:szCs w:val="24"/>
    </w:rPr>
  </w:style>
  <w:style w:type="paragraph" w:styleId="791">
    <w:name w:val="xl63"/>
    <w:basedOn w:val="641"/>
    <w:next w:val="791"/>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2">
    <w:name w:val="cardlist-value"/>
    <w:basedOn w:val="641"/>
    <w:next w:val="792"/>
    <w:link w:val="641"/>
    <w:qFormat/>
    <w:pPr>
      <w:jc w:val="left"/>
      <w:spacing w:before="100" w:beforeAutospacing="1" w:after="100" w:afterAutospacing="1"/>
      <w:widowControl/>
    </w:pPr>
    <w:rPr>
      <w:rFonts w:ascii="宋体" w:hAnsi="宋体" w:eastAsia="宋体" w:cs="宋体"/>
      <w:sz w:val="24"/>
      <w:szCs w:val="24"/>
    </w:rPr>
  </w:style>
  <w:style w:type="paragraph" w:styleId="793">
    <w:name w:val="Andy_二级"/>
    <w:basedOn w:val="783"/>
    <w:next w:val="793"/>
    <w:link w:val="641"/>
    <w:qFormat/>
    <w:pPr>
      <w:numPr>
        <w:ilvl w:val="1"/>
        <w:numId w:val="1"/>
      </w:numPr>
      <w:ind w:firstLine="0"/>
      <w:spacing w:line="360" w:lineRule="auto"/>
    </w:pPr>
    <w:rPr>
      <w:rFonts w:ascii="Calibri" w:hAnsi="Calibri" w:eastAsia="宋体"/>
      <w:sz w:val="24"/>
      <w:szCs w:val="22"/>
    </w:rPr>
  </w:style>
  <w:style w:type="paragraph" w:styleId="794">
    <w:name w:val="Andy_4级"/>
    <w:basedOn w:val="783"/>
    <w:next w:val="794"/>
    <w:link w:val="641"/>
    <w:qFormat/>
    <w:pPr>
      <w:numPr>
        <w:ilvl w:val="3"/>
        <w:numId w:val="1"/>
      </w:numPr>
      <w:ind w:firstLine="510"/>
      <w:spacing w:line="360" w:lineRule="auto"/>
    </w:pPr>
    <w:rPr>
      <w:rFonts w:ascii="Calibri" w:hAnsi="Calibri" w:eastAsia="宋体"/>
      <w:sz w:val="24"/>
    </w:rPr>
  </w:style>
  <w:style w:type="paragraph" w:styleId="795">
    <w:name w:val="xl61"/>
    <w:basedOn w:val="641"/>
    <w:next w:val="795"/>
    <w:link w:val="6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6">
    <w:name w:val="段"/>
    <w:next w:val="641"/>
    <w:link w:val="641"/>
    <w:qFormat/>
    <w:pPr>
      <w:ind w:firstLine="200"/>
      <w:jc w:val="both"/>
    </w:pPr>
    <w:rPr>
      <w:rFonts w:ascii="宋体" w:hAnsi="Calibri"/>
      <w:sz w:val="21"/>
      <w:lang w:val="en-US" w:eastAsia="zh-CN" w:bidi="ar-SA"/>
    </w:rPr>
  </w:style>
  <w:style w:type="paragraph" w:styleId="797">
    <w:name w:val="font6"/>
    <w:basedOn w:val="641"/>
    <w:next w:val="797"/>
    <w:link w:val="641"/>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8">
    <w:name w:val="正文首行缩进2"/>
    <w:basedOn w:val="641"/>
    <w:next w:val="798"/>
    <w:link w:val="641"/>
    <w:qFormat/>
    <w:pPr>
      <w:ind w:firstLine="200"/>
      <w:spacing w:line="360" w:lineRule="auto"/>
    </w:pPr>
    <w:rPr>
      <w:rFonts w:ascii="Arial" w:hAnsi="Arial" w:eastAsia="宋体" w:cs="宋体"/>
      <w:sz w:val="24"/>
    </w:rPr>
  </w:style>
  <w:style w:type="paragraph" w:styleId="799">
    <w:name w:val="纯文本1"/>
    <w:basedOn w:val="641"/>
    <w:next w:val="799"/>
    <w:link w:val="800"/>
    <w:qFormat/>
    <w:rPr>
      <w:rFonts w:ascii="宋体" w:hAnsi="Courier New"/>
    </w:rPr>
  </w:style>
  <w:style w:type="character" w:styleId="800">
    <w:name w:val="Plain Text Char"/>
    <w:next w:val="800"/>
    <w:link w:val="799"/>
    <w:qFormat/>
    <w:rPr>
      <w:rFonts w:ascii="宋体" w:hAnsi="Courier New" w:eastAsia="楷体_GB2312"/>
      <w:sz w:val="26"/>
    </w:rPr>
  </w:style>
  <w:style w:type="paragraph" w:styleId="801">
    <w:name w:val="小四 段落 宋体 Char"/>
    <w:basedOn w:val="659"/>
    <w:next w:val="801"/>
    <w:link w:val="641"/>
    <w:qFormat/>
    <w:pPr>
      <w:ind w:left="0" w:right="-33" w:firstLine="480"/>
      <w:jc w:val="left"/>
      <w:spacing w:line="360" w:lineRule="auto"/>
      <w:tabs>
        <w:tab w:val="clear" w:pos="1125" w:leader="none"/>
      </w:tabs>
    </w:pPr>
    <w:rPr>
      <w:sz w:val="24"/>
    </w:rPr>
  </w:style>
  <w:style w:type="paragraph" w:styleId="802">
    <w:name w:val="p0"/>
    <w:basedOn w:val="641"/>
    <w:next w:val="802"/>
    <w:link w:val="641"/>
    <w:qFormat/>
    <w:pPr>
      <w:jc w:val="left"/>
      <w:spacing w:before="100" w:beforeAutospacing="1" w:after="100" w:afterAutospacing="1"/>
      <w:widowControl/>
    </w:pPr>
    <w:rPr>
      <w:rFonts w:ascii="宋体" w:hAnsi="宋体" w:eastAsia="宋体" w:cs="宋体"/>
      <w:sz w:val="24"/>
      <w:szCs w:val="24"/>
    </w:rPr>
  </w:style>
  <w:style w:type="paragraph" w:styleId="803">
    <w:name w:val="font5"/>
    <w:basedOn w:val="641"/>
    <w:next w:val="803"/>
    <w:link w:val="641"/>
    <w:qFormat/>
    <w:pPr>
      <w:jc w:val="left"/>
      <w:spacing w:before="100" w:beforeAutospacing="1" w:after="100" w:afterAutospacing="1"/>
      <w:widowControl/>
    </w:pPr>
    <w:rPr>
      <w:rFonts w:hint="eastAsia" w:ascii="宋体" w:hAnsi="宋体" w:eastAsia="宋体"/>
      <w:sz w:val="18"/>
      <w:szCs w:val="18"/>
    </w:rPr>
  </w:style>
  <w:style w:type="paragraph" w:styleId="804">
    <w:name w:val="xl57"/>
    <w:basedOn w:val="641"/>
    <w:next w:val="804"/>
    <w:link w:val="6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5">
    <w:name w:val="列表段落"/>
    <w:basedOn w:val="641"/>
    <w:next w:val="805"/>
    <w:link w:val="641"/>
    <w:uiPriority w:val="99"/>
    <w:qFormat/>
    <w:pPr>
      <w:ind w:firstLine="420"/>
    </w:pPr>
  </w:style>
  <w:style w:type="paragraph" w:styleId="806">
    <w:name w:val="Char Char Char1 Char Char Char Char"/>
    <w:basedOn w:val="641"/>
    <w:next w:val="806"/>
    <w:link w:val="641"/>
    <w:qFormat/>
    <w:pPr>
      <w:jc w:val="left"/>
      <w:spacing w:after="160" w:line="240" w:lineRule="exact"/>
      <w:widowControl/>
    </w:pPr>
    <w:rPr>
      <w:rFonts w:eastAsia="宋体"/>
      <w:sz w:val="24"/>
      <w:szCs w:val="24"/>
    </w:rPr>
  </w:style>
  <w:style w:type="paragraph" w:styleId="807">
    <w:name w:val="xl48"/>
    <w:basedOn w:val="641"/>
    <w:next w:val="807"/>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8">
    <w:name w:val="xl45"/>
    <w:basedOn w:val="641"/>
    <w:next w:val="808"/>
    <w:link w:val="6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9">
    <w:name w:val="xl49"/>
    <w:basedOn w:val="641"/>
    <w:next w:val="809"/>
    <w:link w:val="64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10">
    <w:name w:val="网格型1"/>
    <w:basedOn w:val="652"/>
    <w:next w:val="810"/>
    <w:link w:val="641"/>
    <w:uiPriority w:val="59"/>
    <w:qFormat/>
    <w:rPr>
      <w:rFonts w:ascii="Calibri" w:hAnsi="Calibri" w:eastAsia="宋体" w:cs="Times New Roman"/>
    </w:rPr>
    <w:tblPr/>
  </w:style>
  <w:style w:type="paragraph" w:styleId="811">
    <w:name w:val="纯文本3"/>
    <w:basedOn w:val="641"/>
    <w:next w:val="811"/>
    <w:link w:val="641"/>
    <w:qFormat/>
    <w:pPr>
      <w:jc w:val="left"/>
      <w:widowControl/>
    </w:pPr>
    <w:rPr>
      <w:rFonts w:ascii="宋体" w:hAnsi="Courier New"/>
    </w:rPr>
  </w:style>
  <w:style w:type="character" w:styleId="812">
    <w:name w:val="Heading 1 Char"/>
    <w:next w:val="812"/>
    <w:link w:val="641"/>
    <w:uiPriority w:val="9"/>
    <w:rPr>
      <w:rFonts w:ascii="Arial" w:hAnsi="Arial" w:eastAsia="Arial" w:cs="Arial"/>
      <w:sz w:val="40"/>
      <w:szCs w:val="40"/>
    </w:rPr>
  </w:style>
  <w:style w:type="paragraph" w:styleId="813">
    <w:name w:val="样式 标题 2 + Times New Roman 四号 非加粗 段前: 5 磅 段后: 0 磅 行距: 固定值 20..."/>
    <w:basedOn w:val="643"/>
    <w:next w:val="813"/>
    <w:link w:val="641"/>
    <w:pPr>
      <w:jc w:val="both"/>
      <w:spacing w:before="100" w:line="400" w:lineRule="exact"/>
    </w:pPr>
    <w:rPr>
      <w:rFonts w:ascii="Times New Roman" w:hAnsi="Times New Roman" w:eastAsia="黑体" w:cs="宋体"/>
      <w:b w:val="0"/>
      <w:sz w:val="28"/>
    </w:rPr>
  </w:style>
  <w:style w:type="paragraph" w:styleId="814">
    <w:name w:val="首行缩进"/>
    <w:basedOn w:val="641"/>
    <w:next w:val="814"/>
    <w:link w:val="641"/>
    <w:qFormat/>
    <w:pPr>
      <w:ind w:left="1024" w:firstLine="480"/>
      <w:widowControl/>
    </w:pPr>
    <w:rPr>
      <w:rFonts w:ascii="Calibri" w:hAnsi="Calibri" w:eastAsia="宋体"/>
      <w:sz w:val="20"/>
      <w:lang w:val="zh-CN"/>
    </w:rPr>
  </w:style>
  <w:style w:type="paragraph" w:styleId="815">
    <w:name w:val="列表段落11"/>
    <w:basedOn w:val="641"/>
    <w:next w:val="815"/>
    <w:link w:val="641"/>
    <w:pPr>
      <w:ind w:firstLine="420"/>
    </w:pPr>
    <w:rPr>
      <w:rFonts w:ascii="Calibri" w:hAnsi="Calibri" w:eastAsia="宋体"/>
      <w:sz w:val="21"/>
      <w:szCs w:val="22"/>
    </w:rPr>
  </w:style>
  <w:style w:type="paragraph" w:styleId="816">
    <w:name w:val="纯文本5"/>
    <w:basedOn w:val="641"/>
    <w:next w:val="816"/>
    <w:link w:val="641"/>
    <w:qFormat/>
    <w:rPr>
      <w:rFonts w:ascii="宋体" w:hAnsi="Courier New" w:eastAsia="宋体"/>
      <w:sz w:val="21"/>
      <w:szCs w:val="24"/>
    </w:rPr>
  </w:style>
  <w:style w:type="paragraph" w:styleId="817">
    <w:name w:val="修订"/>
    <w:next w:val="817"/>
    <w:link w:val="641"/>
    <w:uiPriority w:val="99"/>
    <w:unhideWhenUsed/>
    <w:rPr>
      <w:rFonts w:eastAsia="楷体_GB2312"/>
      <w:sz w:val="26"/>
      <w:lang w:val="en-US" w:eastAsia="zh-CN" w:bidi="ar-SA"/>
    </w:rPr>
  </w:style>
  <w:style w:type="paragraph" w:styleId="818">
    <w:name w:val="正文文本1"/>
    <w:basedOn w:val="641"/>
    <w:next w:val="818"/>
    <w:link w:val="641"/>
    <w:qFormat/>
    <w:pPr>
      <w:spacing w:line="400" w:lineRule="exact"/>
    </w:pPr>
    <w:rPr>
      <w:rFonts w:ascii="楷体_GB2312" w:hAnsi="Calibri"/>
      <w:sz w:val="28"/>
    </w:rPr>
  </w:style>
  <w:style w:type="character" w:styleId="9928" w:default="1">
    <w:name w:val="Default Paragraph Font"/>
    <w:uiPriority w:val="1"/>
    <w:semiHidden/>
    <w:unhideWhenUsed/>
  </w:style>
  <w:style w:type="numbering" w:styleId="9929" w:default="1">
    <w:name w:val="No List"/>
    <w:uiPriority w:val="99"/>
    <w:semiHidden/>
    <w:unhideWhenUsed/>
  </w:style>
  <w:style w:type="table" w:styleId="99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13</cp:revision>
  <dcterms:created xsi:type="dcterms:W3CDTF">2025-05-13T06:56:00Z</dcterms:created>
  <dcterms:modified xsi:type="dcterms:W3CDTF">2026-05-20T06:54:44Z</dcterms:modified>
  <cp:version>1048576</cp:version>
</cp:coreProperties>
</file>