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eastAsia="华康简魏碑"/>
          <w:b/>
          <w:bCs/>
          <w:color w:val="auto"/>
          <w:spacing w:val="80"/>
          <w:sz w:val="64"/>
          <w:highlight w:val="none"/>
        </w:rPr>
      </w:pPr>
      <w:r/>
      <w:bookmarkStart w:id="0" w:name="_Toc465856610"/>
      <w:r/>
      <w:bookmarkStart w:id="451" w:name="_GoBack"/>
      <w:r/>
      <w:bookmarkEnd w:id="451"/>
      <w:r/>
      <w:r/>
    </w:p>
    <w:p>
      <w:pPr>
        <w:ind w:left="6500" w:hanging="6500"/>
        <w:spacing w:line="720" w:lineRule="exact"/>
        <w:rPr>
          <w:rFonts w:eastAsia="华康简楷"/>
          <w:color w:val="auto"/>
          <w:sz w:val="72"/>
          <w:highlight w:val="none"/>
        </w:rPr>
      </w:pPr>
      <w:r>
        <w:rPr>
          <w:rFonts w:eastAsia="文鼎中隶简"/>
          <w:color w:val="auto"/>
          <w:sz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650875</wp:posOffset>
                </wp:positionH>
                <wp:positionV relativeFrom="paragraph">
                  <wp:posOffset>758190</wp:posOffset>
                </wp:positionV>
                <wp:extent cx="4667250" cy="902970"/>
                <wp:effectExtent l="0" t="0" r="0" b="0"/>
                <wp:wrapNone/>
                <wp:docPr id="3" name="矩形 2"/>
                <wp:cNvGraphicFramePr/>
                <a:graphic xmlns:a="http://schemas.openxmlformats.org/drawingml/2006/main">
                  <a:graphicData uri="http://schemas.microsoft.com/office/word/2010/wordprocessingShape">
                    <wps:wsp>
                      <wps:cNvPr id="0" name=""/>
                      <wps:cNvSpPr/>
                      <wps:spPr bwMode="auto">
                        <a:xfrm>
                          <a:off x="0" y="0"/>
                          <a:ext cx="4667250" cy="902970"/>
                        </a:xfrm>
                        <a:prstGeom prst="rect">
                          <a:avLst/>
                        </a:prstGeom>
                        <a:noFill/>
                        <a:ln>
                          <a:noFill/>
                        </a:ln>
                      </wps:spPr>
                      <wps:txbx>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59264;o:allowoverlap:true;o:allowincell:true;mso-position-horizontal-relative:text;margin-left:51.2pt;mso-position-horizontal:absolute;mso-position-vertical-relative:text;margin-top:59.7pt;mso-position-vertical:absolute;width:367.5pt;height:71.1pt;mso-wrap-distance-left:9.0pt;mso-wrap-distance-top:0.0pt;mso-wrap-distance-right:9.0pt;mso-wrap-distance-bottom:0.0pt;visibility:visible;" filled="f" stroked="f">
                <v:textbox inset="0,0,0,0">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v:textbox>
              </v:shape>
            </w:pict>
          </mc:Fallback>
        </mc:AlternateContent>
      </w:r>
      <w:r>
        <w:rPr>
          <w:rFonts w:eastAsia="文鼎中隶简"/>
          <w:color w:val="auto"/>
          <w:sz w:val="52"/>
          <w:highlight w:val="none"/>
        </w:rPr>
        <w:br/>
      </w:r>
      <w:r/>
    </w:p>
    <w:p>
      <w:pPr>
        <w:jc w:val="center"/>
        <w:spacing w:line="720" w:lineRule="exact"/>
        <w:rPr>
          <w:rFonts w:eastAsia="华文新魏"/>
          <w:color w:val="auto"/>
          <w:sz w:val="70"/>
          <w:highlight w:val="none"/>
        </w:rPr>
      </w:pPr>
      <w:r>
        <w:rPr>
          <w:rFonts w:eastAsia="华文新魏"/>
          <w:color w:val="auto"/>
          <w:sz w:val="70"/>
          <w:highlight w:val="none"/>
        </w:rPr>
      </w:r>
      <w:r/>
    </w:p>
    <w:p>
      <w:pPr>
        <w:jc w:val="center"/>
        <w:spacing w:line="720" w:lineRule="exact"/>
        <w:rPr>
          <w:rFonts w:eastAsia="华文新魏"/>
          <w:color w:val="auto"/>
          <w:sz w:val="70"/>
          <w:highlight w:val="none"/>
        </w:rPr>
      </w:pPr>
      <w:r>
        <w:rPr>
          <w:rFonts w:eastAsia="华文新魏"/>
          <w:color w:val="auto"/>
          <w:sz w:val="70"/>
          <w:highlight w:val="none"/>
        </w:rPr>
      </w:r>
      <w:r/>
    </w:p>
    <w:p>
      <w:pPr>
        <w:jc w:val="center"/>
        <w:spacing w:line="720" w:lineRule="exact"/>
        <w:rPr>
          <w:rFonts w:eastAsia="华文新魏"/>
          <w:color w:val="auto"/>
          <w:sz w:val="70"/>
          <w:highlight w:val="none"/>
        </w:rPr>
      </w:pPr>
      <w:r>
        <w:rPr>
          <w:rFonts w:eastAsia="华文新魏"/>
          <w:color w:val="auto"/>
          <w:sz w:val="70"/>
          <w:highlight w:val="none"/>
        </w:rPr>
      </w:r>
      <w:r/>
    </w:p>
    <w:tbl>
      <w:tblPr>
        <w:tblStyle w:val="788"/>
        <w:tblW w:w="9008" w:type="dxa"/>
        <w:jc w:val="center"/>
        <w:tblLayout w:type="fixed"/>
        <w:tblCellMar>
          <w:left w:w="108" w:type="dxa"/>
          <w:top w:w="0" w:type="dxa"/>
          <w:right w:w="108" w:type="dxa"/>
          <w:bottom w:w="0" w:type="dxa"/>
        </w:tblCellMar>
        <w:tblLook w:val="04A0" w:firstRow="1" w:lastRow="0" w:firstColumn="1" w:lastColumn="0" w:noHBand="0" w:noVBand="1"/>
      </w:tblPr>
      <w:tblGrid>
        <w:gridCol w:w="2127"/>
        <w:gridCol w:w="6881"/>
      </w:tblGrid>
      <w:tr>
        <w:trPr>
          <w:jc w:val="center"/>
          <w:trHeight w:val="1137"/>
        </w:trPr>
        <w:tc>
          <w:tcPr>
            <w:tcW w:w="2127" w:type="dxa"/>
            <w:vAlign w:val="center"/>
            <w:textDirection w:val="lrTb"/>
            <w:noWrap w:val="false"/>
          </w:tcPr>
          <w:p>
            <w:pPr>
              <w:ind w:firstLine="474"/>
              <w:spacing w:line="360" w:lineRule="auto"/>
              <w:rPr>
                <w:rFonts w:hAnsi="宋体"/>
                <w:b/>
                <w:bCs/>
                <w:color w:val="auto"/>
                <w:spacing w:val="16"/>
                <w:sz w:val="32"/>
                <w:szCs w:val="32"/>
                <w:highlight w:val="none"/>
              </w:rPr>
            </w:pPr>
            <w:r/>
            <w:bookmarkStart w:id="1" w:name="OLE_LINK29"/>
            <w:r/>
            <w:bookmarkStart w:id="2" w:name="OLE_LINK27"/>
            <w:r/>
            <w:bookmarkStart w:id="3" w:name="OLE_LINK1"/>
            <w:r/>
            <w:bookmarkStart w:id="4" w:name="OLE_LINK17"/>
            <w:r/>
            <w:bookmarkStart w:id="5" w:name="OLE_LINK24"/>
            <w:r/>
            <w:bookmarkStart w:id="6" w:name="OLE_LINK13"/>
            <w:r/>
            <w:bookmarkStart w:id="7" w:name="OLE_LINK3"/>
            <w:r/>
            <w:bookmarkStart w:id="8" w:name="OLE_LINK14"/>
            <w:r>
              <w:rPr>
                <w:rFonts w:hAnsi="宋体"/>
                <w:b/>
                <w:bCs/>
                <w:color w:val="auto"/>
                <w:spacing w:val="16"/>
                <w:sz w:val="32"/>
                <w:szCs w:val="32"/>
                <w:highlight w:val="none"/>
              </w:rPr>
              <w:t xml:space="preserve">项目</w:t>
            </w:r>
            <w:r/>
          </w:p>
          <w:p>
            <w:pPr>
              <w:ind w:firstLine="474"/>
              <w:spacing w:line="360" w:lineRule="auto"/>
              <w:rPr>
                <w:b/>
                <w:color w:val="auto"/>
                <w:spacing w:val="40"/>
                <w:sz w:val="32"/>
                <w:szCs w:val="32"/>
                <w:highlight w:val="none"/>
              </w:rPr>
            </w:pPr>
            <w:r>
              <w:rPr>
                <w:rFonts w:hAnsi="宋体"/>
                <w:b/>
                <w:bCs/>
                <w:color w:val="auto"/>
                <w:spacing w:val="16"/>
                <w:sz w:val="32"/>
                <w:szCs w:val="32"/>
                <w:highlight w:val="none"/>
              </w:rPr>
              <w:t xml:space="preserve">名称：</w:t>
            </w:r>
            <w:bookmarkEnd w:id="1"/>
            <w:r/>
            <w:bookmarkEnd w:id="2"/>
            <w:r/>
            <w:bookmarkEnd w:id="3"/>
            <w:r/>
            <w:bookmarkEnd w:id="4"/>
            <w:r/>
            <w:bookmarkEnd w:id="5"/>
            <w:r/>
            <w:bookmarkEnd w:id="6"/>
            <w:r/>
            <w:bookmarkEnd w:id="7"/>
            <w:r/>
            <w:bookmarkEnd w:id="8"/>
            <w:r/>
            <w:r/>
          </w:p>
        </w:tc>
        <w:tc>
          <w:tcPr>
            <w:tcW w:w="6881" w:type="dxa"/>
            <w:vAlign w:val="center"/>
            <w:textDirection w:val="lrTb"/>
            <w:noWrap w:val="false"/>
          </w:tcPr>
          <w:p>
            <w:pPr>
              <w:jc w:val="left"/>
              <w:rPr>
                <w:rFonts w:hint="eastAsia" w:ascii="Arial" w:hAnsi="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连云区小官山北片区滨海健身步道(森林步道)照明工程</w:t>
            </w:r>
            <w:r/>
          </w:p>
        </w:tc>
      </w:tr>
      <w:tr>
        <w:trPr>
          <w:jc w:val="center"/>
        </w:trPr>
        <w:tc>
          <w:tcPr>
            <w:tcW w:w="2127" w:type="dxa"/>
            <w:vAlign w:val="center"/>
            <w:textDirection w:val="lrTb"/>
            <w:noWrap w:val="false"/>
          </w:tcPr>
          <w:p>
            <w:pPr>
              <w:ind w:firstLine="474"/>
              <w:spacing w:line="360" w:lineRule="auto"/>
              <w:rPr>
                <w:rFonts w:hint="eastAsia" w:hAnsi="宋体"/>
                <w:b/>
                <w:bCs/>
                <w:color w:val="auto"/>
                <w:spacing w:val="16"/>
                <w:sz w:val="32"/>
                <w:szCs w:val="32"/>
                <w:highlight w:val="none"/>
              </w:rPr>
            </w:pPr>
            <w:r/>
            <w:bookmarkStart w:id="9" w:name="OLE_LINK30"/>
            <w:r/>
            <w:bookmarkStart w:id="10" w:name="OLE_LINK25"/>
            <w:r/>
            <w:bookmarkStart w:id="11" w:name="OLE_LINK18"/>
            <w:r/>
            <w:bookmarkStart w:id="12" w:name="OLE_LINK2"/>
            <w:r/>
            <w:bookmarkStart w:id="13" w:name="OLE_LINK15"/>
            <w:r/>
            <w:bookmarkStart w:id="14" w:name="OLE_LINK5"/>
            <w:r>
              <w:rPr>
                <w:rFonts w:hint="eastAsia" w:hAnsi="宋体"/>
                <w:b/>
                <w:bCs/>
                <w:color w:val="auto"/>
                <w:spacing w:val="16"/>
                <w:sz w:val="32"/>
                <w:szCs w:val="32"/>
                <w:highlight w:val="none"/>
              </w:rPr>
              <w:t xml:space="preserve">项目</w:t>
            </w:r>
            <w:r/>
          </w:p>
          <w:p>
            <w:pPr>
              <w:ind w:firstLine="474"/>
              <w:spacing w:line="360" w:lineRule="auto"/>
              <w:rPr>
                <w:rFonts w:hAnsi="宋体"/>
                <w:b/>
                <w:bCs/>
                <w:color w:val="auto"/>
                <w:spacing w:val="16"/>
                <w:sz w:val="32"/>
                <w:szCs w:val="32"/>
                <w:highlight w:val="none"/>
              </w:rPr>
            </w:pPr>
            <w:r>
              <w:rPr>
                <w:rFonts w:hAnsi="宋体"/>
                <w:b/>
                <w:bCs/>
                <w:color w:val="auto"/>
                <w:spacing w:val="16"/>
                <w:sz w:val="32"/>
                <w:szCs w:val="32"/>
                <w:highlight w:val="none"/>
              </w:rPr>
              <w:t xml:space="preserve">编号：</w:t>
            </w:r>
            <w:bookmarkEnd w:id="9"/>
            <w:r/>
            <w:bookmarkEnd w:id="10"/>
            <w:r/>
            <w:bookmarkEnd w:id="11"/>
            <w:r/>
            <w:bookmarkEnd w:id="12"/>
            <w:r/>
            <w:bookmarkEnd w:id="13"/>
            <w:r/>
            <w:bookmarkEnd w:id="14"/>
            <w:r/>
            <w:r/>
          </w:p>
        </w:tc>
        <w:tc>
          <w:tcPr>
            <w:tcW w:w="6881" w:type="dxa"/>
            <w:vAlign w:val="center"/>
            <w:textDirection w:val="lrTb"/>
            <w:noWrap w:val="false"/>
          </w:tcPr>
          <w:p>
            <w:pPr>
              <w:jc w:val="left"/>
              <w:rPr>
                <w:rFonts w:hint="default" w:eastAsia="宋体"/>
                <w:b/>
                <w:color w:val="auto"/>
                <w:sz w:val="32"/>
                <w:szCs w:val="32"/>
                <w:highlight w:val="none"/>
                <w:lang w:val="en-US" w:eastAsia="zh-CN"/>
              </w:rPr>
            </w:pPr>
            <w:r>
              <w:rPr>
                <w:rFonts w:hint="eastAsia"/>
                <w:b/>
                <w:color w:val="auto"/>
                <w:sz w:val="32"/>
                <w:szCs w:val="32"/>
                <w:highlight w:val="none"/>
                <w:lang w:val="en-US" w:eastAsia="zh-CN"/>
              </w:rPr>
              <w:t xml:space="preserve">JSZC-320703-BYGS-C2026-0005</w:t>
            </w:r>
            <w:r/>
          </w:p>
        </w:tc>
      </w:tr>
    </w:tbl>
    <w:p>
      <w:pPr>
        <w:pStyle w:val="802"/>
        <w:tabs>
          <w:tab w:val="left" w:pos="6810" w:leader="none"/>
        </w:tabs>
        <w:rPr>
          <w:rFonts w:ascii="Times New Roman"/>
          <w:b/>
          <w:bCs/>
          <w:color w:val="auto"/>
          <w:sz w:val="36"/>
          <w:highlight w:val="none"/>
        </w:rPr>
      </w:pPr>
      <w:r>
        <w:rPr>
          <w:rFonts w:ascii="Times New Roman"/>
          <w:b/>
          <w:bCs/>
          <w:color w:val="auto"/>
          <w:sz w:val="36"/>
          <w:highlight w:val="none"/>
        </w:rPr>
        <w:tab/>
      </w:r>
      <w:r/>
    </w:p>
    <w:p>
      <w:pPr>
        <w:pStyle w:val="802"/>
        <w:rPr>
          <w:rFonts w:ascii="Times New Roman"/>
          <w:b/>
          <w:bCs/>
          <w:color w:val="auto"/>
          <w:sz w:val="32"/>
          <w:highlight w:val="none"/>
        </w:rPr>
      </w:pPr>
      <w:r>
        <w:rPr>
          <w:rFonts w:ascii="Times New Roman"/>
          <w:b/>
          <w:bCs/>
          <w:color w:val="auto"/>
          <w:sz w:val="32"/>
          <w:highlight w:val="none"/>
        </w:rPr>
      </w:r>
      <w:r/>
    </w:p>
    <w:p>
      <w:pPr>
        <w:pStyle w:val="802"/>
        <w:rPr>
          <w:rFonts w:ascii="Times New Roman"/>
          <w:b/>
          <w:bCs/>
          <w:color w:val="auto"/>
          <w:sz w:val="32"/>
          <w:highlight w:val="none"/>
        </w:rPr>
      </w:pPr>
      <w:r>
        <w:rPr>
          <w:rFonts w:ascii="Times New Roman"/>
          <w:b/>
          <w:bCs/>
          <w:color w:val="auto"/>
          <w:sz w:val="32"/>
          <w:highlight w:val="none"/>
        </w:rPr>
      </w:r>
      <w:r/>
    </w:p>
    <w:p>
      <w:pPr>
        <w:pStyle w:val="802"/>
        <w:rPr>
          <w:rFonts w:ascii="Times New Roman"/>
          <w:b/>
          <w:bCs/>
          <w:color w:val="auto"/>
          <w:sz w:val="32"/>
          <w:highlight w:val="none"/>
        </w:rPr>
      </w:pPr>
      <w:r>
        <w:rPr>
          <w:rFonts w:ascii="Times New Roman"/>
          <w:b/>
          <w:bCs/>
          <w:color w:val="auto"/>
          <w:sz w:val="32"/>
          <w:highlight w:val="none"/>
        </w:rPr>
      </w:r>
      <w:r/>
    </w:p>
    <w:p>
      <w:pPr>
        <w:pStyle w:val="802"/>
        <w:rPr>
          <w:rFonts w:ascii="Times New Roman"/>
          <w:b/>
          <w:bCs/>
          <w:color w:val="auto"/>
          <w:sz w:val="32"/>
          <w:highlight w:val="none"/>
        </w:rPr>
      </w:pPr>
      <w:r>
        <w:rPr>
          <w:rFonts w:ascii="Times New Roman"/>
          <w:b/>
          <w:bCs/>
          <w:color w:val="auto"/>
          <w:sz w:val="32"/>
          <w:highlight w:val="none"/>
        </w:rPr>
      </w:r>
      <w:r/>
    </w:p>
    <w:tbl>
      <w:tblPr>
        <w:tblStyle w:val="788"/>
        <w:tblW w:w="9855"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2520"/>
        <w:gridCol w:w="6687"/>
      </w:tblGrid>
      <w:tr>
        <w:trPr>
          <w:trHeight w:val="1047"/>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bookmarkStart w:id="15" w:name="OLE_LINK31"/>
            <w:r/>
            <w:bookmarkStart w:id="16" w:name="OLE_LINK4"/>
            <w:r/>
            <w:r/>
          </w:p>
        </w:tc>
        <w:tc>
          <w:tcPr>
            <w:tcW w:w="2520" w:type="dxa"/>
            <w:vAlign w:val="bottom"/>
            <w:textDirection w:val="lrTb"/>
            <w:noWrap w:val="false"/>
          </w:tcPr>
          <w:p>
            <w:pPr>
              <w:jc w:val="cente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t xml:space="preserve">采   购   人：</w:t>
            </w:r>
            <w:bookmarkEnd w:id="15"/>
            <w:r/>
            <w:bookmarkEnd w:id="16"/>
            <w:r/>
            <w:r/>
          </w:p>
        </w:tc>
        <w:tc>
          <w:tcPr>
            <w:tcW w:w="6687" w:type="dxa"/>
            <w:vAlign w:val="center"/>
            <w:textDirection w:val="lrTb"/>
            <w:noWrap w:val="false"/>
          </w:tcPr>
          <w:p>
            <w:pPr>
              <w:jc w:val="both"/>
              <w:keepLines w:val="0"/>
              <w:keepNext w:val="0"/>
              <w:pageBreakBefore w:val="0"/>
              <w:spacing w:line="440" w:lineRule="exact"/>
              <w:widowControl w:val="off"/>
              <w:rPr>
                <w:rFonts w:hint="eastAsia" w:ascii="Arial" w:hAnsi="宋体" w:eastAsia="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连云港市连云区住房和城乡建设局</w:t>
            </w:r>
            <w:r/>
          </w:p>
        </w:tc>
      </w:tr>
      <w:tr>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2520" w:type="dxa"/>
            <w:vAlign w:val="center"/>
            <w:textDirection w:val="lrTb"/>
            <w:noWrap w:val="false"/>
          </w:tcPr>
          <w:p>
            <w:pPr>
              <w:jc w:val="both"/>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t xml:space="preserve">采</w:t>
            </w:r>
            <w:r>
              <w:rPr>
                <w:rFonts w:hint="eastAsia" w:ascii="Arial" w:hAnsi="宋体" w:eastAsia="宋体" w:cs="Times New Roman"/>
                <w:b/>
                <w:color w:val="auto"/>
                <w:spacing w:val="0"/>
                <w:sz w:val="32"/>
                <w:szCs w:val="32"/>
                <w:highlight w:val="none"/>
                <w:lang w:val="en-US" w:eastAsia="zh-CN" w:bidi="ar-SA"/>
              </w:rPr>
              <w:t xml:space="preserve">  </w:t>
            </w:r>
            <w:r>
              <w:rPr>
                <w:rFonts w:hint="eastAsia" w:ascii="Arial" w:hAnsi="宋体" w:eastAsia="宋体" w:cs="Times New Roman"/>
                <w:b/>
                <w:color w:val="auto"/>
                <w:spacing w:val="0"/>
                <w:sz w:val="32"/>
                <w:szCs w:val="32"/>
                <w:highlight w:val="none"/>
                <w:lang w:val="zh-CN" w:eastAsia="zh-CN" w:bidi="ar-SA"/>
              </w:rPr>
              <w:t xml:space="preserve">购</w:t>
            </w:r>
            <w:r>
              <w:rPr>
                <w:rFonts w:hint="eastAsia" w:ascii="Arial" w:hAnsi="宋体" w:eastAsia="宋体" w:cs="Times New Roman"/>
                <w:b/>
                <w:color w:val="auto"/>
                <w:spacing w:val="0"/>
                <w:sz w:val="32"/>
                <w:szCs w:val="32"/>
                <w:highlight w:val="none"/>
                <w:lang w:val="en-US" w:eastAsia="zh-CN" w:bidi="ar-SA"/>
              </w:rPr>
              <w:t xml:space="preserve"> </w:t>
            </w:r>
            <w:r>
              <w:rPr>
                <w:rFonts w:hint="eastAsia" w:ascii="Arial" w:hAnsi="宋体" w:eastAsia="宋体" w:cs="Times New Roman"/>
                <w:b/>
                <w:color w:val="auto"/>
                <w:spacing w:val="0"/>
                <w:sz w:val="32"/>
                <w:szCs w:val="32"/>
                <w:highlight w:val="none"/>
                <w:lang w:val="zh-CN" w:eastAsia="zh-CN" w:bidi="ar-SA"/>
              </w:rPr>
              <w:t xml:space="preserve">中</w:t>
            </w:r>
            <w:r>
              <w:rPr>
                <w:rFonts w:hint="eastAsia" w:ascii="Arial" w:hAnsi="宋体" w:eastAsia="宋体" w:cs="Times New Roman"/>
                <w:b/>
                <w:color w:val="auto"/>
                <w:spacing w:val="0"/>
                <w:sz w:val="32"/>
                <w:szCs w:val="32"/>
                <w:highlight w:val="none"/>
                <w:lang w:val="en-US" w:eastAsia="zh-CN" w:bidi="ar-SA"/>
              </w:rPr>
              <w:t xml:space="preserve"> </w:t>
            </w:r>
            <w:r>
              <w:rPr>
                <w:rFonts w:hint="eastAsia" w:ascii="Arial" w:hAnsi="宋体" w:eastAsia="宋体" w:cs="Times New Roman"/>
                <w:b/>
                <w:color w:val="auto"/>
                <w:spacing w:val="0"/>
                <w:sz w:val="32"/>
                <w:szCs w:val="32"/>
                <w:highlight w:val="none"/>
                <w:lang w:val="zh-CN" w:eastAsia="zh-CN" w:bidi="ar-SA"/>
              </w:rPr>
              <w:t xml:space="preserve">心：</w:t>
            </w:r>
            <w:r/>
          </w:p>
        </w:tc>
        <w:tc>
          <w:tcPr>
            <w:tcW w:w="6687" w:type="dxa"/>
            <w:vAlign w:val="center"/>
            <w:textDirection w:val="lrTb"/>
            <w:noWrap w:val="false"/>
          </w:tcPr>
          <w:p>
            <w:pPr>
              <w:pStyle w:val="802"/>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连云港博雅物业管理服务评估监理有限公司</w:t>
            </w:r>
            <w:r/>
          </w:p>
        </w:tc>
      </w:tr>
      <w:tr>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2520" w:type="dxa"/>
            <w:vAlign w:val="center"/>
            <w:textDirection w:val="lrTb"/>
            <w:noWrap w:val="false"/>
          </w:tcPr>
          <w:p>
            <w:pPr>
              <w:jc w:val="both"/>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6687" w:type="dxa"/>
            <w:vAlign w:val="center"/>
            <w:textDirection w:val="lrTb"/>
            <w:noWrap w:val="false"/>
          </w:tcPr>
          <w:p>
            <w:pPr>
              <w:pStyle w:val="802"/>
              <w:spacing w:line="360" w:lineRule="auto"/>
              <w:rPr>
                <w:rFonts w:hint="eastAsia" w:ascii="Arial" w:hAnsi="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r>
            <w:r/>
          </w:p>
        </w:tc>
      </w:tr>
    </w:tbl>
    <w:p>
      <w:pPr>
        <w:spacing w:line="360" w:lineRule="auto"/>
        <w:rPr>
          <w:rFonts w:hint="eastAsia" w:ascii="Arial" w:hAnsi="宋体" w:eastAsia="宋体" w:cs="Times New Roman"/>
          <w:b/>
          <w:color w:val="auto"/>
          <w:spacing w:val="-20"/>
          <w:sz w:val="32"/>
          <w:szCs w:val="32"/>
          <w:highlight w:val="none"/>
          <w:lang w:val="zh-CN" w:eastAsia="zh-CN" w:bidi="ar-SA"/>
        </w:rPr>
      </w:pPr>
      <w:r>
        <w:rPr>
          <w:rFonts w:hint="eastAsia" w:ascii="Arial" w:hAnsi="宋体" w:eastAsia="宋体" w:cs="Times New Roman"/>
          <w:b/>
          <w:color w:val="auto"/>
          <w:spacing w:val="-20"/>
          <w:sz w:val="32"/>
          <w:szCs w:val="32"/>
          <w:highlight w:val="none"/>
          <w:lang w:val="zh-CN" w:eastAsia="zh-CN" w:bidi="ar-SA"/>
        </w:rPr>
      </w:r>
      <w:r/>
    </w:p>
    <w:tbl>
      <w:tblPr>
        <w:tblStyle w:val="788"/>
        <w:tblW w:w="2280" w:type="dxa"/>
        <w:jc w:val="center"/>
        <w:tblLayout w:type="fixed"/>
        <w:tblCellMar>
          <w:left w:w="108" w:type="dxa"/>
          <w:top w:w="0" w:type="dxa"/>
          <w:right w:w="108" w:type="dxa"/>
          <w:bottom w:w="0" w:type="dxa"/>
        </w:tblCellMar>
        <w:tblLook w:val="04A0" w:firstRow="1" w:lastRow="0" w:firstColumn="1" w:lastColumn="0" w:noHBand="0" w:noVBand="1"/>
      </w:tblPr>
      <w:tblGrid>
        <w:gridCol w:w="2280"/>
      </w:tblGrid>
      <w:tr>
        <w:trPr>
          <w:jc w:val="center"/>
          <w:trHeight w:val="385"/>
        </w:trPr>
        <w:tc>
          <w:tcPr>
            <w:tcW w:w="2280" w:type="dxa"/>
            <w:textDirection w:val="lrTb"/>
            <w:noWrap w:val="false"/>
          </w:tcPr>
          <w:p>
            <w:pPr>
              <w:pStyle w:val="802"/>
              <w:spacing w:line="360" w:lineRule="auto"/>
              <w:rPr>
                <w:rFonts w:hint="eastAsia" w:ascii="Arial" w:hAnsi="宋体" w:eastAsia="宋体" w:cs="Times New Roman"/>
                <w:b/>
                <w:color w:val="auto"/>
                <w:spacing w:val="-20"/>
                <w:sz w:val="32"/>
                <w:szCs w:val="32"/>
                <w:highlight w:val="none"/>
                <w:lang w:val="zh-CN" w:eastAsia="zh-CN" w:bidi="ar-SA"/>
              </w:rPr>
            </w:pPr>
            <w:r>
              <w:rPr>
                <w:rFonts w:hint="eastAsia" w:ascii="Arial" w:hAnsi="宋体" w:eastAsia="宋体" w:cs="Times New Roman"/>
                <w:b/>
                <w:color w:val="auto"/>
                <w:spacing w:val="-20"/>
                <w:sz w:val="32"/>
                <w:szCs w:val="32"/>
                <w:highlight w:val="none"/>
                <w:lang w:val="zh-CN" w:eastAsia="zh-CN" w:bidi="ar-SA"/>
              </w:rPr>
              <w:fldChar w:fldCharType="begin"/>
            </w:r>
            <w:r>
              <w:rPr>
                <w:rFonts w:hint="eastAsia" w:ascii="Arial" w:hAnsi="宋体" w:eastAsia="宋体" w:cs="Times New Roman"/>
                <w:b/>
                <w:color w:val="auto"/>
                <w:spacing w:val="-20"/>
                <w:sz w:val="32"/>
                <w:szCs w:val="32"/>
                <w:highlight w:val="none"/>
                <w:lang w:val="zh-CN" w:eastAsia="zh-CN" w:bidi="ar-SA"/>
              </w:rPr>
              <w:instrText xml:space="preserve"> LINK Excel.Sheet.8 E:\\2015年\\市地方海事局\\办公楼装修工程\\景区公安分局刑侦技术楼维修工程公开招标\\工程类公开招标链接数据源.xls Sheet1!R32C3 \a \t \* MERGEFORMAT </w:instrText>
            </w:r>
            <w:r>
              <w:rPr>
                <w:rFonts w:hint="eastAsia" w:ascii="Arial" w:hAnsi="宋体" w:eastAsia="宋体" w:cs="Times New Roman"/>
                <w:b/>
                <w:color w:val="auto"/>
                <w:spacing w:val="-20"/>
                <w:sz w:val="32"/>
                <w:szCs w:val="32"/>
                <w:highlight w:val="none"/>
                <w:lang w:val="zh-CN" w:eastAsia="zh-CN" w:bidi="ar-SA"/>
              </w:rPr>
              <w:fldChar w:fldCharType="separate"/>
            </w:r>
            <w:bookmarkStart w:id="17" w:name="_1372599208"/>
            <w:r/>
            <w:bookmarkEnd w:id="17"/>
            <w:r/>
            <w:bookmarkStart w:id="18" w:name="_1297771980"/>
            <w:r/>
            <w:bookmarkEnd w:id="18"/>
            <w:r/>
            <w:bookmarkStart w:id="19" w:name="_1372599658"/>
            <w:r/>
            <w:bookmarkEnd w:id="19"/>
            <w:r/>
            <w:bookmarkStart w:id="20" w:name="_1278423854"/>
            <w:r/>
            <w:bookmarkEnd w:id="20"/>
            <w:r/>
            <w:bookmarkStart w:id="21" w:name="_1468245416"/>
            <w:r/>
            <w:bookmarkEnd w:id="21"/>
            <w:r/>
            <w:bookmarkStart w:id="22" w:name="_1407133253"/>
            <w:r/>
            <w:bookmarkEnd w:id="22"/>
            <w:r/>
            <w:bookmarkStart w:id="23" w:name="_1297752558"/>
            <w:r/>
            <w:bookmarkEnd w:id="23"/>
            <w:r/>
            <w:bookmarkStart w:id="24" w:name="_1298270684"/>
            <w:r/>
            <w:bookmarkEnd w:id="24"/>
            <w:r/>
            <w:bookmarkStart w:id="25" w:name="_1297774439"/>
            <w:r/>
            <w:bookmarkEnd w:id="25"/>
            <w:r/>
            <w:bookmarkStart w:id="26" w:name="_1479037598"/>
            <w:r/>
            <w:bookmarkEnd w:id="26"/>
            <w:r/>
            <w:bookmarkStart w:id="27" w:name="_1280844196"/>
            <w:r/>
            <w:bookmarkEnd w:id="27"/>
            <w:r/>
            <w:bookmarkStart w:id="28" w:name="_1468217283"/>
            <w:r/>
            <w:bookmarkEnd w:id="28"/>
            <w:r/>
            <w:bookmarkStart w:id="29" w:name="_1448089845"/>
            <w:r/>
            <w:bookmarkEnd w:id="29"/>
            <w:r/>
            <w:bookmarkStart w:id="30" w:name="_1291116219"/>
            <w:r/>
            <w:bookmarkEnd w:id="30"/>
            <w:r/>
            <w:bookmarkStart w:id="31" w:name="_1291189843"/>
            <w:r/>
            <w:bookmarkEnd w:id="31"/>
            <w:r/>
            <w:bookmarkStart w:id="32" w:name="_1372492890"/>
            <w:r/>
            <w:bookmarkEnd w:id="32"/>
            <w:r/>
            <w:bookmarkStart w:id="33" w:name="_1291464772"/>
            <w:r/>
            <w:bookmarkEnd w:id="33"/>
            <w:r/>
            <w:bookmarkStart w:id="34" w:name="_1336475279"/>
            <w:r/>
            <w:bookmarkEnd w:id="34"/>
            <w:r/>
            <w:bookmarkStart w:id="35" w:name="_1407138454"/>
            <w:r/>
            <w:bookmarkEnd w:id="35"/>
            <w:r/>
            <w:bookmarkStart w:id="36" w:name="_1486967582"/>
            <w:r/>
            <w:bookmarkEnd w:id="36"/>
            <w:r/>
            <w:bookmarkStart w:id="37" w:name="_1372492601"/>
            <w:r/>
            <w:bookmarkEnd w:id="37"/>
            <w:r/>
            <w:bookmarkStart w:id="38" w:name="_1407131003"/>
            <w:r/>
            <w:bookmarkEnd w:id="38"/>
            <w:r/>
            <w:bookmarkStart w:id="39" w:name="_1471955348"/>
            <w:r/>
            <w:bookmarkEnd w:id="39"/>
            <w:r/>
            <w:bookmarkStart w:id="40" w:name="_1486968668"/>
            <w:r/>
            <w:bookmarkEnd w:id="40"/>
            <w:r/>
            <w:bookmarkStart w:id="41" w:name="_1407051528"/>
            <w:r/>
            <w:bookmarkEnd w:id="41"/>
            <w:r/>
            <w:bookmarkStart w:id="42" w:name="_1447850345"/>
            <w:r/>
            <w:bookmarkEnd w:id="42"/>
            <w:r/>
            <w:bookmarkStart w:id="43" w:name="_1407132958"/>
            <w:r/>
            <w:bookmarkEnd w:id="43"/>
            <w:r/>
            <w:bookmarkStart w:id="44" w:name="_1407154196"/>
            <w:r/>
            <w:bookmarkEnd w:id="44"/>
            <w:r/>
            <w:bookmarkStart w:id="45" w:name="_1407131738"/>
            <w:r/>
            <w:bookmarkEnd w:id="45"/>
            <w:r/>
            <w:bookmarkStart w:id="46" w:name="_1468218264"/>
            <w:r/>
            <w:bookmarkEnd w:id="46"/>
            <w:r/>
            <w:bookmarkStart w:id="47" w:name="_1337000242"/>
            <w:r/>
            <w:bookmarkEnd w:id="47"/>
            <w:r/>
            <w:bookmarkStart w:id="48" w:name="_1407649454"/>
            <w:r/>
            <w:bookmarkEnd w:id="48"/>
            <w:r/>
            <w:bookmarkStart w:id="49" w:name="_1278423018"/>
            <w:r/>
            <w:bookmarkEnd w:id="49"/>
            <w:r/>
            <w:bookmarkStart w:id="50" w:name="_1297758037"/>
            <w:r/>
            <w:bookmarkEnd w:id="50"/>
            <w:r/>
            <w:bookmarkStart w:id="51" w:name="_1435736218"/>
            <w:r/>
            <w:bookmarkEnd w:id="51"/>
            <w:r/>
            <w:bookmarkStart w:id="52" w:name="_1407138770"/>
            <w:r/>
            <w:bookmarkEnd w:id="52"/>
            <w:r/>
            <w:bookmarkStart w:id="53" w:name="_1467808401"/>
            <w:r/>
            <w:bookmarkEnd w:id="53"/>
            <w:r/>
            <w:bookmarkStart w:id="54" w:name="_1279442339"/>
            <w:r/>
            <w:bookmarkEnd w:id="54"/>
            <w:r/>
            <w:bookmarkStart w:id="55" w:name="_1336909890"/>
            <w:r/>
            <w:bookmarkEnd w:id="55"/>
            <w:r/>
            <w:bookmarkStart w:id="56" w:name="_1297771658"/>
            <w:r/>
            <w:bookmarkEnd w:id="56"/>
            <w:r/>
            <w:bookmarkStart w:id="57" w:name="_1435759884"/>
            <w:r/>
            <w:bookmarkEnd w:id="57"/>
            <w:r/>
            <w:bookmarkStart w:id="58" w:name="_1298271315"/>
            <w:r/>
            <w:bookmarkEnd w:id="58"/>
            <w:r>
              <w:rPr>
                <w:rFonts w:hint="eastAsia" w:ascii="Arial" w:hAnsi="宋体" w:eastAsia="宋体" w:cs="Times New Roman"/>
                <w:b/>
                <w:color w:val="auto"/>
                <w:spacing w:val="-20"/>
                <w:sz w:val="32"/>
                <w:szCs w:val="32"/>
                <w:highlight w:val="none"/>
                <w:lang w:val="zh-CN" w:eastAsia="zh-CN" w:bidi="ar-SA"/>
              </w:rPr>
              <w:t xml:space="preserve">202</w:t>
            </w:r>
            <w:r>
              <w:rPr>
                <w:rFonts w:hint="eastAsia" w:ascii="Arial" w:hAnsi="宋体" w:cs="Times New Roman"/>
                <w:b/>
                <w:color w:val="auto"/>
                <w:spacing w:val="-20"/>
                <w:sz w:val="32"/>
                <w:szCs w:val="32"/>
                <w:highlight w:val="none"/>
                <w:lang w:val="en-US" w:eastAsia="zh-CN" w:bidi="ar-SA"/>
              </w:rPr>
              <w:t xml:space="preserve">6</w:t>
            </w:r>
            <w:r>
              <w:rPr>
                <w:rFonts w:hint="eastAsia" w:ascii="Arial" w:hAnsi="宋体" w:eastAsia="宋体" w:cs="Times New Roman"/>
                <w:b/>
                <w:color w:val="auto"/>
                <w:spacing w:val="-20"/>
                <w:sz w:val="32"/>
                <w:szCs w:val="32"/>
                <w:highlight w:val="none"/>
                <w:lang w:val="zh-CN" w:eastAsia="zh-CN" w:bidi="ar-SA"/>
              </w:rPr>
              <w:t xml:space="preserve">年</w:t>
            </w:r>
            <w:r>
              <w:rPr>
                <w:rFonts w:hint="eastAsia" w:ascii="Arial" w:hAnsi="宋体" w:cs="Times New Roman"/>
                <w:b/>
                <w:color w:val="auto"/>
                <w:spacing w:val="-20"/>
                <w:sz w:val="32"/>
                <w:szCs w:val="32"/>
                <w:highlight w:val="none"/>
                <w:lang w:val="en-US" w:eastAsia="zh-CN" w:bidi="ar-SA"/>
              </w:rPr>
              <w:t xml:space="preserve">05</w:t>
            </w:r>
            <w:r>
              <w:rPr>
                <w:rFonts w:hint="eastAsia" w:ascii="Arial" w:hAnsi="宋体" w:eastAsia="宋体" w:cs="Times New Roman"/>
                <w:b/>
                <w:color w:val="auto"/>
                <w:spacing w:val="-20"/>
                <w:sz w:val="32"/>
                <w:szCs w:val="32"/>
                <w:highlight w:val="none"/>
                <w:lang w:val="zh-CN" w:eastAsia="zh-CN" w:bidi="ar-SA"/>
              </w:rPr>
              <w:t xml:space="preserve">月</w:t>
            </w:r>
            <w:r>
              <w:rPr>
                <w:rFonts w:hint="eastAsia" w:ascii="Arial" w:hAnsi="宋体" w:eastAsia="宋体" w:cs="Times New Roman"/>
                <w:b/>
                <w:color w:val="auto"/>
                <w:spacing w:val="-20"/>
                <w:sz w:val="32"/>
                <w:szCs w:val="32"/>
                <w:highlight w:val="none"/>
                <w:lang w:val="zh-CN" w:eastAsia="zh-CN" w:bidi="ar-SA"/>
              </w:rPr>
              <w:fldChar w:fldCharType="end"/>
            </w:r>
            <w:r/>
          </w:p>
        </w:tc>
      </w:tr>
    </w:tbl>
    <w:p>
      <w:pPr>
        <w:pStyle w:val="802"/>
        <w:spacing w:line="360" w:lineRule="auto"/>
        <w:rPr>
          <w:rFonts w:ascii="Times New Roman"/>
          <w:b/>
          <w:color w:val="auto"/>
          <w:sz w:val="32"/>
          <w:szCs w:val="32"/>
          <w:highlight w:val="none"/>
        </w:rPr>
        <w:sectPr>
          <w:headerReference w:type="first" r:id="rId9"/>
          <w:footerReference w:type="first" r:id="rId13"/>
          <w:footnotePr/>
          <w:endnotePr/>
          <w:type w:val="nextPage"/>
          <w:pgSz w:w="11906" w:h="16838" w:orient="portrait"/>
          <w:pgMar w:top="1134" w:right="1134" w:bottom="1134" w:left="1134" w:header="851" w:footer="828" w:gutter="0"/>
          <w:pgNumType w:start="1"/>
          <w:cols w:num="1" w:sep="0" w:space="720" w:equalWidth="1"/>
          <w:docGrid w:linePitch="360"/>
        </w:sectPr>
      </w:pPr>
      <w:r>
        <w:rPr>
          <w:rFonts w:ascii="Times New Roman"/>
          <w:b/>
          <w:color w:val="auto"/>
          <w:sz w:val="32"/>
          <w:szCs w:val="32"/>
          <w:highlight w:val="none"/>
        </w:rPr>
      </w:r>
      <w:r/>
    </w:p>
    <w:p>
      <w:pPr>
        <w:jc w:val="center"/>
        <w:spacing w:line="500" w:lineRule="exact"/>
        <w:rPr>
          <w:color w:val="auto"/>
          <w:sz w:val="44"/>
          <w:szCs w:val="21"/>
          <w:highlight w:val="none"/>
        </w:rPr>
        <w:outlineLvl w:val="0"/>
      </w:pPr>
      <w:r>
        <w:rPr>
          <w:color w:val="auto"/>
          <w:sz w:val="44"/>
          <w:szCs w:val="21"/>
          <w:highlight w:val="none"/>
        </w:rPr>
      </w:r>
      <w:r/>
    </w:p>
    <w:p>
      <w:pPr>
        <w:jc w:val="center"/>
        <w:spacing w:line="500" w:lineRule="exact"/>
        <w:rPr>
          <w:rFonts w:hint="eastAsia" w:ascii="黑体" w:hAnsi="黑体" w:eastAsia="黑体" w:cs="黑体"/>
          <w:color w:val="auto"/>
          <w:sz w:val="44"/>
          <w:szCs w:val="21"/>
          <w:highlight w:val="none"/>
        </w:rPr>
        <w:outlineLvl w:val="0"/>
      </w:pPr>
      <w:r/>
      <w:bookmarkStart w:id="59" w:name="_Toc523502640"/>
      <w:r/>
      <w:bookmarkStart w:id="60" w:name="_Toc5244"/>
      <w:r/>
      <w:bookmarkStart w:id="61" w:name="_Toc5037035"/>
      <w:r/>
      <w:bookmarkStart w:id="62" w:name="_Toc99113318"/>
      <w:r/>
      <w:bookmarkStart w:id="63" w:name="_Toc49762231"/>
      <w:r/>
      <w:bookmarkStart w:id="64" w:name="_Toc5997"/>
      <w:r>
        <w:rPr>
          <w:rFonts w:hint="eastAsia" w:ascii="黑体" w:hAnsi="黑体" w:eastAsia="黑体" w:cs="黑体"/>
          <w:color w:val="auto"/>
          <w:sz w:val="44"/>
          <w:szCs w:val="21"/>
          <w:highlight w:val="none"/>
        </w:rPr>
        <w:t xml:space="preserve">目 录</w:t>
      </w:r>
      <w:bookmarkEnd w:id="0"/>
      <w:r/>
      <w:bookmarkEnd w:id="59"/>
      <w:r/>
      <w:bookmarkEnd w:id="60"/>
      <w:r/>
      <w:bookmarkEnd w:id="61"/>
      <w:r/>
      <w:bookmarkEnd w:id="62"/>
      <w:r/>
      <w:bookmarkEnd w:id="63"/>
      <w:r/>
      <w:bookmarkEnd w:id="64"/>
      <w:r/>
      <w:r/>
    </w:p>
    <w:p>
      <w:pPr>
        <w:pStyle w:val="810"/>
        <w:tabs>
          <w:tab w:val="clear" w:pos="9440" w:leader="none"/>
          <w:tab w:val="right" w:pos="9638" w:leader="dot"/>
        </w:tabs>
        <w:rPr>
          <w:color w:val="auto"/>
          <w:highlight w:val="none"/>
        </w:rPr>
      </w:pPr>
      <w:r>
        <w:rPr>
          <w:rFonts w:hint="eastAsia" w:ascii="黑体" w:hAnsi="黑体" w:eastAsia="黑体" w:cs="黑体"/>
          <w:color w:val="auto"/>
          <w:sz w:val="28"/>
          <w:highlight w:val="none"/>
        </w:rPr>
        <w:fldChar w:fldCharType="begin"/>
      </w:r>
      <w:r>
        <w:rPr>
          <w:rFonts w:hint="eastAsia" w:ascii="黑体" w:hAnsi="黑体" w:eastAsia="黑体" w:cs="黑体"/>
          <w:color w:val="auto"/>
          <w:sz w:val="28"/>
          <w:highlight w:val="none"/>
        </w:rPr>
        <w:instrText xml:space="preserve"> TOC \o "1-3" \h \z \u </w:instrText>
      </w:r>
      <w:r>
        <w:rPr>
          <w:rFonts w:hint="eastAsia" w:ascii="黑体" w:hAnsi="黑体" w:eastAsia="黑体" w:cs="黑体"/>
          <w:color w:val="auto"/>
          <w:sz w:val="28"/>
          <w:highlight w:val="none"/>
        </w:rPr>
        <w:fldChar w:fldCharType="separate"/>
      </w: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_Toc11661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第一章 竞争性磋商采购公告</w:t>
      </w:r>
      <w:r>
        <w:rPr>
          <w:color w:val="auto"/>
          <w:highlight w:val="none"/>
        </w:rPr>
        <w:tab/>
      </w:r>
      <w:r>
        <w:rPr>
          <w:color w:val="auto"/>
          <w:highlight w:val="none"/>
        </w:rPr>
        <w:fldChar w:fldCharType="begin"/>
      </w:r>
      <w:r>
        <w:rPr>
          <w:color w:val="auto"/>
          <w:highlight w:val="none"/>
        </w:rPr>
        <w:instrText xml:space="preserve"> PAGEREF _Toc11661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ascii="黑体" w:hAnsi="黑体" w:eastAsia="黑体" w:cs="黑体"/>
          <w:color w:val="auto"/>
          <w:szCs w:val="28"/>
          <w:highlight w:val="none"/>
        </w:rPr>
        <w:fldChar w:fldCharType="end"/>
      </w:r>
      <w:r/>
    </w:p>
    <w:p>
      <w:pPr>
        <w:pStyle w:val="81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_Toc25790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第二章 磋商须知</w:t>
      </w:r>
      <w:r>
        <w:rPr>
          <w:color w:val="auto"/>
          <w:highlight w:val="none"/>
        </w:rPr>
        <w:tab/>
      </w:r>
      <w:r>
        <w:rPr>
          <w:color w:val="auto"/>
          <w:highlight w:val="none"/>
        </w:rPr>
        <w:fldChar w:fldCharType="begin"/>
      </w:r>
      <w:r>
        <w:rPr>
          <w:color w:val="auto"/>
          <w:highlight w:val="none"/>
        </w:rPr>
        <w:instrText xml:space="preserve"> PAGEREF _Toc25790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黑体" w:hAnsi="黑体" w:eastAsia="黑体" w:cs="黑体"/>
          <w:color w:val="auto"/>
          <w:szCs w:val="28"/>
          <w:highlight w:val="none"/>
        </w:rPr>
        <w:fldChar w:fldCharType="end"/>
      </w:r>
      <w:r/>
    </w:p>
    <w:p>
      <w:pPr>
        <w:pStyle w:val="81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_Toc15893 </w:instrText>
      </w:r>
      <w:r>
        <w:rPr>
          <w:rFonts w:hint="eastAsia" w:ascii="黑体" w:hAnsi="黑体" w:eastAsia="黑体" w:cs="黑体"/>
          <w:color w:val="auto"/>
          <w:szCs w:val="28"/>
          <w:highlight w:val="none"/>
        </w:rPr>
        <w:fldChar w:fldCharType="separate"/>
      </w:r>
      <w:r>
        <w:rPr>
          <w:rFonts w:hint="eastAsia"/>
          <w:color w:val="auto"/>
          <w:szCs w:val="36"/>
          <w:highlight w:val="none"/>
        </w:rPr>
        <w:t xml:space="preserve">第三章 政府采购合同格式</w:t>
      </w:r>
      <w:r>
        <w:rPr>
          <w:color w:val="auto"/>
          <w:highlight w:val="none"/>
        </w:rPr>
        <w:tab/>
      </w:r>
      <w:r>
        <w:rPr>
          <w:color w:val="auto"/>
          <w:highlight w:val="none"/>
        </w:rPr>
        <w:fldChar w:fldCharType="begin"/>
      </w:r>
      <w:r>
        <w:rPr>
          <w:color w:val="auto"/>
          <w:highlight w:val="none"/>
        </w:rPr>
        <w:instrText xml:space="preserve"> PAGEREF _Toc15893 \h </w:instrText>
      </w:r>
      <w:r>
        <w:rPr>
          <w:color w:val="auto"/>
          <w:highlight w:val="none"/>
        </w:rPr>
        <w:fldChar w:fldCharType="separate"/>
      </w:r>
      <w:r>
        <w:rPr>
          <w:color w:val="auto"/>
          <w:highlight w:val="none"/>
        </w:rPr>
        <w:t xml:space="preserve">18</w:t>
      </w:r>
      <w:r>
        <w:rPr>
          <w:color w:val="auto"/>
          <w:highlight w:val="none"/>
        </w:rPr>
        <w:fldChar w:fldCharType="end"/>
      </w:r>
      <w:r>
        <w:rPr>
          <w:rFonts w:hint="eastAsia" w:ascii="黑体" w:hAnsi="黑体" w:eastAsia="黑体" w:cs="黑体"/>
          <w:color w:val="auto"/>
          <w:szCs w:val="28"/>
          <w:highlight w:val="none"/>
        </w:rPr>
        <w:fldChar w:fldCharType="end"/>
      </w:r>
      <w:r/>
    </w:p>
    <w:p>
      <w:pPr>
        <w:pStyle w:val="81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_Toc28833 </w:instrText>
      </w:r>
      <w:r>
        <w:rPr>
          <w:rFonts w:hint="eastAsia" w:ascii="黑体" w:hAnsi="黑体" w:eastAsia="黑体" w:cs="黑体"/>
          <w:color w:val="auto"/>
          <w:szCs w:val="28"/>
          <w:highlight w:val="none"/>
        </w:rPr>
        <w:fldChar w:fldCharType="separate"/>
      </w:r>
      <w:r>
        <w:rPr>
          <w:rFonts w:hint="eastAsia"/>
          <w:color w:val="auto"/>
          <w:szCs w:val="36"/>
          <w:highlight w:val="none"/>
        </w:rPr>
        <w:t xml:space="preserve">第四章</w:t>
      </w:r>
      <w:r>
        <w:rPr>
          <w:rFonts w:hint="eastAsia"/>
          <w:color w:val="auto"/>
          <w:szCs w:val="36"/>
          <w:highlight w:val="none"/>
          <w:lang w:val="en-US" w:eastAsia="zh-CN"/>
        </w:rPr>
        <w:t xml:space="preserve"> </w:t>
      </w:r>
      <w:r>
        <w:rPr>
          <w:rFonts w:hint="eastAsia"/>
          <w:color w:val="auto"/>
          <w:szCs w:val="36"/>
          <w:highlight w:val="none"/>
        </w:rPr>
        <w:t xml:space="preserve">项目需求</w:t>
      </w:r>
      <w:r>
        <w:rPr>
          <w:color w:val="auto"/>
          <w:highlight w:val="none"/>
        </w:rPr>
        <w:tab/>
      </w:r>
      <w:r>
        <w:rPr>
          <w:color w:val="auto"/>
          <w:highlight w:val="none"/>
        </w:rPr>
        <w:fldChar w:fldCharType="begin"/>
      </w:r>
      <w:r>
        <w:rPr>
          <w:color w:val="auto"/>
          <w:highlight w:val="none"/>
        </w:rPr>
        <w:instrText xml:space="preserve"> PAGEREF _Toc28833 \h </w:instrText>
      </w:r>
      <w:r>
        <w:rPr>
          <w:color w:val="auto"/>
          <w:highlight w:val="none"/>
        </w:rPr>
        <w:fldChar w:fldCharType="separate"/>
      </w:r>
      <w:r>
        <w:rPr>
          <w:color w:val="auto"/>
          <w:highlight w:val="none"/>
        </w:rPr>
        <w:t xml:space="preserve">45</w:t>
      </w:r>
      <w:r>
        <w:rPr>
          <w:color w:val="auto"/>
          <w:highlight w:val="none"/>
        </w:rPr>
        <w:fldChar w:fldCharType="end"/>
      </w:r>
      <w:r>
        <w:rPr>
          <w:rFonts w:hint="eastAsia" w:ascii="黑体" w:hAnsi="黑体" w:eastAsia="黑体" w:cs="黑体"/>
          <w:color w:val="auto"/>
          <w:szCs w:val="28"/>
          <w:highlight w:val="none"/>
        </w:rPr>
        <w:fldChar w:fldCharType="end"/>
      </w:r>
      <w:r/>
    </w:p>
    <w:p>
      <w:pPr>
        <w:pStyle w:val="81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_Toc20093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第五章 评审方法和评审标准</w:t>
      </w:r>
      <w:r>
        <w:rPr>
          <w:color w:val="auto"/>
          <w:highlight w:val="none"/>
        </w:rPr>
        <w:tab/>
      </w:r>
      <w:r>
        <w:rPr>
          <w:color w:val="auto"/>
          <w:highlight w:val="none"/>
        </w:rPr>
        <w:fldChar w:fldCharType="begin"/>
      </w:r>
      <w:r>
        <w:rPr>
          <w:color w:val="auto"/>
          <w:highlight w:val="none"/>
        </w:rPr>
        <w:instrText xml:space="preserve"> PAGEREF _Toc20093 \h </w:instrText>
      </w:r>
      <w:r>
        <w:rPr>
          <w:color w:val="auto"/>
          <w:highlight w:val="none"/>
        </w:rPr>
        <w:fldChar w:fldCharType="separate"/>
      </w:r>
      <w:r>
        <w:rPr>
          <w:color w:val="auto"/>
          <w:highlight w:val="none"/>
        </w:rPr>
        <w:t xml:space="preserve">49</w:t>
      </w:r>
      <w:r>
        <w:rPr>
          <w:color w:val="auto"/>
          <w:highlight w:val="none"/>
        </w:rPr>
        <w:fldChar w:fldCharType="end"/>
      </w:r>
      <w:r>
        <w:rPr>
          <w:rFonts w:hint="eastAsia" w:ascii="黑体" w:hAnsi="黑体" w:eastAsia="黑体" w:cs="黑体"/>
          <w:color w:val="auto"/>
          <w:szCs w:val="28"/>
          <w:highlight w:val="none"/>
        </w:rPr>
        <w:fldChar w:fldCharType="end"/>
      </w:r>
      <w:r/>
    </w:p>
    <w:p>
      <w:pPr>
        <w:pStyle w:val="81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_Toc2747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第六章 竞争性磋商响应文件格式</w:t>
      </w:r>
      <w:r>
        <w:rPr>
          <w:color w:val="auto"/>
          <w:highlight w:val="none"/>
        </w:rPr>
        <w:tab/>
      </w:r>
      <w:r>
        <w:rPr>
          <w:color w:val="auto"/>
          <w:highlight w:val="none"/>
        </w:rPr>
        <w:fldChar w:fldCharType="begin"/>
      </w:r>
      <w:r>
        <w:rPr>
          <w:color w:val="auto"/>
          <w:highlight w:val="none"/>
        </w:rPr>
        <w:instrText xml:space="preserve"> PAGEREF _Toc2747 \h </w:instrText>
      </w:r>
      <w:r>
        <w:rPr>
          <w:color w:val="auto"/>
          <w:highlight w:val="none"/>
        </w:rPr>
        <w:fldChar w:fldCharType="separate"/>
      </w:r>
      <w:r>
        <w:rPr>
          <w:color w:val="auto"/>
          <w:highlight w:val="none"/>
        </w:rPr>
        <w:t xml:space="preserve">53</w:t>
      </w:r>
      <w:r>
        <w:rPr>
          <w:color w:val="auto"/>
          <w:highlight w:val="none"/>
        </w:rPr>
        <w:fldChar w:fldCharType="end"/>
      </w:r>
      <w:r>
        <w:rPr>
          <w:rFonts w:hint="eastAsia" w:ascii="黑体" w:hAnsi="黑体" w:eastAsia="黑体" w:cs="黑体"/>
          <w:color w:val="auto"/>
          <w:szCs w:val="28"/>
          <w:highlight w:val="none"/>
        </w:rPr>
        <w:fldChar w:fldCharType="end"/>
      </w:r>
      <w:r/>
    </w:p>
    <w:p>
      <w:pPr>
        <w:pStyle w:val="817"/>
        <w:tabs>
          <w:tab w:val="clear" w:pos="9440" w:leader="none"/>
          <w:tab w:val="right" w:pos="9638" w:leader="dot"/>
        </w:tabs>
        <w:rPr>
          <w:color w:val="auto"/>
          <w:highlight w:val="none"/>
        </w:rPr>
      </w:pPr>
      <w:r>
        <w:rPr>
          <w:color w:val="auto"/>
          <w:highlight w:val="none"/>
        </w:rPr>
      </w:r>
      <w:r/>
    </w:p>
    <w:p>
      <w:pPr>
        <w:spacing w:line="500" w:lineRule="exact"/>
        <w:rPr>
          <w:rFonts w:hint="eastAsia" w:ascii="黑体" w:hAnsi="黑体" w:eastAsia="黑体" w:cs="黑体"/>
          <w:color w:val="auto"/>
          <w:highlight w:val="none"/>
        </w:rPr>
      </w:pPr>
      <w:r>
        <w:rPr>
          <w:rFonts w:hint="eastAsia" w:ascii="黑体" w:hAnsi="黑体" w:eastAsia="黑体" w:cs="黑体"/>
          <w:color w:val="auto"/>
          <w:szCs w:val="28"/>
          <w:highlight w:val="none"/>
        </w:rPr>
        <w:fldChar w:fldCharType="end"/>
      </w:r>
      <w:r/>
    </w:p>
    <w:p>
      <w:pPr>
        <w:pStyle w:val="778"/>
        <w:spacing w:line="500" w:lineRule="exact"/>
        <w:tabs>
          <w:tab w:val="left" w:pos="2385" w:leader="none"/>
        </w:tabs>
        <w:rPr>
          <w:rFonts w:ascii="Times New Roman" w:eastAsia="宋体"/>
          <w:color w:val="auto"/>
          <w:highlight w:val="none"/>
        </w:rPr>
      </w:pPr>
      <w:r>
        <w:rPr>
          <w:rFonts w:ascii="Times New Roman" w:eastAsia="宋体"/>
          <w:color w:val="auto"/>
          <w:highlight w:val="none"/>
        </w:rPr>
        <w:tab/>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tabs>
          <w:tab w:val="left" w:pos="1500" w:leader="none"/>
        </w:tabs>
        <w:rPr>
          <w:color w:val="auto"/>
          <w:highlight w:val="none"/>
        </w:rPr>
      </w:pPr>
      <w:r>
        <w:rPr>
          <w:color w:val="auto"/>
          <w:highlight w:val="none"/>
        </w:rPr>
        <w:tab/>
      </w:r>
      <w:r/>
    </w:p>
    <w:p>
      <w:pPr>
        <w:rPr>
          <w:color w:val="auto"/>
          <w:highlight w:val="none"/>
        </w:rPr>
      </w:pPr>
      <w:r>
        <w:rPr>
          <w:color w:val="auto"/>
          <w:highlight w:val="none"/>
        </w:rPr>
      </w:r>
      <w:r/>
    </w:p>
    <w:p>
      <w:pPr>
        <w:rPr>
          <w:color w:val="auto"/>
          <w:highlight w:val="none"/>
        </w:rPr>
        <w:sectPr>
          <w:headerReference w:type="default" r:id="rId10"/>
          <w:footnotePr/>
          <w:endnotePr/>
          <w:type w:val="nextPage"/>
          <w:pgSz w:w="11906" w:h="16838" w:orient="portrait"/>
          <w:pgMar w:top="1134" w:right="1134" w:bottom="1134" w:left="1134" w:header="851" w:footer="828" w:gutter="0"/>
          <w:cols w:num="1" w:sep="0" w:space="720" w:equalWidth="1"/>
          <w:docGrid w:linePitch="360"/>
        </w:sectPr>
      </w:pPr>
      <w:r>
        <w:rPr>
          <w:color w:val="auto"/>
          <w:highlight w:val="none"/>
        </w:rPr>
      </w:r>
      <w:r/>
    </w:p>
    <w:p>
      <w:pPr>
        <w:rPr>
          <w:color w:val="auto"/>
          <w:highlight w:val="none"/>
        </w:rPr>
      </w:pPr>
      <w:r>
        <w:rPr>
          <w:color w:val="auto"/>
          <w:highlight w:val="none"/>
        </w:rPr>
      </w:r>
      <w:r/>
    </w:p>
    <w:p>
      <w:pPr>
        <w:pStyle w:val="778"/>
        <w:jc w:val="center"/>
        <w:spacing w:line="500" w:lineRule="exact"/>
        <w:rPr>
          <w:rFonts w:ascii="Times New Roman" w:eastAsia="宋体"/>
          <w:b/>
          <w:color w:val="auto"/>
          <w:sz w:val="36"/>
          <w:szCs w:val="36"/>
          <w:highlight w:val="none"/>
        </w:rPr>
      </w:pPr>
      <w:r/>
      <w:bookmarkStart w:id="65" w:name="_Toc11661"/>
      <w:r>
        <w:rPr>
          <w:rFonts w:ascii="Times New Roman" w:eastAsia="宋体"/>
          <w:b/>
          <w:color w:val="auto"/>
          <w:sz w:val="36"/>
          <w:szCs w:val="36"/>
          <w:highlight w:val="none"/>
        </w:rPr>
        <w:t xml:space="preserve">第一章 竞争性磋商采购公告</w:t>
      </w:r>
      <w:bookmarkEnd w:id="65"/>
      <w:r/>
      <w:r/>
    </w:p>
    <w:p>
      <w:pPr>
        <w:rPr>
          <w:b/>
          <w:color w:val="auto"/>
          <w:highlight w:val="none"/>
        </w:rPr>
      </w:pPr>
      <w:r/>
      <w:bookmarkStart w:id="66" w:name="OLE_LINK6"/>
      <w:r/>
      <w:r/>
    </w:p>
    <w:p>
      <w:pPr>
        <w:spacing w:line="360" w:lineRule="auto"/>
        <w:rPr>
          <w:color w:val="auto"/>
          <w:szCs w:val="21"/>
          <w:highlight w:val="none"/>
        </w:rPr>
        <w:pBdr>
          <w:top w:val="single" w:color="auto" w:sz="4" w:space="1"/>
          <w:left w:val="single" w:color="auto" w:sz="4" w:space="4"/>
          <w:bottom w:val="single" w:color="auto" w:sz="4" w:space="1"/>
          <w:right w:val="single" w:color="auto" w:sz="4" w:space="3"/>
        </w:pBdr>
      </w:pPr>
      <w:r/>
      <w:bookmarkStart w:id="67" w:name="OLE_LINK9"/>
      <w:r/>
      <w:bookmarkStart w:id="68" w:name="OLE_LINK8"/>
      <w:r/>
      <w:bookmarkStart w:id="69" w:name="OLE_LINK28"/>
      <w:r/>
      <w:bookmarkStart w:id="70" w:name="OLE_LINK23"/>
      <w:r/>
      <w:bookmarkStart w:id="71" w:name="OLE_LINK10"/>
      <w:r/>
      <w:bookmarkStart w:id="72" w:name="OLE_LINK26"/>
      <w:r/>
      <w:bookmarkStart w:id="73" w:name="OLE_LINK33"/>
      <w:r/>
      <w:bookmarkStart w:id="74" w:name="OLE_LINK12"/>
      <w:r/>
      <w:bookmarkStart w:id="75" w:name="OLE_LINK36"/>
      <w:r/>
      <w:bookmarkStart w:id="76" w:name="OLE_LINK32"/>
      <w:r/>
      <w:bookmarkStart w:id="77" w:name="OLE_LINK19"/>
      <w:r/>
      <w:bookmarkStart w:id="78" w:name="OLE_LINK11"/>
      <w:r/>
      <w:bookmarkStart w:id="79" w:name="OLE_LINK7"/>
      <w:r/>
      <w:bookmarkStart w:id="80" w:name="OLE_LINK34"/>
      <w:r/>
      <w:bookmarkStart w:id="81" w:name="OLE_LINK35"/>
      <w:r/>
      <w:bookmarkStart w:id="82" w:name="OLE_LINK16"/>
      <w:r/>
      <w:bookmarkStart w:id="83" w:name="OLE_LINK21"/>
      <w:r/>
      <w:bookmarkStart w:id="84" w:name="OLE_LINK22"/>
      <w:r/>
      <w:bookmarkStart w:id="85" w:name="OLE_LINK20"/>
      <w:r>
        <w:rPr>
          <w:rFonts w:hAnsi="宋体"/>
          <w:color w:val="auto"/>
          <w:szCs w:val="21"/>
          <w:highlight w:val="none"/>
        </w:rPr>
        <w:t xml:space="preserve">项目概况</w:t>
      </w:r>
      <w:r/>
    </w:p>
    <w:p>
      <w:pPr>
        <w:ind w:firstLine="420"/>
        <w:spacing w:line="360" w:lineRule="auto"/>
        <w:rPr>
          <w:b/>
          <w:color w:val="auto"/>
          <w:szCs w:val="21"/>
          <w:highlight w:val="none"/>
        </w:rPr>
        <w:pBdr>
          <w:top w:val="single" w:color="auto" w:sz="4" w:space="1"/>
          <w:left w:val="single" w:color="auto" w:sz="4" w:space="4"/>
          <w:bottom w:val="single" w:color="auto" w:sz="4" w:space="1"/>
          <w:right w:val="single" w:color="auto" w:sz="4" w:space="3"/>
        </w:pBdr>
      </w:pPr>
      <w:r>
        <w:rPr>
          <w:rFonts w:hint="eastAsia" w:hAnsi="宋体"/>
          <w:color w:val="auto"/>
          <w:szCs w:val="21"/>
          <w:highlight w:val="none"/>
          <w:u w:val="single"/>
          <w:lang w:eastAsia="zh-CN"/>
        </w:rPr>
        <w:t xml:space="preserve">连云区小官山北片区滨海健身步道(森林步道)照明工程</w:t>
      </w:r>
      <w:r>
        <w:rPr>
          <w:rFonts w:hAnsi="宋体"/>
          <w:color w:val="auto"/>
          <w:szCs w:val="21"/>
          <w:highlight w:val="none"/>
        </w:rPr>
        <w:t xml:space="preserve">采购项目的潜在</w:t>
      </w:r>
      <w:r>
        <w:rPr>
          <w:rFonts w:hint="eastAsia" w:hAnsi="宋体"/>
          <w:color w:val="auto"/>
          <w:szCs w:val="21"/>
          <w:highlight w:val="none"/>
        </w:rPr>
        <w:t xml:space="preserve">供应商</w:t>
      </w:r>
      <w:r>
        <w:rPr>
          <w:rFonts w:hAnsi="宋体"/>
          <w:color w:val="auto"/>
          <w:szCs w:val="21"/>
          <w:highlight w:val="none"/>
        </w:rPr>
        <w:t xml:space="preserve">应在</w:t>
      </w:r>
      <w:r>
        <w:rPr>
          <w:rFonts w:hint="eastAsia" w:hAnsi="宋体"/>
          <w:color w:val="auto"/>
          <w:szCs w:val="21"/>
          <w:highlight w:val="none"/>
          <w:u w:val="single"/>
          <w:lang w:eastAsia="zh-CN"/>
        </w:rPr>
        <w:t xml:space="preserve">江苏政府采购网</w:t>
      </w:r>
      <w:r>
        <w:rPr>
          <w:rFonts w:hAnsi="宋体"/>
          <w:color w:val="auto"/>
          <w:szCs w:val="21"/>
          <w:highlight w:val="none"/>
        </w:rPr>
        <w:t xml:space="preserve">获取采购文件，并于</w:t>
      </w:r>
      <w:r>
        <w:rPr>
          <w:rFonts w:ascii="Times New Roman" w:hAnsi="Times New Roman" w:eastAsia="Times New Roman" w:cs="Times New Roman"/>
          <w:b/>
          <w:color w:val="000000"/>
          <w:sz w:val="21"/>
          <w:highlight w:val="none"/>
          <w:u w:val="single"/>
        </w:rPr>
        <w:t xml:space="preserve">2026</w:t>
      </w:r>
      <w:r>
        <w:rPr>
          <w:rFonts w:hAnsi="宋体"/>
          <w:b/>
          <w:bCs/>
          <w:color w:val="auto"/>
          <w:szCs w:val="21"/>
          <w:highlight w:val="none"/>
          <w:u w:val="single"/>
        </w:rPr>
        <w:t xml:space="preserve">年</w:t>
      </w:r>
      <w:r>
        <w:rPr>
          <w:rFonts w:ascii="Times New Roman" w:hAnsi="Times New Roman" w:eastAsia="Times New Roman" w:cs="Times New Roman"/>
          <w:b/>
          <w:color w:val="000000"/>
          <w:sz w:val="21"/>
          <w:highlight w:val="none"/>
          <w:u w:val="single"/>
        </w:rPr>
        <w:t xml:space="preserve">05</w:t>
      </w:r>
      <w:r>
        <w:rPr>
          <w:rFonts w:hint="eastAsia" w:hAnsi="宋体"/>
          <w:b/>
          <w:bCs/>
          <w:color w:val="auto"/>
          <w:szCs w:val="21"/>
          <w:highlight w:val="none"/>
          <w:u w:val="single"/>
          <w:lang w:val="en-US" w:eastAsia="zh-CN"/>
        </w:rPr>
        <w:t xml:space="preserve">月</w:t>
      </w:r>
      <w:r>
        <w:rPr>
          <w:rFonts w:ascii="Times New Roman" w:hAnsi="Times New Roman" w:eastAsia="Times New Roman" w:cs="Times New Roman"/>
          <w:b/>
          <w:color w:val="000000"/>
          <w:sz w:val="21"/>
          <w:highlight w:val="none"/>
          <w:u w:val="single"/>
        </w:rPr>
        <w:t xml:space="preserve">19</w:t>
      </w:r>
      <w:r>
        <w:rPr>
          <w:rFonts w:hAnsi="宋体"/>
          <w:b/>
          <w:bCs/>
          <w:color w:val="auto"/>
          <w:szCs w:val="21"/>
          <w:highlight w:val="none"/>
          <w:u w:val="single"/>
        </w:rPr>
        <w:t xml:space="preserve">日</w:t>
      </w:r>
      <w:r>
        <w:rPr>
          <w:rFonts w:ascii="Times New Roman" w:hAnsi="Times New Roman" w:eastAsia="Times New Roman" w:cs="Times New Roman"/>
          <w:b/>
          <w:color w:val="000000"/>
          <w:sz w:val="21"/>
          <w:highlight w:val="none"/>
          <w:u w:val="single"/>
        </w:rPr>
        <w:t xml:space="preserve">09</w:t>
      </w:r>
      <w:r>
        <w:rPr>
          <w:rFonts w:hAnsi="宋体"/>
          <w:b/>
          <w:bCs/>
          <w:color w:val="auto"/>
          <w:szCs w:val="21"/>
          <w:highlight w:val="none"/>
          <w:u w:val="single"/>
        </w:rPr>
        <w:t xml:space="preserve">点</w:t>
      </w:r>
      <w:r>
        <w:rPr>
          <w:rFonts w:ascii="Times New Roman" w:hAnsi="Times New Roman" w:eastAsia="Times New Roman" w:cs="Times New Roman"/>
          <w:b/>
          <w:color w:val="000000"/>
          <w:sz w:val="21"/>
          <w:highlight w:val="none"/>
          <w:u w:val="single"/>
        </w:rPr>
        <w:t xml:space="preserve">00</w:t>
      </w:r>
      <w:r>
        <w:rPr>
          <w:rFonts w:hAnsi="宋体"/>
          <w:b/>
          <w:bCs/>
          <w:color w:val="auto"/>
          <w:szCs w:val="21"/>
          <w:highlight w:val="none"/>
          <w:u w:val="single"/>
        </w:rPr>
        <w:t xml:space="preserve">分</w:t>
      </w:r>
      <w:r>
        <w:rPr>
          <w:rFonts w:hAnsi="宋体"/>
          <w:bCs/>
          <w:color w:val="auto"/>
          <w:szCs w:val="21"/>
          <w:highlight w:val="none"/>
        </w:rPr>
        <w:t xml:space="preserve">（北</w:t>
      </w:r>
      <w:r>
        <w:rPr>
          <w:rFonts w:hAnsi="宋体"/>
          <w:bCs/>
          <w:color w:val="auto"/>
          <w:szCs w:val="21"/>
          <w:highlight w:val="none"/>
        </w:rPr>
        <w:t xml:space="preserve">京时间）</w:t>
      </w:r>
      <w:r>
        <w:rPr>
          <w:rFonts w:hAnsi="宋体"/>
          <w:b/>
          <w:color w:val="auto"/>
          <w:szCs w:val="21"/>
          <w:highlight w:val="none"/>
        </w:rPr>
        <w:t xml:space="preserve">前提交响应文件。</w:t>
      </w:r>
      <w:r/>
    </w:p>
    <w:p>
      <w:pPr>
        <w:pStyle w:val="821"/>
        <w:numPr>
          <w:ilvl w:val="0"/>
          <w:numId w:val="1"/>
        </w:numPr>
        <w:contextualSpacing/>
        <w:ind w:firstLine="422"/>
        <w:keepLines w:val="0"/>
        <w:keepNext w:val="0"/>
        <w:pageBreakBefore w:val="0"/>
        <w:spacing w:before="0" w:beforeAutospacing="0" w:after="0" w:afterAutospacing="0" w:line="480" w:lineRule="exact"/>
        <w:rPr>
          <w:rFonts w:ascii="Times New Roman" w:cs="Times New Roman"/>
          <w:b/>
          <w:color w:val="auto"/>
          <w:sz w:val="21"/>
          <w:szCs w:val="21"/>
          <w:highlight w:val="none"/>
        </w:rPr>
      </w:pPr>
      <w:r>
        <w:rPr>
          <w:rFonts w:ascii="Times New Roman" w:cs="Times New Roman"/>
          <w:b/>
          <w:color w:val="auto"/>
          <w:sz w:val="21"/>
          <w:szCs w:val="21"/>
          <w:highlight w:val="none"/>
        </w:rPr>
        <w:t xml:space="preserve">项目基本情况</w:t>
      </w:r>
      <w:r/>
    </w:p>
    <w:p>
      <w:pPr>
        <w:pStyle w:val="821"/>
        <w:contextualSpacing/>
        <w:ind w:firstLine="420"/>
        <w:keepLines w:val="0"/>
        <w:keepNext w:val="0"/>
        <w:pageBreakBefore w:val="0"/>
        <w:spacing w:before="0" w:beforeAutospacing="0" w:after="0" w:afterAutospacing="0" w:line="480" w:lineRule="exact"/>
        <w:rPr>
          <w:rFonts w:hint="default" w:ascii="Times New Roman" w:cs="Times New Roman"/>
          <w:color w:val="auto"/>
          <w:sz w:val="21"/>
          <w:szCs w:val="21"/>
          <w:highlight w:val="none"/>
          <w:lang w:val="en-US" w:eastAsia="zh-CN"/>
        </w:rPr>
      </w:pPr>
      <w:r>
        <w:rPr>
          <w:rFonts w:hint="eastAsia" w:ascii="Times New Roman" w:cs="Times New Roman"/>
          <w:color w:val="auto"/>
          <w:sz w:val="21"/>
          <w:szCs w:val="21"/>
          <w:highlight w:val="none"/>
          <w:lang w:eastAsia="zh-CN"/>
        </w:rPr>
        <w:t xml:space="preserve">项目编号：</w:t>
      </w:r>
      <w:r>
        <w:rPr>
          <w:rFonts w:hint="eastAsia" w:ascii="Times New Roman" w:cs="Times New Roman"/>
          <w:color w:val="auto"/>
          <w:sz w:val="21"/>
          <w:szCs w:val="21"/>
          <w:highlight w:val="none"/>
          <w:lang w:val="en-US" w:eastAsia="zh-CN"/>
        </w:rPr>
        <w:t xml:space="preserve">JSZC-320703-BYGS-C2026-0005</w:t>
      </w:r>
      <w:r/>
    </w:p>
    <w:p>
      <w:pPr>
        <w:pStyle w:val="821"/>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lang w:eastAsia="zh-CN"/>
        </w:rPr>
      </w:pPr>
      <w:r>
        <w:rPr>
          <w:rFonts w:hint="eastAsia" w:ascii="Times New Roman" w:cs="Times New Roman"/>
          <w:color w:val="auto"/>
          <w:sz w:val="21"/>
          <w:szCs w:val="21"/>
          <w:highlight w:val="none"/>
          <w:lang w:eastAsia="zh-CN"/>
        </w:rPr>
        <w:t xml:space="preserve">项目名称：连云区小官山北片区滨海健身步道(森林步道)照明工程</w:t>
      </w:r>
      <w:r/>
    </w:p>
    <w:p>
      <w:pPr>
        <w:pStyle w:val="821"/>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预算金额：</w:t>
      </w:r>
      <w:r>
        <w:rPr>
          <w:rFonts w:hint="eastAsia" w:ascii="Times New Roman" w:cs="Times New Roman"/>
          <w:b/>
          <w:bCs/>
          <w:color w:val="auto"/>
          <w:sz w:val="21"/>
          <w:szCs w:val="21"/>
          <w:highlight w:val="none"/>
        </w:rPr>
        <w:t xml:space="preserve">人民币</w:t>
      </w:r>
      <w:r>
        <w:rPr>
          <w:rFonts w:hint="eastAsia" w:hAnsi="宋体" w:cs="宋体"/>
          <w:b/>
          <w:bCs/>
          <w:color w:val="333333"/>
          <w:sz w:val="21"/>
          <w:szCs w:val="21"/>
          <w:highlight w:val="none"/>
          <w:lang w:val="en-US" w:eastAsia="zh-CN"/>
        </w:rPr>
        <w:t xml:space="preserve">319.439192</w:t>
      </w:r>
      <w:r>
        <w:rPr>
          <w:rFonts w:hint="eastAsia" w:ascii="Times New Roman" w:cs="Times New Roman"/>
          <w:b/>
          <w:bCs/>
          <w:color w:val="auto"/>
          <w:sz w:val="21"/>
          <w:szCs w:val="21"/>
          <w:highlight w:val="none"/>
        </w:rPr>
        <w:t xml:space="preserve">万元</w:t>
      </w:r>
      <w:r>
        <w:rPr>
          <w:rFonts w:hint="eastAsia" w:ascii="Times New Roman" w:cs="Times New Roman"/>
          <w:color w:val="auto"/>
          <w:sz w:val="21"/>
          <w:szCs w:val="21"/>
          <w:highlight w:val="none"/>
        </w:rPr>
        <w:t xml:space="preserve">。</w:t>
      </w:r>
      <w:r/>
    </w:p>
    <w:p>
      <w:pPr>
        <w:pStyle w:val="821"/>
        <w:contextualSpacing/>
        <w:ind w:firstLine="420"/>
        <w:keepLines w:val="0"/>
        <w:keepNext w:val="0"/>
        <w:pageBreakBefore w:val="0"/>
        <w:spacing w:before="0" w:beforeAutospacing="0" w:after="0" w:afterAutospacing="0" w:line="480" w:lineRule="exact"/>
        <w:rPr>
          <w:rFonts w:hint="eastAsia" w:ascii="Times New Roman" w:eastAsia="宋体" w:cs="Times New Roman"/>
          <w:b/>
          <w:bCs/>
          <w:color w:val="auto"/>
          <w:sz w:val="21"/>
          <w:szCs w:val="21"/>
          <w:highlight w:val="none"/>
          <w:lang w:val="en-US" w:eastAsia="zh-CN"/>
        </w:rPr>
      </w:pPr>
      <w:r>
        <w:rPr>
          <w:rFonts w:hint="eastAsia" w:ascii="Times New Roman" w:cs="Times New Roman"/>
          <w:color w:val="auto"/>
          <w:sz w:val="21"/>
          <w:szCs w:val="21"/>
          <w:highlight w:val="none"/>
          <w:lang w:eastAsia="zh-CN"/>
        </w:rPr>
        <w:t xml:space="preserve">最高限价：</w:t>
      </w:r>
      <w:r>
        <w:rPr>
          <w:rFonts w:hint="eastAsia" w:ascii="Times New Roman" w:cs="Times New Roman"/>
          <w:b/>
          <w:bCs/>
          <w:color w:val="auto"/>
          <w:sz w:val="21"/>
          <w:szCs w:val="21"/>
          <w:highlight w:val="none"/>
        </w:rPr>
        <w:t xml:space="preserve">人民币</w:t>
      </w:r>
      <w:r>
        <w:rPr>
          <w:rFonts w:hint="eastAsia" w:hAnsi="宋体" w:cs="宋体"/>
          <w:b/>
          <w:bCs/>
          <w:color w:val="333333"/>
          <w:sz w:val="21"/>
          <w:szCs w:val="21"/>
          <w:highlight w:val="none"/>
          <w:lang w:val="en-US" w:eastAsia="zh-CN"/>
        </w:rPr>
        <w:t xml:space="preserve">319.439192万</w:t>
      </w:r>
      <w:r>
        <w:rPr>
          <w:rFonts w:hint="eastAsia" w:ascii="Times New Roman" w:cs="Times New Roman"/>
          <w:b/>
          <w:bCs/>
          <w:color w:val="auto"/>
          <w:sz w:val="21"/>
          <w:szCs w:val="21"/>
          <w:highlight w:val="none"/>
        </w:rPr>
        <w:t xml:space="preserve">元</w:t>
      </w:r>
      <w:r>
        <w:rPr>
          <w:rFonts w:hint="eastAsia" w:ascii="Times New Roman" w:cs="Times New Roman"/>
          <w:b/>
          <w:bCs/>
          <w:color w:val="auto"/>
          <w:sz w:val="21"/>
          <w:szCs w:val="21"/>
          <w:highlight w:val="none"/>
          <w:lang w:eastAsia="zh-CN"/>
        </w:rPr>
        <w:t xml:space="preserve">，</w:t>
      </w:r>
      <w:r>
        <w:rPr>
          <w:rFonts w:hint="eastAsia" w:ascii="Times New Roman" w:cs="Times New Roman"/>
          <w:b/>
          <w:bCs/>
          <w:color w:val="auto"/>
          <w:sz w:val="21"/>
          <w:szCs w:val="21"/>
          <w:highlight w:val="none"/>
        </w:rPr>
        <w:t xml:space="preserve">报价超过最高限价的按无效响应处理</w:t>
      </w:r>
      <w:r>
        <w:rPr>
          <w:rFonts w:hint="eastAsia" w:ascii="Times New Roman" w:cs="Times New Roman"/>
          <w:b/>
          <w:bCs/>
          <w:color w:val="auto"/>
          <w:sz w:val="21"/>
          <w:szCs w:val="21"/>
          <w:highlight w:val="none"/>
          <w:lang w:eastAsia="zh-CN"/>
        </w:rPr>
        <w:t xml:space="preserve">。</w:t>
      </w:r>
      <w:r/>
    </w:p>
    <w:p>
      <w:pPr>
        <w:pStyle w:val="821"/>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lang w:val="zh-CN" w:eastAsia="zh-CN"/>
        </w:rPr>
      </w:pPr>
      <w:r>
        <w:rPr>
          <w:rFonts w:hint="eastAsia" w:ascii="Times New Roman" w:cs="Times New Roman"/>
          <w:color w:val="auto"/>
          <w:sz w:val="21"/>
          <w:szCs w:val="21"/>
          <w:highlight w:val="none"/>
          <w:lang w:val="zh-CN" w:eastAsia="zh-CN"/>
        </w:rPr>
        <w:t xml:space="preserve">采购需求：连云区小官山北片区滨海健身步道(森林步道)照明工程</w:t>
      </w:r>
      <w:r>
        <w:rPr>
          <w:rFonts w:hint="eastAsia" w:ascii="Times New Roman" w:hAnsi="Times New Roman" w:eastAsia="宋体" w:cs="Times New Roman"/>
          <w:color w:val="auto"/>
          <w:sz w:val="21"/>
          <w:szCs w:val="21"/>
          <w:highlight w:val="none"/>
          <w:lang w:val="zh-CN" w:eastAsia="zh-CN"/>
        </w:rPr>
        <w:t xml:space="preserve">施工；具体详见工程量清单及</w:t>
      </w:r>
      <w:r>
        <w:rPr>
          <w:rFonts w:hint="eastAsia" w:ascii="Times New Roman" w:cs="Times New Roman"/>
          <w:color w:val="auto"/>
          <w:sz w:val="21"/>
          <w:szCs w:val="21"/>
          <w:highlight w:val="none"/>
          <w:lang w:val="zh-CN" w:eastAsia="zh-CN"/>
        </w:rPr>
        <w:t xml:space="preserve">本工程</w:t>
      </w:r>
      <w:r>
        <w:rPr>
          <w:rFonts w:hint="eastAsia" w:ascii="Times New Roman" w:hAnsi="Times New Roman" w:eastAsia="宋体" w:cs="Times New Roman"/>
          <w:color w:val="auto"/>
          <w:sz w:val="21"/>
          <w:szCs w:val="21"/>
          <w:highlight w:val="none"/>
          <w:lang w:val="zh-CN" w:eastAsia="zh-CN"/>
        </w:rPr>
        <w:t xml:space="preserve">施工图纸</w:t>
      </w:r>
      <w:r>
        <w:rPr>
          <w:rFonts w:hint="eastAsia" w:ascii="Times New Roman" w:cs="Times New Roman"/>
          <w:color w:val="auto"/>
          <w:sz w:val="21"/>
          <w:szCs w:val="21"/>
          <w:highlight w:val="none"/>
          <w:lang w:val="zh-CN" w:eastAsia="zh-CN"/>
        </w:rPr>
        <w:t xml:space="preserve">。</w:t>
      </w:r>
      <w:r/>
    </w:p>
    <w:p>
      <w:pPr>
        <w:pStyle w:val="821"/>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lang w:val="zh-CN" w:eastAsia="zh-CN"/>
        </w:rPr>
      </w:pPr>
      <w:r>
        <w:rPr>
          <w:rFonts w:hint="eastAsia" w:ascii="Times New Roman" w:cs="Times New Roman"/>
          <w:color w:val="auto"/>
          <w:sz w:val="21"/>
          <w:szCs w:val="21"/>
          <w:highlight w:val="none"/>
        </w:rPr>
        <w:t xml:space="preserve">对</w:t>
      </w:r>
      <w:r>
        <w:rPr>
          <w:rFonts w:hint="eastAsia" w:ascii="Times New Roman" w:cs="Times New Roman"/>
          <w:color w:val="auto"/>
          <w:sz w:val="21"/>
          <w:szCs w:val="21"/>
          <w:highlight w:val="none"/>
          <w:lang w:val="zh-CN" w:eastAsia="zh-CN"/>
        </w:rPr>
        <w:t xml:space="preserve">项目需求部分的询问、质疑请与采购人联系，由采购人负责答复。</w:t>
      </w:r>
      <w:r/>
    </w:p>
    <w:p>
      <w:pPr>
        <w:pStyle w:val="821"/>
        <w:contextualSpacing/>
        <w:ind w:firstLine="420"/>
        <w:keepLines w:val="0"/>
        <w:keepNext w:val="0"/>
        <w:pageBreakBefore w:val="0"/>
        <w:spacing w:before="0" w:beforeAutospacing="0" w:after="0" w:afterAutospacing="0" w:line="480" w:lineRule="exact"/>
        <w:rPr>
          <w:rFonts w:hint="eastAsia" w:ascii="Times New Roman" w:eastAsia="宋体" w:cs="Times New Roman"/>
          <w:color w:val="auto"/>
          <w:sz w:val="21"/>
          <w:szCs w:val="21"/>
          <w:highlight w:val="none"/>
          <w:lang w:val="en-US" w:eastAsia="zh-CN"/>
        </w:rPr>
      </w:pPr>
      <w:r>
        <w:rPr>
          <w:rFonts w:hint="eastAsia" w:ascii="Times New Roman" w:cs="Times New Roman"/>
          <w:color w:val="auto"/>
          <w:sz w:val="21"/>
          <w:szCs w:val="21"/>
          <w:highlight w:val="none"/>
        </w:rPr>
        <w:t xml:space="preserve">合同履行期限（工期）：</w:t>
      </w:r>
      <w:r>
        <w:rPr>
          <w:rFonts w:hint="eastAsia" w:ascii="Times New Roman" w:cs="Times New Roman"/>
          <w:b/>
          <w:bCs/>
          <w:color w:val="auto"/>
          <w:sz w:val="21"/>
          <w:szCs w:val="21"/>
          <w:highlight w:val="none"/>
          <w:lang w:val="en-US" w:eastAsia="zh-CN"/>
        </w:rPr>
        <w:t xml:space="preserve">45</w:t>
      </w:r>
      <w:r>
        <w:rPr>
          <w:rFonts w:hint="eastAsia" w:ascii="Times New Roman" w:cs="Times New Roman"/>
          <w:b/>
          <w:bCs/>
          <w:color w:val="auto"/>
          <w:sz w:val="21"/>
          <w:szCs w:val="21"/>
          <w:highlight w:val="none"/>
        </w:rPr>
        <w:t xml:space="preserve">日历天</w:t>
      </w:r>
      <w:r>
        <w:rPr>
          <w:rFonts w:hint="eastAsia" w:ascii="Times New Roman" w:cs="Times New Roman"/>
          <w:color w:val="auto"/>
          <w:sz w:val="21"/>
          <w:szCs w:val="21"/>
          <w:highlight w:val="none"/>
        </w:rPr>
        <w:t xml:space="preserve">（以实际开工令为准）</w:t>
      </w:r>
      <w:r>
        <w:rPr>
          <w:rFonts w:hint="eastAsia" w:ascii="Times New Roman" w:cs="Times New Roman"/>
          <w:color w:val="auto"/>
          <w:sz w:val="21"/>
          <w:szCs w:val="21"/>
          <w:highlight w:val="none"/>
          <w:lang w:eastAsia="zh-CN"/>
        </w:rPr>
        <w:t xml:space="preserve">。</w:t>
      </w:r>
      <w:r/>
    </w:p>
    <w:p>
      <w:pPr>
        <w:pStyle w:val="821"/>
        <w:contextualSpacing/>
        <w:ind w:firstLine="420"/>
        <w:keepLines w:val="0"/>
        <w:keepNext w:val="0"/>
        <w:pageBreakBefore w:val="0"/>
        <w:spacing w:before="0" w:beforeAutospacing="0" w:after="0" w:afterAutospacing="0" w:line="480" w:lineRule="exact"/>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建设地点：</w:t>
      </w:r>
      <w:r>
        <w:rPr>
          <w:rFonts w:hint="eastAsia" w:ascii="Times New Roman" w:cs="Times New Roman"/>
          <w:color w:val="auto"/>
          <w:sz w:val="21"/>
          <w:szCs w:val="21"/>
          <w:highlight w:val="none"/>
          <w:lang w:val="en-US" w:eastAsia="zh-CN"/>
        </w:rPr>
        <w:t xml:space="preserve">连云区小官山</w:t>
      </w:r>
      <w:r>
        <w:rPr>
          <w:rFonts w:hint="eastAsia" w:ascii="Times New Roman" w:cs="Times New Roman"/>
          <w:color w:val="auto"/>
          <w:sz w:val="21"/>
          <w:szCs w:val="21"/>
          <w:highlight w:val="none"/>
          <w:lang w:eastAsia="zh-CN"/>
        </w:rPr>
        <w:t xml:space="preserve">。</w:t>
      </w:r>
      <w:r/>
    </w:p>
    <w:p>
      <w:pPr>
        <w:pStyle w:val="821"/>
        <w:contextualSpacing/>
        <w:ind w:firstLine="420"/>
        <w:keepLines w:val="0"/>
        <w:keepNext w:val="0"/>
        <w:pageBreakBefore w:val="0"/>
        <w:spacing w:before="0" w:beforeAutospacing="0" w:after="0" w:afterAutospacing="0" w:line="480" w:lineRule="exact"/>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承包方式：包工包料</w:t>
      </w:r>
      <w:r>
        <w:rPr>
          <w:rFonts w:hint="eastAsia" w:ascii="Times New Roman" w:cs="Times New Roman"/>
          <w:color w:val="auto"/>
          <w:sz w:val="21"/>
          <w:szCs w:val="21"/>
          <w:highlight w:val="none"/>
          <w:lang w:eastAsia="zh-CN"/>
        </w:rPr>
        <w:t xml:space="preserve">。</w:t>
      </w:r>
      <w:r/>
    </w:p>
    <w:p>
      <w:pPr>
        <w:pStyle w:val="821"/>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质量标准：合格。</w:t>
      </w:r>
      <w:r/>
    </w:p>
    <w:p>
      <w:pPr>
        <w:pStyle w:val="821"/>
        <w:contextualSpacing/>
        <w:ind w:firstLine="420"/>
        <w:keepLines w:val="0"/>
        <w:keepNext w:val="0"/>
        <w:pageBreakBefore w:val="0"/>
        <w:spacing w:before="0" w:beforeAutospacing="0" w:after="0" w:afterAutospacing="0" w:line="480" w:lineRule="exact"/>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本项目（是/否）接受联合体：</w:t>
      </w:r>
      <w:r>
        <w:rPr>
          <w:rFonts w:hint="eastAsia" w:ascii="Times New Roman" w:cs="Times New Roman"/>
          <w:b/>
          <w:bCs/>
          <w:color w:val="auto"/>
          <w:sz w:val="21"/>
          <w:szCs w:val="21"/>
          <w:highlight w:val="none"/>
        </w:rPr>
        <w:t xml:space="preserve">否</w:t>
      </w:r>
      <w:r>
        <w:rPr>
          <w:rFonts w:hint="eastAsia" w:ascii="Times New Roman" w:cs="Times New Roman"/>
          <w:b/>
          <w:bCs/>
          <w:color w:val="auto"/>
          <w:sz w:val="21"/>
          <w:szCs w:val="21"/>
          <w:highlight w:val="none"/>
          <w:lang w:eastAsia="zh-CN"/>
        </w:rPr>
        <w:t xml:space="preserve">。</w:t>
      </w:r>
      <w:r/>
    </w:p>
    <w:p>
      <w:pPr>
        <w:pStyle w:val="821"/>
        <w:numPr>
          <w:ilvl w:val="0"/>
          <w:numId w:val="1"/>
        </w:numPr>
        <w:contextualSpacing/>
        <w:ind w:firstLine="422"/>
        <w:keepLines w:val="0"/>
        <w:keepNext w:val="0"/>
        <w:pageBreakBefore w:val="0"/>
        <w:spacing w:before="0" w:beforeAutospacing="0" w:after="0" w:afterAutospacing="0" w:line="480" w:lineRule="exact"/>
        <w:rPr>
          <w:rFonts w:ascii="Times New Roman" w:cs="Times New Roman"/>
          <w:b/>
          <w:color w:val="auto"/>
          <w:sz w:val="21"/>
          <w:szCs w:val="21"/>
          <w:highlight w:val="none"/>
        </w:rPr>
      </w:pPr>
      <w:r>
        <w:rPr>
          <w:rFonts w:hint="eastAsia" w:ascii="Times New Roman" w:cs="Times New Roman"/>
          <w:b/>
          <w:color w:val="auto"/>
          <w:sz w:val="21"/>
          <w:szCs w:val="21"/>
          <w:highlight w:val="none"/>
        </w:rPr>
        <w:t xml:space="preserve">供应商</w:t>
      </w:r>
      <w:r>
        <w:rPr>
          <w:rFonts w:ascii="Times New Roman" w:cs="Times New Roman"/>
          <w:b/>
          <w:color w:val="auto"/>
          <w:sz w:val="21"/>
          <w:szCs w:val="21"/>
          <w:highlight w:val="none"/>
        </w:rPr>
        <w:t xml:space="preserve">资质要求及相关要求</w:t>
      </w:r>
      <w:r/>
    </w:p>
    <w:p>
      <w:pPr>
        <w:pStyle w:val="821"/>
        <w:contextualSpacing/>
        <w:ind w:firstLine="42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1、满足《中华人民共和国政府采购法》第二十二条规定；</w:t>
      </w:r>
      <w:r/>
    </w:p>
    <w:p>
      <w:pPr>
        <w:pStyle w:val="82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（1）法人或者其他组织的营业执照等证明文件，自然人的身份证明；</w:t>
      </w:r>
      <w:r/>
    </w:p>
    <w:p>
      <w:pPr>
        <w:pStyle w:val="82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（2）上一年度的财务状况报告；（成立不满一年无需提供）</w:t>
      </w:r>
      <w:r/>
    </w:p>
    <w:p>
      <w:pPr>
        <w:pStyle w:val="82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（3）依法缴纳税收和社会保障资金的相关材料；</w:t>
      </w:r>
      <w:r/>
    </w:p>
    <w:p>
      <w:pPr>
        <w:pStyle w:val="821"/>
        <w:contextualSpacing/>
        <w:ind w:firstLine="632"/>
        <w:keepLines w:val="0"/>
        <w:keepNext w:val="0"/>
        <w:pageBreakBefore w:val="0"/>
        <w:spacing w:before="0" w:beforeAutospacing="0" w:after="0" w:afterAutospacing="0" w:line="48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注：（根据连财购〔2023〕4号文件精神，（2）、（3）项可以提供《财务状况报告及税收、社会保障资金缴纳情况承诺函》，详见磋商文件格式）</w:t>
      </w:r>
      <w:r/>
    </w:p>
    <w:p>
      <w:pPr>
        <w:pStyle w:val="82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（4）具备履行合同所必需的设备和专业技术能力的声明（见磋商文件格式，按要求提供证明材料）；</w:t>
      </w:r>
      <w:r/>
    </w:p>
    <w:p>
      <w:pPr>
        <w:pStyle w:val="82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（5）参加政府采购活动前3年内在经营活动中没有重大违法记录的书面声明（详见磋商文件格式）</w:t>
      </w:r>
      <w:r>
        <w:rPr>
          <w:rFonts w:hint="eastAsia" w:ascii="Times New Roman" w:cs="Times New Roman"/>
          <w:color w:val="auto"/>
          <w:sz w:val="21"/>
          <w:szCs w:val="21"/>
          <w:highlight w:val="none"/>
          <w:lang w:val="en-US" w:eastAsia="zh-CN"/>
        </w:rPr>
        <w:t xml:space="preserve">。</w:t>
      </w:r>
      <w:r/>
    </w:p>
    <w:p>
      <w:pPr>
        <w:pStyle w:val="821"/>
        <w:contextualSpacing/>
        <w:ind w:firstLine="420"/>
        <w:keepLines w:val="0"/>
        <w:keepNext w:val="0"/>
        <w:pageBreakBefore w:val="0"/>
        <w:spacing w:before="0" w:beforeAutospacing="0" w:after="0" w:afterAutospacing="0" w:line="480" w:lineRule="exact"/>
        <w:rPr>
          <w:rFonts w:ascii="Times New Roman" w:cs="Times New Roman"/>
          <w:b/>
          <w:bCs/>
          <w:color w:val="auto"/>
          <w:highlight w:val="none"/>
        </w:rPr>
      </w:pPr>
      <w:r>
        <w:rPr>
          <w:rFonts w:hint="eastAsia" w:ascii="Times New Roman" w:cs="Times New Roman"/>
          <w:color w:val="auto"/>
          <w:sz w:val="21"/>
          <w:szCs w:val="21"/>
          <w:highlight w:val="none"/>
        </w:rPr>
        <w:t xml:space="preserve">2、落实政府采购政策需满足的资格要求：</w:t>
      </w:r>
      <w:r>
        <w:rPr>
          <w:rFonts w:hint="eastAsia" w:ascii="Times New Roman" w:cs="Times New Roman"/>
          <w:b/>
          <w:color w:val="auto"/>
          <w:sz w:val="21"/>
          <w:szCs w:val="21"/>
          <w:highlight w:val="none"/>
        </w:rPr>
        <w:t xml:space="preserve">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p>
    <w:p>
      <w:pPr>
        <w:pStyle w:val="821"/>
        <w:contextualSpacing/>
        <w:ind w:firstLine="420"/>
        <w:keepLines w:val="0"/>
        <w:keepNext w:val="0"/>
        <w:pageBreakBefore w:val="0"/>
        <w:spacing w:before="0" w:beforeAutospacing="0" w:after="0" w:afterAutospacing="0" w:line="360" w:lineRule="auto"/>
        <w:widowControl/>
        <w:rPr>
          <w:rFonts w:hint="eastAsia" w:ascii="Times New Roman" w:hAnsi="Times New Roman" w:eastAsia="宋体" w:cs="Times New Roman"/>
          <w:color w:val="auto"/>
          <w:sz w:val="21"/>
          <w:szCs w:val="21"/>
          <w:highlight w:val="none"/>
          <w:lang w:val="en-US" w:eastAsia="zh-CN"/>
        </w:rPr>
      </w:pPr>
      <w:r>
        <w:rPr>
          <w:rFonts w:hint="eastAsia" w:ascii="Times New Roman" w:cs="Times New Roman"/>
          <w:color w:val="auto"/>
          <w:sz w:val="21"/>
          <w:szCs w:val="21"/>
          <w:highlight w:val="none"/>
        </w:rPr>
        <w:t xml:space="preserve">3、本项目的特定资格</w:t>
      </w:r>
      <w:r>
        <w:rPr>
          <w:rFonts w:hint="eastAsia" w:ascii="Times New Roman" w:hAnsi="Times New Roman" w:eastAsia="宋体" w:cs="Times New Roman"/>
          <w:color w:val="auto"/>
          <w:sz w:val="21"/>
          <w:szCs w:val="21"/>
          <w:highlight w:val="none"/>
          <w:lang w:val="en-US" w:eastAsia="zh-CN"/>
        </w:rPr>
        <w:t xml:space="preserve">要求：</w:t>
      </w:r>
      <w:r/>
    </w:p>
    <w:p>
      <w:pPr>
        <w:pStyle w:val="821"/>
        <w:contextualSpacing/>
        <w:ind w:firstLine="420"/>
        <w:keepLines w:val="0"/>
        <w:keepNext w:val="0"/>
        <w:pageBreakBefore w:val="0"/>
        <w:spacing w:before="0" w:beforeAutospacing="0" w:after="0" w:afterAutospacing="0" w:line="360" w:lineRule="auto"/>
        <w:widowControl/>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lang w:val="en-US" w:eastAsia="zh-CN"/>
        </w:rPr>
        <w:t xml:space="preserve">1</w:t>
      </w:r>
      <w:r>
        <w:rPr>
          <w:rFonts w:hint="eastAsia" w:ascii="Times New Roman" w:hAnsi="Times New Roman" w:cs="Times New Roman"/>
          <w:color w:val="auto"/>
          <w:sz w:val="21"/>
          <w:szCs w:val="21"/>
          <w:highlight w:val="none"/>
          <w:lang w:eastAsia="zh-CN"/>
        </w:rPr>
        <w:t xml:space="preserve">）供应商</w:t>
      </w:r>
      <w:r>
        <w:rPr>
          <w:rFonts w:hint="eastAsia" w:ascii="Times New Roman" w:hAnsi="Times New Roman" w:cs="Times New Roman"/>
          <w:color w:val="auto"/>
          <w:sz w:val="21"/>
          <w:szCs w:val="21"/>
          <w:highlight w:val="none"/>
        </w:rPr>
        <w:t xml:space="preserve">具有</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rPr>
        <w:t xml:space="preserve">独立订立合同的能力，持有效的营业执照</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b/>
          <w:bCs/>
          <w:color w:val="auto"/>
          <w:sz w:val="21"/>
          <w:szCs w:val="21"/>
          <w:highlight w:val="none"/>
          <w:lang w:eastAsia="zh-CN"/>
        </w:rPr>
        <w:t xml:space="preserve">提供有效的营业执照扫描件</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rPr>
        <w:t xml:space="preserve">；</w:t>
      </w:r>
      <w:r/>
    </w:p>
    <w:p>
      <w:pPr>
        <w:pStyle w:val="821"/>
        <w:contextualSpacing/>
        <w:ind w:firstLine="420"/>
        <w:keepLines w:val="0"/>
        <w:keepNext w:val="0"/>
        <w:pageBreakBefore w:val="0"/>
        <w:spacing w:before="0" w:beforeAutospacing="0" w:after="0" w:afterAutospacing="0" w:line="360" w:lineRule="auto"/>
        <w:widowControl/>
        <w:rPr>
          <w:rFonts w:hint="eastAsia" w:ascii="Times New Roman" w:eastAsia="宋体" w:cs="Times New Roman"/>
          <w:color w:val="auto"/>
          <w:sz w:val="21"/>
          <w:szCs w:val="21"/>
          <w:highlight w:val="none"/>
          <w:lang w:eastAsia="zh-CN"/>
        </w:rPr>
      </w:pPr>
      <w:r>
        <w:rPr>
          <w:rFonts w:hint="eastAsia" w:ascii="宋体" w:hAnsi="宋体" w:eastAsia="宋体" w:cs="宋体"/>
          <w:color w:val="333333"/>
          <w:sz w:val="21"/>
          <w:szCs w:val="21"/>
          <w:highlight w:val="none"/>
          <w:lang w:val="en-US" w:eastAsia="zh-CN"/>
        </w:rPr>
        <w:t xml:space="preserve">（</w:t>
      </w:r>
      <w:r>
        <w:rPr>
          <w:rFonts w:hint="eastAsia" w:hAnsi="宋体" w:cs="宋体"/>
          <w:color w:val="333333"/>
          <w:sz w:val="21"/>
          <w:szCs w:val="21"/>
          <w:highlight w:val="none"/>
          <w:lang w:val="en-US" w:eastAsia="zh-CN"/>
        </w:rPr>
        <w:t xml:space="preserve">2</w:t>
      </w:r>
      <w:r>
        <w:rPr>
          <w:rFonts w:hint="eastAsia" w:ascii="宋体" w:hAnsi="宋体" w:eastAsia="宋体" w:cs="宋体"/>
          <w:color w:val="333333"/>
          <w:sz w:val="21"/>
          <w:szCs w:val="21"/>
          <w:highlight w:val="none"/>
          <w:lang w:val="en-US" w:eastAsia="zh-CN"/>
        </w:rPr>
        <w:t xml:space="preserve">）供应</w:t>
      </w:r>
      <w:r>
        <w:rPr>
          <w:rFonts w:hint="eastAsia" w:ascii="Times New Roman" w:cs="Times New Roman"/>
          <w:color w:val="auto"/>
          <w:sz w:val="21"/>
          <w:szCs w:val="21"/>
          <w:highlight w:val="none"/>
          <w:lang w:eastAsia="zh-CN"/>
        </w:rPr>
        <w:t xml:space="preserve">商</w:t>
      </w:r>
      <w:r>
        <w:rPr>
          <w:rFonts w:hint="eastAsia" w:ascii="Times New Roman" w:cs="Times New Roman"/>
          <w:color w:val="auto"/>
          <w:sz w:val="21"/>
          <w:szCs w:val="21"/>
          <w:highlight w:val="none"/>
        </w:rPr>
        <w:t xml:space="preserve">具备：建设行政主管部门颁发</w:t>
      </w:r>
      <w:r>
        <w:rPr>
          <w:rFonts w:hint="eastAsia" w:ascii="Times New Roman" w:cs="Times New Roman"/>
          <w:color w:val="auto"/>
          <w:sz w:val="21"/>
          <w:szCs w:val="21"/>
          <w:highlight w:val="none"/>
          <w:lang w:val="en-US" w:eastAsia="zh-CN"/>
        </w:rPr>
        <w:t xml:space="preserve">的</w:t>
      </w:r>
      <w:r>
        <w:rPr>
          <w:rFonts w:hint="eastAsia" w:ascii="Times New Roman" w:cs="Times New Roman"/>
          <w:b/>
          <w:bCs/>
          <w:color w:val="auto"/>
          <w:sz w:val="21"/>
          <w:szCs w:val="21"/>
          <w:highlight w:val="none"/>
        </w:rPr>
        <w:t xml:space="preserve">有</w:t>
      </w:r>
      <w:r>
        <w:rPr>
          <w:rFonts w:hint="eastAsia" w:ascii="Times New Roman" w:hAnsi="Times New Roman" w:eastAsia="宋体" w:cs="Times New Roman"/>
          <w:b/>
          <w:bCs/>
          <w:color w:val="auto"/>
          <w:sz w:val="21"/>
          <w:szCs w:val="21"/>
          <w:highlight w:val="none"/>
          <w:lang w:eastAsia="zh-CN"/>
        </w:rPr>
        <w:t xml:space="preserve">效的</w:t>
      </w:r>
      <w:r>
        <w:rPr>
          <w:rFonts w:hint="eastAsia" w:ascii="Times New Roman" w:hAnsi="Times New Roman" w:eastAsia="宋体" w:cs="Times New Roman"/>
          <w:b/>
          <w:bCs/>
          <w:color w:val="auto"/>
          <w:sz w:val="21"/>
          <w:szCs w:val="21"/>
          <w:highlight w:val="none"/>
          <w:lang w:val="en-US" w:eastAsia="zh-CN"/>
        </w:rPr>
        <w:t xml:space="preserve">道路照明工程专业承包及以</w:t>
      </w:r>
      <w:r>
        <w:rPr>
          <w:rFonts w:hint="eastAsia" w:ascii="宋体" w:hAnsi="宋体" w:eastAsia="宋体" w:cs="宋体"/>
          <w:b/>
          <w:bCs/>
          <w:color w:val="333333"/>
          <w:sz w:val="21"/>
          <w:szCs w:val="21"/>
          <w:highlight w:val="none"/>
          <w:lang w:val="en-US" w:eastAsia="zh-CN"/>
        </w:rPr>
        <w:t xml:space="preserve">上资质，</w:t>
      </w:r>
      <w:r>
        <w:rPr>
          <w:rFonts w:hint="eastAsia" w:ascii="Times New Roman" w:cs="Times New Roman"/>
          <w:b/>
          <w:bCs/>
          <w:color w:val="auto"/>
          <w:sz w:val="21"/>
          <w:szCs w:val="21"/>
          <w:highlight w:val="none"/>
        </w:rPr>
        <w:t xml:space="preserve">且具有有效的安全生产许可证</w:t>
      </w:r>
      <w:r>
        <w:rPr>
          <w:rFonts w:hint="eastAsia" w:ascii="Times New Roman" w:cs="Times New Roman"/>
          <w:b/>
          <w:bCs/>
          <w:color w:val="auto"/>
          <w:sz w:val="21"/>
          <w:szCs w:val="21"/>
          <w:highlight w:val="none"/>
          <w:lang w:eastAsia="zh-CN"/>
        </w:rPr>
        <w:t xml:space="preserve">；</w:t>
      </w:r>
      <w:r>
        <w:rPr>
          <w:rFonts w:hint="eastAsia" w:ascii="Times New Roman" w:cs="Times New Roman"/>
          <w:color w:val="auto"/>
          <w:sz w:val="21"/>
          <w:szCs w:val="21"/>
          <w:highlight w:val="none"/>
          <w:lang w:eastAsia="zh-CN"/>
        </w:rPr>
        <w:t xml:space="preserve">（</w:t>
      </w:r>
      <w:r>
        <w:rPr>
          <w:rFonts w:hint="eastAsia" w:ascii="Times New Roman" w:cs="Times New Roman"/>
          <w:b/>
          <w:bCs/>
          <w:color w:val="auto"/>
          <w:sz w:val="21"/>
          <w:szCs w:val="21"/>
          <w:highlight w:val="none"/>
          <w:lang w:eastAsia="zh-CN"/>
        </w:rPr>
        <w:t xml:space="preserve">在有效期内，提供供应商资质证书、安全生产证书扫描件</w:t>
      </w:r>
      <w:r>
        <w:rPr>
          <w:rFonts w:hint="eastAsia" w:ascii="Times New Roman" w:cs="Times New Roman"/>
          <w:color w:val="auto"/>
          <w:sz w:val="21"/>
          <w:szCs w:val="21"/>
          <w:highlight w:val="none"/>
          <w:lang w:eastAsia="zh-CN"/>
        </w:rPr>
        <w:t xml:space="preserve">）</w:t>
      </w:r>
      <w:r/>
    </w:p>
    <w:p>
      <w:pPr>
        <w:pStyle w:val="821"/>
        <w:contextualSpacing/>
        <w:ind w:firstLine="420"/>
        <w:keepLines w:val="0"/>
        <w:keepNext w:val="0"/>
        <w:pageBreakBefore w:val="0"/>
        <w:spacing w:before="0" w:beforeAutospacing="0" w:after="0" w:afterAutospacing="0" w:line="360" w:lineRule="auto"/>
        <w:widowControl/>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w:t>
      </w:r>
      <w:r>
        <w:rPr>
          <w:rFonts w:hint="eastAsia" w:ascii="Times New Roman" w:cs="Times New Roman"/>
          <w:color w:val="auto"/>
          <w:sz w:val="21"/>
          <w:szCs w:val="21"/>
          <w:highlight w:val="none"/>
          <w:lang w:val="en-US" w:eastAsia="zh-CN"/>
        </w:rPr>
        <w:t xml:space="preserve">3</w:t>
      </w:r>
      <w:r>
        <w:rPr>
          <w:rFonts w:hint="eastAsia" w:ascii="Times New Roman" w:cs="Times New Roman"/>
          <w:color w:val="auto"/>
          <w:sz w:val="21"/>
          <w:szCs w:val="21"/>
          <w:highlight w:val="none"/>
        </w:rPr>
        <w:t xml:space="preserve">）项目负责人具备：建设行政主管部门颁发</w:t>
      </w:r>
      <w:r>
        <w:rPr>
          <w:rFonts w:hint="eastAsia" w:ascii="Times New Roman" w:cs="Times New Roman"/>
          <w:color w:val="auto"/>
          <w:sz w:val="21"/>
          <w:szCs w:val="21"/>
          <w:highlight w:val="none"/>
          <w:lang w:val="en-US" w:eastAsia="zh-CN"/>
        </w:rPr>
        <w:t xml:space="preserve">得</w:t>
      </w:r>
      <w:r>
        <w:rPr>
          <w:rFonts w:hint="eastAsia" w:ascii="Times New Roman" w:cs="Times New Roman"/>
          <w:b/>
          <w:bCs/>
          <w:color w:val="auto"/>
          <w:sz w:val="21"/>
          <w:szCs w:val="21"/>
          <w:highlight w:val="none"/>
        </w:rPr>
        <w:t xml:space="preserve">有效的</w:t>
      </w:r>
      <w:r>
        <w:rPr>
          <w:rFonts w:hint="eastAsia" w:ascii="Times New Roman" w:cs="Times New Roman"/>
          <w:b/>
          <w:bCs/>
          <w:color w:val="auto"/>
          <w:sz w:val="21"/>
          <w:szCs w:val="21"/>
          <w:highlight w:val="none"/>
          <w:lang w:val="en-US" w:eastAsia="zh-CN"/>
        </w:rPr>
        <w:t xml:space="preserve">机电工程</w:t>
      </w:r>
      <w:r>
        <w:rPr>
          <w:rFonts w:hint="eastAsia" w:ascii="Times New Roman" w:cs="Times New Roman"/>
          <w:b/>
          <w:bCs/>
          <w:color w:val="auto"/>
          <w:sz w:val="21"/>
          <w:szCs w:val="21"/>
          <w:highlight w:val="none"/>
        </w:rPr>
        <w:t xml:space="preserve">专业注册建造师二级及以上资质</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rPr>
        <w:t xml:space="preserve">同时具备有效的建造师安全生产考核合格证（B 类）</w:t>
      </w:r>
      <w:r>
        <w:rPr>
          <w:rFonts w:hint="eastAsia" w:ascii="Times New Roman" w:cs="Times New Roman"/>
          <w:color w:val="auto"/>
          <w:sz w:val="21"/>
          <w:szCs w:val="21"/>
          <w:highlight w:val="none"/>
        </w:rPr>
        <w:t xml:space="preserve">；本项目要求授权委托人必须为项目负责人，不接受项目负责人以外的人员作为委托人参与</w:t>
      </w:r>
      <w:r>
        <w:rPr>
          <w:rFonts w:hint="eastAsia" w:ascii="Times New Roman" w:cs="Times New Roman"/>
          <w:color w:val="auto"/>
          <w:sz w:val="21"/>
          <w:szCs w:val="21"/>
          <w:highlight w:val="none"/>
          <w:lang w:val="en-US" w:eastAsia="zh-CN"/>
        </w:rPr>
        <w:t xml:space="preserve">磋商</w:t>
      </w:r>
      <w:r>
        <w:rPr>
          <w:rFonts w:hint="eastAsia" w:ascii="Times New Roman" w:cs="Times New Roman"/>
          <w:color w:val="auto"/>
          <w:sz w:val="21"/>
          <w:szCs w:val="21"/>
          <w:highlight w:val="none"/>
        </w:rPr>
        <w:t xml:space="preserve">过程中各环节的活动。拟派项目负责人必须为供应商的员工，提供近202</w:t>
      </w:r>
      <w:r>
        <w:rPr>
          <w:rFonts w:hint="eastAsia" w:ascii="Times New Roman" w:cs="Times New Roman"/>
          <w:color w:val="auto"/>
          <w:sz w:val="21"/>
          <w:szCs w:val="21"/>
          <w:highlight w:val="none"/>
          <w:lang w:val="en-US" w:eastAsia="zh-CN"/>
        </w:rPr>
        <w:t xml:space="preserve">6</w:t>
      </w:r>
      <w:r>
        <w:rPr>
          <w:rFonts w:hint="eastAsia" w:ascii="Times New Roman" w:cs="Times New Roman"/>
          <w:color w:val="auto"/>
          <w:sz w:val="21"/>
          <w:szCs w:val="21"/>
          <w:highlight w:val="none"/>
        </w:rPr>
        <w:t xml:space="preserve">年</w:t>
      </w:r>
      <w:r>
        <w:rPr>
          <w:rFonts w:hint="eastAsia" w:ascii="Times New Roman" w:cs="Times New Roman"/>
          <w:color w:val="auto"/>
          <w:sz w:val="21"/>
          <w:szCs w:val="21"/>
          <w:highlight w:val="none"/>
          <w:lang w:val="en-US" w:eastAsia="zh-CN"/>
        </w:rPr>
        <w:t xml:space="preserve">01</w:t>
      </w:r>
      <w:r>
        <w:rPr>
          <w:rFonts w:hint="eastAsia" w:ascii="Times New Roman" w:cs="Times New Roman"/>
          <w:color w:val="auto"/>
          <w:sz w:val="21"/>
          <w:szCs w:val="21"/>
          <w:highlight w:val="none"/>
        </w:rPr>
        <w:t xml:space="preserve">月（含）至今中任意一个月由供应商为其缴纳的社保缴纳证明（加盖社保中心章或社保中心参保缴费证明电子专用章）</w:t>
      </w:r>
      <w:r>
        <w:rPr>
          <w:rFonts w:hint="eastAsia" w:ascii="Times New Roman" w:cs="Times New Roman"/>
          <w:color w:val="auto"/>
          <w:sz w:val="21"/>
          <w:szCs w:val="21"/>
          <w:highlight w:val="none"/>
          <w:lang w:eastAsia="zh-CN"/>
        </w:rPr>
        <w:t xml:space="preserve">；（</w:t>
      </w:r>
      <w:r>
        <w:rPr>
          <w:rFonts w:hint="eastAsia" w:ascii="Times New Roman" w:cs="Times New Roman"/>
          <w:b/>
          <w:bCs/>
          <w:color w:val="auto"/>
          <w:sz w:val="21"/>
          <w:szCs w:val="21"/>
          <w:highlight w:val="none"/>
          <w:lang w:eastAsia="zh-CN"/>
        </w:rPr>
        <w:t xml:space="preserve">提供项目负责人建造师证书、安全生产考核合格证（</w:t>
      </w:r>
      <w:r>
        <w:rPr>
          <w:rFonts w:hint="eastAsia" w:ascii="Times New Roman" w:cs="Times New Roman"/>
          <w:b/>
          <w:bCs/>
          <w:color w:val="auto"/>
          <w:sz w:val="21"/>
          <w:szCs w:val="21"/>
          <w:highlight w:val="none"/>
          <w:lang w:val="en-US" w:eastAsia="zh-CN"/>
        </w:rPr>
        <w:t xml:space="preserve">B类</w:t>
      </w:r>
      <w:r>
        <w:rPr>
          <w:rFonts w:hint="eastAsia" w:ascii="Times New Roman" w:cs="Times New Roman"/>
          <w:b/>
          <w:bCs/>
          <w:color w:val="auto"/>
          <w:sz w:val="21"/>
          <w:szCs w:val="21"/>
          <w:highlight w:val="none"/>
          <w:lang w:eastAsia="zh-CN"/>
        </w:rPr>
        <w:t xml:space="preserve">）、社保缴纳证明扫描件</w:t>
      </w:r>
      <w:r>
        <w:rPr>
          <w:rFonts w:hint="eastAsia" w:ascii="Times New Roman" w:cs="Times New Roman"/>
          <w:color w:val="auto"/>
          <w:sz w:val="21"/>
          <w:szCs w:val="21"/>
          <w:highlight w:val="none"/>
          <w:lang w:eastAsia="zh-CN"/>
        </w:rPr>
        <w:t xml:space="preserve">）</w:t>
      </w:r>
      <w:r/>
    </w:p>
    <w:p>
      <w:pPr>
        <w:pStyle w:val="821"/>
        <w:contextualSpacing/>
        <w:ind w:firstLine="420"/>
        <w:keepLines w:val="0"/>
        <w:keepNext w:val="0"/>
        <w:pageBreakBefore w:val="0"/>
        <w:spacing w:before="0" w:beforeAutospacing="0" w:after="0" w:afterAutospacing="0" w:line="360" w:lineRule="auto"/>
        <w:widowControl/>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w:t>
      </w:r>
      <w:r>
        <w:rPr>
          <w:rFonts w:hint="eastAsia" w:ascii="Times New Roman" w:cs="Times New Roman"/>
          <w:color w:val="auto"/>
          <w:sz w:val="21"/>
          <w:szCs w:val="21"/>
          <w:highlight w:val="none"/>
          <w:lang w:val="en-US" w:eastAsia="zh-CN"/>
        </w:rPr>
        <w:t xml:space="preserve">4</w:t>
      </w:r>
      <w:r>
        <w:rPr>
          <w:rFonts w:hint="eastAsia" w:ascii="Times New Roman" w:cs="Times New Roman"/>
          <w:color w:val="auto"/>
          <w:sz w:val="21"/>
          <w:szCs w:val="21"/>
          <w:highlight w:val="none"/>
        </w:rPr>
        <w:t xml:space="preserve">）供应商无不良行为、无借牌挂靠行为、项目负责人无不良行为承诺书，供应商、法定代表人、项目负责人无行贿犯罪记录承诺书</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lang w:eastAsia="zh-CN"/>
        </w:rPr>
        <w:t xml:space="preserve">见</w:t>
      </w:r>
      <w:r>
        <w:rPr>
          <w:rFonts w:hint="eastAsia" w:ascii="Times New Roman" w:cs="Times New Roman"/>
          <w:b/>
          <w:bCs/>
          <w:color w:val="auto"/>
          <w:sz w:val="21"/>
          <w:szCs w:val="21"/>
          <w:highlight w:val="none"/>
        </w:rPr>
        <w:t xml:space="preserve">供应商承诺书格式</w:t>
      </w:r>
      <w:r>
        <w:rPr>
          <w:rFonts w:hint="eastAsia" w:ascii="Times New Roman" w:cs="Times New Roman"/>
          <w:color w:val="auto"/>
          <w:sz w:val="21"/>
          <w:szCs w:val="21"/>
          <w:highlight w:val="none"/>
        </w:rPr>
        <w:t xml:space="preserve">）</w:t>
      </w:r>
      <w:r/>
    </w:p>
    <w:p>
      <w:pPr>
        <w:pStyle w:val="821"/>
        <w:contextualSpacing/>
        <w:ind w:firstLine="420"/>
        <w:keepLines w:val="0"/>
        <w:keepNext w:val="0"/>
        <w:pageBreakBefore w:val="0"/>
        <w:spacing w:before="0" w:beforeAutospacing="0" w:after="0" w:afterAutospacing="0" w:line="360" w:lineRule="auto"/>
        <w:widowControl/>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w:t>
      </w:r>
      <w:r>
        <w:rPr>
          <w:rFonts w:hint="eastAsia" w:ascii="Times New Roman" w:cs="Times New Roman"/>
          <w:color w:val="auto"/>
          <w:sz w:val="21"/>
          <w:szCs w:val="21"/>
          <w:highlight w:val="none"/>
          <w:lang w:val="en-US" w:eastAsia="zh-CN"/>
        </w:rPr>
        <w:t xml:space="preserve">5</w:t>
      </w:r>
      <w:r>
        <w:rPr>
          <w:rFonts w:hint="eastAsia" w:ascii="Times New Roman" w:cs="Times New Roman"/>
          <w:color w:val="auto"/>
          <w:sz w:val="21"/>
          <w:szCs w:val="21"/>
          <w:highlight w:val="none"/>
        </w:rPr>
        <w:t xml:space="preserve">）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bookmarkEnd w:id="66"/>
      <w:r/>
      <w:bookmarkEnd w:id="67"/>
      <w:r/>
      <w:bookmarkEnd w:id="68"/>
      <w:r/>
      <w:r/>
    </w:p>
    <w:p>
      <w:pPr>
        <w:contextualSpacing/>
        <w:ind w:firstLine="422"/>
        <w:jc w:val="left"/>
        <w:keepLines w:val="0"/>
        <w:keepNext w:val="0"/>
        <w:pageBreakBefore w:val="0"/>
        <w:spacing w:line="480" w:lineRule="exact"/>
        <w:widowControl/>
        <w:rPr>
          <w:b/>
          <w:color w:val="auto"/>
          <w:szCs w:val="21"/>
          <w:highlight w:val="none"/>
        </w:rPr>
      </w:pPr>
      <w:r>
        <w:rPr>
          <w:rFonts w:hint="eastAsia"/>
          <w:b/>
          <w:color w:val="auto"/>
          <w:szCs w:val="21"/>
          <w:highlight w:val="none"/>
        </w:rPr>
        <w:t xml:space="preserve">三、磋商文件的获取</w:t>
      </w:r>
      <w:r/>
    </w:p>
    <w:p>
      <w:pPr>
        <w:pStyle w:val="821"/>
        <w:contextualSpacing/>
        <w:ind w:firstLine="422"/>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b/>
          <w:bCs/>
          <w:color w:val="auto"/>
          <w:sz w:val="21"/>
          <w:szCs w:val="21"/>
          <w:highlight w:val="none"/>
          <w:lang w:val="en-US" w:eastAsia="zh-CN"/>
        </w:rPr>
        <w:t xml:space="preserve">1、</w:t>
      </w:r>
      <w:r>
        <w:rPr>
          <w:rFonts w:hint="eastAsia" w:ascii="Times New Roman" w:cs="Times New Roman"/>
          <w:b/>
          <w:bCs/>
          <w:color w:val="auto"/>
          <w:sz w:val="21"/>
          <w:szCs w:val="21"/>
          <w:highlight w:val="none"/>
        </w:rPr>
        <w:t xml:space="preserve">时间：</w:t>
      </w:r>
      <w:r>
        <w:rPr>
          <w:rFonts w:hint="eastAsia" w:ascii="Times New Roman" w:cs="Times New Roman"/>
          <w:b/>
          <w:bCs/>
          <w:color w:val="auto"/>
          <w:sz w:val="21"/>
          <w:szCs w:val="21"/>
          <w:highlight w:val="none"/>
          <w:lang w:eastAsia="zh-CN"/>
        </w:rPr>
        <w:t xml:space="preserve">自磋商文件公告发布起</w:t>
      </w:r>
      <w:r>
        <w:rPr>
          <w:rFonts w:hint="eastAsia" w:ascii="Times New Roman" w:cs="Times New Roman"/>
          <w:b/>
          <w:bCs/>
          <w:color w:val="auto"/>
          <w:sz w:val="21"/>
          <w:szCs w:val="21"/>
          <w:highlight w:val="none"/>
          <w:lang w:val="en-US" w:eastAsia="zh-CN"/>
        </w:rPr>
        <w:t xml:space="preserve">5个工作日</w:t>
      </w:r>
      <w:r>
        <w:rPr>
          <w:rFonts w:hint="eastAsia" w:ascii="Times New Roman" w:cs="Times New Roman"/>
          <w:b/>
          <w:bCs/>
          <w:color w:val="auto"/>
          <w:sz w:val="21"/>
          <w:szCs w:val="21"/>
          <w:highlight w:val="none"/>
        </w:rPr>
        <w:t xml:space="preserve">；</w:t>
      </w:r>
      <w:r/>
    </w:p>
    <w:p>
      <w:pPr>
        <w:pStyle w:val="821"/>
        <w:contextualSpacing/>
        <w:ind w:firstLine="422"/>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b/>
          <w:bCs/>
          <w:color w:val="auto"/>
          <w:sz w:val="21"/>
          <w:szCs w:val="21"/>
          <w:highlight w:val="none"/>
          <w:lang w:val="en-US" w:eastAsia="zh-CN"/>
        </w:rPr>
        <w:t xml:space="preserve">2、</w:t>
      </w:r>
      <w:r>
        <w:rPr>
          <w:rFonts w:hint="eastAsia" w:ascii="Times New Roman" w:cs="Times New Roman"/>
          <w:b/>
          <w:bCs/>
          <w:color w:val="auto"/>
          <w:sz w:val="21"/>
          <w:szCs w:val="21"/>
          <w:highlight w:val="none"/>
        </w:rPr>
        <w:t xml:space="preserve">方式：在“江苏政府采购网”自行免费下载</w:t>
      </w:r>
      <w:r>
        <w:rPr>
          <w:rFonts w:hint="eastAsia" w:ascii="Times New Roman" w:cs="Times New Roman"/>
          <w:b/>
          <w:bCs/>
          <w:color w:val="auto"/>
          <w:sz w:val="21"/>
          <w:szCs w:val="21"/>
          <w:highlight w:val="none"/>
          <w:lang w:eastAsia="zh-CN"/>
        </w:rPr>
        <w:t xml:space="preserve">磋商</w:t>
      </w:r>
      <w:r>
        <w:rPr>
          <w:rFonts w:hint="eastAsia" w:ascii="Times New Roman" w:cs="Times New Roman"/>
          <w:b/>
          <w:bCs/>
          <w:color w:val="auto"/>
          <w:sz w:val="21"/>
          <w:szCs w:val="21"/>
          <w:highlight w:val="none"/>
        </w:rPr>
        <w:t xml:space="preserve">文件。</w:t>
      </w:r>
      <w:r/>
    </w:p>
    <w:p>
      <w:pPr>
        <w:pStyle w:val="821"/>
        <w:contextualSpacing/>
        <w:ind w:firstLine="1054"/>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方法及步骤如下（可参考）：</w:t>
      </w:r>
      <w:r/>
    </w:p>
    <w:p>
      <w:pPr>
        <w:pStyle w:val="821"/>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1</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登录http://jszfcg.jsczt.cn/ ，或进入江苏政府采购网，点击“苏采云”进入系统。</w:t>
      </w:r>
      <w:r/>
    </w:p>
    <w:p>
      <w:pPr>
        <w:pStyle w:val="821"/>
        <w:contextualSpacing/>
        <w:ind w:firstLine="840"/>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2</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w:t>
      </w:r>
      <w:r>
        <w:rPr>
          <w:rFonts w:hint="eastAsia" w:ascii="Times New Roman" w:cs="Times New Roman"/>
          <w:color w:val="auto"/>
          <w:sz w:val="21"/>
          <w:szCs w:val="21"/>
          <w:highlight w:val="none"/>
          <w:lang w:eastAsia="zh-CN"/>
        </w:rPr>
        <w:t xml:space="preserve">响应文件</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rPr>
        <w:t xml:space="preserve">具体见《江苏省政府采购管理交易系统(苏采云)供应商操作手册》。</w:t>
      </w:r>
      <w:r/>
    </w:p>
    <w:p>
      <w:pPr>
        <w:pStyle w:val="821"/>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3</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潜在供应商访问“苏采云”系统的网络地址和方法:“苏采云”系统的网址:http://jszfcg.jsczt.cn/。</w:t>
      </w:r>
      <w:r/>
    </w:p>
    <w:p>
      <w:pPr>
        <w:pStyle w:val="821"/>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4</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pStyle w:val="821"/>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5</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采购文件(后缀名为“.kedt”)、供应商操作手册及政府采购客户端工具可通过“苏采云”系统--已报名项目--报名详情页面内相应链接进行下载。</w:t>
      </w:r>
      <w:r/>
    </w:p>
    <w:p>
      <w:pPr>
        <w:pStyle w:val="821"/>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6</w:t>
      </w:r>
      <w:r>
        <w:rPr>
          <w:rFonts w:hint="eastAsia" w:ascii="Times New Roman" w:cs="Times New Roman"/>
          <w:color w:val="auto"/>
          <w:sz w:val="21"/>
          <w:szCs w:val="21"/>
          <w:highlight w:val="none"/>
          <w:lang w:eastAsia="zh-CN"/>
        </w:rPr>
        <w:t xml:space="preserve">）采购代理机构</w:t>
      </w:r>
      <w:r>
        <w:rPr>
          <w:rFonts w:hint="eastAsia" w:ascii="Times New Roman" w:cs="Times New Roman"/>
          <w:color w:val="auto"/>
          <w:sz w:val="21"/>
          <w:szCs w:val="21"/>
          <w:highlight w:val="none"/>
        </w:rPr>
        <w:t xml:space="preserve">将数据电文形式的采购文件加载至“苏采云”系统，供潜在供应商下载或者查阅。</w:t>
      </w:r>
      <w:r/>
    </w:p>
    <w:p>
      <w:pPr>
        <w:pStyle w:val="821"/>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7</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请潜在供应商提前安装相应的控件(详见《江苏省政府采购管理交易系统(苏采云)供应商操作手册&gt;)并使用谷歌浏览器登录“苏采云”系统参与不见面开评标。</w:t>
      </w:r>
      <w:r/>
    </w:p>
    <w:p>
      <w:pPr>
        <w:contextualSpacing/>
        <w:ind w:firstLine="422"/>
        <w:jc w:val="left"/>
        <w:keepLines w:val="0"/>
        <w:keepNext w:val="0"/>
        <w:pageBreakBefore w:val="0"/>
        <w:spacing w:line="48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四、电子响应文件递交及开启</w:t>
      </w:r>
      <w:r/>
    </w:p>
    <w:p>
      <w:pPr>
        <w:contextualSpacing/>
        <w:ind w:firstLine="525"/>
        <w:jc w:val="left"/>
        <w:keepLines w:val="0"/>
        <w:keepNext w:val="0"/>
        <w:pageBreakBefore w:val="0"/>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1、电子响应文件递交截止时间与地点：</w:t>
      </w:r>
      <w:r/>
    </w:p>
    <w:p>
      <w:pPr>
        <w:contextualSpacing/>
        <w:ind w:firstLine="527"/>
        <w:jc w:val="left"/>
        <w:keepLines w:val="0"/>
        <w:keepNext w:val="0"/>
        <w:pageBreakBefore w:val="0"/>
        <w:spacing w:line="4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时间：</w:t>
      </w:r>
      <w:r>
        <w:rPr>
          <w:rFonts w:ascii="Times New Roman" w:hAnsi="Times New Roman" w:eastAsia="Times New Roman" w:cs="Times New Roman"/>
          <w:b/>
          <w:color w:val="000000"/>
          <w:sz w:val="21"/>
          <w:highlight w:val="none"/>
          <w:u w:val="none"/>
        </w:rPr>
        <w:t xml:space="preserve">2026</w:t>
      </w:r>
      <w:r>
        <w:rPr>
          <w:rFonts w:hAnsi="宋体"/>
          <w:b/>
          <w:bCs/>
          <w:color w:val="auto"/>
          <w:szCs w:val="21"/>
          <w:highlight w:val="none"/>
          <w:u w:val="none"/>
        </w:rPr>
        <w:t xml:space="preserve">年</w:t>
      </w:r>
      <w:r>
        <w:rPr>
          <w:rFonts w:ascii="Times New Roman" w:hAnsi="Times New Roman" w:eastAsia="Times New Roman" w:cs="Times New Roman"/>
          <w:b/>
          <w:color w:val="000000"/>
          <w:sz w:val="21"/>
          <w:highlight w:val="none"/>
          <w:u w:val="none"/>
        </w:rPr>
        <w:t xml:space="preserve">05</w:t>
      </w:r>
      <w:r>
        <w:rPr>
          <w:rFonts w:hint="eastAsia" w:hAnsi="宋体"/>
          <w:b/>
          <w:bCs/>
          <w:color w:val="auto"/>
          <w:szCs w:val="21"/>
          <w:highlight w:val="none"/>
          <w:u w:val="none"/>
          <w:lang w:val="en-US" w:eastAsia="zh-CN"/>
        </w:rPr>
        <w:t xml:space="preserve">月</w:t>
      </w:r>
      <w:r>
        <w:rPr>
          <w:rFonts w:ascii="Times New Roman" w:hAnsi="Times New Roman" w:eastAsia="Times New Roman" w:cs="Times New Roman"/>
          <w:b/>
          <w:color w:val="000000"/>
          <w:sz w:val="21"/>
          <w:highlight w:val="none"/>
          <w:u w:val="none"/>
        </w:rPr>
        <w:t xml:space="preserve">19</w:t>
      </w:r>
      <w:r>
        <w:rPr>
          <w:rFonts w:hAnsi="宋体"/>
          <w:b/>
          <w:bCs/>
          <w:color w:val="auto"/>
          <w:szCs w:val="21"/>
          <w:highlight w:val="none"/>
          <w:u w:val="none"/>
        </w:rPr>
        <w:t xml:space="preserve">日</w:t>
      </w:r>
      <w:r>
        <w:rPr>
          <w:rFonts w:ascii="Times New Roman" w:hAnsi="Times New Roman" w:eastAsia="Times New Roman" w:cs="Times New Roman"/>
          <w:b/>
          <w:color w:val="000000"/>
          <w:sz w:val="21"/>
          <w:highlight w:val="none"/>
          <w:u w:val="none"/>
        </w:rPr>
        <w:t xml:space="preserve">09</w:t>
      </w:r>
      <w:r>
        <w:rPr>
          <w:rFonts w:hAnsi="宋体"/>
          <w:b/>
          <w:bCs/>
          <w:color w:val="auto"/>
          <w:szCs w:val="21"/>
          <w:highlight w:val="none"/>
          <w:u w:val="none"/>
        </w:rPr>
        <w:t xml:space="preserve">点</w:t>
      </w:r>
      <w:r>
        <w:rPr>
          <w:rFonts w:ascii="Times New Roman" w:hAnsi="Times New Roman" w:eastAsia="Times New Roman" w:cs="Times New Roman"/>
          <w:b/>
          <w:color w:val="000000"/>
          <w:sz w:val="21"/>
          <w:highlight w:val="none"/>
          <w:u w:val="none"/>
        </w:rPr>
        <w:t xml:space="preserve">00</w:t>
      </w:r>
      <w:r>
        <w:rPr>
          <w:rFonts w:hAnsi="宋体"/>
          <w:b/>
          <w:bCs/>
          <w:color w:val="auto"/>
          <w:szCs w:val="21"/>
          <w:highlight w:val="none"/>
          <w:u w:val="none"/>
        </w:rPr>
        <w:t xml:space="preserve">分</w:t>
      </w:r>
      <w:r>
        <w:rPr>
          <w:rFonts w:hint="eastAsia" w:ascii="宋体" w:hAnsi="宋体" w:cs="宋体"/>
          <w:b/>
          <w:color w:val="auto"/>
          <w:szCs w:val="21"/>
          <w:highlight w:val="none"/>
        </w:rPr>
        <w:t xml:space="preserve">（北京时间）</w:t>
      </w:r>
      <w:r/>
    </w:p>
    <w:p>
      <w:pPr>
        <w:contextualSpacing/>
        <w:ind w:firstLine="527"/>
        <w:jc w:val="left"/>
        <w:keepLines w:val="0"/>
        <w:keepNext w:val="0"/>
        <w:pageBreakBefore w:val="0"/>
        <w:spacing w:line="4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地址：</w:t>
      </w:r>
      <w:r>
        <w:rPr>
          <w:rFonts w:hint="eastAsia" w:ascii="宋体" w:hAnsi="宋体" w:cs="宋体"/>
          <w:b/>
          <w:color w:val="auto"/>
          <w:szCs w:val="21"/>
          <w:highlight w:val="none"/>
          <w:lang w:eastAsia="zh-CN"/>
        </w:rPr>
        <w:t xml:space="preserve">江苏省政府采购管理交易系统(苏采云)</w:t>
      </w:r>
      <w:r>
        <w:rPr>
          <w:rFonts w:hint="eastAsia" w:ascii="宋体" w:hAnsi="宋体" w:cs="宋体"/>
          <w:b/>
          <w:color w:val="auto"/>
          <w:szCs w:val="21"/>
          <w:highlight w:val="none"/>
        </w:rPr>
        <w:t xml:space="preserve">网上开标大厅。</w:t>
      </w:r>
      <w:r/>
    </w:p>
    <w:p>
      <w:pPr>
        <w:contextualSpacing/>
        <w:ind w:firstLine="525"/>
        <w:jc w:val="left"/>
        <w:keepLines w:val="0"/>
        <w:keepNext w:val="0"/>
        <w:pageBreakBefore w:val="0"/>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2、开启时间与地点：</w:t>
      </w:r>
      <w:r/>
    </w:p>
    <w:p>
      <w:pPr>
        <w:contextualSpacing/>
        <w:ind w:firstLine="527"/>
        <w:jc w:val="left"/>
        <w:keepLines w:val="0"/>
        <w:keepNext w:val="0"/>
        <w:pageBreakBefore w:val="0"/>
        <w:spacing w:line="4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时</w:t>
      </w:r>
      <w:r>
        <w:rPr>
          <w:rFonts w:hint="eastAsia" w:ascii="宋体" w:hAnsi="宋体" w:cs="宋体"/>
          <w:b/>
          <w:color w:val="auto"/>
          <w:szCs w:val="21"/>
          <w:highlight w:val="none"/>
        </w:rPr>
        <w:t xml:space="preserve">间</w:t>
      </w:r>
      <w:r>
        <w:rPr>
          <w:rFonts w:hint="eastAsia" w:ascii="宋体" w:hAnsi="宋体" w:cs="宋体"/>
          <w:b/>
          <w:color w:val="auto"/>
          <w:szCs w:val="21"/>
          <w:highlight w:val="none"/>
        </w:rPr>
        <w:t xml:space="preserve">：</w:t>
      </w:r>
      <w:r>
        <w:rPr>
          <w:rFonts w:ascii="Times New Roman" w:hAnsi="Times New Roman" w:eastAsia="Times New Roman" w:cs="Times New Roman"/>
          <w:b/>
          <w:color w:val="000000"/>
          <w:sz w:val="21"/>
          <w:highlight w:val="none"/>
          <w:u w:val="none"/>
        </w:rPr>
        <w:t xml:space="preserve">2026</w:t>
      </w:r>
      <w:r>
        <w:rPr>
          <w:rFonts w:hAnsi="宋体"/>
          <w:b/>
          <w:bCs/>
          <w:color w:val="auto"/>
          <w:szCs w:val="21"/>
          <w:highlight w:val="none"/>
          <w:u w:val="none"/>
        </w:rPr>
        <w:t xml:space="preserve">年</w:t>
      </w:r>
      <w:r>
        <w:rPr>
          <w:rFonts w:ascii="Times New Roman" w:hAnsi="Times New Roman" w:eastAsia="Times New Roman" w:cs="Times New Roman"/>
          <w:b/>
          <w:color w:val="000000"/>
          <w:sz w:val="21"/>
          <w:highlight w:val="none"/>
          <w:u w:val="none"/>
        </w:rPr>
        <w:t xml:space="preserve">05</w:t>
      </w:r>
      <w:r>
        <w:rPr>
          <w:rFonts w:hint="eastAsia" w:hAnsi="宋体"/>
          <w:b/>
          <w:bCs/>
          <w:color w:val="auto"/>
          <w:szCs w:val="21"/>
          <w:highlight w:val="none"/>
          <w:u w:val="none"/>
          <w:lang w:val="en-US" w:eastAsia="zh-CN"/>
        </w:rPr>
        <w:t xml:space="preserve">月</w:t>
      </w:r>
      <w:r>
        <w:rPr>
          <w:rFonts w:ascii="Times New Roman" w:hAnsi="Times New Roman" w:eastAsia="Times New Roman" w:cs="Times New Roman"/>
          <w:b/>
          <w:color w:val="000000"/>
          <w:sz w:val="21"/>
          <w:highlight w:val="none"/>
          <w:u w:val="none"/>
        </w:rPr>
        <w:t xml:space="preserve">19</w:t>
      </w:r>
      <w:r>
        <w:rPr>
          <w:rFonts w:hAnsi="宋体"/>
          <w:b/>
          <w:bCs/>
          <w:color w:val="auto"/>
          <w:szCs w:val="21"/>
          <w:highlight w:val="none"/>
          <w:u w:val="none"/>
        </w:rPr>
        <w:t xml:space="preserve">日</w:t>
      </w:r>
      <w:r>
        <w:rPr>
          <w:rFonts w:ascii="Times New Roman" w:hAnsi="Times New Roman" w:eastAsia="Times New Roman" w:cs="Times New Roman"/>
          <w:b/>
          <w:color w:val="000000"/>
          <w:sz w:val="21"/>
          <w:highlight w:val="none"/>
          <w:u w:val="none"/>
        </w:rPr>
        <w:t xml:space="preserve">09</w:t>
      </w:r>
      <w:r>
        <w:rPr>
          <w:rFonts w:hAnsi="宋体"/>
          <w:b/>
          <w:bCs/>
          <w:color w:val="auto"/>
          <w:szCs w:val="21"/>
          <w:highlight w:val="none"/>
          <w:u w:val="none"/>
        </w:rPr>
        <w:t xml:space="preserve">点</w:t>
      </w:r>
      <w:r>
        <w:rPr>
          <w:rFonts w:ascii="Times New Roman" w:hAnsi="Times New Roman" w:eastAsia="Times New Roman" w:cs="Times New Roman"/>
          <w:b/>
          <w:color w:val="000000"/>
          <w:sz w:val="21"/>
          <w:highlight w:val="none"/>
          <w:u w:val="none"/>
        </w:rPr>
        <w:t xml:space="preserve">00</w:t>
      </w:r>
      <w:r>
        <w:rPr>
          <w:rFonts w:hAnsi="宋体"/>
          <w:b/>
          <w:bCs/>
          <w:color w:val="auto"/>
          <w:szCs w:val="21"/>
          <w:highlight w:val="none"/>
          <w:u w:val="none"/>
        </w:rPr>
        <w:t xml:space="preserve">分</w:t>
      </w:r>
      <w:r>
        <w:rPr>
          <w:rFonts w:hint="eastAsia" w:ascii="宋体" w:hAnsi="宋体" w:cs="宋体"/>
          <w:b/>
          <w:color w:val="auto"/>
          <w:szCs w:val="21"/>
          <w:highlight w:val="none"/>
        </w:rPr>
        <w:t xml:space="preserve">（北京时间）</w:t>
      </w:r>
      <w:r/>
    </w:p>
    <w:p>
      <w:pPr>
        <w:contextualSpacing/>
        <w:ind w:firstLine="527"/>
        <w:jc w:val="left"/>
        <w:keepLines w:val="0"/>
        <w:keepNext w:val="0"/>
        <w:pageBreakBefore w:val="0"/>
        <w:spacing w:line="4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地址：</w:t>
      </w:r>
      <w:r>
        <w:rPr>
          <w:rFonts w:hint="eastAsia" w:ascii="宋体" w:hAnsi="宋体" w:cs="宋体"/>
          <w:b/>
          <w:color w:val="auto"/>
          <w:szCs w:val="21"/>
          <w:highlight w:val="none"/>
          <w:lang w:eastAsia="zh-CN"/>
        </w:rPr>
        <w:t xml:space="preserve">江苏省政府采购管理交易系统(苏采云)</w:t>
      </w:r>
      <w:r>
        <w:rPr>
          <w:rFonts w:hint="eastAsia" w:ascii="宋体" w:hAnsi="宋体" w:cs="宋体"/>
          <w:b/>
          <w:color w:val="auto"/>
          <w:szCs w:val="21"/>
          <w:highlight w:val="none"/>
        </w:rPr>
        <w:t xml:space="preserve">网上开标大厅。</w:t>
      </w:r>
      <w:r/>
    </w:p>
    <w:p>
      <w:pPr>
        <w:pStyle w:val="821"/>
        <w:contextualSpacing/>
        <w:ind w:firstLine="422"/>
        <w:keepLines w:val="0"/>
        <w:keepNext w:val="0"/>
        <w:pageBreakBefore w:val="0"/>
        <w:spacing w:before="0" w:beforeAutospacing="0" w:after="0" w:afterAutospacing="0" w:line="480" w:lineRule="exact"/>
        <w:rPr>
          <w:rFonts w:hAnsi="宋体"/>
          <w:b/>
          <w:color w:val="auto"/>
          <w:sz w:val="21"/>
          <w:szCs w:val="21"/>
          <w:highlight w:val="none"/>
        </w:rPr>
      </w:pPr>
      <w:r>
        <w:rPr>
          <w:rFonts w:hint="eastAsia" w:hAnsi="宋体"/>
          <w:b/>
          <w:color w:val="auto"/>
          <w:sz w:val="21"/>
          <w:szCs w:val="21"/>
          <w:highlight w:val="none"/>
        </w:rPr>
        <w:t xml:space="preserve">五、公告期限</w:t>
      </w:r>
      <w:r/>
    </w:p>
    <w:p>
      <w:pPr>
        <w:pStyle w:val="821"/>
        <w:contextualSpacing/>
        <w:ind w:firstLine="420"/>
        <w:keepLines w:val="0"/>
        <w:keepNext w:val="0"/>
        <w:pageBreakBefore w:val="0"/>
        <w:spacing w:before="0" w:beforeAutospacing="0" w:after="0" w:afterAutospacing="0" w:line="480" w:lineRule="exact"/>
        <w:rPr>
          <w:rFonts w:hAnsi="宋体"/>
          <w:color w:val="auto"/>
          <w:sz w:val="21"/>
          <w:szCs w:val="21"/>
          <w:highlight w:val="none"/>
        </w:rPr>
      </w:pPr>
      <w:r>
        <w:rPr>
          <w:rFonts w:hint="eastAsia" w:hAnsi="宋体"/>
          <w:color w:val="auto"/>
          <w:sz w:val="21"/>
          <w:szCs w:val="21"/>
          <w:highlight w:val="none"/>
        </w:rPr>
        <w:t xml:space="preserve">本项目公告期限时间为：自本公告发布之日起</w:t>
      </w:r>
      <w:r>
        <w:rPr>
          <w:rFonts w:hint="eastAsia" w:hAnsi="宋体"/>
          <w:b/>
          <w:bCs/>
          <w:color w:val="auto"/>
          <w:sz w:val="21"/>
          <w:szCs w:val="21"/>
          <w:highlight w:val="none"/>
        </w:rPr>
        <w:t xml:space="preserve">3个</w:t>
      </w:r>
      <w:r>
        <w:rPr>
          <w:rFonts w:hint="eastAsia" w:hAnsi="宋体"/>
          <w:color w:val="auto"/>
          <w:sz w:val="21"/>
          <w:szCs w:val="21"/>
          <w:highlight w:val="none"/>
        </w:rPr>
        <w:t xml:space="preserve">工作日。</w:t>
      </w:r>
      <w:r/>
    </w:p>
    <w:p>
      <w:pPr>
        <w:pStyle w:val="821"/>
        <w:contextualSpacing/>
        <w:ind w:firstLine="422"/>
        <w:keepLines w:val="0"/>
        <w:keepNext w:val="0"/>
        <w:pageBreakBefore w:val="0"/>
        <w:spacing w:before="0" w:beforeAutospacing="0" w:after="0" w:afterAutospacing="0" w:line="480" w:lineRule="exact"/>
        <w:rPr>
          <w:rFonts w:hAnsi="宋体"/>
          <w:b/>
          <w:color w:val="auto"/>
          <w:sz w:val="21"/>
          <w:szCs w:val="21"/>
          <w:highlight w:val="none"/>
        </w:rPr>
      </w:pPr>
      <w:r>
        <w:rPr>
          <w:rFonts w:hint="eastAsia" w:hAnsi="宋体"/>
          <w:b/>
          <w:color w:val="auto"/>
          <w:sz w:val="21"/>
          <w:szCs w:val="21"/>
          <w:highlight w:val="none"/>
        </w:rPr>
        <w:t xml:space="preserve">六、其他补充事宜</w:t>
      </w:r>
      <w:r/>
    </w:p>
    <w:p>
      <w:pPr>
        <w:pStyle w:val="82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1、本次磋商采购不收取磋商保证金。</w:t>
      </w:r>
      <w:r/>
    </w:p>
    <w:p>
      <w:pPr>
        <w:pStyle w:val="82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b/>
          <w:bCs/>
          <w:color w:val="auto"/>
          <w:sz w:val="21"/>
          <w:szCs w:val="21"/>
          <w:highlight w:val="none"/>
          <w:lang w:val="en-US" w:eastAsia="zh-CN"/>
        </w:rPr>
        <w:t xml:space="preserve">本磋商文件中斜体且有下划线部分为实质性要求和条件，由采购人根据实际情况设置，供应商须逐条明确作出满足实质性要求和条件的响应，否则将按无效响应处理。</w:t>
      </w:r>
      <w:r/>
    </w:p>
    <w:p>
      <w:pPr>
        <w:pStyle w:val="82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pStyle w:val="82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pStyle w:val="82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http://www.ccgp-jiangsu.gov.cn/jiangsu/zlxz/ee/ee3a4bc5a3454aa2b0d9312230633ce9.html</w:t>
      </w:r>
      <w:r/>
    </w:p>
    <w:p>
      <w:pPr>
        <w:pStyle w:val="82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821"/>
        <w:contextualSpacing/>
        <w:ind w:firstLine="422"/>
        <w:keepLines w:val="0"/>
        <w:keepNext w:val="0"/>
        <w:pageBreakBefore w:val="0"/>
        <w:spacing w:before="0" w:beforeAutospacing="0" w:after="0" w:afterAutospacing="0"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七、本次磋商联系事项：</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821"/>
        <w:contextualSpacing/>
        <w:ind w:firstLine="42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采购单位  </w:t>
      </w:r>
      <w:r/>
    </w:p>
    <w:p>
      <w:pPr>
        <w:pStyle w:val="821"/>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采购单位：</w:t>
      </w:r>
      <w:r>
        <w:rPr>
          <w:rFonts w:hint="eastAsia" w:ascii="宋体" w:hAnsi="宋体" w:eastAsia="宋体" w:cs="宋体"/>
          <w:color w:val="auto"/>
          <w:sz w:val="21"/>
          <w:szCs w:val="21"/>
          <w:highlight w:val="none"/>
          <w:lang w:eastAsia="zh-CN"/>
        </w:rPr>
        <w:t xml:space="preserve">连云港市连云区住房和城乡建设局</w:t>
      </w:r>
      <w:r/>
    </w:p>
    <w:p>
      <w:pPr>
        <w:pStyle w:val="821"/>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en-US" w:eastAsia="zh-CN"/>
        </w:rPr>
        <w:t xml:space="preserve">15950755985  </w:t>
      </w:r>
      <w:r/>
    </w:p>
    <w:p>
      <w:pPr>
        <w:pStyle w:val="821"/>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联系地址：</w:t>
      </w:r>
      <w:r>
        <w:rPr>
          <w:rFonts w:hint="eastAsia" w:ascii="宋体" w:hAnsi="宋体" w:eastAsia="宋体" w:cs="宋体"/>
          <w:color w:val="auto"/>
          <w:sz w:val="21"/>
          <w:szCs w:val="21"/>
          <w:highlight w:val="none"/>
          <w:lang w:val="en-US" w:eastAsia="zh-CN"/>
        </w:rPr>
        <w:t xml:space="preserve">连云区连云新城广州路88号</w:t>
      </w:r>
      <w:r/>
    </w:p>
    <w:p>
      <w:pPr>
        <w:pStyle w:val="821"/>
        <w:contextualSpacing/>
        <w:ind w:firstLine="42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采购代理机构信息</w:t>
      </w:r>
      <w:r/>
    </w:p>
    <w:p>
      <w:pPr>
        <w:pStyle w:val="821"/>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单位名称：连云港博雅物业管理服务评估监理有限公司</w:t>
      </w:r>
      <w:r/>
    </w:p>
    <w:p>
      <w:pPr>
        <w:pStyle w:val="821"/>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单位地址：</w:t>
      </w:r>
      <w:r>
        <w:rPr>
          <w:rFonts w:hint="eastAsia" w:ascii="宋体" w:hAnsi="宋体" w:eastAsia="宋体" w:cs="宋体"/>
          <w:b w:val="0"/>
          <w:bCs w:val="0"/>
          <w:spacing w:val="-4"/>
          <w:sz w:val="21"/>
          <w:szCs w:val="21"/>
          <w:highlight w:val="none"/>
          <w:lang w:eastAsia="zh-CN"/>
        </w:rPr>
        <w:t xml:space="preserve">中国（江苏）自由贸易试验区连云港片区海滨大道阳光国际中心D8-1室</w:t>
      </w:r>
      <w:r/>
    </w:p>
    <w:p>
      <w:pPr>
        <w:pStyle w:val="821"/>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联系人：</w:t>
      </w:r>
      <w:r>
        <w:rPr>
          <w:rFonts w:hint="eastAsia" w:ascii="宋体" w:hAnsi="宋体" w:eastAsia="宋体" w:cs="宋体"/>
          <w:color w:val="auto"/>
          <w:sz w:val="21"/>
          <w:szCs w:val="21"/>
          <w:highlight w:val="none"/>
          <w:lang w:val="en-US" w:eastAsia="zh-CN"/>
        </w:rPr>
        <w:t xml:space="preserve">宋</w:t>
      </w:r>
      <w:r>
        <w:rPr>
          <w:rFonts w:hint="eastAsia" w:ascii="宋体" w:hAnsi="宋体" w:eastAsia="宋体" w:cs="宋体"/>
          <w:color w:val="auto"/>
          <w:sz w:val="21"/>
          <w:szCs w:val="21"/>
          <w:highlight w:val="none"/>
          <w:lang w:eastAsia="zh-CN"/>
        </w:rPr>
        <w:t xml:space="preserve">工</w:t>
      </w:r>
      <w:r/>
    </w:p>
    <w:p>
      <w:pPr>
        <w:pStyle w:val="821"/>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联系电话：</w:t>
      </w:r>
      <w:r>
        <w:rPr>
          <w:rFonts w:hint="eastAsia" w:ascii="宋体" w:hAnsi="宋体" w:eastAsia="宋体" w:cs="宋体"/>
          <w:b w:val="0"/>
          <w:bCs w:val="0"/>
          <w:spacing w:val="-4"/>
          <w:sz w:val="21"/>
          <w:szCs w:val="21"/>
          <w:highlight w:val="none"/>
          <w:lang w:val="en-US" w:eastAsia="zh-CN"/>
        </w:rPr>
        <w:t xml:space="preserve">17751860035</w:t>
      </w:r>
      <w:r/>
    </w:p>
    <w:p>
      <w:pPr>
        <w:pStyle w:val="821"/>
        <w:contextualSpacing/>
        <w:ind w:firstLine="42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项目联系方式</w:t>
      </w:r>
      <w:r/>
    </w:p>
    <w:p>
      <w:pPr>
        <w:pStyle w:val="821"/>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王先生  </w:t>
      </w:r>
      <w:r/>
    </w:p>
    <w:p>
      <w:pPr>
        <w:pStyle w:val="821"/>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en-US" w:eastAsia="zh-CN"/>
        </w:rPr>
        <w:t xml:space="preserve">15950755985</w:t>
      </w:r>
      <w:r/>
    </w:p>
    <w:p>
      <w:pPr>
        <w:pStyle w:val="845"/>
        <w:keepLines w:val="0"/>
        <w:keepNext w:val="0"/>
        <w:pageBreakBefore w:val="0"/>
        <w:spacing w:line="480" w:lineRule="exact"/>
        <w:rPr>
          <w:rFonts w:ascii="宋体" w:hAnsi="宋体" w:eastAsia="宋体" w:cs="宋体"/>
          <w:b/>
          <w:bCs/>
          <w:color w:val="auto"/>
          <w:sz w:val="21"/>
          <w:szCs w:val="21"/>
          <w:highlight w:val="yellow"/>
        </w:rPr>
        <w:sectPr>
          <w:footerReference w:type="default" r:id="rId14"/>
          <w:footnotePr/>
          <w:endnotePr/>
          <w:type w:val="nextPage"/>
          <w:pgSz w:w="11906" w:h="16838" w:orient="portrait"/>
          <w:pgMar w:top="1134" w:right="1134" w:bottom="1134" w:left="1134" w:header="851" w:footer="828" w:gutter="0"/>
          <w:pgNumType w:start="1"/>
          <w:cols w:num="1" w:sep="0" w:space="720" w:equalWidth="1"/>
          <w:docGrid w:linePitch="360"/>
        </w:sect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  20</w:t>
      </w:r>
      <w:r>
        <w:rPr>
          <w:rFonts w:hint="eastAsia" w:ascii="宋体" w:hAnsi="宋体" w:eastAsia="宋体" w:cs="宋体"/>
          <w:b/>
          <w:bCs/>
          <w:color w:val="auto"/>
          <w:sz w:val="21"/>
          <w:szCs w:val="21"/>
          <w:highlight w:val="none"/>
          <w:lang w:val="en-US" w:eastAsia="zh-CN"/>
        </w:rPr>
        <w:t xml:space="preserve">26</w:t>
      </w:r>
      <w:r>
        <w:rPr>
          <w:rFonts w:hint="eastAsia" w:ascii="宋体" w:hAnsi="宋体" w:eastAsia="宋体" w:cs="宋体"/>
          <w:b/>
          <w:bCs/>
          <w:color w:val="auto"/>
          <w:sz w:val="21"/>
          <w:szCs w:val="21"/>
          <w:highlight w:val="none"/>
        </w:rPr>
        <w:t xml:space="preserve">年05</w:t>
      </w:r>
      <w:r>
        <w:rPr>
          <w:rFonts w:hint="eastAsia" w:ascii="宋体" w:hAnsi="宋体" w:eastAsia="宋体" w:cs="宋体"/>
          <w:b/>
          <w:bCs/>
          <w:color w:val="auto"/>
          <w:sz w:val="21"/>
          <w:szCs w:val="21"/>
          <w:highlight w:val="none"/>
        </w:rPr>
        <w:t xml:space="preserve">月08</w:t>
      </w:r>
      <w:r>
        <w:rPr>
          <w:rFonts w:hint="eastAsia" w:ascii="宋体" w:hAnsi="宋体" w:eastAsia="宋体" w:cs="宋体"/>
          <w:b/>
          <w:bCs/>
          <w:color w:val="auto"/>
          <w:sz w:val="21"/>
          <w:szCs w:val="21"/>
          <w:highlight w:val="none"/>
        </w:rPr>
        <w:t xml:space="preserve">日</w:t>
      </w:r>
      <w:r/>
    </w:p>
    <w:p>
      <w:pPr>
        <w:rPr>
          <w:color w:val="auto"/>
          <w:highlight w:val="none"/>
        </w:rPr>
      </w:pPr>
      <w:r/>
      <w:bookmarkStart w:id="86" w:name="_Toc513029209"/>
      <w:r/>
      <w:bookmarkStart w:id="87" w:name="_Toc61149549"/>
      <w:r/>
      <w:bookmarkStart w:id="88" w:name="_Toc14577347"/>
      <w:r/>
      <w:r/>
    </w:p>
    <w:p>
      <w:pPr>
        <w:pStyle w:val="778"/>
        <w:ind w:firstLine="3253"/>
        <w:spacing w:line="500" w:lineRule="exact"/>
        <w:rPr>
          <w:rFonts w:ascii="Times New Roman" w:eastAsia="宋体"/>
          <w:b/>
          <w:color w:val="auto"/>
          <w:sz w:val="36"/>
          <w:szCs w:val="36"/>
          <w:highlight w:val="none"/>
        </w:rPr>
      </w:pPr>
      <w:r/>
      <w:bookmarkStart w:id="89" w:name="_Toc25790"/>
      <w:r>
        <w:rPr>
          <w:rFonts w:ascii="Times New Roman" w:eastAsia="宋体"/>
          <w:b/>
          <w:color w:val="auto"/>
          <w:sz w:val="36"/>
          <w:szCs w:val="36"/>
          <w:highlight w:val="none"/>
        </w:rPr>
        <w:t xml:space="preserve">第二章  磋商须知</w:t>
      </w:r>
      <w:bookmarkEnd w:id="89"/>
      <w:r/>
      <w:r/>
    </w:p>
    <w:p>
      <w:pPr>
        <w:ind w:firstLine="2520"/>
        <w:spacing w:line="500" w:lineRule="exact"/>
        <w:rPr>
          <w:bCs/>
          <w:color w:val="auto"/>
          <w:szCs w:val="21"/>
          <w:highlight w:val="none"/>
        </w:rPr>
      </w:pPr>
      <w:r>
        <w:rPr>
          <w:bCs/>
          <w:color w:val="auto"/>
          <w:szCs w:val="21"/>
          <w:highlight w:val="none"/>
        </w:rPr>
        <w:t xml:space="preserve">（参加竞争性磋商的</w:t>
      </w:r>
      <w:r>
        <w:rPr>
          <w:rFonts w:hint="eastAsia"/>
          <w:bCs/>
          <w:color w:val="auto"/>
          <w:szCs w:val="21"/>
          <w:highlight w:val="none"/>
        </w:rPr>
        <w:t xml:space="preserve">供应商</w:t>
      </w:r>
      <w:r>
        <w:rPr>
          <w:bCs/>
          <w:color w:val="auto"/>
          <w:szCs w:val="21"/>
          <w:highlight w:val="none"/>
        </w:rPr>
        <w:t xml:space="preserve">以下简称“磋商</w:t>
      </w:r>
      <w:r>
        <w:rPr>
          <w:rFonts w:hint="eastAsia"/>
          <w:bCs/>
          <w:color w:val="auto"/>
          <w:szCs w:val="21"/>
          <w:highlight w:val="none"/>
        </w:rPr>
        <w:t xml:space="preserve">供应商</w:t>
      </w:r>
      <w:r>
        <w:rPr>
          <w:bCs/>
          <w:color w:val="auto"/>
          <w:szCs w:val="21"/>
          <w:highlight w:val="none"/>
        </w:rPr>
        <w:t xml:space="preserve">”）</w:t>
      </w:r>
      <w:bookmarkEnd w:id="86"/>
      <w:r/>
      <w:bookmarkEnd w:id="87"/>
      <w:r/>
      <w:bookmarkEnd w:id="88"/>
      <w:r/>
      <w:r/>
    </w:p>
    <w:p>
      <w:pPr>
        <w:keepLines/>
        <w:keepNext/>
        <w:spacing w:before="120" w:after="120" w:line="360" w:lineRule="auto"/>
        <w:rPr>
          <w:rFonts w:ascii="黑体" w:hAnsi="黑体" w:eastAsia="黑体" w:cs="宋体"/>
          <w:bCs/>
          <w:color w:val="auto"/>
          <w:szCs w:val="21"/>
          <w:highlight w:val="none"/>
        </w:rPr>
        <w:outlineLvl w:val="1"/>
      </w:pPr>
      <w:r/>
      <w:bookmarkStart w:id="90" w:name="_Toc25775"/>
      <w:r/>
      <w:bookmarkStart w:id="91" w:name="_Toc20823309"/>
      <w:r/>
      <w:bookmarkStart w:id="92" w:name="_Toc16938553"/>
      <w:r/>
      <w:bookmarkStart w:id="93" w:name="_Toc513029237"/>
      <w:r>
        <w:rPr>
          <w:rFonts w:hint="eastAsia" w:ascii="黑体" w:hAnsi="黑体" w:eastAsia="黑体" w:cs="宋体"/>
          <w:bCs/>
          <w:color w:val="auto"/>
          <w:szCs w:val="21"/>
          <w:highlight w:val="none"/>
        </w:rPr>
        <w:t xml:space="preserve">一、总则</w:t>
      </w:r>
      <w:bookmarkEnd w:id="90"/>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1、适用范围</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本竞争性磋商文件（以下简称磋商文件）仅适用此项目。</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本项目采购采用电子化方式，采购文件、响应文件、开启、评审和成交结果发布全程电子化。</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2、项目采购方式</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本次采购采取竞争性磋商的方式。</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3、合格的磋商供应商</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.1满足磋商公告中供应商资格要求的规定。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2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.3 满足本磋商文件实质性要求和条件的规定。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.4 符合上述条件的供应商应承担投标及履约过程应承担的全部责任与义务。</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4、参加磋商费用</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4.1参加</w:t>
      </w:r>
      <w:r>
        <w:rPr>
          <w:rFonts w:hint="eastAsia" w:ascii="宋体" w:hAnsi="宋体" w:eastAsia="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应自行承担所有与参加磋商有关的费用。不论最终的成交结果如何，</w:t>
      </w:r>
      <w:r>
        <w:rPr>
          <w:rFonts w:hint="eastAsia" w:ascii="宋体" w:hAnsi="宋体" w:cs="Times New Roman"/>
          <w:color w:val="auto"/>
          <w:szCs w:val="21"/>
          <w:highlight w:val="none"/>
          <w:lang w:val="en-US" w:eastAsia="zh-CN"/>
        </w:rPr>
        <w:t xml:space="preserve">采购人及代理机构</w:t>
      </w:r>
      <w:r>
        <w:rPr>
          <w:rFonts w:hint="eastAsia" w:ascii="宋体" w:hAnsi="宋体" w:eastAsia="宋体" w:cs="Times New Roman"/>
          <w:color w:val="auto"/>
          <w:szCs w:val="21"/>
          <w:highlight w:val="none"/>
        </w:rPr>
        <w:t xml:space="preserve">在任何情况下均无义务和责任承担这些费用。</w:t>
      </w:r>
      <w:r/>
    </w:p>
    <w:p>
      <w:pPr>
        <w:pStyle w:val="821"/>
        <w:contextualSpacing/>
        <w:ind w:firstLine="422"/>
        <w:spacing w:before="0" w:beforeAutospacing="0" w:after="0" w:afterAutospacing="0" w:line="360" w:lineRule="auto"/>
        <w:rPr>
          <w:rFonts w:hint="eastAsia" w:ascii="Times New Roman" w:hAnsi="Times New Roman" w:eastAsia="宋体" w:cs="Times New Roman"/>
          <w:b/>
          <w:bCs/>
          <w:sz w:val="21"/>
          <w:szCs w:val="21"/>
          <w:highlight w:val="none"/>
        </w:rPr>
      </w:pPr>
      <w:r>
        <w:rPr>
          <w:rFonts w:hint="eastAsia" w:ascii="Times New Roman" w:hAnsi="Times New Roman" w:eastAsia="宋体" w:cs="Times New Roman"/>
          <w:b/>
          <w:bCs/>
          <w:sz w:val="21"/>
          <w:szCs w:val="21"/>
          <w:highlight w:val="none"/>
        </w:rPr>
        <w:t xml:space="preserve">4.2此次磋商招标代理费按计价格[20</w:t>
      </w:r>
      <w:r>
        <w:rPr>
          <w:rFonts w:hint="eastAsia" w:ascii="Times New Roman" w:hAnsi="Times New Roman" w:eastAsia="宋体" w:cs="Times New Roman"/>
          <w:b/>
          <w:bCs/>
          <w:sz w:val="21"/>
          <w:szCs w:val="21"/>
          <w:highlight w:val="none"/>
          <w:lang w:val="en-US" w:eastAsia="zh-CN"/>
        </w:rPr>
        <w:t xml:space="preserve">22</w:t>
      </w:r>
      <w:r>
        <w:rPr>
          <w:rFonts w:hint="eastAsia" w:ascii="Times New Roman" w:hAnsi="Times New Roman" w:eastAsia="宋体" w:cs="Times New Roman"/>
          <w:b/>
          <w:bCs/>
          <w:sz w:val="21"/>
          <w:szCs w:val="21"/>
          <w:highlight w:val="none"/>
        </w:rPr>
        <w:t xml:space="preserve">]</w:t>
      </w:r>
      <w:r>
        <w:rPr>
          <w:rFonts w:hint="eastAsia" w:ascii="Times New Roman" w:hAnsi="Times New Roman" w:eastAsia="宋体" w:cs="Times New Roman"/>
          <w:b/>
          <w:bCs/>
          <w:sz w:val="21"/>
          <w:szCs w:val="21"/>
          <w:highlight w:val="none"/>
          <w:lang w:val="en-US" w:eastAsia="zh-CN"/>
        </w:rPr>
        <w:t xml:space="preserve">002</w:t>
      </w:r>
      <w:r>
        <w:rPr>
          <w:rFonts w:hint="eastAsia" w:ascii="Times New Roman" w:hAnsi="Times New Roman" w:eastAsia="宋体" w:cs="Times New Roman"/>
          <w:b/>
          <w:bCs/>
          <w:sz w:val="21"/>
          <w:szCs w:val="21"/>
          <w:highlight w:val="none"/>
        </w:rPr>
        <w:t xml:space="preserve">号文</w:t>
      </w:r>
      <w:r>
        <w:rPr>
          <w:rFonts w:hint="eastAsia" w:ascii="Times New Roman" w:hAnsi="Times New Roman" w:eastAsia="宋体" w:cs="Times New Roman"/>
          <w:b/>
          <w:bCs/>
          <w:sz w:val="21"/>
          <w:szCs w:val="21"/>
          <w:highlight w:val="none"/>
          <w:lang w:eastAsia="zh-CN"/>
        </w:rPr>
        <w:t xml:space="preserve">的规定</w:t>
      </w:r>
      <w:r>
        <w:rPr>
          <w:rFonts w:hint="eastAsia" w:ascii="Times New Roman" w:cs="Times New Roman"/>
          <w:b/>
          <w:bCs/>
          <w:sz w:val="21"/>
          <w:szCs w:val="21"/>
          <w:highlight w:val="none"/>
          <w:lang w:val="en-US" w:eastAsia="zh-CN"/>
        </w:rPr>
        <w:t xml:space="preserve">50</w:t>
      </w:r>
      <w:r>
        <w:rPr>
          <w:rFonts w:hint="eastAsia" w:ascii="Times New Roman" w:hAnsi="Times New Roman" w:eastAsia="宋体" w:cs="Times New Roman"/>
          <w:b/>
          <w:bCs/>
          <w:sz w:val="21"/>
          <w:szCs w:val="21"/>
          <w:highlight w:val="none"/>
          <w:lang w:val="en-US" w:eastAsia="zh-CN"/>
        </w:rPr>
        <w:t xml:space="preserve">%</w:t>
      </w:r>
      <w:r>
        <w:rPr>
          <w:rFonts w:hint="eastAsia" w:ascii="Times New Roman" w:hAnsi="Times New Roman" w:eastAsia="宋体" w:cs="Times New Roman"/>
          <w:b/>
          <w:bCs/>
          <w:sz w:val="21"/>
          <w:szCs w:val="21"/>
          <w:highlight w:val="none"/>
        </w:rPr>
        <w:t xml:space="preserve">计取</w:t>
      </w:r>
      <w:r>
        <w:rPr>
          <w:rFonts w:hint="eastAsia" w:ascii="Times New Roman" w:hAnsi="Times New Roman" w:eastAsia="宋体" w:cs="Times New Roman"/>
          <w:b/>
          <w:bCs/>
          <w:sz w:val="21"/>
          <w:szCs w:val="21"/>
          <w:highlight w:val="none"/>
          <w:lang w:val="en-US" w:eastAsia="zh-CN"/>
        </w:rPr>
        <w:t xml:space="preserve">、</w:t>
      </w:r>
      <w:r>
        <w:rPr>
          <w:rFonts w:hint="eastAsia" w:ascii="Times New Roman" w:hAnsi="Times New Roman" w:eastAsia="宋体" w:cs="Times New Roman"/>
          <w:b/>
          <w:bCs/>
          <w:sz w:val="21"/>
          <w:szCs w:val="21"/>
          <w:highlight w:val="none"/>
        </w:rPr>
        <w:t xml:space="preserve">工程量清单</w:t>
      </w:r>
      <w:r>
        <w:rPr>
          <w:rFonts w:hint="eastAsia" w:ascii="Times New Roman" w:hAnsi="Times New Roman" w:cs="Times New Roman"/>
          <w:b/>
          <w:bCs/>
          <w:sz w:val="21"/>
          <w:szCs w:val="21"/>
          <w:highlight w:val="none"/>
          <w:lang w:val="en-US" w:eastAsia="zh-CN"/>
        </w:rPr>
        <w:t xml:space="preserve">及控制价</w:t>
      </w:r>
      <w:r>
        <w:rPr>
          <w:rFonts w:hint="eastAsia" w:ascii="Times New Roman" w:hAnsi="Times New Roman" w:eastAsia="宋体" w:cs="Times New Roman"/>
          <w:b/>
          <w:bCs/>
          <w:sz w:val="21"/>
          <w:szCs w:val="21"/>
          <w:highlight w:val="none"/>
        </w:rPr>
        <w:t xml:space="preserve">编制费按苏价服[20</w:t>
      </w:r>
      <w:r>
        <w:rPr>
          <w:rFonts w:hint="eastAsia" w:ascii="Times New Roman" w:hAnsi="Times New Roman" w:eastAsia="宋体" w:cs="Times New Roman"/>
          <w:b/>
          <w:bCs/>
          <w:sz w:val="21"/>
          <w:szCs w:val="21"/>
          <w:highlight w:val="none"/>
          <w:lang w:val="en-US" w:eastAsia="zh-CN"/>
        </w:rPr>
        <w:t xml:space="preserve">22</w:t>
      </w:r>
      <w:r>
        <w:rPr>
          <w:rFonts w:hint="eastAsia" w:ascii="Times New Roman" w:hAnsi="Times New Roman" w:eastAsia="宋体" w:cs="Times New Roman"/>
          <w:b/>
          <w:bCs/>
          <w:sz w:val="21"/>
          <w:szCs w:val="21"/>
          <w:highlight w:val="none"/>
        </w:rPr>
        <w:t xml:space="preserve">]</w:t>
      </w:r>
      <w:r>
        <w:rPr>
          <w:rFonts w:hint="eastAsia" w:ascii="Times New Roman" w:hAnsi="Times New Roman" w:eastAsia="宋体" w:cs="Times New Roman"/>
          <w:b/>
          <w:bCs/>
          <w:sz w:val="21"/>
          <w:szCs w:val="21"/>
          <w:highlight w:val="none"/>
          <w:lang w:val="en-US" w:eastAsia="zh-CN"/>
        </w:rPr>
        <w:t xml:space="preserve">7</w:t>
      </w:r>
      <w:r>
        <w:rPr>
          <w:rFonts w:hint="eastAsia" w:ascii="Times New Roman" w:hAnsi="Times New Roman" w:eastAsia="宋体" w:cs="Times New Roman"/>
          <w:b/>
          <w:bCs/>
          <w:sz w:val="21"/>
          <w:szCs w:val="21"/>
          <w:highlight w:val="none"/>
        </w:rPr>
        <w:t xml:space="preserve">号的规定</w:t>
      </w:r>
      <w:r>
        <w:rPr>
          <w:rFonts w:hint="eastAsia" w:ascii="Times New Roman" w:cs="Times New Roman"/>
          <w:b/>
          <w:bCs/>
          <w:sz w:val="21"/>
          <w:szCs w:val="21"/>
          <w:highlight w:val="none"/>
          <w:lang w:val="en-US" w:eastAsia="zh-CN"/>
        </w:rPr>
        <w:t xml:space="preserve">50</w:t>
      </w:r>
      <w:r>
        <w:rPr>
          <w:rFonts w:hint="eastAsia" w:ascii="Times New Roman" w:hAnsi="Times New Roman" w:eastAsia="宋体" w:cs="Times New Roman"/>
          <w:b/>
          <w:bCs/>
          <w:sz w:val="21"/>
          <w:szCs w:val="21"/>
          <w:highlight w:val="none"/>
          <w:lang w:val="en-US" w:eastAsia="zh-CN"/>
        </w:rPr>
        <w:t xml:space="preserve">%</w:t>
      </w:r>
      <w:r>
        <w:rPr>
          <w:rFonts w:hint="eastAsia" w:ascii="Times New Roman" w:hAnsi="Times New Roman" w:eastAsia="宋体" w:cs="Times New Roman"/>
          <w:b/>
          <w:bCs/>
          <w:sz w:val="21"/>
          <w:szCs w:val="21"/>
          <w:highlight w:val="none"/>
        </w:rPr>
        <w:t xml:space="preserve">计取，以上费用均由</w:t>
      </w:r>
      <w:r>
        <w:rPr>
          <w:rFonts w:hint="eastAsia" w:ascii="Times New Roman" w:hAnsi="Times New Roman" w:eastAsia="宋体" w:cs="Times New Roman"/>
          <w:b/>
          <w:bCs/>
          <w:sz w:val="21"/>
          <w:szCs w:val="21"/>
          <w:highlight w:val="none"/>
          <w:lang w:eastAsia="zh-CN"/>
        </w:rPr>
        <w:t xml:space="preserve">成交供应商领取</w:t>
      </w:r>
      <w:r>
        <w:rPr>
          <w:rFonts w:hint="eastAsia" w:ascii="Times New Roman" w:hAnsi="Times New Roman" w:eastAsia="宋体" w:cs="Times New Roman"/>
          <w:b/>
          <w:bCs/>
          <w:sz w:val="21"/>
          <w:szCs w:val="21"/>
          <w:highlight w:val="none"/>
        </w:rPr>
        <w:t xml:space="preserve">中标通知书时一次</w:t>
      </w:r>
      <w:r>
        <w:rPr>
          <w:rFonts w:hint="eastAsia" w:ascii="Times New Roman" w:hAnsi="Times New Roman" w:eastAsia="宋体" w:cs="Times New Roman"/>
          <w:b/>
          <w:bCs/>
          <w:sz w:val="21"/>
          <w:szCs w:val="21"/>
          <w:highlight w:val="none"/>
          <w:lang w:eastAsia="zh-CN"/>
        </w:rPr>
        <w:t xml:space="preserve">性</w:t>
      </w:r>
      <w:r>
        <w:rPr>
          <w:rFonts w:hint="eastAsia" w:ascii="Times New Roman" w:hAnsi="Times New Roman" w:eastAsia="宋体" w:cs="Times New Roman"/>
          <w:b/>
          <w:bCs/>
          <w:sz w:val="21"/>
          <w:szCs w:val="21"/>
          <w:highlight w:val="none"/>
        </w:rPr>
        <w:t xml:space="preserve">支付</w:t>
      </w:r>
      <w:r>
        <w:rPr>
          <w:rFonts w:hint="eastAsia" w:ascii="Times New Roman" w:hAnsi="Times New Roman" w:eastAsia="宋体" w:cs="Times New Roman"/>
          <w:b/>
          <w:bCs/>
          <w:sz w:val="21"/>
          <w:szCs w:val="21"/>
          <w:highlight w:val="none"/>
          <w:lang w:val="en-US" w:eastAsia="zh-CN"/>
        </w:rPr>
        <w:t xml:space="preserve">。</w:t>
      </w:r>
      <w:r>
        <w:rPr>
          <w:rFonts w:hint="eastAsia" w:ascii="Times New Roman" w:cs="Times New Roman"/>
          <w:b/>
          <w:bCs/>
          <w:sz w:val="21"/>
          <w:szCs w:val="21"/>
          <w:highlight w:val="none"/>
          <w:lang w:eastAsia="zh-CN"/>
        </w:rPr>
        <w:t xml:space="preserve">供应商</w:t>
      </w:r>
      <w:r>
        <w:rPr>
          <w:rFonts w:hint="eastAsia" w:ascii="Times New Roman" w:hAnsi="Times New Roman" w:eastAsia="宋体" w:cs="Times New Roman"/>
          <w:b/>
          <w:bCs/>
          <w:sz w:val="21"/>
          <w:szCs w:val="21"/>
          <w:highlight w:val="none"/>
        </w:rPr>
        <w:t xml:space="preserve">须将此部分费用综合考虑在</w:t>
      </w:r>
      <w:r>
        <w:rPr>
          <w:rFonts w:hint="eastAsia" w:ascii="Times New Roman" w:cs="Times New Roman"/>
          <w:b/>
          <w:bCs/>
          <w:sz w:val="21"/>
          <w:szCs w:val="21"/>
          <w:highlight w:val="none"/>
          <w:lang w:eastAsia="zh-CN"/>
        </w:rPr>
        <w:t xml:space="preserve">响应</w:t>
      </w:r>
      <w:r>
        <w:rPr>
          <w:rFonts w:hint="eastAsia" w:ascii="Times New Roman" w:hAnsi="Times New Roman" w:eastAsia="宋体" w:cs="Times New Roman"/>
          <w:b/>
          <w:bCs/>
          <w:sz w:val="21"/>
          <w:szCs w:val="21"/>
          <w:highlight w:val="none"/>
        </w:rPr>
        <w:t xml:space="preserve">报价中，不单列。</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5、磋商文件的约束力</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供应商一旦依法获取了本磋商文件并决定参加磋商，即被认为接受了本磋商文件的规定和约束，并且视为已经知道或应当知道自身权益是否受到了损害。</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w:t>
      </w:r>
      <w:bookmarkStart w:id="94" w:name="_Toc513029211"/>
      <w:r/>
      <w:bookmarkStart w:id="95" w:name="_Toc20823283"/>
      <w:r/>
      <w:bookmarkStart w:id="96" w:name="_Toc16938527"/>
      <w:r/>
      <w:bookmarkStart w:id="97" w:name="_Toc462564070"/>
      <w:r>
        <w:rPr>
          <w:rFonts w:hint="eastAsia" w:ascii="宋体" w:hAnsi="宋体"/>
          <w:color w:val="auto"/>
          <w:szCs w:val="21"/>
          <w:highlight w:val="none"/>
        </w:rPr>
        <w:t xml:space="preserve">磋商文件的</w:t>
      </w:r>
      <w:bookmarkEnd w:id="94"/>
      <w:r/>
      <w:bookmarkEnd w:id="95"/>
      <w:r/>
      <w:bookmarkEnd w:id="96"/>
      <w:r/>
      <w:bookmarkEnd w:id="97"/>
      <w:r>
        <w:rPr>
          <w:rFonts w:hint="eastAsia" w:ascii="宋体" w:hAnsi="宋体"/>
          <w:color w:val="auto"/>
          <w:szCs w:val="21"/>
          <w:highlight w:val="none"/>
        </w:rPr>
        <w:t xml:space="preserve">询问及修改</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 任何要求对磋商文件进行询问的供应商，均应在提交首次响应文件截止时间五日前按“竞争性磋商采购邀请”中的通讯地址，向采购人或代理机构提出。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上发布公告形式通知所有获取磋商文件的供应商。不足五日的，代理机构应当顺延提交首次响应文件截止时间。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6.2 代理机构或采购人可以视采购项目的具体情况，组织供应商进行现场考察或召开磋商前答疑会，但不单独或分别组织只有一个供应商参加的现场考察或答疑会。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7、磋商文件的解释</w:t>
      </w:r>
      <w:r/>
    </w:p>
    <w:p>
      <w:pPr>
        <w:ind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7.1 本磋商文件由代理机构负责解释。</w:t>
      </w:r>
      <w:r/>
    </w:p>
    <w:p>
      <w:pPr>
        <w:keepLines/>
        <w:keepNext/>
        <w:spacing w:before="120" w:after="120" w:line="360" w:lineRule="auto"/>
        <w:rPr>
          <w:rFonts w:ascii="黑体" w:hAnsi="黑体" w:eastAsia="黑体" w:cs="宋体"/>
          <w:bCs/>
          <w:color w:val="auto"/>
          <w:szCs w:val="21"/>
          <w:highlight w:val="none"/>
        </w:rPr>
        <w:outlineLvl w:val="1"/>
      </w:pPr>
      <w:r/>
      <w:bookmarkStart w:id="98" w:name="_Hlt26670348"/>
      <w:r/>
      <w:bookmarkEnd w:id="98"/>
      <w:r/>
      <w:bookmarkStart w:id="99" w:name="_Hlt26954830"/>
      <w:r/>
      <w:bookmarkEnd w:id="99"/>
      <w:r/>
      <w:bookmarkStart w:id="100" w:name="_Hlt26670345"/>
      <w:r/>
      <w:bookmarkEnd w:id="100"/>
      <w:r/>
      <w:bookmarkStart w:id="101" w:name="_Hlt26954828"/>
      <w:r/>
      <w:bookmarkEnd w:id="101"/>
      <w:r/>
      <w:bookmarkStart w:id="102" w:name="_Hlt26954832"/>
      <w:r/>
      <w:bookmarkEnd w:id="102"/>
      <w:r/>
      <w:bookmarkStart w:id="103" w:name="_Hlt26670354"/>
      <w:r/>
      <w:bookmarkEnd w:id="103"/>
      <w:r/>
      <w:bookmarkStart w:id="104" w:name="_Hlt26668969"/>
      <w:r/>
      <w:bookmarkEnd w:id="104"/>
      <w:r/>
      <w:bookmarkStart w:id="105" w:name="_Toc61149553"/>
      <w:r/>
      <w:bookmarkStart w:id="106" w:name="_Toc14577351"/>
      <w:r/>
      <w:bookmarkStart w:id="107" w:name="_Toc462564072"/>
      <w:r/>
      <w:bookmarkStart w:id="108" w:name="_Toc513029213"/>
      <w:r/>
      <w:bookmarkStart w:id="109" w:name="_Toc11837"/>
      <w:r>
        <w:rPr>
          <w:rFonts w:hint="eastAsia" w:ascii="黑体" w:hAnsi="黑体" w:eastAsia="黑体" w:cs="宋体"/>
          <w:bCs/>
          <w:color w:val="auto"/>
          <w:szCs w:val="21"/>
          <w:highlight w:val="none"/>
        </w:rPr>
        <w:t xml:space="preserve">二、磋商响应文件的编制</w:t>
      </w:r>
      <w:bookmarkEnd w:id="105"/>
      <w:r/>
      <w:bookmarkEnd w:id="106"/>
      <w:r/>
      <w:bookmarkEnd w:id="107"/>
      <w:r/>
      <w:bookmarkEnd w:id="108"/>
      <w:r>
        <w:rPr>
          <w:rFonts w:hint="eastAsia" w:ascii="黑体" w:hAnsi="黑体" w:eastAsia="黑体" w:cs="宋体"/>
          <w:bCs/>
          <w:color w:val="auto"/>
          <w:szCs w:val="21"/>
          <w:highlight w:val="none"/>
        </w:rPr>
        <w:t xml:space="preserve">及保证金收取</w:t>
      </w:r>
      <w:bookmarkEnd w:id="109"/>
      <w:r/>
      <w:r/>
    </w:p>
    <w:p>
      <w:pPr>
        <w:ind w:firstLine="420"/>
        <w:jc w:val="left"/>
        <w:spacing w:line="360" w:lineRule="auto"/>
        <w:tabs>
          <w:tab w:val="left" w:pos="900" w:leader="none"/>
        </w:tabs>
        <w:rPr>
          <w:rFonts w:ascii="宋体" w:hAnsi="宋体"/>
          <w:color w:val="auto"/>
          <w:szCs w:val="21"/>
          <w:highlight w:val="none"/>
        </w:rPr>
      </w:pPr>
      <w:r/>
      <w:bookmarkStart w:id="110" w:name="_Hlt26954834"/>
      <w:r/>
      <w:bookmarkEnd w:id="110"/>
      <w:r/>
      <w:bookmarkStart w:id="111" w:name="_Toc61149555"/>
      <w:r/>
      <w:bookmarkStart w:id="112" w:name="_Toc14577353"/>
      <w:r/>
      <w:bookmarkStart w:id="113" w:name="_Toc462564074"/>
      <w:r/>
      <w:bookmarkStart w:id="114" w:name="_Toc513029215"/>
      <w:r/>
      <w:bookmarkStart w:id="115" w:name="_Toc61149554"/>
      <w:r/>
      <w:bookmarkStart w:id="116" w:name="_Toc462564073"/>
      <w:r/>
      <w:bookmarkStart w:id="117" w:name="_Toc513029214"/>
      <w:r/>
      <w:bookmarkStart w:id="118" w:name="_Toc14577352"/>
      <w:r>
        <w:rPr>
          <w:rFonts w:hint="eastAsia" w:ascii="宋体" w:hAnsi="宋体"/>
          <w:color w:val="auto"/>
          <w:szCs w:val="21"/>
          <w:highlight w:val="none"/>
        </w:rPr>
        <w:t xml:space="preserve">1、响应文件</w:t>
      </w:r>
      <w:bookmarkEnd w:id="111"/>
      <w:r/>
      <w:bookmarkEnd w:id="112"/>
      <w:r/>
      <w:bookmarkEnd w:id="113"/>
      <w:r/>
      <w:bookmarkEnd w:id="114"/>
      <w:r>
        <w:rPr>
          <w:rFonts w:hint="eastAsia" w:ascii="宋体" w:hAnsi="宋体"/>
          <w:color w:val="auto"/>
          <w:szCs w:val="21"/>
          <w:highlight w:val="none"/>
        </w:rPr>
        <w:t xml:space="preserve">编制要求</w:t>
      </w:r>
      <w:bookmarkEnd w:id="115"/>
      <w:r/>
      <w:bookmarkEnd w:id="116"/>
      <w:r/>
      <w:bookmarkEnd w:id="117"/>
      <w:r/>
      <w:bookmarkEnd w:id="118"/>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磋商供应商提交的响应文件以及磋商供应商与代理机构及采购人就有关磋商的所有来往函电均应使用简体中文。磋商文件中既有中文也有外文的，以中文意义为准。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除技术性能另有规定外，响应文件所使用的度量衡单位，均须采用国家法定计量单位。</w:t>
      </w:r>
      <w:r/>
    </w:p>
    <w:p>
      <w:pPr>
        <w:ind w:firstLine="420"/>
        <w:jc w:val="left"/>
        <w:spacing w:line="360" w:lineRule="auto"/>
        <w:tabs>
          <w:tab w:val="left" w:pos="900" w:leader="none"/>
        </w:tabs>
        <w:rPr>
          <w:rFonts w:ascii="宋体" w:hAnsi="宋体"/>
          <w:color w:val="auto"/>
          <w:szCs w:val="21"/>
          <w:highlight w:val="none"/>
        </w:rPr>
      </w:pPr>
      <w:r/>
      <w:bookmarkStart w:id="119" w:name="_Hlt26954836"/>
      <w:r/>
      <w:bookmarkEnd w:id="119"/>
      <w:r/>
      <w:bookmarkStart w:id="120" w:name="_Hlt26670357"/>
      <w:r/>
      <w:bookmarkEnd w:id="120"/>
      <w:r/>
      <w:bookmarkStart w:id="121" w:name="_Toc61149558"/>
      <w:r/>
      <w:bookmarkStart w:id="122" w:name="_Toc513029219"/>
      <w:r/>
      <w:bookmarkStart w:id="123" w:name="_Toc14577357"/>
      <w:r/>
      <w:bookmarkStart w:id="124" w:name="_Toc14577355"/>
      <w:r/>
      <w:bookmarkStart w:id="125" w:name="_Toc513029217"/>
      <w:r/>
      <w:bookmarkStart w:id="126" w:name="_Toc61149557"/>
      <w:r>
        <w:rPr>
          <w:rFonts w:hint="eastAsia" w:ascii="宋体" w:hAnsi="宋体"/>
          <w:color w:val="auto"/>
          <w:szCs w:val="21"/>
          <w:highlight w:val="none"/>
        </w:rPr>
        <w:t xml:space="preserve">2、参加磋商供应商资格的文件</w:t>
      </w:r>
      <w:bookmarkEnd w:id="121"/>
      <w:r/>
      <w:bookmarkEnd w:id="122"/>
      <w:r/>
      <w:bookmarkEnd w:id="123"/>
      <w:r>
        <w:rPr>
          <w:rFonts w:hint="eastAsia" w:ascii="宋体" w:hAnsi="宋体"/>
          <w:color w:val="auto"/>
          <w:szCs w:val="21"/>
          <w:highlight w:val="none"/>
        </w:rPr>
        <w:t xml:space="preserve">证明</w:t>
      </w:r>
      <w:r/>
    </w:p>
    <w:p>
      <w:pPr>
        <w:ind w:firstLine="420"/>
        <w:jc w:val="left"/>
        <w:spacing w:line="360" w:lineRule="auto"/>
        <w:tabs>
          <w:tab w:val="left" w:pos="900" w:leader="none"/>
        </w:tabs>
        <w:rPr>
          <w:rFonts w:ascii="宋体" w:hAnsi="宋体"/>
          <w:color w:val="auto"/>
          <w:szCs w:val="21"/>
          <w:highlight w:val="none"/>
        </w:rPr>
      </w:pPr>
      <w:r/>
      <w:bookmarkStart w:id="127" w:name="_Hlt26668999"/>
      <w:r/>
      <w:bookmarkEnd w:id="127"/>
      <w:r>
        <w:rPr>
          <w:rFonts w:hint="eastAsia" w:ascii="宋体" w:hAnsi="宋体"/>
          <w:color w:val="auto"/>
          <w:szCs w:val="21"/>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2.2 磋商供应商除必须具有履行合同所需提供的设备以及服务的能力外，还必须具备相应的财务、技术方面的能力。</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2.3 磋商供应商委托代理时还应提交法定代表人授权委托书，请按第六章“竞争性磋商响应文件格式”填写并附法定代表人与委托代理人身份证明电子件。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bookmarkEnd w:id="124"/>
      <w:r/>
      <w:bookmarkEnd w:id="125"/>
      <w:r/>
      <w:bookmarkEnd w:id="126"/>
      <w:r>
        <w:rPr>
          <w:rFonts w:hint="eastAsia" w:ascii="宋体" w:hAnsi="宋体"/>
          <w:color w:val="auto"/>
          <w:szCs w:val="21"/>
          <w:highlight w:val="none"/>
        </w:rPr>
        <w:t xml:space="preserve">磋商报价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 磋商报价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1.1 磋商报价应是磋商文件所确定的采购范围内的全部工作内容的价格体现。其应包括施工设备、劳务、管理、材料、安装、维护、利润、税金及政策性文件规定的各项应有费用等。</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1.2 磋商报价方式：本工程采用下列第(2)种方式。</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 磋商报价应是磋商文件（包括施工图纸）所确定的采购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固定单价报价：供应商应充分考虑施工期间各类建材的市场风险和政策性调整确定风险系数计入总报价，今后不作调整。设计变更和采购人要求变动的内容除外。结算方式在合同专用条款中明确。</w:t>
      </w:r>
      <w:r/>
    </w:p>
    <w:p>
      <w:pPr>
        <w:ind w:firstLine="420"/>
        <w:jc w:val="left"/>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rPr>
        <w:t xml:space="preserve">本次采购采用竞争性磋商，因第二轮报价只报总价，结算时，以成交供应商提交的综合单价同比下浮【下浮率=（1-第二轮报价/第一轮报价）*100%】。</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1.3 磋商报价的计价方法</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(1)本工程项目采用</w:t>
      </w:r>
      <w:r>
        <w:rPr>
          <w:rFonts w:hint="eastAsia" w:ascii="宋体" w:hAnsi="宋体"/>
          <w:color w:val="auto"/>
          <w:szCs w:val="21"/>
          <w:highlight w:val="none"/>
          <w:u w:val="single"/>
        </w:rPr>
        <w:t xml:space="preserve"> 工程量清单 </w:t>
      </w:r>
      <w:r>
        <w:rPr>
          <w:rFonts w:hint="eastAsia" w:ascii="宋体" w:hAnsi="宋体"/>
          <w:color w:val="auto"/>
          <w:szCs w:val="21"/>
          <w:highlight w:val="none"/>
        </w:rPr>
        <w:t xml:space="preserve">计价方法。供应商应根据采购人提供的工程量清单计算单价、合价以及各种政策性费用。</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(3)施工用水电差价进报价，采购人不再另行支付。</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(4)本项目采用营改增后的一般计税方法计算报价。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1.4 可选用的工程预算、费用定额和政策性文件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(1)用于磋商报价可参考的依据为：《建设工程工程量清单计价规范》、《江苏省建设工程费用定额》、《江苏省市政工程计价定额》、近期的《建设工程材料信息价》。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(2)政策性文件按照现行江苏省建设厅、连云港市建设局颁发的相关文件规定执行。</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1.5 各供应商的第二次报价均不得高于第一次报价，如高于第一次报价为无效报价，按照无效响应处理。经磋商后，最后报价低于磋商供应商在响应文件首次报价的分项报价同比例调整。最低报价不能作为成交的保证。</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3.2</w:t>
      </w:r>
      <w:r>
        <w:rPr>
          <w:rFonts w:hint="eastAsia" w:ascii="宋体" w:hAnsi="宋体"/>
          <w:color w:val="auto"/>
          <w:szCs w:val="21"/>
          <w:highlight w:val="none"/>
        </w:rPr>
        <w:t xml:space="preserve">报价货币</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2.1 磋商应以人民币报价。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 磋商报价的编制要求。</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3.1 磋商供应商必须按工程量清单，用综合单价法编制磋商预算。工程量清单数量、暂定价、暂估价、独立费不得变更、不得优惠，否则视为重大偏差。</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3.2 下列费用为不可竞争费用，不可竞争费用应严格执行有关费用标准，不得降低标准进行磋商，否则作无效响应处理。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(1)规费：包括环境保护税、社会保障费及住房公积金，应按照有权部门规定计取。</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(2)税金：包括按规定必须计入工程造价的营业税、城市维护建设税和教育费附加，按照不含税工程造价乘以工程所在地的税率计算。</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(3)安全文明施工费：包括安全文明施工基本费、省级标化增加费、扬尘费，应按照有权部门规定计取。</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 本工程由供应商自购的材料，供应商须编制自购主要材料一览表，注明品牌、规格、型号、产地、数量、单价和合价。报价中含材料价差，结算时不予调整。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 工程中产生的垃圾均需由成交供应商自行负责清运，费用由成交供应商承担。</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采购人向供应商提供的有关施工现场的资料和数据是采购人现有的能使供应商利用的资料。采购人对供应商由此做出的推论、理解和结论概不负责。</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 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r/>
    </w:p>
    <w:p>
      <w:pPr>
        <w:ind w:firstLine="420"/>
        <w:jc w:val="left"/>
        <w:spacing w:line="360" w:lineRule="auto"/>
        <w:tabs>
          <w:tab w:val="left" w:pos="900" w:leader="none"/>
        </w:tabs>
        <w:rPr>
          <w:rFonts w:hint="eastAsia" w:ascii="宋体" w:hAnsi="宋体" w:cs="宋体"/>
          <w:color w:val="auto"/>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 供应商应当在响应文件中详细、定量地列出优惠让利的理由及所采取的技术措施</w:t>
      </w:r>
      <w:r>
        <w:rPr>
          <w:rFonts w:hint="eastAsia" w:ascii="宋体" w:hAnsi="宋体" w:cs="宋体"/>
          <w:color w:val="auto"/>
          <w:highlight w:val="none"/>
        </w:rPr>
        <w:t xml:space="preserve">。</w:t>
      </w:r>
      <w:r/>
    </w:p>
    <w:p>
      <w:pPr>
        <w:ind w:firstLine="420"/>
        <w:jc w:val="left"/>
        <w:spacing w:line="360" w:lineRule="auto"/>
        <w:tabs>
          <w:tab w:val="left" w:pos="900" w:leader="none"/>
        </w:tabs>
        <w:rPr>
          <w:rFonts w:ascii="宋体" w:hAnsi="宋体"/>
          <w:color w:val="auto"/>
          <w:szCs w:val="21"/>
          <w:highlight w:val="none"/>
        </w:rPr>
      </w:pPr>
      <w:r/>
      <w:bookmarkStart w:id="128" w:name="_Hlt26670482"/>
      <w:r/>
      <w:bookmarkEnd w:id="128"/>
      <w:r/>
      <w:bookmarkStart w:id="129" w:name="_Hlt26954731"/>
      <w:r/>
      <w:bookmarkEnd w:id="129"/>
      <w:r/>
      <w:bookmarkStart w:id="130" w:name="_Hlt26954842"/>
      <w:r/>
      <w:bookmarkEnd w:id="130"/>
      <w:r/>
      <w:bookmarkStart w:id="131" w:name="_Hlt26954844"/>
      <w:r/>
      <w:bookmarkEnd w:id="131"/>
      <w:r/>
      <w:bookmarkStart w:id="132" w:name="_Hlt26670403"/>
      <w:r/>
      <w:bookmarkEnd w:id="132"/>
      <w:r/>
      <w:bookmarkStart w:id="133" w:name="_Hlt26954846"/>
      <w:r/>
      <w:bookmarkEnd w:id="133"/>
      <w:r/>
      <w:bookmarkStart w:id="134" w:name="_Hlt26670486"/>
      <w:r/>
      <w:bookmarkEnd w:id="134"/>
      <w:r/>
      <w:bookmarkStart w:id="135" w:name="_Hlt26670425"/>
      <w:r/>
      <w:bookmarkEnd w:id="135"/>
      <w:r/>
      <w:bookmarkStart w:id="136" w:name="_Hlt26954848"/>
      <w:r/>
      <w:bookmarkEnd w:id="136"/>
      <w:r/>
      <w:bookmarkStart w:id="137" w:name="_Hlt26668983"/>
      <w:r/>
      <w:bookmarkEnd w:id="137"/>
      <w:r/>
      <w:bookmarkStart w:id="138" w:name="_Toc513029221"/>
      <w:r/>
      <w:bookmarkStart w:id="139" w:name="_Toc61149559"/>
      <w:r/>
      <w:bookmarkStart w:id="140" w:name="_Toc14577359"/>
      <w:r>
        <w:rPr>
          <w:rFonts w:hint="eastAsia" w:ascii="宋体" w:hAnsi="宋体"/>
          <w:color w:val="auto"/>
          <w:szCs w:val="21"/>
          <w:highlight w:val="none"/>
        </w:rPr>
        <w:t xml:space="preserve">4、项目需求响应方案</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4.1 提供为完成本项目的总体实施方案。</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4.2 对磋商文件中项目需求的技术与商务条款要求逐项作出应答，并提供依据或说明。</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4.3 磋商供应商认为需要的其他技术文件或说明。</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5、磋商保证金</w:t>
      </w:r>
      <w:bookmarkEnd w:id="138"/>
      <w:r/>
      <w:bookmarkEnd w:id="139"/>
      <w:r/>
      <w:bookmarkEnd w:id="140"/>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5.1 </w:t>
      </w:r>
      <w:r>
        <w:rPr>
          <w:rFonts w:hint="eastAsia" w:ascii="宋体" w:hAnsi="宋体"/>
          <w:b/>
          <w:bCs/>
          <w:color w:val="auto"/>
          <w:szCs w:val="21"/>
          <w:highlight w:val="none"/>
        </w:rPr>
        <w:t xml:space="preserve">本项目不收取磋商保证金。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6、响应文件制作工具</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6.1 磋商供应商必须使用</w:t>
      </w:r>
      <w:r>
        <w:rPr>
          <w:rFonts w:hint="eastAsia" w:ascii="宋体" w:hAnsi="宋体"/>
          <w:color w:val="auto"/>
          <w:szCs w:val="21"/>
          <w:highlight w:val="none"/>
          <w:lang w:eastAsia="zh-CN"/>
        </w:rPr>
        <w:t xml:space="preserve">苏采云系统</w:t>
      </w:r>
      <w:r>
        <w:rPr>
          <w:rFonts w:hint="eastAsia" w:ascii="宋体" w:hAnsi="宋体"/>
          <w:color w:val="auto"/>
          <w:szCs w:val="21"/>
          <w:highlight w:val="none"/>
        </w:rPr>
        <w:t xml:space="preserve">可接受的响应文件制作工具编制响应文件，系统操作流程详见</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-下载中心-供应商操作手册[网]，请及时关注版本更新。</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7、响应文件构成</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磋商供应商编制的响应文件应包括商务文件、技术文件、评审因素所需材料和其他材料等内容，相关文件的提交如未特别注明可提供扫描件。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7.1 响应文件格式：</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填写供应商名称、供应商地址、法定代表人、委托代理人、日期等内容。</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7.2 商务文件：（政府采购政策有关材料可选提交；委托代理时必须提交法定代表人授权委托书，其他文件必须提交，否则按无效响应处理）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（1）响应函：请按给定格式及要求填写。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（2）开标一览表（首次磋商报价表）：请按给定格式及要求填写。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（3）报价明细表（首次磋商报价明细表）：</w:t>
      </w:r>
      <w:r>
        <w:rPr>
          <w:rFonts w:hint="eastAsia" w:ascii="宋体" w:hAnsi="宋体"/>
          <w:color w:val="auto"/>
          <w:szCs w:val="21"/>
          <w:highlight w:val="none"/>
          <w:lang w:eastAsia="zh-CN"/>
        </w:rPr>
        <w:t xml:space="preserve">按磋商文件中工程量清单报价</w:t>
      </w:r>
      <w:r>
        <w:rPr>
          <w:rFonts w:hint="eastAsia" w:ascii="宋体" w:hAnsi="宋体"/>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（5）资格审查材料：</w:t>
      </w:r>
      <w:r/>
    </w:p>
    <w:p>
      <w:pPr>
        <w:ind w:firstLine="63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见本磋商文件第一章“竞争性磋商采购邀请”“二、申请人的资格要求”。</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（6）法定代表人授权委托书：请按给定格式及要求填写。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（7）商务条款偏离表：请按给定格式及要求，并根据供应商响应承诺的商务条件与“合同条款”“项目需求”等的差异填写。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7.3 技术文件：（以下文件必须提交，否则按无效响应处理）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（1）技术标：可以但不限于技术方案、磋商文件规定的其他文件等，格式自定。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（2）项目需求响应：格式自定。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7.4 评审因素所需材料：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如有，请按磋商文件要求提供。</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7.5 其他材料：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如有，请按磋商文件要求提供。</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8、生成响应文件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8.2 电子响应文件不得涂改、行间插字或删除，如出现上述情况应重新编制。</w:t>
      </w:r>
      <w:r/>
    </w:p>
    <w:p>
      <w:pPr>
        <w:keepLines/>
        <w:keepNext/>
        <w:spacing w:before="120" w:after="120" w:line="360" w:lineRule="auto"/>
        <w:rPr>
          <w:rFonts w:ascii="黑体" w:hAnsi="黑体" w:eastAsia="黑体" w:cs="宋体"/>
          <w:bCs/>
          <w:color w:val="auto"/>
          <w:szCs w:val="21"/>
          <w:highlight w:val="none"/>
        </w:rPr>
        <w:outlineLvl w:val="1"/>
      </w:pPr>
      <w:r/>
      <w:bookmarkStart w:id="141" w:name="_Hlt26954852"/>
      <w:r/>
      <w:bookmarkEnd w:id="141"/>
      <w:r/>
      <w:bookmarkStart w:id="142" w:name="_Hlt26954850"/>
      <w:r/>
      <w:bookmarkEnd w:id="142"/>
      <w:r/>
      <w:bookmarkStart w:id="143" w:name="_Hlt26670493"/>
      <w:r/>
      <w:bookmarkEnd w:id="143"/>
      <w:r/>
      <w:bookmarkStart w:id="144" w:name="_Hlt26670489"/>
      <w:r/>
      <w:bookmarkEnd w:id="144"/>
      <w:r/>
      <w:bookmarkStart w:id="145" w:name="_Hlt26954749"/>
      <w:r/>
      <w:bookmarkEnd w:id="145"/>
      <w:r/>
      <w:bookmarkStart w:id="146" w:name="_Hlt26954734"/>
      <w:r/>
      <w:bookmarkEnd w:id="146"/>
      <w:r/>
      <w:bookmarkStart w:id="147" w:name="_Hlt26954854"/>
      <w:r/>
      <w:bookmarkEnd w:id="147"/>
      <w:r/>
      <w:bookmarkStart w:id="148" w:name="_Hlt26954739"/>
      <w:r/>
      <w:bookmarkEnd w:id="148"/>
      <w:r/>
      <w:bookmarkStart w:id="149" w:name="_Toc61149562"/>
      <w:r/>
      <w:bookmarkStart w:id="150" w:name="_Toc1959"/>
      <w:r/>
      <w:bookmarkStart w:id="151" w:name="_Toc513029224"/>
      <w:r/>
      <w:bookmarkStart w:id="152" w:name="_Toc14577362"/>
      <w:r>
        <w:rPr>
          <w:rFonts w:hint="eastAsia" w:ascii="黑体" w:hAnsi="黑体" w:eastAsia="黑体" w:cs="宋体"/>
          <w:bCs/>
          <w:color w:val="auto"/>
          <w:szCs w:val="21"/>
          <w:highlight w:val="none"/>
        </w:rPr>
        <w:t xml:space="preserve">三、</w:t>
      </w:r>
      <w:bookmarkEnd w:id="149"/>
      <w:r/>
      <w:bookmarkEnd w:id="150"/>
      <w:r/>
      <w:bookmarkEnd w:id="151"/>
      <w:r/>
      <w:bookmarkEnd w:id="152"/>
      <w:r>
        <w:rPr>
          <w:rFonts w:hint="eastAsia" w:ascii="黑体" w:hAnsi="黑体" w:eastAsia="黑体" w:cs="宋体"/>
          <w:bCs/>
          <w:color w:val="auto"/>
          <w:szCs w:val="21"/>
          <w:highlight w:val="none"/>
        </w:rPr>
        <w:t xml:space="preserve">响应文件及样品的递交</w:t>
      </w:r>
      <w:r/>
    </w:p>
    <w:p>
      <w:pPr>
        <w:ind w:firstLine="420"/>
        <w:jc w:val="left"/>
        <w:spacing w:line="360" w:lineRule="auto"/>
        <w:tabs>
          <w:tab w:val="left" w:pos="900" w:leader="none"/>
        </w:tabs>
        <w:rPr>
          <w:rFonts w:ascii="宋体" w:hAnsi="宋体"/>
          <w:color w:val="auto"/>
          <w:szCs w:val="21"/>
          <w:highlight w:val="none"/>
        </w:rPr>
      </w:pPr>
      <w:r/>
      <w:bookmarkStart w:id="153" w:name="_Hlt26954856"/>
      <w:r/>
      <w:bookmarkEnd w:id="153"/>
      <w:r>
        <w:rPr>
          <w:rFonts w:hint="eastAsia" w:ascii="宋体" w:hAnsi="宋体"/>
          <w:color w:val="auto"/>
          <w:szCs w:val="21"/>
          <w:highlight w:val="none"/>
        </w:rPr>
        <w:t xml:space="preserve">1、响应文件的上传、修改和撤回</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供应商应当按照《操作手册》规定，在提交响应文件截止时间前</w:t>
      </w:r>
      <w:r>
        <w:rPr>
          <w:rFonts w:ascii="宋体" w:hAnsi="宋体"/>
          <w:color w:val="auto"/>
          <w:szCs w:val="21"/>
          <w:highlight w:val="none"/>
        </w:rPr>
        <w:t xml:space="preserve">制作</w:t>
      </w:r>
      <w:r>
        <w:rPr>
          <w:rFonts w:hint="eastAsia" w:ascii="宋体" w:hAnsi="宋体"/>
          <w:color w:val="auto"/>
          <w:szCs w:val="21"/>
          <w:highlight w:val="none"/>
        </w:rPr>
        <w:t xml:space="preserve">并上传电子响应文件。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1.2 磋商供应商在上传响应文件后可以对其修改或撤回，但这种修改或撤回，必须在规定的截止时间前。</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1.3 如需对电子响应文件修改，磋商供应商可以在截止时间前登录电子交易平台撤回文件，并上传新的响应文件，响应文件以最终完成上传的为准。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1.4 磋商供应商不得在截止时间后修改响应文件，也不得在截止时间起至磋商有效期满前撤回响应文件。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、提交响应文件截止时间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.1供应商上传电子响应文件的时间不得迟于磋商公告中规定的提交响应文件截止时间。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供应商应充分考虑到网络环境、网络带宽等风险因素，如因供应商自身原因造成的电子响应文件上传不成功的按照本磋商文件第二章规定做无效响应处理。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 </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、磋商响应有效期</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 磋商响应有效期为代理机构规定的响应文件接收截止时间后六十（60）天。磋商响应有效期比规定短的将被视为非实质性响应而予以拒绝。</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 在特殊情况下，代理机构于原磋商响应有效期满之前，可向磋商供应商提出延长磋商响应有效期的要求。这种要求与答复均应采用书面形式。磋商供应商可以拒绝代理机构的这一要求而放弃磋商响应，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20"/>
        <w:jc w:val="left"/>
        <w:spacing w:line="360" w:lineRule="auto"/>
        <w:tabs>
          <w:tab w:val="left" w:pos="900" w:leader="none"/>
        </w:tabs>
        <w:rPr>
          <w:rFonts w:ascii="宋体" w:hAnsi="宋体"/>
          <w:color w:val="auto"/>
          <w:szCs w:val="21"/>
          <w:highlight w:val="none"/>
        </w:rPr>
      </w:pPr>
      <w:r/>
      <w:bookmarkStart w:id="154" w:name="_Hlt26954864"/>
      <w:r/>
      <w:bookmarkEnd w:id="154"/>
      <w:r/>
      <w:bookmarkStart w:id="155" w:name="_Hlt26670523"/>
      <w:r/>
      <w:bookmarkEnd w:id="155"/>
      <w:r/>
      <w:bookmarkStart w:id="156" w:name="_Toc25246"/>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、提交样品截止时间和地点</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 采购项目需要提交样品的，供应商应当于磋商文件规定的样品接收截止时间前将样品送达指定地点并登记完毕，否则不予接收。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成交供应商提供的样品由采购人封存、保管，作为履约验收的参考。未成交供应商提供的样品，应在成交结果公布后两个工作日内领回，否则按无主物品处理。</w:t>
      </w:r>
      <w:r/>
    </w:p>
    <w:p>
      <w:pPr>
        <w:ind w:firstLine="420"/>
        <w:jc w:val="left"/>
        <w:spacing w:line="360" w:lineRule="auto"/>
        <w:tabs>
          <w:tab w:val="left" w:pos="900" w:leader="none"/>
        </w:tabs>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4.3 本工程无需递交样品。</w:t>
      </w:r>
      <w:r/>
    </w:p>
    <w:p>
      <w:pPr>
        <w:keepLines/>
        <w:keepNext/>
        <w:spacing w:before="120" w:after="120" w:line="360" w:lineRule="auto"/>
        <w:rPr>
          <w:rFonts w:hint="eastAsia" w:ascii="宋体" w:hAnsi="宋体" w:eastAsia="宋体" w:cs="Times New Roman"/>
          <w:b/>
          <w:bCs/>
          <w:color w:val="auto"/>
          <w:sz w:val="21"/>
          <w:szCs w:val="21"/>
          <w:highlight w:val="none"/>
          <w:lang w:val="en-US" w:eastAsia="zh-CN" w:bidi="ar-SA"/>
        </w:rPr>
        <w:outlineLvl w:val="1"/>
      </w:pPr>
      <w:r>
        <w:rPr>
          <w:rFonts w:hint="eastAsia" w:ascii="宋体" w:hAnsi="宋体" w:eastAsia="宋体" w:cs="Times New Roman"/>
          <w:b/>
          <w:bCs/>
          <w:color w:val="auto"/>
          <w:sz w:val="21"/>
          <w:szCs w:val="21"/>
          <w:highlight w:val="none"/>
          <w:lang w:val="en-US" w:eastAsia="zh-CN" w:bidi="ar-SA"/>
        </w:rPr>
        <w:t xml:space="preserve">四、响应文件的解密与评审</w:t>
      </w:r>
      <w:bookmarkEnd w:id="156"/>
      <w:r/>
      <w:r/>
    </w:p>
    <w:p>
      <w:pPr>
        <w:ind w:firstLine="420"/>
        <w:jc w:val="left"/>
        <w:spacing w:line="360" w:lineRule="auto"/>
        <w:tabs>
          <w:tab w:val="left" w:pos="900" w:leader="none"/>
        </w:tabs>
        <w:rPr>
          <w:rFonts w:hint="eastAsia" w:ascii="宋体" w:hAnsi="宋体"/>
          <w:color w:val="auto"/>
          <w:szCs w:val="21"/>
          <w:highlight w:val="none"/>
        </w:rPr>
      </w:pPr>
      <w:r/>
      <w:bookmarkStart w:id="157" w:name="_Toc16938546"/>
      <w:r/>
      <w:bookmarkStart w:id="158" w:name="_Toc20823302"/>
      <w:r/>
      <w:bookmarkStart w:id="159" w:name="_Toc513029230"/>
      <w:r/>
      <w:bookmarkStart w:id="160" w:name="_Toc513029235"/>
      <w:r/>
      <w:bookmarkStart w:id="161" w:name="_Toc16938551"/>
      <w:r/>
      <w:bookmarkStart w:id="162" w:name="_Toc20823307"/>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w:t>
      </w:r>
      <w:bookmarkEnd w:id="157"/>
      <w:r/>
      <w:bookmarkEnd w:id="158"/>
      <w:r/>
      <w:bookmarkEnd w:id="159"/>
      <w:r>
        <w:rPr>
          <w:rFonts w:hint="eastAsia" w:ascii="宋体" w:hAnsi="宋体"/>
          <w:color w:val="auto"/>
          <w:szCs w:val="21"/>
          <w:highlight w:val="none"/>
        </w:rPr>
        <w:t xml:space="preserve">响应文件解密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.1供应商应当按照《操作手册》规定，在苏采云系统规定的时间内对磋商响应文件进行解密。</w:t>
      </w:r>
      <w:r/>
    </w:p>
    <w:p>
      <w:pPr>
        <w:ind w:firstLine="420"/>
        <w:jc w:val="left"/>
        <w:spacing w:line="360" w:lineRule="auto"/>
        <w:tabs>
          <w:tab w:val="left" w:pos="900" w:leader="none"/>
        </w:tabs>
        <w:rPr>
          <w:rFonts w:hint="eastAsia" w:ascii="宋体" w:hAnsi="宋体"/>
          <w:color w:val="auto"/>
          <w:szCs w:val="21"/>
          <w:highlight w:val="none"/>
        </w:rPr>
      </w:pPr>
      <w:r/>
      <w:bookmarkStart w:id="163" w:name="_Toc16938547"/>
      <w:r/>
      <w:bookmarkStart w:id="164" w:name="_Toc20823303"/>
      <w:r/>
      <w:bookmarkStart w:id="165" w:name="_Toc513029231"/>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、磋商小组</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将组织磋商小组对响应文件进行评审。磋商小组由采购人代表和有关技术、经济等方面的专家组成，且人员构成符合政府采购有关规定。</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.2磋商小组独立工作，负责评审所有响应文件并推荐成交侯选人。</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、评审过程的保密与公正</w:t>
      </w:r>
      <w:bookmarkEnd w:id="163"/>
      <w:r/>
      <w:bookmarkEnd w:id="164"/>
      <w:r/>
      <w:bookmarkEnd w:id="165"/>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.1磋商小组、采购人和</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工作人员、相关监督人员等与评审工作有关的人员，对评审情况以及在评审过程中获悉的国家秘密、商业秘密负有保密责任。</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.2在评审过程中，供应商不得以任何行为影响磋商评审过程，否则其响应文件将被作为无效响应文件。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.3在项目评审期间，</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将设专门人员与供应商联系。</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.4</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和磋商小组不向未成交的供应商解释未成交原因，也不公布评审过程中的相关细节。</w:t>
      </w:r>
      <w:r/>
    </w:p>
    <w:p>
      <w:pPr>
        <w:ind w:firstLine="420"/>
        <w:jc w:val="left"/>
        <w:spacing w:line="360" w:lineRule="auto"/>
        <w:tabs>
          <w:tab w:val="left" w:pos="900" w:leader="none"/>
        </w:tabs>
        <w:rPr>
          <w:rFonts w:hint="eastAsia" w:ascii="宋体" w:hAnsi="宋体"/>
          <w:color w:val="auto"/>
          <w:szCs w:val="21"/>
          <w:highlight w:val="none"/>
        </w:rPr>
      </w:pPr>
      <w:r/>
      <w:bookmarkStart w:id="166" w:name="_Toc20823304"/>
      <w:r/>
      <w:bookmarkStart w:id="167" w:name="_Toc513029232"/>
      <w:r/>
      <w:bookmarkStart w:id="168" w:name="_Toc16938548"/>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、评审过程中的的澄清</w:t>
      </w:r>
      <w:bookmarkEnd w:id="166"/>
      <w:r/>
      <w:bookmarkEnd w:id="167"/>
      <w:r/>
      <w:bookmarkEnd w:id="168"/>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磋商小组并非对每个供应商都作澄清要求。</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.3接到磋商小组澄清、说明和更正要求的供应商如未按规定做出澄清、说明和 更正，其风险由供应商自行承担。</w:t>
      </w:r>
      <w:r/>
    </w:p>
    <w:p>
      <w:pPr>
        <w:ind w:firstLine="420"/>
        <w:jc w:val="left"/>
        <w:spacing w:line="360" w:lineRule="auto"/>
        <w:tabs>
          <w:tab w:val="left" w:pos="900" w:leader="none"/>
        </w:tabs>
        <w:rPr>
          <w:rFonts w:hint="eastAsia" w:ascii="宋体" w:hAnsi="宋体"/>
          <w:color w:val="auto"/>
          <w:szCs w:val="21"/>
          <w:highlight w:val="none"/>
        </w:rPr>
      </w:pPr>
      <w:r/>
      <w:bookmarkStart w:id="169" w:name="_Toc513029233"/>
      <w:r/>
      <w:bookmarkStart w:id="170" w:name="_Toc20823305"/>
      <w:r/>
      <w:bookmarkStart w:id="171" w:name="_Toc16938549"/>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、对响应文件的审</w:t>
      </w:r>
      <w:bookmarkEnd w:id="169"/>
      <w:r/>
      <w:bookmarkEnd w:id="170"/>
      <w:r/>
      <w:bookmarkEnd w:id="171"/>
      <w:r>
        <w:rPr>
          <w:rFonts w:hint="eastAsia" w:ascii="宋体" w:hAnsi="宋体"/>
          <w:color w:val="auto"/>
          <w:szCs w:val="21"/>
          <w:highlight w:val="none"/>
        </w:rPr>
        <w:t xml:space="preserve">查</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.1响应文件审查分为资格审查和符合性审查。</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.1.1资格审查：由磋商小组依据法律法规和磋商文件的规定，对响应文件中的资格证明文件进行审查，以确定供应商是否具备参加磋商的资格。</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磋商小组在进行资格审查的同时，将在“信用中国”网站（www.creditchina.gov.cn）查询供应商的信用记录，以确定供应商是否具备磋商资格,查询结果留存并归档。</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.1.2符合性审查：依据磋商文件的规定，由磋商小组从响应文件的有效性、完整性和对磋商文件的响应程度进行审查，以确定是否对磋商文件的实质性要求作出响应。</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.1.3未通过资格审查或符合性审查的供应商，磋商小组将在苏采云系统中告知未通过资格审查或符合性审查的原因，评审结束后，磋商小组将不再告知未通过资格审查或符合性审查的原因。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所谓重大偏离或保留是指与磋商文件规定的实质性要求存在负偏离，或者在实质上与磋商文件不一致，而且限制了合同中买方和</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5.3 响应文件有下列情况之一的，属于重大偏差，视为未能对磋商文件作出实质性响应，应当作为无效响应予以否决：</w:t>
      </w:r>
      <w:r/>
    </w:p>
    <w:p>
      <w:pPr>
        <w:pStyle w:val="821"/>
        <w:contextualSpacing/>
        <w:ind w:firstLine="422"/>
        <w:spacing w:before="0" w:beforeAutospacing="0" w:after="0" w:afterAutospacing="0" w:line="360" w:lineRule="auto"/>
        <w:rPr>
          <w:rFonts w:hint="eastAsia"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 响应文件未按照磋商文件要求加盖CA电子公章的；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(2) 响应文件中的磋商响应函未加盖企业法定代表人（或企业法定代表人委托代理人）印章（或签字）的；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(3) 磋商响应函加盖企业法定代表人委托代理人印章（或签字），企业法定代表人委托代理人没有合法、有效的委托书的；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(4) 磋商供应商资质条件不符合国家有关规定，或者不满足磋商文件规定的资格条件的；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5</w:t>
      </w:r>
      <w:r>
        <w:rPr>
          <w:rFonts w:hint="eastAsia" w:ascii="Times New Roman" w:cs="Times New Roman"/>
          <w:b/>
          <w:bCs/>
          <w:color w:val="auto"/>
          <w:sz w:val="21"/>
          <w:szCs w:val="21"/>
          <w:highlight w:val="none"/>
        </w:rPr>
        <w:t xml:space="preserve">) 响应文件报价低于工程成本或者高于磋商文件设定的预算价或者采购人设置的最高限价的；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6</w:t>
      </w:r>
      <w:r>
        <w:rPr>
          <w:rFonts w:hint="eastAsia" w:ascii="Times New Roman" w:cs="Times New Roman"/>
          <w:b/>
          <w:bCs/>
          <w:color w:val="auto"/>
          <w:sz w:val="21"/>
          <w:szCs w:val="21"/>
          <w:highlight w:val="none"/>
        </w:rPr>
        <w:t xml:space="preserve">) 同一磋商供应商提交两个及以上不同的响应文件或者磋商报价，但磋商文件要求提交备选磋商的除外；</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7</w:t>
      </w:r>
      <w:r>
        <w:rPr>
          <w:rFonts w:hint="eastAsia" w:ascii="Times New Roman" w:cs="Times New Roman"/>
          <w:b/>
          <w:bCs/>
          <w:color w:val="auto"/>
          <w:sz w:val="21"/>
          <w:szCs w:val="21"/>
          <w:highlight w:val="none"/>
        </w:rPr>
        <w:t xml:space="preserve">) 响应文件中已标价工程量清单与磋商文件规定的暂估价、暂列金额及甲供材料价格不一致的；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8</w:t>
      </w:r>
      <w:r>
        <w:rPr>
          <w:rFonts w:hint="eastAsia" w:ascii="Times New Roman" w:cs="Times New Roman"/>
          <w:b/>
          <w:bCs/>
          <w:color w:val="auto"/>
          <w:sz w:val="21"/>
          <w:szCs w:val="21"/>
          <w:highlight w:val="none"/>
        </w:rPr>
        <w:t xml:space="preserve">) 响应文件中已标价工程量清单与磋商文件明确列出的不可竞争费用项目或费率或计算基础不一致的；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9</w:t>
      </w:r>
      <w:r>
        <w:rPr>
          <w:rFonts w:hint="eastAsia" w:ascii="Times New Roman" w:cs="Times New Roman"/>
          <w:b/>
          <w:bCs/>
          <w:color w:val="auto"/>
          <w:sz w:val="21"/>
          <w:szCs w:val="21"/>
          <w:highlight w:val="none"/>
        </w:rPr>
        <w:t xml:space="preserve">).响应文件的已标价工程量清单与磋商文件提供的工程量清单中的项目编码、项目名称、项目特征、计量单位、工程量不一致的；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0</w:t>
      </w:r>
      <w:r>
        <w:rPr>
          <w:rFonts w:hint="eastAsia" w:ascii="Times New Roman" w:cs="Times New Roman"/>
          <w:b/>
          <w:bCs/>
          <w:color w:val="auto"/>
          <w:sz w:val="21"/>
          <w:szCs w:val="21"/>
          <w:highlight w:val="none"/>
        </w:rPr>
        <w:t xml:space="preserve">) 响应文件载明的磋商项目完成期限超过磋商文件规定的期限的；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11</w:t>
      </w:r>
      <w:r>
        <w:rPr>
          <w:rFonts w:hint="eastAsia" w:ascii="Times New Roman" w:cs="Times New Roman"/>
          <w:b/>
          <w:bCs/>
          <w:color w:val="auto"/>
          <w:sz w:val="21"/>
          <w:szCs w:val="21"/>
          <w:highlight w:val="none"/>
        </w:rPr>
        <w:t xml:space="preserve">) 明显不符合技术规范、技术标准的要求的；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2</w:t>
      </w:r>
      <w:r>
        <w:rPr>
          <w:rFonts w:hint="eastAsia" w:ascii="Times New Roman" w:cs="Times New Roman"/>
          <w:b/>
          <w:bCs/>
          <w:color w:val="auto"/>
          <w:sz w:val="21"/>
          <w:szCs w:val="21"/>
          <w:highlight w:val="none"/>
        </w:rPr>
        <w:t xml:space="preserve">) 响应文件载明的货物包装方式、检验标准和方法等不符合磋商文件的要求的；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3</w:t>
      </w:r>
      <w:r>
        <w:rPr>
          <w:rFonts w:hint="eastAsia" w:ascii="Times New Roman" w:cs="Times New Roman"/>
          <w:b/>
          <w:bCs/>
          <w:color w:val="auto"/>
          <w:sz w:val="21"/>
          <w:szCs w:val="21"/>
          <w:highlight w:val="none"/>
        </w:rPr>
        <w:t xml:space="preserve">) 响应文件提出了不能满足磋商文件要求或采购人不能接受的工程验收、计量、价款结算和支付办法的；</w:t>
      </w:r>
      <w:r/>
    </w:p>
    <w:p>
      <w:pPr>
        <w:ind w:firstLine="420"/>
        <w:jc w:val="left"/>
        <w:spacing w:line="360" w:lineRule="auto"/>
        <w:tabs>
          <w:tab w:val="left" w:pos="900" w:leader="none"/>
        </w:tabs>
        <w:rPr>
          <w:rFonts w:hint="eastAsia" w:ascii="宋体" w:hAnsi="宋体"/>
          <w:b/>
          <w:bCs/>
          <w:color w:val="auto"/>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4</w:t>
      </w:r>
      <w:r>
        <w:rPr>
          <w:rFonts w:hint="eastAsia" w:ascii="Times New Roman" w:cs="Times New Roman"/>
          <w:b/>
          <w:bCs/>
          <w:color w:val="auto"/>
          <w:sz w:val="21"/>
          <w:szCs w:val="21"/>
          <w:highlight w:val="none"/>
        </w:rPr>
        <w:t xml:space="preserve">) 未按磋商文件要求提供</w:t>
      </w:r>
      <w:r>
        <w:rPr>
          <w:rFonts w:hint="eastAsia" w:ascii="Times New Roman" w:cs="Times New Roman"/>
          <w:b/>
          <w:bCs/>
          <w:color w:val="auto"/>
          <w:sz w:val="21"/>
          <w:szCs w:val="21"/>
          <w:highlight w:val="none"/>
          <w:lang w:eastAsia="zh-CN"/>
        </w:rPr>
        <w:t xml:space="preserve">响应文件或</w:t>
      </w:r>
      <w:r>
        <w:rPr>
          <w:rFonts w:hint="eastAsia" w:ascii="宋体" w:hAnsi="宋体"/>
          <w:b/>
          <w:bCs/>
          <w:color w:val="auto"/>
          <w:szCs w:val="21"/>
          <w:highlight w:val="none"/>
        </w:rPr>
        <w:t xml:space="preserve">供应商在苏采云系统规定的时间内未成功解密电子响应文件的。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15</w:t>
      </w:r>
      <w:r>
        <w:rPr>
          <w:rFonts w:hint="eastAsia" w:ascii="Times New Roman" w:cs="Times New Roman"/>
          <w:b/>
          <w:bCs/>
          <w:color w:val="auto"/>
          <w:sz w:val="21"/>
          <w:szCs w:val="21"/>
          <w:highlight w:val="none"/>
        </w:rPr>
        <w:t xml:space="preserve">) 不同磋商供应商的响应文件以及响应文件制作过程出现了评审委员会认为不应当雷同的情况的；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16</w:t>
      </w:r>
      <w:r>
        <w:rPr>
          <w:rFonts w:hint="eastAsia" w:ascii="Times New Roman" w:cs="Times New Roman"/>
          <w:b/>
          <w:bCs/>
          <w:color w:val="auto"/>
          <w:sz w:val="21"/>
          <w:szCs w:val="21"/>
          <w:highlight w:val="none"/>
        </w:rPr>
        <w:t xml:space="preserve">) 以他人的名义参与磋商、串通磋商、以行贿手段谋取成交或者以其他弄虚作假方式参与磋商的；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17</w:t>
      </w:r>
      <w:r>
        <w:rPr>
          <w:rFonts w:hint="eastAsia" w:ascii="Times New Roman" w:cs="Times New Roman"/>
          <w:b/>
          <w:bCs/>
          <w:color w:val="auto"/>
          <w:sz w:val="21"/>
          <w:szCs w:val="21"/>
          <w:highlight w:val="none"/>
        </w:rPr>
        <w:t xml:space="preserve">) 不符合法律、法规和磋商文件中规定的其他实质性要求和条件的；</w:t>
      </w:r>
      <w:r/>
    </w:p>
    <w:p>
      <w:pPr>
        <w:pStyle w:val="821"/>
        <w:contextualSpacing/>
        <w:ind w:firstLine="422"/>
        <w:spacing w:before="0" w:beforeAutospacing="0" w:after="0" w:afterAutospacing="0" w:line="360" w:lineRule="auto"/>
        <w:rPr>
          <w:rFonts w:hint="eastAsia" w:ascii="Times New Roman" w:eastAsia="宋体" w:cs="Times New Roman"/>
          <w:b/>
          <w:bCs/>
          <w:color w:val="auto"/>
          <w:sz w:val="21"/>
          <w:szCs w:val="21"/>
          <w:highlight w:val="none"/>
          <w:lang w:eastAsia="zh-CN"/>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18</w:t>
      </w:r>
      <w:r>
        <w:rPr>
          <w:rFonts w:hint="eastAsia" w:ascii="Times New Roman" w:cs="Times New Roman"/>
          <w:b/>
          <w:bCs/>
          <w:color w:val="auto"/>
          <w:sz w:val="21"/>
          <w:szCs w:val="21"/>
          <w:highlight w:val="none"/>
        </w:rPr>
        <w:t xml:space="preserve">) 其他法律、法规及本磋商文件规定的属未实质性响应的响应文件的情形</w:t>
      </w:r>
      <w:r>
        <w:rPr>
          <w:rFonts w:hint="eastAsia" w:ascii="Times New Roman" w:cs="Times New Roman"/>
          <w:b/>
          <w:bCs/>
          <w:color w:val="auto"/>
          <w:sz w:val="21"/>
          <w:szCs w:val="21"/>
          <w:highlight w:val="none"/>
          <w:lang w:eastAsia="zh-CN"/>
        </w:rPr>
        <w:t xml:space="preserve">；</w:t>
      </w:r>
      <w:r/>
    </w:p>
    <w:p>
      <w:pPr>
        <w:ind w:firstLine="632"/>
        <w:jc w:val="left"/>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① </w:t>
      </w:r>
      <w:r>
        <w:rPr>
          <w:rFonts w:hint="eastAsia" w:ascii="宋体" w:hAnsi="宋体"/>
          <w:b/>
          <w:bCs/>
          <w:color w:val="auto"/>
          <w:szCs w:val="21"/>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632"/>
        <w:jc w:val="left"/>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② </w:t>
      </w:r>
      <w:r>
        <w:rPr>
          <w:rFonts w:hint="eastAsia" w:ascii="宋体" w:hAnsi="宋体"/>
          <w:b/>
          <w:bCs/>
          <w:color w:val="auto"/>
          <w:szCs w:val="21"/>
          <w:highlight w:val="none"/>
        </w:rPr>
        <w:t xml:space="preserve">响应文件含有采购人不能接受的附加条件的。</w:t>
      </w:r>
      <w:r/>
    </w:p>
    <w:p>
      <w:pPr>
        <w:ind w:firstLine="632"/>
        <w:jc w:val="left"/>
        <w:spacing w:line="360" w:lineRule="auto"/>
        <w:tabs>
          <w:tab w:val="left" w:pos="900" w:leader="none"/>
        </w:tabs>
        <w:rPr>
          <w:rFonts w:hint="eastAsia" w:ascii="宋体" w:hAnsi="宋体"/>
          <w:b/>
          <w:bCs/>
          <w:color w:val="auto"/>
          <w:szCs w:val="21"/>
          <w:highlight w:val="none"/>
          <w:lang w:eastAsia="zh-CN"/>
        </w:rPr>
      </w:pPr>
      <w:r>
        <w:rPr>
          <w:rFonts w:hint="eastAsia" w:ascii="宋体" w:hAnsi="宋体"/>
          <w:b/>
          <w:bCs/>
          <w:color w:val="auto"/>
          <w:szCs w:val="21"/>
          <w:highlight w:val="none"/>
          <w:lang w:val="en-US" w:eastAsia="zh-CN"/>
        </w:rPr>
        <w:t xml:space="preserve">③ </w:t>
      </w:r>
      <w:r>
        <w:rPr>
          <w:rFonts w:hint="eastAsia" w:ascii="宋体" w:hAnsi="宋体"/>
          <w:b/>
          <w:bCs/>
          <w:color w:val="auto"/>
          <w:szCs w:val="21"/>
          <w:highlight w:val="none"/>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
          <w:bCs/>
          <w:color w:val="auto"/>
          <w:szCs w:val="21"/>
          <w:highlight w:val="none"/>
          <w:lang w:eastAsia="zh-CN"/>
        </w:rPr>
        <w:t xml:space="preserve">。</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.4未实质性响应磋商文件的响应文件按无效响应处理。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.5如果响应文件实质上没有响应磋商文件的要求，磋商小组将予以拒绝，供应商不得通过修改或撤销不合要求的偏离或保留而使其成为实质性响应的文件。</w:t>
      </w:r>
      <w:r/>
    </w:p>
    <w:p>
      <w:pPr>
        <w:ind w:firstLine="420"/>
        <w:jc w:val="left"/>
        <w:spacing w:line="360" w:lineRule="auto"/>
        <w:tabs>
          <w:tab w:val="left" w:pos="900" w:leader="none"/>
        </w:tabs>
        <w:rPr>
          <w:rFonts w:hint="eastAsia" w:ascii="宋体" w:hAnsi="宋体"/>
          <w:color w:val="auto"/>
          <w:szCs w:val="21"/>
          <w:highlight w:val="none"/>
        </w:rPr>
      </w:pPr>
      <w:r/>
      <w:bookmarkStart w:id="172" w:name="_Toc16938550"/>
      <w:r/>
      <w:bookmarkStart w:id="173" w:name="_Toc513029234"/>
      <w:r/>
      <w:bookmarkStart w:id="174" w:name="_Toc20823306"/>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.6供应商在项目评审全过程中应保持通讯畅通，并安排专人与</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及磋商小组联系。</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bookmarkEnd w:id="172"/>
      <w:r/>
      <w:bookmarkEnd w:id="173"/>
      <w:r/>
      <w:bookmarkEnd w:id="174"/>
      <w:r>
        <w:rPr>
          <w:rFonts w:hint="eastAsia" w:ascii="宋体" w:hAnsi="宋体"/>
          <w:color w:val="auto"/>
          <w:szCs w:val="21"/>
          <w:highlight w:val="none"/>
        </w:rPr>
        <w:t xml:space="preserve">磋商程序及评审方法和评审标准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 磋商程序</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1.2磋商文件能够详细列明采购标的技术、服务要求的，磋商结束后，磋商小组将在苏采云系统向所有实质性响应的供应商发布“最后报价要求函”及最后报价格式表，要求所有实质性响应的供应商在规定时间内提交最后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文件不能详细列明采购标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6.1.4 本项目各分项最终结算价按照磋商首次报价与最后报价同比例变动。</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 评审方法和标准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6.2.1 评审方法。</w:t>
      </w:r>
      <w:r>
        <w:rPr>
          <w:rFonts w:hint="eastAsia" w:ascii="宋体" w:hAnsi="宋体"/>
          <w:b/>
          <w:color w:val="auto"/>
          <w:szCs w:val="21"/>
          <w:highlight w:val="none"/>
        </w:rPr>
        <w:t xml:space="preserve">经磋商确定最终采购需求和确定提交最后报价的供应商后，由磋商小组采用综合评分法对提交最后报价的供应商的响应文件和最后报价进行综合评分。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评审时，磋商小组各成员独立对每个有效响应的文件进行评价、打分，然后汇总每个供应商每项评审因素的得分。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6.2.2 评审标准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见本磋商文件第五章“评审方法和评审标准”。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6.2.3 评审报告</w:t>
      </w:r>
      <w:r/>
    </w:p>
    <w:p>
      <w:pPr>
        <w:ind w:firstLine="420"/>
        <w:jc w:val="left"/>
        <w:spacing w:line="360" w:lineRule="auto"/>
        <w:tabs>
          <w:tab w:val="left" w:pos="900" w:leader="none"/>
        </w:tabs>
        <w:rPr>
          <w:rFonts w:ascii="宋体" w:hAnsi="宋体"/>
          <w:color w:val="auto"/>
          <w:szCs w:val="21"/>
          <w:highlight w:val="none"/>
        </w:rPr>
      </w:pPr>
      <w:r>
        <w:rPr>
          <w:rFonts w:ascii="宋体" w:hAnsi="宋体"/>
          <w:color w:val="auto"/>
          <w:szCs w:val="21"/>
          <w:highlight w:val="none"/>
        </w:rPr>
        <w:t xml:space="preserve">评审报告由磋商小组全体人员签字认可。磋商小组成员对评审报告有异议的，磋商小组按照少数服从多数的原则推荐成交候选</w:t>
      </w:r>
      <w:r>
        <w:rPr>
          <w:rFonts w:hint="eastAsia" w:ascii="宋体" w:hAnsi="宋体"/>
          <w:color w:val="auto"/>
          <w:szCs w:val="21"/>
          <w:highlight w:val="none"/>
        </w:rPr>
        <w:t xml:space="preserve">供应商</w:t>
      </w:r>
      <w:r>
        <w:rPr>
          <w:rFonts w:ascii="宋体" w:hAnsi="宋体"/>
          <w:color w:val="auto"/>
          <w:szCs w:val="21"/>
          <w:highlight w:val="none"/>
        </w:rPr>
        <w:t xml:space="preserve">，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6.3 采购活动终止的情况</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出现下列情形之一的，本次竞争性磋商采购活动将被终止：</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.3.1因情况变化，不再符合规定的竞争性磋商采购方式适用情形的。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.3.2出现影响采购公正的违法、违规行为的。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.3.3除本磋商文件第二章第</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.1.2条第三款规定的情形外，在采购过程中符合要求的供应商或者最后报价未超过采购预算的供应商不足3家的。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.3.4在苏采云系统规定时间内成功解密电子响应文件的供应商不足3家的。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7、响应文件现场开启特殊情况处理（</w:t>
      </w:r>
      <w:r>
        <w:rPr>
          <w:rFonts w:hint="eastAsia" w:ascii="宋体" w:hAnsi="宋体"/>
          <w:b/>
          <w:bCs/>
          <w:color w:val="auto"/>
          <w:szCs w:val="21"/>
          <w:highlight w:val="none"/>
        </w:rPr>
        <w:t xml:space="preserve">采用不见面交易方式采购的本条款不适用</w:t>
      </w:r>
      <w:r>
        <w:rPr>
          <w:rFonts w:hint="eastAsia" w:ascii="宋体" w:hAnsi="宋体"/>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7.1 因“开评标系统”自身故障，开标活动无法正常进行时，将使用响应文件备份U盘继续进行响应文件开启。</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“开评标系统”自身故障是指非供应商原因造成所有供应商电子响应文件均无法解密的情形，部分响应文件无法解密的，不适用该条款。</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对于不同载体的响应文件，开启、评审及认定顺序为电子响应文件、备份U盘，前项不能读取的可按后项评审。</w:t>
      </w:r>
      <w:bookmarkEnd w:id="160"/>
      <w:r/>
      <w:bookmarkEnd w:id="161"/>
      <w:r/>
      <w:bookmarkEnd w:id="162"/>
      <w:r/>
      <w:r/>
    </w:p>
    <w:p>
      <w:pPr>
        <w:keepLines/>
        <w:keepNext/>
        <w:spacing w:before="120" w:after="120" w:line="360" w:lineRule="auto"/>
        <w:rPr>
          <w:rFonts w:ascii="黑体" w:hAnsi="黑体" w:eastAsia="黑体" w:cs="宋体"/>
          <w:bCs/>
          <w:color w:val="auto"/>
          <w:szCs w:val="21"/>
          <w:highlight w:val="none"/>
        </w:rPr>
        <w:outlineLvl w:val="1"/>
      </w:pPr>
      <w:r/>
      <w:bookmarkStart w:id="175" w:name="_Toc16329"/>
      <w:r>
        <w:rPr>
          <w:rFonts w:hint="eastAsia" w:ascii="黑体" w:hAnsi="黑体" w:eastAsia="黑体" w:cs="宋体"/>
          <w:bCs/>
          <w:color w:val="auto"/>
          <w:szCs w:val="21"/>
          <w:highlight w:val="none"/>
        </w:rPr>
        <w:t xml:space="preserve">五、成交</w:t>
      </w:r>
      <w:bookmarkEnd w:id="175"/>
      <w:r/>
      <w:r/>
    </w:p>
    <w:p>
      <w:pPr>
        <w:ind w:firstLine="420"/>
        <w:jc w:val="left"/>
        <w:spacing w:line="360" w:lineRule="auto"/>
        <w:tabs>
          <w:tab w:val="left" w:pos="900" w:leader="none"/>
        </w:tabs>
        <w:rPr>
          <w:rFonts w:ascii="宋体" w:hAnsi="宋体"/>
          <w:color w:val="auto"/>
          <w:szCs w:val="21"/>
          <w:highlight w:val="none"/>
        </w:rPr>
      </w:pPr>
      <w:r/>
      <w:bookmarkStart w:id="176" w:name="_Toc513029238"/>
      <w:r/>
      <w:bookmarkStart w:id="177" w:name="_Toc20823310"/>
      <w:r/>
      <w:bookmarkStart w:id="178" w:name="_Toc16938554"/>
      <w:r>
        <w:rPr>
          <w:rFonts w:hint="eastAsia" w:ascii="宋体" w:hAnsi="宋体"/>
          <w:color w:val="auto"/>
          <w:szCs w:val="21"/>
          <w:highlight w:val="none"/>
        </w:rPr>
        <w:t xml:space="preserve">1、</w:t>
      </w:r>
      <w:bookmarkEnd w:id="176"/>
      <w:r>
        <w:rPr>
          <w:rFonts w:hint="eastAsia" w:ascii="宋体" w:hAnsi="宋体"/>
          <w:color w:val="auto"/>
          <w:szCs w:val="21"/>
          <w:highlight w:val="none"/>
        </w:rPr>
        <w:t xml:space="preserve">确定</w:t>
      </w:r>
      <w:bookmarkEnd w:id="177"/>
      <w:r/>
      <w:bookmarkEnd w:id="178"/>
      <w:r>
        <w:rPr>
          <w:rFonts w:hint="eastAsia" w:ascii="宋体" w:hAnsi="宋体"/>
          <w:color w:val="auto"/>
          <w:szCs w:val="21"/>
          <w:highlight w:val="none"/>
        </w:rPr>
        <w:t xml:space="preserve">成交单位</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根据采购人的授权，磋商小组直接确定排名第一的成交候选供应商为成交供应商，代理机构将在</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公告成交结果，成交公告期限为1个工作日，同时向成交供应商发出成交通知书。</w:t>
      </w:r>
      <w:r>
        <w:rPr>
          <w:rFonts w:hint="eastAsia" w:ascii="宋体" w:hAnsi="宋体"/>
          <w:b/>
          <w:color w:val="auto"/>
          <w:szCs w:val="21"/>
          <w:highlight w:val="none"/>
        </w:rPr>
        <w:t xml:space="preserve">成交供应商在领取成交通知书时，按要求提供与电子响应文件一致的纸质打印文件（</w:t>
      </w:r>
      <w:r>
        <w:rPr>
          <w:rFonts w:hint="eastAsia" w:ascii="宋体" w:hAnsi="宋体"/>
          <w:b/>
          <w:color w:val="auto"/>
          <w:szCs w:val="21"/>
          <w:highlight w:val="none"/>
          <w:lang w:eastAsia="zh-CN"/>
        </w:rPr>
        <w:t xml:space="preserve">一正三副</w:t>
      </w:r>
      <w:r>
        <w:rPr>
          <w:rFonts w:hint="eastAsia" w:ascii="宋体" w:hAnsi="宋体"/>
          <w:b/>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2、成交供应商有下列情形之一的，将取消其成交资格：</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（1）提供虚假材料谋取成交的；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（2）与评审专家、采购人、其他供应商或者代理机构工作人员恶意串通的；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（3）向评审专家、采购人或代理机构工作人员行贿或者提供其他不正当利益的；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（4）不满足本磋商文件规定的实质性要求，但在评审过程中又未被磋商小组发现的；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（5）成交后无正当理由拒不与采购人签订政府采购合同或者未按照磋商文件确定的事项签订政府采购合同的；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（6）将政府采购合同转包的；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（7）法律、法规、规章规定的属于成交无效的其他情形。</w:t>
      </w:r>
      <w:r/>
    </w:p>
    <w:p>
      <w:pPr>
        <w:keepLines/>
        <w:keepNext/>
        <w:spacing w:before="120" w:after="120" w:line="360" w:lineRule="auto"/>
        <w:rPr>
          <w:rFonts w:ascii="黑体" w:hAnsi="黑体" w:eastAsia="黑体" w:cs="宋体"/>
          <w:bCs/>
          <w:color w:val="auto"/>
          <w:szCs w:val="21"/>
          <w:highlight w:val="none"/>
        </w:rPr>
        <w:outlineLvl w:val="1"/>
      </w:pPr>
      <w:r/>
      <w:bookmarkStart w:id="179" w:name="_Toc13061"/>
      <w:r>
        <w:rPr>
          <w:rFonts w:hint="eastAsia" w:ascii="黑体" w:hAnsi="黑体" w:eastAsia="黑体" w:cs="宋体"/>
          <w:bCs/>
          <w:color w:val="auto"/>
          <w:szCs w:val="21"/>
          <w:highlight w:val="none"/>
        </w:rPr>
        <w:t xml:space="preserve">六、合同签订相关事项</w:t>
      </w:r>
      <w:bookmarkEnd w:id="179"/>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1、签订合同</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1.1</w:t>
      </w:r>
      <w:r>
        <w:rPr>
          <w:rFonts w:hint="eastAsia" w:ascii="宋体" w:hAnsi="宋体"/>
          <w:color w:val="auto"/>
          <w:szCs w:val="21"/>
          <w:highlight w:val="none"/>
        </w:rPr>
        <w:t xml:space="preserve">采购人与</w:t>
      </w:r>
      <w:r>
        <w:rPr>
          <w:rFonts w:ascii="宋体" w:hAnsi="宋体"/>
          <w:color w:val="auto"/>
          <w:szCs w:val="21"/>
          <w:highlight w:val="none"/>
        </w:rPr>
        <w:t xml:space="preserve">成交</w:t>
      </w:r>
      <w:r>
        <w:rPr>
          <w:rFonts w:hint="eastAsia" w:ascii="宋体" w:hAnsi="宋体"/>
          <w:color w:val="auto"/>
          <w:szCs w:val="21"/>
          <w:highlight w:val="none"/>
        </w:rPr>
        <w:t xml:space="preserve">供应商</w:t>
      </w:r>
      <w:r>
        <w:rPr>
          <w:rFonts w:ascii="宋体" w:hAnsi="宋体"/>
          <w:color w:val="auto"/>
          <w:szCs w:val="21"/>
          <w:highlight w:val="none"/>
        </w:rPr>
        <w:t xml:space="preserve">应当在成交通知书发出之日起</w:t>
      </w:r>
      <w:r>
        <w:rPr>
          <w:rFonts w:hint="eastAsia" w:ascii="宋体" w:hAnsi="宋体"/>
          <w:color w:val="auto"/>
          <w:szCs w:val="21"/>
          <w:highlight w:val="none"/>
        </w:rPr>
        <w:t xml:space="preserve">30</w:t>
      </w:r>
      <w:r>
        <w:rPr>
          <w:rFonts w:ascii="宋体" w:hAnsi="宋体"/>
          <w:color w:val="auto"/>
          <w:szCs w:val="21"/>
          <w:highlight w:val="none"/>
        </w:rPr>
        <w:t xml:space="preserve">日内，按照磋商文件确定的合同文本以及采购标的、规格型号、采购金额、采购数量、技术和服务要求等事项签订政府采购合同。</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磋商文件、成交供应商的响应文件及磋商采购过程中有关澄清、承诺文件均作为合同附件。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1.3 </w:t>
      </w:r>
      <w:r>
        <w:rPr>
          <w:rFonts w:hint="eastAsia" w:ascii="宋体" w:hAnsi="宋体"/>
          <w:b/>
          <w:color w:val="auto"/>
          <w:szCs w:val="21"/>
          <w:highlight w:val="none"/>
        </w:rPr>
        <w:t xml:space="preserve">签订合同后，成交供应商不得将成交产品或服务进行转包。</w:t>
      </w:r>
      <w:r>
        <w:rPr>
          <w:rFonts w:hint="eastAsia" w:ascii="宋体" w:hAnsi="宋体"/>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20"/>
        <w:jc w:val="left"/>
        <w:spacing w:line="360" w:lineRule="auto"/>
        <w:tabs>
          <w:tab w:val="left" w:pos="900" w:leader="none"/>
        </w:tabs>
        <w:rPr>
          <w:rFonts w:hint="default" w:ascii="宋体" w:hAnsi="宋体" w:eastAsia="宋体"/>
          <w:b/>
          <w:bCs/>
          <w:color w:val="auto"/>
          <w:szCs w:val="21"/>
          <w:highlight w:val="none"/>
          <w:lang w:val="en-US" w:eastAsia="zh-CN"/>
        </w:rPr>
      </w:pPr>
      <w:r>
        <w:rPr>
          <w:rFonts w:hint="eastAsia" w:ascii="宋体" w:hAnsi="宋体"/>
          <w:color w:val="auto"/>
          <w:szCs w:val="21"/>
          <w:highlight w:val="none"/>
        </w:rPr>
        <w:t xml:space="preserve">2、履约保证金：</w:t>
      </w:r>
      <w:r>
        <w:rPr>
          <w:rFonts w:hint="eastAsia" w:ascii="宋体" w:hAnsi="宋体"/>
          <w:b/>
          <w:bCs/>
          <w:color w:val="auto"/>
          <w:szCs w:val="21"/>
          <w:highlight w:val="none"/>
          <w:lang w:val="en-US" w:eastAsia="zh-CN"/>
        </w:rPr>
        <w:t xml:space="preserve">本工程不收取履约保证金。</w:t>
      </w:r>
      <w:r/>
    </w:p>
    <w:p>
      <w:pPr>
        <w:ind w:firstLine="420"/>
        <w:jc w:val="left"/>
        <w:spacing w:line="360" w:lineRule="auto"/>
        <w:tabs>
          <w:tab w:val="left" w:pos="900" w:leader="none"/>
        </w:tabs>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七、政策功能</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 支持中小企业发展</w:t>
      </w:r>
      <w:r/>
    </w:p>
    <w:p>
      <w:pPr>
        <w:ind w:firstLine="420"/>
        <w:jc w:val="left"/>
        <w:spacing w:line="360" w:lineRule="auto"/>
        <w:tabs>
          <w:tab w:val="left" w:pos="900" w:leader="none"/>
        </w:tabs>
        <w:rPr>
          <w:rFonts w:hint="eastAsia" w:ascii="宋体" w:hAnsi="宋体" w:eastAsia="宋体" w:cs="Times New Roman"/>
          <w:b/>
          <w:bCs/>
          <w:color w:val="auto"/>
          <w:szCs w:val="21"/>
          <w:highlight w:val="none"/>
          <w:lang w:eastAsia="zh-CN"/>
        </w:rPr>
      </w:pPr>
      <w:r>
        <w:rPr>
          <w:rFonts w:hint="eastAsia" w:ascii="宋体" w:hAnsi="宋体" w:eastAsia="宋体" w:cs="Times New Roman"/>
          <w:color w:val="auto"/>
          <w:szCs w:val="21"/>
          <w:highlight w:val="none"/>
        </w:rPr>
        <w:t xml:space="preserve">1.1、</w:t>
      </w:r>
      <w:r>
        <w:rPr>
          <w:rFonts w:hint="default" w:ascii="宋体" w:hAnsi="宋体" w:cs="Times New Roman"/>
          <w:color w:val="auto"/>
          <w:szCs w:val="21"/>
          <w:highlight w:val="none"/>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default" w:ascii="宋体" w:hAnsi="宋体" w:cs="Times New Roman"/>
          <w:b/>
          <w:bCs/>
          <w:color w:val="auto"/>
          <w:szCs w:val="21"/>
          <w:highlight w:val="none"/>
        </w:rPr>
        <w:t xml:space="preserve">专门面向中型企业、小型企业、微型企业、残疾人福利性单位、监狱企业采购</w:t>
      </w:r>
      <w:r>
        <w:rPr>
          <w:rFonts w:hint="eastAsia" w:ascii="宋体" w:hAnsi="宋体" w:cs="Times New Roman"/>
          <w:b/>
          <w:bCs/>
          <w:color w:val="auto"/>
          <w:szCs w:val="21"/>
          <w:highlight w:val="none"/>
          <w:lang w:eastAsia="zh-CN"/>
        </w:rPr>
        <w:t xml:space="preserve">。</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1.2</w:t>
      </w:r>
      <w:r>
        <w:rPr>
          <w:rFonts w:hint="eastAsia" w:ascii="宋体" w:hAnsi="宋体" w:eastAsia="宋体" w:cs="Times New Roman"/>
          <w:color w:val="auto"/>
          <w:szCs w:val="21"/>
          <w:highlight w:val="none"/>
        </w:rPr>
        <w:t xml:space="preserve">参加本项目政府采购活动的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应当提供的材料： </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为中型企业、小型企业、微型企业的，提供《中小企业声明函》（第六章 </w:t>
      </w:r>
      <w:r>
        <w:rPr>
          <w:rFonts w:hint="eastAsia" w:ascii="宋体" w:hAnsi="宋体" w:cs="Times New Roman"/>
          <w:color w:val="auto"/>
          <w:szCs w:val="21"/>
          <w:highlight w:val="none"/>
          <w:lang w:eastAsia="zh-CN"/>
        </w:rPr>
        <w:t xml:space="preserve">响应文件</w:t>
      </w:r>
      <w:r>
        <w:rPr>
          <w:rFonts w:hint="eastAsia" w:ascii="宋体" w:hAnsi="宋体" w:eastAsia="宋体" w:cs="Times New Roman"/>
          <w:color w:val="auto"/>
          <w:szCs w:val="21"/>
          <w:highlight w:val="none"/>
        </w:rPr>
        <w:t xml:space="preserve">格式）。</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（2）符合《关于促进残疾人就业政府采购政策的通知》（财库〔2017〕141号）规定的条件并提供《残疾人福利性单位声明函》（第六章 </w:t>
      </w:r>
      <w:r>
        <w:rPr>
          <w:rFonts w:hint="eastAsia" w:ascii="宋体" w:hAnsi="宋体" w:cs="Times New Roman"/>
          <w:color w:val="auto"/>
          <w:szCs w:val="21"/>
          <w:highlight w:val="none"/>
          <w:lang w:eastAsia="zh-CN"/>
        </w:rPr>
        <w:t xml:space="preserve">响应文件</w:t>
      </w:r>
      <w:r>
        <w:rPr>
          <w:rFonts w:hint="eastAsia" w:ascii="宋体" w:hAnsi="宋体" w:eastAsia="宋体" w:cs="Times New Roman"/>
          <w:color w:val="auto"/>
          <w:szCs w:val="21"/>
          <w:highlight w:val="none"/>
        </w:rPr>
        <w:t xml:space="preserve">格式）的残疾人福利性单位视同小型、微型企业。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1.3</w:t>
      </w:r>
      <w:r>
        <w:rPr>
          <w:rFonts w:hint="eastAsia" w:ascii="宋体" w:hAnsi="宋体" w:eastAsia="宋体" w:cs="Times New Roman"/>
          <w:color w:val="auto"/>
          <w:szCs w:val="21"/>
          <w:highlight w:val="none"/>
        </w:rPr>
        <w:t xml:space="preserve"> 享受扶持政策获得政府采购合同的，小微型企业不得将合同分包给大中型企业，中型企业不得将合同分包给大型企业。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2.支持绿色发展</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须按</w:t>
      </w:r>
      <w:r>
        <w:rPr>
          <w:rFonts w:hint="eastAsia" w:ascii="宋体" w:hAnsi="宋体" w:cs="Times New Roman"/>
          <w:color w:val="auto"/>
          <w:szCs w:val="21"/>
          <w:highlight w:val="none"/>
          <w:lang w:eastAsia="zh-CN"/>
        </w:rPr>
        <w:t xml:space="preserve">磋商</w:t>
      </w:r>
      <w:r>
        <w:rPr>
          <w:rFonts w:hint="eastAsia" w:ascii="宋体" w:hAnsi="宋体" w:eastAsia="宋体" w:cs="Times New Roman"/>
          <w:color w:val="auto"/>
          <w:szCs w:val="21"/>
          <w:highlight w:val="none"/>
        </w:rPr>
        <w:t xml:space="preserve">文件要求提供相关产品认证证书。</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.2 为助力打好污染防治攻坚战，推广使用绿色包装，政府采购货物、工程和服务项目中涉及商品包装和快递包装的，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提供产品及相关快递服务的具体包装要求要参考《商品包装政府采购需求标准（试行）》、《快递包装政府采购需求标准（试行）》。</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.3 为落实挥发性有机化合物（VOCs）治理要求，本项目采购标的如涉及涂料、胶黏剂、油墨、清洗剂等挥发性有机物产品的，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应当执行国家和我省VOCs含量限制标准，并优先使用低挥发性原辅材料。</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使用低VOCs含量的涂料、胶黏剂等将纳入政府采购合同条款。</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政府采购需求标准</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3.1</w:t>
      </w:r>
      <w:r>
        <w:rPr>
          <w:rFonts w:hint="eastAsia" w:ascii="宋体" w:hAnsi="宋体" w:eastAsia="宋体" w:cs="Times New Roman"/>
          <w:color w:val="auto"/>
          <w:szCs w:val="21"/>
          <w:highlight w:val="none"/>
        </w:rPr>
        <w:t xml:space="preserve"> 本项目执行《绿色数据中心政府采购需求</w:t>
      </w:r>
      <w:r>
        <w:rPr>
          <w:rFonts w:hint="eastAsia" w:ascii="宋体" w:hAnsi="宋体" w:eastAsia="宋体" w:cs="Times New Roman"/>
          <w:color w:val="auto"/>
          <w:szCs w:val="21"/>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keepLines/>
        <w:keepNext/>
        <w:spacing w:before="120" w:after="120" w:line="360" w:lineRule="auto"/>
        <w:rPr>
          <w:rFonts w:ascii="黑体" w:hAnsi="黑体" w:eastAsia="黑体" w:cs="宋体"/>
          <w:bCs/>
          <w:color w:val="auto"/>
          <w:szCs w:val="21"/>
          <w:highlight w:val="none"/>
        </w:rPr>
        <w:outlineLvl w:val="1"/>
      </w:pPr>
      <w:r/>
      <w:bookmarkStart w:id="180" w:name="_Toc31302"/>
      <w:r>
        <w:rPr>
          <w:rFonts w:hint="eastAsia" w:ascii="黑体" w:hAnsi="黑体" w:eastAsia="黑体" w:cs="宋体"/>
          <w:bCs/>
          <w:color w:val="auto"/>
          <w:szCs w:val="21"/>
          <w:highlight w:val="none"/>
        </w:rPr>
        <w:t xml:space="preserve">八、质疑和投诉</w:t>
      </w:r>
      <w:bookmarkEnd w:id="180"/>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质疑的提出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提出质疑的供应商应当是参与所质疑项目采购活动的供应商。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b/>
          <w:color w:val="auto"/>
          <w:szCs w:val="21"/>
          <w:highlight w:val="none"/>
        </w:rPr>
        <w:t xml:space="preserve">未依照采购公告要求获取采购文件的供应商，视为未参与该项目的采购活动，不具备对该采购文件提出质疑的法定权利。</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1.3 </w:t>
      </w:r>
      <w:r>
        <w:rPr>
          <w:rFonts w:ascii="宋体" w:hAnsi="宋体"/>
          <w:color w:val="auto"/>
          <w:szCs w:val="21"/>
          <w:highlight w:val="none"/>
        </w:rPr>
        <w:t xml:space="preserve">提出质疑时，必须坚持“谁主张，谁举证”“实事求是”的原则，不能臆测。属于须由法定部门调查、侦查或先行作出相关认定的事项，质疑</w:t>
      </w:r>
      <w:r>
        <w:rPr>
          <w:rFonts w:hint="eastAsia" w:ascii="宋体" w:hAnsi="宋体"/>
          <w:color w:val="auto"/>
          <w:szCs w:val="21"/>
          <w:highlight w:val="none"/>
        </w:rPr>
        <w:t xml:space="preserve">供应商</w:t>
      </w:r>
      <w:r>
        <w:rPr>
          <w:rFonts w:ascii="宋体" w:hAnsi="宋体"/>
          <w:color w:val="auto"/>
          <w:szCs w:val="21"/>
          <w:highlight w:val="none"/>
        </w:rPr>
        <w:t xml:space="preserve">应当依法申请具有法定职权的部门查清、认定，并将相关结果提供给</w:t>
      </w:r>
      <w:r>
        <w:rPr>
          <w:rFonts w:hint="eastAsia" w:ascii="宋体" w:hAnsi="宋体"/>
          <w:color w:val="auto"/>
          <w:szCs w:val="21"/>
          <w:highlight w:val="none"/>
        </w:rPr>
        <w:t xml:space="preserve">采购人、代理机构</w:t>
      </w:r>
      <w:r>
        <w:rPr>
          <w:rFonts w:ascii="宋体" w:hAnsi="宋体"/>
          <w:color w:val="auto"/>
          <w:szCs w:val="21"/>
          <w:highlight w:val="none"/>
        </w:rPr>
        <w:t xml:space="preserve">。</w:t>
      </w:r>
      <w:r>
        <w:rPr>
          <w:rFonts w:hint="eastAsia" w:ascii="宋体" w:hAnsi="宋体"/>
          <w:color w:val="auto"/>
          <w:szCs w:val="21"/>
          <w:highlight w:val="none"/>
        </w:rPr>
        <w:t xml:space="preserve">采购人、代理机构</w:t>
      </w:r>
      <w:r>
        <w:rPr>
          <w:rFonts w:ascii="宋体" w:hAnsi="宋体"/>
          <w:color w:val="auto"/>
          <w:szCs w:val="21"/>
          <w:highlight w:val="none"/>
        </w:rPr>
        <w:t xml:space="preserve">不具有法定调查、认定权限。</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1.4 </w:t>
      </w:r>
      <w:r>
        <w:rPr>
          <w:rFonts w:hint="eastAsia" w:ascii="宋体" w:hAnsi="宋体"/>
          <w:b/>
          <w:color w:val="auto"/>
          <w:szCs w:val="21"/>
          <w:highlight w:val="none"/>
        </w:rPr>
        <w:t xml:space="preserve">质疑函的接收方式为供应商书面原件提交。</w:t>
      </w:r>
      <w:r>
        <w:rPr>
          <w:rFonts w:hint="eastAsia" w:ascii="宋体" w:hAnsi="宋体"/>
          <w:color w:val="auto"/>
          <w:szCs w:val="21"/>
          <w:highlight w:val="none"/>
        </w:rPr>
        <w:t xml:space="preserve">联系部门、联系电话和通讯地址详见本磋商文件“竞争性磋商采购邀请”。</w:t>
      </w:r>
      <w:r>
        <w:rPr>
          <w:rFonts w:ascii="宋体" w:hAnsi="宋体"/>
          <w:color w:val="auto"/>
          <w:szCs w:val="21"/>
          <w:highlight w:val="none"/>
        </w:rPr>
        <w:t xml:space="preserve">质疑实行实名制，不得进行虚假、恶意质疑。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1.5 质疑函应当使用范本（详见</w:t>
      </w:r>
      <w:r>
        <w:rPr>
          <w:rFonts w:hint="eastAsia" w:ascii="宋体" w:hAnsi="宋体"/>
          <w:color w:val="auto"/>
          <w:szCs w:val="21"/>
          <w:highlight w:val="none"/>
          <w:lang w:eastAsia="zh-CN"/>
        </w:rPr>
        <w:t xml:space="preserve">江苏省</w:t>
      </w:r>
      <w:r>
        <w:rPr>
          <w:rFonts w:hint="eastAsia" w:ascii="宋体" w:hAnsi="宋体"/>
          <w:color w:val="auto"/>
          <w:szCs w:val="21"/>
          <w:highlight w:val="none"/>
        </w:rPr>
        <w:t xml:space="preserve">政府采购交易平台-监管信息-意见反馈）。</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供应商提出质疑应当</w:t>
      </w:r>
      <w:r>
        <w:rPr>
          <w:rFonts w:hint="eastAsia" w:ascii="宋体" w:hAnsi="宋体"/>
          <w:b/>
          <w:color w:val="auto"/>
          <w:szCs w:val="21"/>
          <w:highlight w:val="none"/>
        </w:rPr>
        <w:t xml:space="preserve">提交质疑函和必要的证明材料</w:t>
      </w:r>
      <w:r>
        <w:rPr>
          <w:rFonts w:hint="eastAsia" w:ascii="宋体" w:hAnsi="宋体"/>
          <w:color w:val="auto"/>
          <w:szCs w:val="21"/>
          <w:highlight w:val="none"/>
        </w:rPr>
        <w:t xml:space="preserve">。应当包括下列内容：</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（1）供应商的姓名或者名称、地址、邮编、联系人及联系电话；</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（2）质疑项目的名称、编号；</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（3）具体、明确的质疑事项和与质疑事项相关的请求；</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（4）事实依据；</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（5）必要的法律依据；</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（6）提出质疑的日期；</w:t>
      </w:r>
      <w:r/>
    </w:p>
    <w:p>
      <w:pPr>
        <w:ind w:firstLine="420"/>
        <w:jc w:val="left"/>
        <w:spacing w:line="360" w:lineRule="auto"/>
        <w:tabs>
          <w:tab w:val="left" w:pos="900" w:leader="none"/>
        </w:tabs>
        <w:rPr>
          <w:rFonts w:ascii="宋体" w:hAnsi="宋体"/>
          <w:b/>
          <w:color w:val="auto"/>
          <w:szCs w:val="21"/>
          <w:highlight w:val="none"/>
        </w:rPr>
      </w:pPr>
      <w:r>
        <w:rPr>
          <w:rFonts w:hint="eastAsia" w:ascii="宋体" w:hAnsi="宋体"/>
          <w:color w:val="auto"/>
          <w:szCs w:val="21"/>
          <w:highlight w:val="none"/>
        </w:rPr>
        <w:t xml:space="preserve">（7）</w:t>
      </w:r>
      <w:r>
        <w:rPr>
          <w:rFonts w:hint="eastAsia" w:ascii="宋体" w:hAnsi="宋体"/>
          <w:b/>
          <w:color w:val="auto"/>
          <w:szCs w:val="21"/>
          <w:highlight w:val="none"/>
        </w:rPr>
        <w:t xml:space="preserve">必要的证明材料；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（8）采购文件(交易文件)下载回执函；</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（9）营业执照复印件及法定代表人授权委托书、法定代表人身份证复印件、委托代理人身份证复印件。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供应商为自然人的，应当由本人签字；供应商为法人或者其他组织的，应当由法定代表人、主要负责人，或者其委托代理人签字或者盖章，并加盖单位公章。</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质疑函的受理和答复</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2.1 </w:t>
      </w:r>
      <w:r>
        <w:rPr>
          <w:rFonts w:ascii="宋体" w:hAnsi="宋体"/>
          <w:color w:val="auto"/>
          <w:szCs w:val="21"/>
          <w:highlight w:val="none"/>
        </w:rPr>
        <w:t xml:space="preserve">质疑</w:t>
      </w:r>
      <w:r>
        <w:rPr>
          <w:rFonts w:hint="eastAsia" w:ascii="宋体" w:hAnsi="宋体"/>
          <w:color w:val="auto"/>
          <w:szCs w:val="21"/>
          <w:highlight w:val="none"/>
        </w:rPr>
        <w:t xml:space="preserve">供应商</w:t>
      </w:r>
      <w:r>
        <w:rPr>
          <w:rFonts w:ascii="宋体" w:hAnsi="宋体"/>
          <w:color w:val="auto"/>
          <w:szCs w:val="21"/>
          <w:highlight w:val="none"/>
        </w:rPr>
        <w:t xml:space="preserve">应</w:t>
      </w:r>
      <w:r>
        <w:rPr>
          <w:rFonts w:hint="eastAsia" w:ascii="宋体" w:hAnsi="宋体"/>
          <w:color w:val="auto"/>
          <w:szCs w:val="21"/>
          <w:highlight w:val="none"/>
        </w:rPr>
        <w:t xml:space="preserve">当</w:t>
      </w:r>
      <w:r>
        <w:rPr>
          <w:rFonts w:ascii="宋体" w:hAnsi="宋体"/>
          <w:color w:val="auto"/>
          <w:szCs w:val="21"/>
          <w:highlight w:val="none"/>
        </w:rPr>
        <w:t xml:space="preserve">保证其提出的质疑事项及必要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证明材料的真实性及来源的合法性，并承担相应的法律责任。</w:t>
      </w:r>
      <w:r>
        <w:rPr>
          <w:rFonts w:ascii="宋体" w:hAnsi="宋体"/>
          <w:b/>
          <w:color w:val="auto"/>
          <w:szCs w:val="21"/>
          <w:highlight w:val="none"/>
        </w:rPr>
        <w:t xml:space="preserve">对不能提供必要</w:t>
      </w:r>
      <w:r>
        <w:rPr>
          <w:rFonts w:hint="eastAsia" w:ascii="宋体" w:hAnsi="宋体"/>
          <w:b/>
          <w:color w:val="auto"/>
          <w:szCs w:val="21"/>
          <w:highlight w:val="none"/>
        </w:rPr>
        <w:t xml:space="preserve">的</w:t>
      </w:r>
      <w:r>
        <w:rPr>
          <w:rFonts w:ascii="宋体" w:hAnsi="宋体"/>
          <w:b/>
          <w:color w:val="auto"/>
          <w:szCs w:val="21"/>
          <w:highlight w:val="none"/>
        </w:rPr>
        <w:t xml:space="preserve">证明材料的、涉及商业秘密的、非书面原件形式的、匿名的质疑函将不予受理</w:t>
      </w:r>
      <w:r>
        <w:rPr>
          <w:rFonts w:ascii="宋体" w:hAnsi="宋体"/>
          <w:color w:val="auto"/>
          <w:szCs w:val="21"/>
          <w:highlight w:val="none"/>
        </w:rPr>
        <w:t xml:space="preserve">。必要</w:t>
      </w:r>
      <w:r>
        <w:rPr>
          <w:rFonts w:hint="eastAsia" w:ascii="宋体" w:hAnsi="宋体"/>
          <w:color w:val="auto"/>
          <w:szCs w:val="21"/>
          <w:highlight w:val="none"/>
        </w:rPr>
        <w:t xml:space="preserve">的</w:t>
      </w:r>
      <w:r>
        <w:rPr>
          <w:rFonts w:ascii="宋体" w:hAnsi="宋体"/>
          <w:color w:val="auto"/>
          <w:szCs w:val="21"/>
          <w:highlight w:val="none"/>
        </w:rPr>
        <w:t xml:space="preserve">证明材料要具备客观性、关联性、合法性，无法查实的（如宣传册、媒体报道、猜测、推理等）不能作为证明材料。</w:t>
      </w:r>
      <w:r>
        <w:rPr>
          <w:rFonts w:hint="eastAsia" w:ascii="宋体" w:hAnsi="宋体"/>
          <w:color w:val="auto"/>
          <w:szCs w:val="21"/>
          <w:highlight w:val="none"/>
        </w:rPr>
        <w:t xml:space="preserve">采购人、代理机构</w:t>
      </w:r>
      <w:r>
        <w:rPr>
          <w:rFonts w:ascii="宋体" w:hAnsi="宋体"/>
          <w:color w:val="auto"/>
          <w:szCs w:val="21"/>
          <w:highlight w:val="none"/>
        </w:rPr>
        <w:t xml:space="preserve">不负责搜集必要</w:t>
      </w:r>
      <w:r>
        <w:rPr>
          <w:rFonts w:hint="eastAsia" w:ascii="宋体" w:hAnsi="宋体"/>
          <w:color w:val="auto"/>
          <w:szCs w:val="21"/>
          <w:highlight w:val="none"/>
        </w:rPr>
        <w:t xml:space="preserve">的</w:t>
      </w:r>
      <w:r>
        <w:rPr>
          <w:rFonts w:ascii="宋体" w:hAnsi="宋体"/>
          <w:color w:val="auto"/>
          <w:szCs w:val="21"/>
          <w:highlight w:val="none"/>
        </w:rPr>
        <w:t xml:space="preserve">证明材料等工作。</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2.2 </w:t>
      </w:r>
      <w:r>
        <w:rPr>
          <w:rFonts w:ascii="宋体" w:hAnsi="宋体"/>
          <w:color w:val="auto"/>
          <w:szCs w:val="21"/>
          <w:highlight w:val="none"/>
        </w:rPr>
        <w:t xml:space="preserve">对符合质疑要求的，</w:t>
      </w:r>
      <w:r>
        <w:rPr>
          <w:rFonts w:hint="eastAsia" w:ascii="宋体" w:hAnsi="宋体"/>
          <w:color w:val="auto"/>
          <w:szCs w:val="21"/>
          <w:highlight w:val="none"/>
        </w:rPr>
        <w:t xml:space="preserve">采购人、代理机构接收</w:t>
      </w:r>
      <w:r>
        <w:rPr>
          <w:rFonts w:ascii="宋体" w:hAnsi="宋体"/>
          <w:color w:val="auto"/>
          <w:szCs w:val="21"/>
          <w:highlight w:val="none"/>
        </w:rPr>
        <w:t xml:space="preserve">并登记《质疑函登记表》。在处理过程中，发现需要质疑</w:t>
      </w:r>
      <w:r>
        <w:rPr>
          <w:rFonts w:hint="eastAsia" w:ascii="宋体" w:hAnsi="宋体"/>
          <w:color w:val="auto"/>
          <w:szCs w:val="21"/>
          <w:highlight w:val="none"/>
        </w:rPr>
        <w:t xml:space="preserve">供应商</w:t>
      </w:r>
      <w:r>
        <w:rPr>
          <w:rFonts w:ascii="宋体" w:hAnsi="宋体"/>
          <w:color w:val="auto"/>
          <w:szCs w:val="21"/>
          <w:highlight w:val="none"/>
        </w:rPr>
        <w:t xml:space="preserve">进一步补充必要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证明材料的，质疑</w:t>
      </w:r>
      <w:r>
        <w:rPr>
          <w:rFonts w:hint="eastAsia" w:ascii="宋体" w:hAnsi="宋体"/>
          <w:color w:val="auto"/>
          <w:szCs w:val="21"/>
          <w:highlight w:val="none"/>
        </w:rPr>
        <w:t xml:space="preserve">供应商应</w:t>
      </w:r>
      <w:r>
        <w:rPr>
          <w:rFonts w:ascii="宋体" w:hAnsi="宋体"/>
          <w:color w:val="auto"/>
          <w:szCs w:val="21"/>
          <w:highlight w:val="none"/>
        </w:rPr>
        <w:t xml:space="preserve">在法定的时间内提供，质疑答复时间相应顺延。质疑</w:t>
      </w:r>
      <w:r>
        <w:rPr>
          <w:rFonts w:hint="eastAsia" w:ascii="宋体" w:hAnsi="宋体"/>
          <w:color w:val="auto"/>
          <w:szCs w:val="21"/>
          <w:highlight w:val="none"/>
        </w:rPr>
        <w:t xml:space="preserve">供应商</w:t>
      </w:r>
      <w:r>
        <w:rPr>
          <w:rFonts w:ascii="宋体" w:hAnsi="宋体"/>
          <w:color w:val="auto"/>
          <w:szCs w:val="21"/>
          <w:highlight w:val="none"/>
        </w:rPr>
        <w:t xml:space="preserve">不能按时提供必要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证明材料的，视同放弃质疑。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2.3 </w:t>
      </w:r>
      <w:r>
        <w:rPr>
          <w:rFonts w:ascii="宋体" w:hAnsi="宋体"/>
          <w:color w:val="auto"/>
          <w:szCs w:val="21"/>
          <w:highlight w:val="none"/>
        </w:rPr>
        <w:t xml:space="preserve">对不符合质疑要求的，</w:t>
      </w:r>
      <w:r>
        <w:rPr>
          <w:rFonts w:hint="eastAsia" w:ascii="宋体" w:hAnsi="宋体"/>
          <w:color w:val="auto"/>
          <w:szCs w:val="21"/>
          <w:highlight w:val="none"/>
        </w:rPr>
        <w:t xml:space="preserve">采购人、代理机构</w:t>
      </w:r>
      <w:r>
        <w:rPr>
          <w:rFonts w:ascii="宋体" w:hAnsi="宋体"/>
          <w:color w:val="auto"/>
          <w:szCs w:val="21"/>
          <w:highlight w:val="none"/>
        </w:rPr>
        <w:t xml:space="preserve">有权要求其补充必要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证明材料，质疑</w:t>
      </w:r>
      <w:r>
        <w:rPr>
          <w:rFonts w:hint="eastAsia" w:ascii="宋体" w:hAnsi="宋体"/>
          <w:color w:val="auto"/>
          <w:szCs w:val="21"/>
          <w:highlight w:val="none"/>
        </w:rPr>
        <w:t xml:space="preserve">供应商</w:t>
      </w:r>
      <w:r>
        <w:rPr>
          <w:rFonts w:ascii="宋体" w:hAnsi="宋体"/>
          <w:color w:val="auto"/>
          <w:szCs w:val="21"/>
          <w:highlight w:val="none"/>
        </w:rPr>
        <w:t xml:space="preserve">未在法定的时间内提供补充必要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证明材料的，视同放弃质疑。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2.4 采购人、代理机构</w:t>
      </w:r>
      <w:r>
        <w:rPr>
          <w:rFonts w:ascii="宋体" w:hAnsi="宋体"/>
          <w:color w:val="auto"/>
          <w:szCs w:val="21"/>
          <w:highlight w:val="none"/>
        </w:rPr>
        <w:t xml:space="preserve">负责将质疑</w:t>
      </w:r>
      <w:r>
        <w:rPr>
          <w:rFonts w:hint="eastAsia" w:ascii="宋体" w:hAnsi="宋体"/>
          <w:color w:val="auto"/>
          <w:szCs w:val="21"/>
          <w:highlight w:val="none"/>
        </w:rPr>
        <w:t xml:space="preserve">供应商</w:t>
      </w:r>
      <w:r>
        <w:rPr>
          <w:rFonts w:ascii="宋体" w:hAnsi="宋体"/>
          <w:color w:val="auto"/>
          <w:szCs w:val="21"/>
          <w:highlight w:val="none"/>
        </w:rPr>
        <w:t xml:space="preserve">提出的质疑函及</w:t>
      </w:r>
      <w:r>
        <w:rPr>
          <w:rFonts w:hint="eastAsia" w:ascii="宋体" w:hAnsi="宋体"/>
          <w:color w:val="auto"/>
          <w:szCs w:val="21"/>
          <w:highlight w:val="none"/>
        </w:rPr>
        <w:t xml:space="preserve">相关</w:t>
      </w:r>
      <w:r>
        <w:rPr>
          <w:rFonts w:ascii="宋体" w:hAnsi="宋体"/>
          <w:color w:val="auto"/>
          <w:szCs w:val="21"/>
          <w:highlight w:val="none"/>
        </w:rPr>
        <w:t xml:space="preserve">材料提供给评审委员会协助答复，并将答复意见回复质疑</w:t>
      </w:r>
      <w:r>
        <w:rPr>
          <w:rFonts w:hint="eastAsia" w:ascii="宋体" w:hAnsi="宋体"/>
          <w:color w:val="auto"/>
          <w:szCs w:val="21"/>
          <w:highlight w:val="none"/>
        </w:rPr>
        <w:t xml:space="preserve">供应商</w:t>
      </w:r>
      <w:r>
        <w:rPr>
          <w:rFonts w:ascii="宋体" w:hAnsi="宋体"/>
          <w:color w:val="auto"/>
          <w:szCs w:val="21"/>
          <w:highlight w:val="none"/>
        </w:rPr>
        <w:t xml:space="preserve">。必要时，可向被质疑</w:t>
      </w:r>
      <w:r>
        <w:rPr>
          <w:rFonts w:hint="eastAsia" w:ascii="宋体" w:hAnsi="宋体"/>
          <w:color w:val="auto"/>
          <w:szCs w:val="21"/>
          <w:highlight w:val="none"/>
        </w:rPr>
        <w:t xml:space="preserve">供应商</w:t>
      </w:r>
      <w:r>
        <w:rPr>
          <w:rFonts w:ascii="宋体" w:hAnsi="宋体"/>
          <w:color w:val="auto"/>
          <w:szCs w:val="21"/>
          <w:highlight w:val="none"/>
        </w:rPr>
        <w:t xml:space="preserve">转发《质疑函》及</w:t>
      </w:r>
      <w:r>
        <w:rPr>
          <w:rFonts w:hint="eastAsia" w:ascii="宋体" w:hAnsi="宋体"/>
          <w:color w:val="auto"/>
          <w:szCs w:val="21"/>
          <w:highlight w:val="none"/>
        </w:rPr>
        <w:t xml:space="preserve">相关</w:t>
      </w:r>
      <w:r>
        <w:rPr>
          <w:rFonts w:ascii="宋体" w:hAnsi="宋体"/>
          <w:color w:val="auto"/>
          <w:szCs w:val="21"/>
          <w:highlight w:val="none"/>
        </w:rPr>
        <w:t xml:space="preserve">材料。被质疑</w:t>
      </w:r>
      <w:r>
        <w:rPr>
          <w:rFonts w:hint="eastAsia" w:ascii="宋体" w:hAnsi="宋体"/>
          <w:color w:val="auto"/>
          <w:szCs w:val="21"/>
          <w:highlight w:val="none"/>
        </w:rPr>
        <w:t xml:space="preserve">供应商</w:t>
      </w:r>
      <w:r>
        <w:rPr>
          <w:rFonts w:ascii="宋体" w:hAnsi="宋体"/>
          <w:color w:val="auto"/>
          <w:szCs w:val="21"/>
          <w:highlight w:val="none"/>
        </w:rPr>
        <w:t xml:space="preserve">应当在要求的时间内，以书面形式作出说明并提交</w:t>
      </w:r>
      <w:r>
        <w:rPr>
          <w:rFonts w:hint="eastAsia" w:ascii="宋体" w:hAnsi="宋体"/>
          <w:color w:val="auto"/>
          <w:szCs w:val="21"/>
          <w:highlight w:val="none"/>
        </w:rPr>
        <w:t xml:space="preserve">相关</w:t>
      </w:r>
      <w:r>
        <w:rPr>
          <w:rFonts w:ascii="宋体" w:hAnsi="宋体"/>
          <w:color w:val="auto"/>
          <w:szCs w:val="21"/>
          <w:highlight w:val="none"/>
        </w:rPr>
        <w:t xml:space="preserve">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质疑处理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3.1 </w:t>
      </w:r>
      <w:r>
        <w:rPr>
          <w:rFonts w:ascii="宋体" w:hAnsi="宋体"/>
          <w:color w:val="auto"/>
          <w:szCs w:val="21"/>
          <w:highlight w:val="none"/>
        </w:rPr>
        <w:t xml:space="preserve">质疑</w:t>
      </w:r>
      <w:r>
        <w:rPr>
          <w:rFonts w:hint="eastAsia" w:ascii="宋体" w:hAnsi="宋体"/>
          <w:color w:val="auto"/>
          <w:szCs w:val="21"/>
          <w:highlight w:val="none"/>
        </w:rPr>
        <w:t xml:space="preserve">供应商未按照法定程序进行质疑投诉的，</w:t>
      </w:r>
      <w:r>
        <w:rPr>
          <w:rFonts w:ascii="宋体" w:hAnsi="宋体"/>
          <w:color w:val="auto"/>
          <w:szCs w:val="21"/>
          <w:highlight w:val="none"/>
        </w:rPr>
        <w:t xml:space="preserve">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3.2 </w:t>
      </w:r>
      <w:r>
        <w:rPr>
          <w:rFonts w:ascii="宋体" w:hAnsi="宋体"/>
          <w:color w:val="auto"/>
          <w:szCs w:val="21"/>
          <w:highlight w:val="none"/>
        </w:rPr>
        <w:t xml:space="preserve">质疑</w:t>
      </w:r>
      <w:r>
        <w:rPr>
          <w:rFonts w:hint="eastAsia" w:ascii="宋体" w:hAnsi="宋体"/>
          <w:color w:val="auto"/>
          <w:szCs w:val="21"/>
          <w:highlight w:val="none"/>
        </w:rPr>
        <w:t xml:space="preserve">供应商不配合或者采用不正当手段干扰政府采购质疑、投诉处理工作</w:t>
      </w:r>
      <w:r>
        <w:rPr>
          <w:rFonts w:ascii="宋体" w:hAnsi="宋体"/>
          <w:color w:val="auto"/>
          <w:szCs w:val="21"/>
          <w:highlight w:val="none"/>
        </w:rPr>
        <w:t xml:space="preserve">的，视为一般失信行为。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3.3 </w:t>
      </w:r>
      <w:r>
        <w:rPr>
          <w:rFonts w:ascii="宋体" w:hAnsi="宋体"/>
          <w:color w:val="auto"/>
          <w:szCs w:val="21"/>
          <w:highlight w:val="none"/>
        </w:rPr>
        <w:t xml:space="preserve">质疑</w:t>
      </w:r>
      <w:r>
        <w:rPr>
          <w:rFonts w:hint="eastAsia" w:ascii="宋体" w:hAnsi="宋体"/>
          <w:color w:val="auto"/>
          <w:szCs w:val="21"/>
          <w:highlight w:val="none"/>
        </w:rPr>
        <w:t xml:space="preserve">供应商投诉受理期间，就同一事项多头举报，干扰财政部门投诉处理</w:t>
      </w:r>
      <w:r>
        <w:rPr>
          <w:rFonts w:ascii="宋体" w:hAnsi="宋体"/>
          <w:color w:val="auto"/>
          <w:szCs w:val="21"/>
          <w:highlight w:val="none"/>
        </w:rPr>
        <w:t xml:space="preserve">的，视为一般失信行为。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3.4 </w:t>
      </w:r>
      <w:r>
        <w:rPr>
          <w:rFonts w:ascii="宋体" w:hAnsi="宋体"/>
          <w:color w:val="auto"/>
          <w:szCs w:val="21"/>
          <w:highlight w:val="none"/>
        </w:rPr>
        <w:t xml:space="preserve">质疑</w:t>
      </w:r>
      <w:r>
        <w:rPr>
          <w:rFonts w:hint="eastAsia" w:ascii="宋体" w:hAnsi="宋体"/>
          <w:color w:val="auto"/>
          <w:szCs w:val="21"/>
          <w:highlight w:val="none"/>
        </w:rPr>
        <w:t xml:space="preserve">供应商在全国范围12个月内三次以上质疑查无实据</w:t>
      </w:r>
      <w:r>
        <w:rPr>
          <w:rFonts w:ascii="宋体" w:hAnsi="宋体"/>
          <w:color w:val="auto"/>
          <w:szCs w:val="21"/>
          <w:highlight w:val="none"/>
        </w:rPr>
        <w:t xml:space="preserve">的，视为一般失信行为。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3.5 </w:t>
      </w:r>
      <w:r>
        <w:rPr>
          <w:rFonts w:ascii="宋体" w:hAnsi="宋体"/>
          <w:color w:val="auto"/>
          <w:szCs w:val="21"/>
          <w:highlight w:val="none"/>
        </w:rPr>
        <w:t xml:space="preserve">质疑</w:t>
      </w:r>
      <w:r>
        <w:rPr>
          <w:rFonts w:hint="eastAsia" w:ascii="宋体" w:hAnsi="宋体"/>
          <w:color w:val="auto"/>
          <w:szCs w:val="21"/>
          <w:highlight w:val="none"/>
        </w:rPr>
        <w:t xml:space="preserve">供应商采用捏造事实、提供虚假材料或者以非法手段取得证明材料等方式进行虚假、恶意投诉</w:t>
      </w:r>
      <w:r>
        <w:rPr>
          <w:rFonts w:ascii="宋体" w:hAnsi="宋体"/>
          <w:color w:val="auto"/>
          <w:szCs w:val="21"/>
          <w:highlight w:val="none"/>
        </w:rPr>
        <w:t xml:space="preserve">的，视为</w:t>
      </w:r>
      <w:r>
        <w:rPr>
          <w:rFonts w:hint="eastAsia" w:ascii="宋体" w:hAnsi="宋体"/>
          <w:color w:val="auto"/>
          <w:szCs w:val="21"/>
          <w:highlight w:val="none"/>
        </w:rPr>
        <w:t xml:space="preserve">严重失信行为</w:t>
      </w:r>
      <w:r>
        <w:rPr>
          <w:rFonts w:ascii="宋体" w:hAnsi="宋体"/>
          <w:color w:val="auto"/>
          <w:szCs w:val="21"/>
          <w:highlight w:val="none"/>
        </w:rPr>
        <w:t xml:space="preserve">。（</w:t>
      </w:r>
      <w:r>
        <w:rPr>
          <w:rFonts w:hint="eastAsia" w:ascii="宋体" w:hAnsi="宋体"/>
          <w:color w:val="auto"/>
          <w:szCs w:val="21"/>
          <w:highlight w:val="none"/>
        </w:rPr>
        <w:t xml:space="preserve">证据来源的合法性存在明显疑问，投诉人无法证明其取得方式合法的，视为以非法手段取得证明材料</w:t>
      </w:r>
      <w:r>
        <w:rPr>
          <w:rFonts w:ascii="宋体" w:hAnsi="宋体"/>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3.6未尽事宜，依照有关法律、法规执行。</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4、投诉</w:t>
      </w:r>
      <w:r/>
    </w:p>
    <w:p>
      <w:pPr>
        <w:ind w:firstLine="420"/>
        <w:jc w:val="left"/>
        <w:spacing w:line="360" w:lineRule="auto"/>
        <w:rPr>
          <w:rFonts w:ascii="黑体" w:hAnsi="黑体" w:eastAsia="黑体"/>
          <w:color w:val="auto"/>
          <w:szCs w:val="21"/>
          <w:highlight w:val="none"/>
        </w:rPr>
      </w:pPr>
      <w:r>
        <w:rPr>
          <w:rFonts w:hint="eastAsia" w:ascii="宋体" w:hAnsi="宋体"/>
          <w:color w:val="auto"/>
          <w:szCs w:val="21"/>
          <w:highlight w:val="none"/>
        </w:rPr>
        <w:t xml:space="preserve">投诉事项依照有关法律、法规执行。</w:t>
      </w:r>
      <w:bookmarkEnd w:id="91"/>
      <w:r/>
      <w:bookmarkEnd w:id="92"/>
      <w:r/>
      <w:bookmarkEnd w:id="93"/>
      <w:r/>
      <w:r/>
    </w:p>
    <w:p>
      <w:pPr>
        <w:pStyle w:val="997"/>
        <w:ind w:firstLine="420"/>
        <w:spacing w:line="360" w:lineRule="auto"/>
        <w:rPr>
          <w:color w:val="auto"/>
          <w:szCs w:val="21"/>
          <w:highlight w:val="none"/>
        </w:rPr>
      </w:pPr>
      <w:r>
        <w:rPr>
          <w:color w:val="auto"/>
          <w:szCs w:val="21"/>
          <w:highlight w:val="none"/>
        </w:rPr>
      </w:r>
      <w:r/>
    </w:p>
    <w:p>
      <w:pPr>
        <w:jc w:val="center"/>
        <w:keepLines/>
        <w:keepNext/>
        <w:spacing w:line="360" w:lineRule="auto"/>
        <w:rPr>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0"/>
      </w:pPr>
      <w:r/>
      <w:bookmarkStart w:id="181" w:name="_Toc513622228"/>
      <w:r/>
      <w:bookmarkStart w:id="182" w:name="_Toc139967211"/>
      <w:r/>
      <w:bookmarkStart w:id="183" w:name="_Toc139966427"/>
      <w:r/>
      <w:bookmarkStart w:id="184" w:name="_Toc32045"/>
      <w:r/>
      <w:r/>
    </w:p>
    <w:p>
      <w:pPr>
        <w:pStyle w:val="793"/>
        <w:rPr>
          <w:color w:val="auto"/>
          <w:highlight w:val="none"/>
        </w:rPr>
      </w:pPr>
      <w:r>
        <w:rPr>
          <w:color w:val="auto"/>
          <w:highlight w:val="none"/>
        </w:rPr>
      </w:r>
      <w:r/>
    </w:p>
    <w:p>
      <w:pPr>
        <w:jc w:val="center"/>
        <w:keepLines/>
        <w:keepNext/>
        <w:spacing w:line="360" w:lineRule="auto"/>
        <w:rPr>
          <w:b/>
          <w:color w:val="auto"/>
          <w:sz w:val="36"/>
          <w:szCs w:val="36"/>
          <w:highlight w:val="none"/>
        </w:rPr>
        <w:outlineLvl w:val="0"/>
      </w:pPr>
      <w:r/>
      <w:bookmarkStart w:id="185" w:name="_Toc15893"/>
      <w:r>
        <w:rPr>
          <w:rFonts w:hint="eastAsia"/>
          <w:b/>
          <w:color w:val="auto"/>
          <w:sz w:val="36"/>
          <w:szCs w:val="36"/>
          <w:highlight w:val="none"/>
        </w:rPr>
        <w:t xml:space="preserve">第三章  政府采购合同格式</w:t>
      </w:r>
      <w:bookmarkEnd w:id="181"/>
      <w:r/>
      <w:bookmarkEnd w:id="182"/>
      <w:r/>
      <w:bookmarkEnd w:id="183"/>
      <w:r/>
      <w:bookmarkEnd w:id="184"/>
      <w:r/>
      <w:bookmarkEnd w:id="185"/>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827"/>
        <w:spacing w:line="360" w:lineRule="auto"/>
        <w:rPr>
          <w:rFonts w:ascii="宋体" w:hAnsi="宋体"/>
          <w:b/>
          <w:bCs/>
          <w:color w:val="auto"/>
          <w:sz w:val="52"/>
          <w:highlight w:val="none"/>
        </w:rPr>
      </w:pPr>
      <w:r>
        <w:rPr>
          <w:rFonts w:hint="eastAsia" w:ascii="宋体" w:hAnsi="宋体"/>
          <w:b/>
          <w:bCs/>
          <w:color w:val="auto"/>
          <w:sz w:val="52"/>
          <w:highlight w:val="none"/>
        </w:rPr>
        <w:t xml:space="preserve">连 云 港 市 政 府 采 购</w:t>
      </w:r>
      <w:r/>
    </w:p>
    <w:p>
      <w:pPr>
        <w:ind w:firstLine="420"/>
        <w:spacing w:line="360" w:lineRule="auto"/>
        <w:rPr>
          <w:rFonts w:ascii="宋体" w:hAnsi="宋体"/>
          <w:color w:val="auto"/>
          <w:highlight w:val="none"/>
        </w:rPr>
      </w:pPr>
      <w:r>
        <w:rPr>
          <w:rFonts w:ascii="宋体" w:hAnsi="宋体"/>
          <w:color w:val="auto"/>
          <w:highlight w:val="none"/>
        </w:rPr>
      </w:r>
      <w:r/>
    </w:p>
    <w:p>
      <w:pPr>
        <w:ind w:firstLine="3914"/>
        <w:spacing w:line="360" w:lineRule="auto"/>
        <w:rPr>
          <w:rFonts w:ascii="宋体" w:hAnsi="宋体"/>
          <w:b/>
          <w:bCs/>
          <w:color w:val="auto"/>
          <w:sz w:val="44"/>
          <w:highlight w:val="none"/>
        </w:rPr>
      </w:pPr>
      <w:r>
        <w:rPr>
          <w:rFonts w:hint="eastAsia" w:ascii="宋体" w:hAnsi="宋体"/>
          <w:b/>
          <w:bCs/>
          <w:color w:val="auto"/>
          <w:sz w:val="44"/>
          <w:highlight w:val="none"/>
        </w:rPr>
        <w:t xml:space="preserve">合  同</w:t>
      </w:r>
      <w:r/>
    </w:p>
    <w:p>
      <w:pPr>
        <w:ind w:firstLine="420"/>
        <w:spacing w:line="360" w:lineRule="auto"/>
        <w:rPr>
          <w:rFonts w:ascii="宋体" w:hAnsi="宋体"/>
          <w:color w:val="auto"/>
          <w:highlight w:val="none"/>
        </w:rPr>
      </w:pPr>
      <w:r>
        <w:rPr>
          <w:rFonts w:ascii="宋体" w:hAnsi="宋体"/>
          <w:color w:val="auto"/>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1802"/>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合同编号：</w:t>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采  购 人：</w:t>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成交供应商：</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240" w:lineRule="exact"/>
        <w:rPr>
          <w:rFonts w:eastAsiaTheme="minorEastAsia"/>
          <w:color w:val="auto"/>
          <w:highlight w:val="none"/>
        </w:rPr>
      </w:pPr>
      <w:r>
        <w:rPr>
          <w:rFonts w:eastAsiaTheme="minorEastAsia"/>
          <w:color w:val="auto"/>
          <w:highlight w:val="none"/>
        </w:rPr>
      </w:r>
      <w:r/>
    </w:p>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31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color w:val="auto"/>
          <w:szCs w:val="21"/>
          <w:highlight w:val="none"/>
        </w:rPr>
      </w:pPr>
      <w:r>
        <w:rPr>
          <w:color w:val="auto"/>
          <w:szCs w:val="21"/>
          <w:highlight w:val="none"/>
        </w:rPr>
      </w:r>
      <w:r/>
    </w:p>
    <w:p>
      <w:pPr>
        <w:pStyle w:val="1089"/>
        <w:ind w:firstLine="0"/>
        <w:jc w:val="center"/>
        <w:rPr>
          <w:rFonts w:hAnsi="宋体" w:cs="宋体"/>
          <w:b/>
          <w:bCs/>
          <w:color w:val="auto"/>
          <w:sz w:val="21"/>
          <w:szCs w:val="21"/>
          <w:highlight w:val="none"/>
        </w:rPr>
      </w:pPr>
      <w:r>
        <w:rPr>
          <w:rFonts w:hint="eastAsia" w:hAnsi="宋体" w:cs="宋体"/>
          <w:b/>
          <w:bCs/>
          <w:color w:val="auto"/>
          <w:sz w:val="21"/>
          <w:szCs w:val="21"/>
          <w:highlight w:val="none"/>
        </w:rPr>
        <w:t xml:space="preserve">第一部分  协议书格式</w:t>
      </w:r>
      <w:r/>
    </w:p>
    <w:p>
      <w:pPr>
        <w:pStyle w:val="1089"/>
        <w:ind w:firstLine="420"/>
        <w:rPr>
          <w:rFonts w:hAnsi="宋体" w:cs="宋体"/>
          <w:color w:val="auto"/>
          <w:sz w:val="24"/>
          <w:szCs w:val="24"/>
          <w:highlight w:val="none"/>
        </w:rPr>
      </w:pPr>
      <w:r>
        <w:rPr>
          <w:rFonts w:hAnsi="宋体" w:cs="宋体"/>
          <w:color w:val="auto"/>
          <w:sz w:val="24"/>
          <w:szCs w:val="24"/>
          <w:highlight w:val="none"/>
        </w:rPr>
      </w:r>
      <w:r/>
    </w:p>
    <w:p>
      <w:pPr>
        <w:ind w:firstLine="422"/>
        <w:keepLines w:val="0"/>
        <w:keepNext w:val="0"/>
        <w:pageBreakBefore w:val="0"/>
        <w:spacing w:line="360" w:lineRule="auto"/>
        <w:widowControl w:val="off"/>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keepLines w:val="0"/>
        <w:keepNext w:val="0"/>
        <w:pageBreakBefore w:val="0"/>
        <w:spacing w:line="360" w:lineRule="auto"/>
        <w:widowControl w:val="off"/>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根据《中华人民共和国民法典》、《中华人民共和国建筑法》及有关法律规定，遵循平等、自愿、公平和诚实信用的原则，双方就</w:t>
      </w:r>
      <w:r>
        <w:rPr>
          <w:rFonts w:hint="eastAsia" w:ascii="Times New Roman" w:hAnsi="Times New Roman" w:eastAsia="宋体" w:cs="Times New Roman"/>
          <w:sz w:val="21"/>
          <w:szCs w:val="21"/>
          <w:highlight w:val="none"/>
          <w:u w:val="single"/>
        </w:rPr>
        <w:t xml:space="preserve"> </w:t>
      </w:r>
      <w:r>
        <w:rPr>
          <w:rFonts w:hint="eastAsia" w:cs="Times New Roman"/>
          <w:sz w:val="21"/>
          <w:szCs w:val="21"/>
          <w:highlight w:val="none"/>
          <w:u w:val="single"/>
          <w:lang w:val="en-US" w:eastAsia="zh-CN"/>
        </w:rPr>
        <w:t xml:space="preserve">连云区小官山北片区滨海健身步道(森林步道)照明工程</w:t>
      </w:r>
      <w:r>
        <w:rPr>
          <w:rFonts w:hint="eastAsia"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及有关事项协商一致，共同达成如下协议：</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86" w:name="_Toc351203481"/>
      <w:r>
        <w:rPr>
          <w:rFonts w:hint="eastAsia" w:ascii="Times New Roman" w:hAnsi="Times New Roman" w:eastAsia="宋体" w:cs="Times New Roman"/>
          <w:b/>
          <w:sz w:val="21"/>
          <w:szCs w:val="21"/>
          <w:highlight w:val="none"/>
        </w:rPr>
        <w:t xml:space="preserve">一、工程概况</w:t>
      </w:r>
      <w:bookmarkEnd w:id="186"/>
      <w:r/>
      <w:r/>
    </w:p>
    <w:p>
      <w:pPr>
        <w:ind w:firstLine="411"/>
        <w:keepLines w:val="0"/>
        <w:keepNext w:val="0"/>
        <w:pageBreakBefore w:val="0"/>
        <w:spacing w:line="360" w:lineRule="auto"/>
        <w:widowControl w:val="off"/>
        <w:rPr>
          <w:rFonts w:hint="eastAsia" w:ascii="Times New Roman" w:hAnsi="Times New Roman" w:eastAsia="宋体" w:cs="Times New Roman"/>
          <w:sz w:val="21"/>
          <w:szCs w:val="21"/>
          <w:highlight w:val="none"/>
          <w:u w:val="single"/>
          <w:lang w:val="en-US" w:eastAsia="zh-CN"/>
        </w:rPr>
      </w:pPr>
      <w:r>
        <w:rPr>
          <w:rFonts w:hint="eastAsia" w:ascii="Times New Roman" w:hAnsi="Times New Roman" w:eastAsia="宋体" w:cs="Times New Roman"/>
          <w:bCs/>
          <w:sz w:val="21"/>
          <w:szCs w:val="21"/>
          <w:highlight w:val="none"/>
        </w:rPr>
        <w:t xml:space="preserve">1.工程名称</w:t>
      </w:r>
      <w:r>
        <w:rPr>
          <w:rFonts w:hint="eastAsia" w:ascii="Times New Roman" w:hAnsi="Times New Roman" w:eastAsia="宋体" w:cs="Times New Roman"/>
          <w:sz w:val="21"/>
          <w:szCs w:val="21"/>
          <w:highlight w:val="none"/>
        </w:rPr>
        <w:t xml:space="preserve">：</w:t>
      </w:r>
      <w:r>
        <w:rPr>
          <w:rFonts w:hint="eastAsia" w:cs="Times New Roman"/>
          <w:sz w:val="21"/>
          <w:szCs w:val="21"/>
          <w:highlight w:val="none"/>
          <w:u w:val="single"/>
          <w:lang w:val="en-US" w:eastAsia="zh-CN"/>
        </w:rPr>
        <w:t xml:space="preserve">连云区小官山北片区滨海健身步道(森林步道)照明工程</w:t>
      </w:r>
      <w:r>
        <w:rPr>
          <w:rFonts w:hint="eastAsia" w:ascii="Times New Roman" w:hAnsi="Times New Roman" w:eastAsia="宋体" w:cs="Times New Roman"/>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default" w:ascii="Times New Roman" w:hAnsi="Times New Roman" w:eastAsia="宋体" w:cs="Times New Roman"/>
          <w:sz w:val="21"/>
          <w:szCs w:val="21"/>
          <w:highlight w:val="none"/>
          <w:u w:val="single"/>
          <w:lang w:val="en-US"/>
        </w:rPr>
      </w:pPr>
      <w:r>
        <w:rPr>
          <w:rFonts w:hint="eastAsia" w:ascii="Times New Roman" w:hAnsi="Times New Roman" w:eastAsia="宋体" w:cs="Times New Roman"/>
          <w:bCs/>
          <w:sz w:val="21"/>
          <w:szCs w:val="21"/>
          <w:highlight w:val="none"/>
        </w:rPr>
        <w:t xml:space="preserve">2.工程地点：</w:t>
      </w:r>
      <w:r>
        <w:rPr>
          <w:rFonts w:hint="eastAsia" w:ascii="宋体" w:hAnsi="宋体" w:eastAsia="宋体" w:cs="宋体"/>
          <w:sz w:val="21"/>
          <w:szCs w:val="21"/>
          <w:u w:val="single"/>
          <w:lang w:eastAsia="zh-CN"/>
        </w:rPr>
        <w:t xml:space="preserve">连云区</w:t>
      </w:r>
      <w:r>
        <w:rPr>
          <w:rFonts w:hint="eastAsia" w:ascii="宋体" w:hAnsi="宋体" w:cs="宋体"/>
          <w:sz w:val="21"/>
          <w:szCs w:val="21"/>
          <w:u w:val="single"/>
          <w:lang w:val="en-US" w:eastAsia="zh-CN"/>
        </w:rPr>
        <w:t xml:space="preserve">小官山</w:t>
      </w:r>
      <w:r>
        <w:rPr>
          <w:rFonts w:hint="eastAsia" w:ascii="Times New Roman" w:hAnsi="Times New Roman" w:cs="Times New Roman"/>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eastAsia" w:cs="Times New Roman"/>
          <w:bCs/>
          <w:sz w:val="21"/>
          <w:szCs w:val="21"/>
          <w:highlight w:val="none"/>
          <w:u w:val="single"/>
          <w:lang w:eastAsia="zh-CN"/>
        </w:rPr>
      </w:pPr>
      <w:r>
        <w:rPr>
          <w:rFonts w:hint="eastAsia" w:ascii="Times New Roman" w:hAnsi="Times New Roman" w:eastAsia="宋体" w:cs="Times New Roman"/>
          <w:bCs/>
          <w:sz w:val="21"/>
          <w:szCs w:val="21"/>
          <w:highlight w:val="none"/>
        </w:rPr>
        <w:t xml:space="preserve">3.工程内容：</w:t>
      </w:r>
      <w:r>
        <w:rPr>
          <w:rFonts w:hAnsi="宋体"/>
          <w:sz w:val="21"/>
          <w:szCs w:val="21"/>
          <w:highlight w:val="none"/>
          <w:u w:val="single"/>
        </w:rPr>
        <w:t xml:space="preserve">根据合同条件、工程量清单、规范、图纸、技术要求等有关文件而进行的各项工程的施工、</w:t>
      </w:r>
      <w:r>
        <w:rPr>
          <w:rFonts w:hint="eastAsia" w:ascii="Times New Roman" w:hAnsi="Times New Roman" w:eastAsia="宋体" w:cs="Times New Roman"/>
          <w:bCs/>
          <w:sz w:val="21"/>
          <w:szCs w:val="21"/>
          <w:highlight w:val="none"/>
          <w:u w:val="single"/>
        </w:rPr>
        <w:t xml:space="preserve">竣工及保修工作</w:t>
      </w:r>
      <w:r>
        <w:rPr>
          <w:rFonts w:hint="eastAsia" w:ascii="Times New Roman" w:hAnsi="Times New Roman" w:eastAsia="宋体" w:cs="Times New Roman"/>
          <w:bCs/>
          <w:sz w:val="21"/>
          <w:szCs w:val="21"/>
          <w:highlight w:val="none"/>
          <w:u w:val="single"/>
          <w:lang w:val="en-US" w:eastAsia="zh-CN"/>
        </w:rPr>
        <w:t xml:space="preserve"> </w:t>
      </w:r>
      <w:r>
        <w:rPr>
          <w:rFonts w:hint="eastAsia" w:cs="Times New Roman"/>
          <w:bCs/>
          <w:sz w:val="21"/>
          <w:szCs w:val="21"/>
          <w:highlight w:val="none"/>
          <w:u w:val="single"/>
          <w:lang w:val="en-US" w:eastAsia="zh-CN"/>
        </w:rPr>
        <w:t xml:space="preserve">。</w:t>
      </w:r>
      <w:r>
        <w:rPr>
          <w:rFonts w:hint="eastAsia" w:cs="Times New Roman"/>
          <w:bCs/>
          <w:sz w:val="21"/>
          <w:szCs w:val="21"/>
          <w:highlight w:val="none"/>
          <w:u w:val="single"/>
          <w:lang w:eastAsia="zh-CN"/>
        </w:rPr>
        <w:t xml:space="preserve">详细内容见本次招标清单及本工程施工图纸。</w:t>
      </w:r>
      <w:r/>
    </w:p>
    <w:p>
      <w:pPr>
        <w:ind w:firstLine="420"/>
        <w:keepLines w:val="0"/>
        <w:keepNext w:val="0"/>
        <w:pageBreakBefore w:val="0"/>
        <w:spacing w:line="360" w:lineRule="auto"/>
        <w:widowControl w:val="off"/>
        <w:rPr>
          <w:rFonts w:hint="eastAsia" w:ascii="宋体" w:hAnsi="宋体" w:eastAsia="宋体" w:cs="宋体"/>
          <w:sz w:val="21"/>
          <w:szCs w:val="21"/>
          <w:u w:val="single"/>
        </w:rPr>
      </w:pPr>
      <w:r>
        <w:rPr>
          <w:rFonts w:hint="eastAsia" w:ascii="Times New Roman" w:hAnsi="Times New Roman" w:eastAsia="宋体" w:cs="Times New Roman"/>
          <w:bCs/>
          <w:sz w:val="21"/>
          <w:szCs w:val="21"/>
          <w:highlight w:val="none"/>
        </w:rPr>
        <w:t xml:space="preserve">4.工程承包范围：</w:t>
      </w:r>
      <w:r>
        <w:rPr>
          <w:rFonts w:hint="eastAsia" w:ascii="宋体" w:hAnsi="宋体" w:eastAsia="宋体" w:cs="宋体"/>
          <w:sz w:val="21"/>
          <w:szCs w:val="21"/>
          <w:u w:val="single"/>
          <w:lang w:eastAsia="zh-CN"/>
        </w:rPr>
        <w:t xml:space="preserve">连云区小官山北片区滨海健身步道(森林步道)照明工程施工</w:t>
      </w:r>
      <w:r>
        <w:rPr>
          <w:rFonts w:hint="eastAsia" w:ascii="宋体" w:hAnsi="宋体" w:eastAsia="宋体" w:cs="宋体"/>
          <w:sz w:val="21"/>
          <w:szCs w:val="21"/>
          <w:u w:val="single"/>
        </w:rPr>
        <w:t xml:space="preserve">，具体详见工程量清单</w:t>
      </w:r>
      <w:r>
        <w:rPr>
          <w:rFonts w:hint="eastAsia" w:ascii="宋体" w:hAnsi="宋体" w:eastAsia="宋体" w:cs="宋体"/>
          <w:sz w:val="21"/>
          <w:szCs w:val="21"/>
          <w:u w:val="single"/>
          <w:lang w:eastAsia="zh-CN"/>
        </w:rPr>
        <w:t xml:space="preserve">及施工图纸</w:t>
      </w:r>
      <w:r>
        <w:rPr>
          <w:rFonts w:hint="eastAsia" w:ascii="宋体" w:hAnsi="宋体" w:eastAsia="宋体" w:cs="宋体"/>
          <w:sz w:val="21"/>
          <w:szCs w:val="21"/>
          <w:u w:val="singl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bookmarkStart w:id="187" w:name="_Toc351203482"/>
      <w:r>
        <w:rPr>
          <w:rFonts w:hint="eastAsia" w:ascii="Times New Roman" w:hAnsi="Times New Roman" w:eastAsia="宋体" w:cs="Times New Roman"/>
          <w:bCs/>
          <w:sz w:val="21"/>
          <w:szCs w:val="21"/>
          <w:highlight w:val="none"/>
          <w:lang w:val="en-US" w:eastAsia="zh-CN"/>
        </w:rPr>
        <w:t xml:space="preserve">5</w:t>
      </w:r>
      <w:r>
        <w:rPr>
          <w:rFonts w:hint="eastAsia" w:ascii="Times New Roman" w:hAnsi="Times New Roman" w:eastAsia="宋体" w:cs="Times New Roman"/>
          <w:bCs/>
          <w:sz w:val="21"/>
          <w:szCs w:val="21"/>
          <w:highlight w:val="none"/>
        </w:rPr>
        <w:t xml:space="preserve">.资金来源：</w:t>
      </w:r>
      <w:r>
        <w:rPr>
          <w:rFonts w:hint="eastAsia" w:ascii="Times New Roman" w:hAnsi="Times New Roman" w:eastAsia="宋体" w:cs="Times New Roman"/>
          <w:bCs/>
          <w:sz w:val="21"/>
          <w:szCs w:val="21"/>
          <w:highlight w:val="none"/>
          <w:u w:val="single"/>
          <w:lang w:eastAsia="zh-CN"/>
        </w:rPr>
        <w:t xml:space="preserve">财政拨款</w:t>
      </w:r>
      <w:r>
        <w:rPr>
          <w:rFonts w:hint="eastAsia" w:ascii="Times New Roman" w:hAnsi="Times New Roman" w:eastAsia="宋体" w:cs="Times New Roman"/>
          <w:bCs/>
          <w:sz w:val="21"/>
          <w:szCs w:val="21"/>
          <w:highlight w:val="none"/>
          <w:lang w:eastAsia="zh-CN"/>
        </w:rPr>
        <w:t xml:space="preserve">。</w:t>
      </w:r>
      <w:r>
        <w:rPr>
          <w:rFonts w:hint="eastAsia" w:ascii="Times New Roman" w:hAnsi="Times New Roman" w:eastAsia="宋体" w:cs="Times New Roman"/>
          <w:bCs/>
          <w:sz w:val="21"/>
          <w:szCs w:val="21"/>
          <w:highlight w:val="none"/>
        </w:rPr>
        <w:t xml:space="preserve">  </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rPr>
          <w:rFonts w:hint="eastAsia" w:ascii="Times New Roman" w:hAnsi="Times New Roman" w:eastAsia="宋体" w:cs="Times New Roman"/>
          <w:b/>
          <w:sz w:val="21"/>
          <w:szCs w:val="21"/>
          <w:highlight w:val="none"/>
        </w:rPr>
        <w:t xml:space="preserve">二、合同工期</w:t>
      </w:r>
      <w:bookmarkEnd w:id="187"/>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计划开工日期：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日（具体日期以开工令为准）。</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计划竣工日期：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工期总日历天数：</w:t>
      </w:r>
      <w:r>
        <w:rPr>
          <w:rFonts w:hint="eastAsia" w:ascii="宋体" w:hAnsi="宋体" w:cs="宋体"/>
          <w:b/>
          <w:bCs/>
          <w:color w:val="auto"/>
          <w:sz w:val="21"/>
          <w:szCs w:val="21"/>
          <w:highlight w:val="none"/>
          <w:u w:val="single"/>
        </w:rPr>
        <w:t xml:space="preserve">    </w:t>
      </w:r>
      <w:r>
        <w:rPr>
          <w:rFonts w:hint="eastAsia" w:ascii="宋体" w:hAnsi="宋体" w:cs="宋体"/>
          <w:color w:val="auto"/>
          <w:sz w:val="21"/>
          <w:szCs w:val="21"/>
          <w:highlight w:val="none"/>
        </w:rPr>
        <w:t xml:space="preserve">天。工期总日历天数与根据前述计划开竣工日期计算的工期天数不一致的，以工期总日历天数为准。</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88" w:name="_Toc351203483"/>
      <w:r>
        <w:rPr>
          <w:rFonts w:hint="eastAsia" w:ascii="Times New Roman" w:hAnsi="Times New Roman" w:eastAsia="宋体" w:cs="Times New Roman"/>
          <w:b/>
          <w:sz w:val="21"/>
          <w:szCs w:val="21"/>
          <w:highlight w:val="none"/>
        </w:rPr>
        <w:t xml:space="preserve">三、质量标准</w:t>
      </w:r>
      <w:bookmarkEnd w:id="188"/>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bookmarkStart w:id="189" w:name="_Toc351203484"/>
      <w:r>
        <w:rPr>
          <w:rFonts w:hint="eastAsia" w:ascii="宋体" w:hAnsi="宋体" w:cs="宋体"/>
          <w:color w:val="auto"/>
          <w:sz w:val="21"/>
          <w:szCs w:val="21"/>
          <w:highlight w:val="none"/>
        </w:rPr>
        <w:t xml:space="preserve">工程质量符合</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标准。</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b/>
          <w:sz w:val="21"/>
          <w:szCs w:val="21"/>
          <w:highlight w:val="none"/>
        </w:rPr>
        <w:t xml:space="preserve">四、签约合同价与合同价格形式</w:t>
      </w:r>
      <w:bookmarkEnd w:id="189"/>
      <w:r>
        <w:rPr>
          <w:rFonts w:hint="eastAsia" w:ascii="Times New Roman" w:hAnsi="Times New Roman" w:eastAsia="宋体" w:cs="Times New Roman"/>
          <w:b/>
          <w:sz w:val="21"/>
          <w:szCs w:val="21"/>
          <w:highlight w:val="none"/>
        </w:rPr>
        <w:tab/>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1.签约合同价为：</w:t>
      </w:r>
      <w:r/>
    </w:p>
    <w:p>
      <w:pPr>
        <w:ind w:firstLine="525"/>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人民币（大写）</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元)；</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2.合同价格形式：</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b/>
          <w:bCs/>
          <w:sz w:val="21"/>
          <w:szCs w:val="21"/>
          <w:highlight w:val="none"/>
          <w:u w:val="single"/>
        </w:rPr>
        <w:t xml:space="preserve"> 固定单价合同</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sz w:val="21"/>
          <w:szCs w:val="21"/>
          <w:highlight w:val="none"/>
        </w:rPr>
        <w:t xml:space="preserve">。</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0" w:name="_Toc351203485"/>
      <w:r>
        <w:rPr>
          <w:rFonts w:hint="eastAsia" w:ascii="Times New Roman" w:hAnsi="Times New Roman" w:eastAsia="宋体" w:cs="Times New Roman"/>
          <w:b/>
          <w:sz w:val="21"/>
          <w:szCs w:val="21"/>
          <w:highlight w:val="none"/>
        </w:rPr>
        <w:t xml:space="preserve">五、</w:t>
      </w:r>
      <w:bookmarkEnd w:id="190"/>
      <w:r>
        <w:rPr>
          <w:rFonts w:hint="eastAsia" w:ascii="Times New Roman" w:hAnsi="Times New Roman" w:eastAsia="宋体" w:cs="Times New Roman"/>
          <w:b/>
          <w:sz w:val="21"/>
          <w:szCs w:val="21"/>
          <w:highlight w:val="none"/>
        </w:rPr>
        <w:t xml:space="preserve">项目经理</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承包人项目经理：</w:t>
      </w:r>
      <w:r>
        <w:rPr>
          <w:rFonts w:hint="eastAsia" w:ascii="Times New Roman" w:hAnsi="Times New Roman" w:eastAsia="宋体" w:cs="Times New Roman"/>
          <w:b/>
          <w:bCs/>
          <w:sz w:val="21"/>
          <w:szCs w:val="21"/>
          <w:highlight w:val="none"/>
          <w:u w:val="single"/>
          <w:lang w:val="en-US" w:eastAsia="zh-CN"/>
        </w:rPr>
        <w:t xml:space="preserve">  </w:t>
      </w:r>
      <w:r>
        <w:rPr>
          <w:rFonts w:hint="eastAsia" w:cs="Times New Roman"/>
          <w:b/>
          <w:bCs/>
          <w:sz w:val="21"/>
          <w:szCs w:val="21"/>
          <w:highlight w:val="none"/>
          <w:u w:val="single"/>
          <w:lang w:val="en-US" w:eastAsia="zh-CN"/>
        </w:rPr>
        <w:t xml:space="preserve">  </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1" w:name="_Toc351203486"/>
      <w:r>
        <w:rPr>
          <w:rFonts w:hint="eastAsia" w:ascii="Times New Roman" w:hAnsi="Times New Roman" w:eastAsia="宋体" w:cs="Times New Roman"/>
          <w:b/>
          <w:sz w:val="21"/>
          <w:szCs w:val="21"/>
          <w:highlight w:val="none"/>
        </w:rPr>
        <w:t xml:space="preserve">六、合同文件构成</w:t>
      </w:r>
      <w:bookmarkEnd w:id="191"/>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本协议书与下列文件一起构成合同文件：</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（1）</w:t>
      </w:r>
      <w:r>
        <w:rPr>
          <w:rFonts w:hint="eastAsia" w:cs="Times New Roman"/>
          <w:sz w:val="21"/>
          <w:szCs w:val="21"/>
          <w:highlight w:val="none"/>
          <w:lang w:val="en-US" w:eastAsia="zh-CN"/>
        </w:rPr>
        <w:t xml:space="preserve">成交结果</w:t>
      </w:r>
      <w:r>
        <w:rPr>
          <w:rFonts w:hint="eastAsia" w:ascii="Times New Roman" w:hAnsi="Times New Roman" w:eastAsia="宋体" w:cs="Times New Roman"/>
          <w:sz w:val="21"/>
          <w:szCs w:val="21"/>
          <w:highlight w:val="none"/>
        </w:rPr>
        <w:t xml:space="preserve">通知书（如果有）；</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（2）</w:t>
      </w:r>
      <w:r>
        <w:rPr>
          <w:rStyle w:val="839"/>
          <w:rFonts w:hint="eastAsia" w:cs="Times New Roman"/>
          <w:sz w:val="21"/>
          <w:szCs w:val="21"/>
          <w:highlight w:val="none"/>
          <w:lang w:val="en-US" w:eastAsia="zh-CN"/>
        </w:rPr>
        <w:t xml:space="preserve">谈判</w:t>
      </w:r>
      <w:r>
        <w:rPr>
          <w:rStyle w:val="839"/>
          <w:rFonts w:hint="eastAsia" w:ascii="Times New Roman" w:hAnsi="Times New Roman" w:eastAsia="宋体" w:cs="Times New Roman"/>
          <w:sz w:val="21"/>
          <w:szCs w:val="21"/>
          <w:highlight w:val="none"/>
        </w:rPr>
        <w:t xml:space="preserve">文件、</w:t>
      </w:r>
      <w:r>
        <w:rPr>
          <w:rFonts w:hint="eastAsia" w:ascii="Times New Roman" w:hAnsi="Times New Roman" w:eastAsia="宋体" w:cs="Times New Roman"/>
          <w:sz w:val="21"/>
          <w:szCs w:val="21"/>
          <w:highlight w:val="none"/>
        </w:rPr>
        <w:t xml:space="preserve">投标函及其附录（如果有）；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（3）专用合同条款及其附件；</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（4）通用合同条款；</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（5）技术标准和要求；</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（6）图纸；</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（7）已标价工程量清单或预算书；</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（8）其他合同文件</w:t>
      </w:r>
      <w:r>
        <w:rPr>
          <w:rFonts w:hint="eastAsia" w:ascii="Times New Roman" w:hAnsi="Times New Roman" w:eastAsia="宋体" w:cs="Times New Roman"/>
          <w:sz w:val="21"/>
          <w:szCs w:val="21"/>
          <w:highlight w:val="none"/>
          <w:lang w:bidi="ar"/>
        </w:rPr>
        <w:t xml:space="preserve">（实施范围图）</w:t>
      </w:r>
      <w:r>
        <w:rPr>
          <w:rFonts w:hint="eastAsia" w:ascii="Times New Roman" w:hAnsi="Times New Roman" w:eastAsia="宋体" w:cs="Times New Roman"/>
          <w:sz w:val="21"/>
          <w:szCs w:val="21"/>
          <w:highlight w:val="non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在合同订立及履行过程中形成的与合同有关的文件均构成合同文件组成部分。</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2" w:name="_Toc351203487"/>
      <w:r>
        <w:rPr>
          <w:rFonts w:hint="eastAsia" w:ascii="Times New Roman" w:hAnsi="Times New Roman" w:eastAsia="宋体" w:cs="Times New Roman"/>
          <w:b/>
          <w:sz w:val="21"/>
          <w:szCs w:val="21"/>
          <w:highlight w:val="none"/>
        </w:rPr>
        <w:t xml:space="preserve">七、承诺</w:t>
      </w:r>
      <w:bookmarkEnd w:id="192"/>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1.发包人承诺按照法律规定履行项目审批手续、筹集工程建设资金并按照合同约定的期限和方式支付合同价款。</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3.发包人和承包人通过招投标形式签订合同的，双方理解并承诺不再就同一工程另行签订与合同实质性内容相背离的协议。</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3" w:name="_Toc351203488"/>
      <w:r>
        <w:rPr>
          <w:rFonts w:hint="eastAsia" w:ascii="Times New Roman" w:hAnsi="Times New Roman" w:eastAsia="宋体" w:cs="Times New Roman"/>
          <w:b/>
          <w:sz w:val="21"/>
          <w:szCs w:val="21"/>
          <w:highlight w:val="none"/>
        </w:rPr>
        <w:t xml:space="preserve">八、词语含义</w:t>
      </w:r>
      <w:bookmarkEnd w:id="193"/>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本协议书中词语含义与第二部分通用合同条款中赋予的含义相同。</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4" w:name="_Toc351203489"/>
      <w:r>
        <w:rPr>
          <w:rFonts w:hint="eastAsia" w:ascii="Times New Roman" w:hAnsi="Times New Roman" w:eastAsia="宋体" w:cs="Times New Roman"/>
          <w:b/>
          <w:sz w:val="21"/>
          <w:szCs w:val="21"/>
          <w:highlight w:val="none"/>
        </w:rPr>
        <w:t xml:space="preserve">九、签订时间</w:t>
      </w:r>
      <w:bookmarkEnd w:id="194"/>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本合同于</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u w:val="single"/>
          <w:lang w:val="en-US" w:eastAsia="zh-CN"/>
        </w:rPr>
        <w:t xml:space="preserve">202</w:t>
      </w:r>
      <w:r>
        <w:rPr>
          <w:rFonts w:hint="eastAsia" w:cs="Times New Roman"/>
          <w:bCs/>
          <w:sz w:val="21"/>
          <w:szCs w:val="21"/>
          <w:highlight w:val="none"/>
          <w:u w:val="single"/>
          <w:lang w:val="en-US" w:eastAsia="zh-CN"/>
        </w:rPr>
        <w:t xml:space="preserve">6</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年</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月</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日签订。</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5" w:name="_Toc351203490"/>
      <w:r>
        <w:rPr>
          <w:rFonts w:hint="eastAsia" w:ascii="Times New Roman" w:hAnsi="Times New Roman" w:eastAsia="宋体" w:cs="Times New Roman"/>
          <w:b/>
          <w:sz w:val="21"/>
          <w:szCs w:val="21"/>
          <w:highlight w:val="none"/>
        </w:rPr>
        <w:t xml:space="preserve">十、签订地点</w:t>
      </w:r>
      <w:bookmarkEnd w:id="195"/>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本合同在</w:t>
      </w:r>
      <w:r>
        <w:rPr>
          <w:rFonts w:hint="eastAsia"/>
          <w:highlight w:val="none"/>
          <w:u w:val="single"/>
          <w:lang w:val="en-US" w:eastAsia="zh-CN"/>
        </w:rPr>
        <w:t xml:space="preserve"> </w:t>
      </w:r>
      <w:r>
        <w:rPr>
          <w:rFonts w:hint="eastAsia" w:cs="Times New Roman"/>
          <w:bCs/>
          <w:sz w:val="21"/>
          <w:szCs w:val="21"/>
          <w:highlight w:val="none"/>
          <w:u w:val="single"/>
          <w:lang w:eastAsia="zh-CN"/>
        </w:rPr>
        <w:t xml:space="preserve">连云港市连云区</w:t>
      </w:r>
      <w:r>
        <w:rPr>
          <w:rFonts w:hint="eastAsia" w:cs="Times New Roman"/>
          <w:bCs/>
          <w:sz w:val="21"/>
          <w:szCs w:val="21"/>
          <w:highlight w:val="none"/>
          <w:u w:val="single"/>
          <w:lang w:val="en-US" w:eastAsia="zh-CN"/>
        </w:rPr>
        <w:t xml:space="preserve"> </w:t>
      </w:r>
      <w:r>
        <w:rPr>
          <w:rFonts w:hint="eastAsia" w:ascii="Times New Roman" w:hAnsi="Times New Roman" w:eastAsia="宋体" w:cs="Times New Roman"/>
          <w:bCs/>
          <w:sz w:val="21"/>
          <w:szCs w:val="21"/>
          <w:highlight w:val="none"/>
        </w:rPr>
        <w:t xml:space="preserve">签订。</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6" w:name="_Toc351203491"/>
      <w:r>
        <w:rPr>
          <w:rFonts w:hint="eastAsia" w:ascii="Times New Roman" w:hAnsi="Times New Roman" w:eastAsia="宋体" w:cs="Times New Roman"/>
          <w:b/>
          <w:sz w:val="21"/>
          <w:szCs w:val="21"/>
          <w:highlight w:val="none"/>
        </w:rPr>
        <w:t xml:space="preserve">十一、补充协议</w:t>
      </w:r>
      <w:bookmarkEnd w:id="196"/>
      <w:r/>
      <w:r/>
    </w:p>
    <w:p>
      <w:pPr>
        <w:ind w:firstLine="420"/>
        <w:keepLines w:val="0"/>
        <w:keepNext w:val="0"/>
        <w:pageBreakBefore w:val="0"/>
        <w:spacing w:line="360" w:lineRule="auto"/>
        <w:widowControl w:val="off"/>
        <w:rPr>
          <w:rFonts w:hint="eastAsia" w:ascii="Times New Roman" w:hAnsi="Times New Roman" w:eastAsia="宋体" w:cs="Times New Roman"/>
          <w:b/>
          <w:bCs/>
          <w:sz w:val="21"/>
          <w:szCs w:val="21"/>
          <w:highlight w:val="none"/>
        </w:rPr>
      </w:pPr>
      <w:r>
        <w:rPr>
          <w:rFonts w:hint="eastAsia" w:ascii="Times New Roman" w:hAnsi="Times New Roman" w:eastAsia="宋体" w:cs="Times New Roman"/>
          <w:bCs/>
          <w:sz w:val="21"/>
          <w:szCs w:val="21"/>
          <w:highlight w:val="none"/>
        </w:rPr>
        <w:t xml:space="preserve">合同未尽事宜，合同当事人另行签订补充协议，补充协议是合同的组成部分，与本合同具有同等法律效力。</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7" w:name="_Toc351203492"/>
      <w:r>
        <w:rPr>
          <w:rFonts w:hint="eastAsia" w:ascii="Times New Roman" w:hAnsi="Times New Roman" w:eastAsia="宋体" w:cs="Times New Roman"/>
          <w:b/>
          <w:sz w:val="21"/>
          <w:szCs w:val="21"/>
          <w:highlight w:val="none"/>
        </w:rPr>
        <w:t xml:space="preserve">十二、合同生效</w:t>
      </w:r>
      <w:bookmarkEnd w:id="197"/>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u w:val="none"/>
        </w:rPr>
      </w:pPr>
      <w:r>
        <w:rPr>
          <w:rFonts w:hint="eastAsia" w:ascii="宋体" w:hAnsi="宋体" w:eastAsia="宋体" w:cs="宋体"/>
          <w:color w:val="auto"/>
          <w:spacing w:val="5"/>
          <w:sz w:val="21"/>
          <w:szCs w:val="21"/>
          <w:highlight w:val="none"/>
          <w:u w:val="none"/>
        </w:rPr>
        <w:t xml:space="preserve">本合同自双方</w:t>
      </w:r>
      <w:r>
        <w:rPr>
          <w:rFonts w:hint="eastAsia" w:ascii="宋体" w:hAnsi="宋体" w:eastAsia="宋体" w:cs="宋体"/>
          <w:color w:val="auto"/>
          <w:spacing w:val="5"/>
          <w:sz w:val="21"/>
          <w:szCs w:val="21"/>
          <w:highlight w:val="none"/>
          <w:u w:val="none"/>
          <w:lang w:val="en-US" w:eastAsia="zh-CN"/>
        </w:rPr>
        <w:t xml:space="preserve">法定代表人</w:t>
      </w:r>
      <w:r>
        <w:rPr>
          <w:rFonts w:hint="eastAsia" w:ascii="宋体" w:hAnsi="宋体" w:eastAsia="宋体" w:cs="宋体"/>
          <w:color w:val="auto"/>
          <w:spacing w:val="5"/>
          <w:sz w:val="21"/>
          <w:szCs w:val="21"/>
          <w:highlight w:val="none"/>
          <w:u w:val="none"/>
        </w:rPr>
        <w:t xml:space="preserve">或授权代表签字并</w:t>
      </w:r>
      <w:r>
        <w:rPr>
          <w:rFonts w:hint="eastAsia" w:ascii="宋体" w:hAnsi="宋体" w:eastAsia="宋体" w:cs="宋体"/>
          <w:color w:val="auto"/>
          <w:spacing w:val="5"/>
          <w:sz w:val="21"/>
          <w:szCs w:val="21"/>
          <w:highlight w:val="none"/>
          <w:u w:val="none"/>
          <w:lang w:val="en-US" w:eastAsia="zh-CN"/>
        </w:rPr>
        <w:t xml:space="preserve">加</w:t>
      </w:r>
      <w:r>
        <w:rPr>
          <w:rFonts w:hint="eastAsia" w:ascii="宋体" w:hAnsi="宋体" w:eastAsia="宋体" w:cs="宋体"/>
          <w:color w:val="auto"/>
          <w:spacing w:val="5"/>
          <w:sz w:val="21"/>
          <w:szCs w:val="21"/>
          <w:highlight w:val="none"/>
          <w:u w:val="none"/>
        </w:rPr>
        <w:t xml:space="preserve">盖</w:t>
      </w:r>
      <w:r>
        <w:rPr>
          <w:rFonts w:hint="eastAsia" w:ascii="宋体" w:hAnsi="宋体" w:eastAsia="宋体" w:cs="宋体"/>
          <w:color w:val="auto"/>
          <w:spacing w:val="5"/>
          <w:sz w:val="21"/>
          <w:szCs w:val="21"/>
          <w:highlight w:val="none"/>
          <w:u w:val="none"/>
          <w:lang w:val="en-US" w:eastAsia="zh-CN"/>
        </w:rPr>
        <w:t xml:space="preserve">公</w:t>
      </w:r>
      <w:r>
        <w:rPr>
          <w:rFonts w:hint="eastAsia" w:ascii="宋体" w:hAnsi="宋体" w:eastAsia="宋体" w:cs="宋体"/>
          <w:color w:val="auto"/>
          <w:spacing w:val="5"/>
          <w:sz w:val="21"/>
          <w:szCs w:val="21"/>
          <w:highlight w:val="none"/>
          <w:u w:val="none"/>
        </w:rPr>
        <w:t xml:space="preserve">章</w:t>
      </w:r>
      <w:r>
        <w:rPr>
          <w:rFonts w:hint="eastAsia" w:ascii="宋体" w:hAnsi="宋体" w:eastAsia="宋体" w:cs="宋体"/>
          <w:color w:val="auto"/>
          <w:spacing w:val="5"/>
          <w:sz w:val="21"/>
          <w:szCs w:val="21"/>
          <w:highlight w:val="none"/>
          <w:u w:val="none"/>
          <w:lang w:val="en-US" w:eastAsia="zh-CN"/>
        </w:rPr>
        <w:t xml:space="preserve">或合同专用章</w:t>
      </w:r>
      <w:r>
        <w:rPr>
          <w:rFonts w:hint="eastAsia" w:ascii="宋体" w:hAnsi="宋体" w:eastAsia="宋体" w:cs="宋体"/>
          <w:color w:val="auto"/>
          <w:spacing w:val="5"/>
          <w:sz w:val="21"/>
          <w:szCs w:val="21"/>
          <w:highlight w:val="none"/>
          <w:u w:val="none"/>
        </w:rPr>
        <w:t xml:space="preserve">之日起</w:t>
      </w:r>
      <w:r>
        <w:rPr>
          <w:rFonts w:hint="eastAsia" w:ascii="Times New Roman" w:hAnsi="Times New Roman" w:eastAsia="宋体" w:cs="Times New Roman"/>
          <w:bCs/>
          <w:sz w:val="21"/>
          <w:szCs w:val="21"/>
          <w:highlight w:val="none"/>
          <w:u w:val="none"/>
        </w:rPr>
        <w:t xml:space="preserve">生效。</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8" w:name="_Toc351203493"/>
      <w:r>
        <w:rPr>
          <w:rFonts w:hint="eastAsia" w:ascii="Times New Roman" w:hAnsi="Times New Roman" w:eastAsia="宋体" w:cs="Times New Roman"/>
          <w:b/>
          <w:sz w:val="21"/>
          <w:szCs w:val="21"/>
          <w:highlight w:val="none"/>
        </w:rPr>
        <w:t xml:space="preserve">十三、合同份数</w:t>
      </w:r>
      <w:bookmarkEnd w:id="198"/>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本合同一式</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陆</w:t>
      </w:r>
      <w:r>
        <w:rPr>
          <w:rFonts w:hint="eastAsia" w:ascii="Times New Roman" w:hAnsi="Times New Roman" w:eastAsia="宋体" w:cs="Times New Roman"/>
          <w:bCs/>
          <w:sz w:val="21"/>
          <w:szCs w:val="21"/>
          <w:highlight w:val="none"/>
        </w:rPr>
        <w:t xml:space="preserve">份，均具有同等法律效力，发包人执</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叁</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份，承包人执</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叁</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份。</w:t>
      </w:r>
      <w:r/>
    </w:p>
    <w:p>
      <w:pPr>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br w:type="page" w:clear="all"/>
      </w:r>
      <w:r/>
    </w:p>
    <w:p>
      <w:pPr>
        <w:pStyle w:val="845"/>
        <w:keepLines w:val="0"/>
        <w:keepNext w:val="0"/>
        <w:pageBreakBefore w:val="0"/>
        <w:spacing w:line="360" w:lineRule="auto"/>
        <w:widowControl w:val="off"/>
        <w:rPr>
          <w:rFonts w:hint="eastAsia"/>
          <w:highlight w:val="none"/>
        </w:rPr>
      </w:pPr>
      <w:r>
        <w:rPr>
          <w:rFonts w:hint="eastAsia"/>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发包人：  (盖章)                       承包人：  (盖章)</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法定代表人或其委托代理人：             法定代表人或其委托代理人：</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（签字或盖章）                                      （签字或盖章）</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tabs>
          <w:tab w:val="left" w:pos="4410" w:leader="none"/>
        </w:tabs>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组织机构代码：                         组织机构代码：</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sz w:val="21"/>
          <w:szCs w:val="21"/>
          <w:highlight w:val="non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地  址：                               地  址：</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邮政编码：                             邮政编码：</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法定代表人：                           法定代表人：</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委托代理人：                           委托代理人：</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电  话：                               电  话：</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传  真：                               传  真：</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电子信箱：                             电子信箱：</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开户银行：                             开户银行：</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u w:val="single"/>
        </w:rPr>
      </w:pPr>
      <w:r>
        <w:rPr>
          <w:rFonts w:hint="eastAsia" w:ascii="Times New Roman" w:hAnsi="Times New Roman" w:eastAsia="宋体" w:cs="Times New Roman"/>
          <w:sz w:val="21"/>
          <w:szCs w:val="21"/>
          <w:highlight w:val="none"/>
        </w:rPr>
        <w:t xml:space="preserve">账  号：                               账  号：</w:t>
      </w:r>
      <w:r>
        <w:rPr>
          <w:rFonts w:hint="eastAsia" w:ascii="Times New Roman" w:hAnsi="Times New Roman" w:eastAsia="宋体" w:cs="Times New Roman"/>
          <w:sz w:val="21"/>
          <w:szCs w:val="21"/>
          <w:highlight w:val="none"/>
          <w:u w:val="single"/>
        </w:rPr>
        <w:t xml:space="preserve">             </w:t>
      </w:r>
      <w:r/>
    </w:p>
    <w:p>
      <w:pPr>
        <w:pStyle w:val="845"/>
        <w:keepLines w:val="0"/>
        <w:keepNext w:val="0"/>
        <w:pageBreakBefore w:val="0"/>
        <w:spacing w:line="360" w:lineRule="auto"/>
        <w:widowControl w:val="off"/>
        <w:rPr>
          <w:rFonts w:hint="eastAsia" w:eastAsia="宋体" w:cs="Times New Roman"/>
          <w:sz w:val="21"/>
          <w:szCs w:val="21"/>
          <w:highlight w:val="none"/>
          <w:u w:val="single"/>
          <w:lang w:val="en-US" w:eastAsia="zh-CN"/>
        </w:rPr>
      </w:pPr>
      <w:r>
        <w:rPr>
          <w:rFonts w:hint="eastAsia" w:eastAsia="宋体" w:cs="Times New Roman"/>
          <w:sz w:val="21"/>
          <w:szCs w:val="21"/>
          <w:highlight w:val="none"/>
          <w:u w:val="single"/>
          <w:lang w:val="en-US" w:eastAsia="zh-CN"/>
        </w:rPr>
      </w:r>
      <w:r/>
    </w:p>
    <w:p>
      <w:pPr>
        <w:pStyle w:val="845"/>
        <w:keepLines w:val="0"/>
        <w:keepNext w:val="0"/>
        <w:pageBreakBefore w:val="0"/>
        <w:spacing w:line="360" w:lineRule="auto"/>
        <w:widowControl w:val="off"/>
        <w:rPr>
          <w:rFonts w:hint="default" w:eastAsia="宋体" w:cs="Times New Roman"/>
          <w:b/>
          <w:bCs/>
          <w:sz w:val="21"/>
          <w:szCs w:val="21"/>
          <w:highlight w:val="none"/>
          <w:u w:val="none"/>
          <w:lang w:val="en-US" w:eastAsia="zh-CN"/>
        </w:rPr>
      </w:pPr>
      <w:r>
        <w:rPr>
          <w:rFonts w:hint="eastAsia" w:eastAsia="宋体" w:cs="Times New Roman"/>
          <w:b/>
          <w:bCs/>
          <w:sz w:val="21"/>
          <w:szCs w:val="21"/>
          <w:highlight w:val="none"/>
          <w:u w:val="none"/>
          <w:lang w:val="en-US" w:eastAsia="zh-CN"/>
        </w:rPr>
        <w:t xml:space="preserve">    注：此页无正文。</w:t>
      </w:r>
      <w:r/>
    </w:p>
    <w:p>
      <w:pPr>
        <w:pStyle w:val="1091"/>
        <w:ind w:left="0" w:firstLine="420"/>
        <w:keepLines w:val="0"/>
        <w:keepNext w:val="0"/>
        <w:pageBreakBefore w:val="0"/>
        <w:spacing w:line="440" w:lineRule="exact"/>
        <w:widowControl w:val="off"/>
        <w:rPr>
          <w:rFonts w:ascii="宋体" w:hAnsi="宋体" w:cs="宋体"/>
          <w:bCs/>
          <w:color w:val="auto"/>
          <w:highlight w:val="none"/>
        </w:rPr>
      </w:pPr>
      <w:r>
        <w:rPr>
          <w:rFonts w:ascii="宋体" w:hAnsi="宋体" w:cs="宋体"/>
          <w:bCs/>
          <w:color w:val="auto"/>
          <w:highlight w:val="none"/>
        </w:rPr>
      </w:r>
      <w:r/>
    </w:p>
    <w:p>
      <w:pPr>
        <w:pStyle w:val="1091"/>
        <w:ind w:left="0" w:firstLine="420"/>
        <w:spacing w:line="360" w:lineRule="auto"/>
        <w:rPr>
          <w:rFonts w:ascii="宋体" w:hAnsi="宋体" w:cs="宋体"/>
          <w:bCs/>
          <w:color w:val="auto"/>
          <w:highlight w:val="none"/>
        </w:rPr>
      </w:pPr>
      <w:r>
        <w:rPr>
          <w:rFonts w:ascii="宋体" w:hAnsi="宋体" w:cs="宋体"/>
          <w:bCs/>
          <w:color w:val="auto"/>
          <w:highlight w:val="none"/>
        </w:rPr>
      </w:r>
      <w:r/>
    </w:p>
    <w:p>
      <w:pPr>
        <w:pStyle w:val="1091"/>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091"/>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091"/>
        <w:ind w:left="0" w:firstLine="0"/>
        <w:spacing w:line="360" w:lineRule="auto"/>
        <w:rPr>
          <w:rFonts w:ascii="宋体" w:hAnsi="宋体" w:cs="宋体"/>
          <w:bCs/>
          <w:color w:val="auto"/>
          <w:highlight w:val="none"/>
        </w:rPr>
        <w:sectPr>
          <w:footerReference w:type="default" r:id="rId15"/>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bCs/>
          <w:color w:val="auto"/>
          <w:highlight w:val="none"/>
        </w:rPr>
      </w:r>
      <w:r/>
    </w:p>
    <w:p>
      <w:pPr>
        <w:pStyle w:val="1091"/>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091"/>
        <w:ind w:left="0" w:firstLine="0"/>
        <w:spacing w:line="360" w:lineRule="auto"/>
        <w:rPr>
          <w:rFonts w:ascii="宋体" w:hAnsi="宋体" w:cs="宋体"/>
          <w:bCs/>
          <w:color w:val="auto"/>
          <w:highlight w:val="none"/>
        </w:rPr>
      </w:pPr>
      <w:r>
        <w:rPr>
          <w:rFonts w:ascii="宋体" w:hAnsi="宋体" w:cs="宋体"/>
          <w:bCs/>
          <w:color w:val="auto"/>
          <w:highlight w:val="none"/>
        </w:rPr>
      </w:r>
      <w:r/>
    </w:p>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第二部分 通用合同条款</w:t>
      </w:r>
      <w:r/>
    </w:p>
    <w:p>
      <w:pPr>
        <w:ind w:firstLine="480"/>
        <w:rPr>
          <w:rFonts w:ascii="宋体" w:hAnsi="宋体" w:cs="宋体"/>
          <w:color w:val="auto"/>
          <w:sz w:val="21"/>
          <w:szCs w:val="21"/>
          <w:highlight w:val="none"/>
        </w:rPr>
      </w:pPr>
      <w:r>
        <w:rPr>
          <w:rFonts w:ascii="宋体" w:hAnsi="宋体" w:cs="宋体"/>
          <w:color w:val="auto"/>
          <w:sz w:val="21"/>
          <w:szCs w:val="21"/>
          <w:highlight w:val="none"/>
        </w:rPr>
      </w:r>
      <w:r/>
    </w:p>
    <w:p>
      <w:pPr>
        <w:ind w:firstLine="482"/>
        <w:jc w:val="center"/>
        <w:rPr>
          <w:rFonts w:ascii="宋体" w:hAnsi="宋体" w:cs="宋体"/>
          <w:color w:val="auto"/>
          <w:szCs w:val="21"/>
          <w:highlight w:val="none"/>
        </w:rPr>
      </w:pPr>
      <w:r>
        <w:rPr>
          <w:rFonts w:hint="eastAsia" w:ascii="宋体" w:hAnsi="宋体" w:cs="宋体"/>
          <w:b/>
          <w:color w:val="auto"/>
          <w:szCs w:val="21"/>
          <w:highlight w:val="none"/>
        </w:rPr>
        <w:t xml:space="preserve">通用合同条款执行《建设工程施工合同（示范文本）》(GF—2017—0201)。</w:t>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sectPr>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0"/>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p>
      <w:pPr>
        <w:ind w:firstLine="0"/>
        <w:jc w:val="center"/>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第三部分 专用合同条款</w:t>
      </w:r>
      <w:r/>
    </w:p>
    <w:p>
      <w:pPr>
        <w:ind w:firstLine="480"/>
        <w:rPr>
          <w:rFonts w:hint="eastAsia" w:ascii="宋体" w:hAnsi="宋体" w:cs="宋体"/>
          <w:color w:val="auto"/>
          <w:highlight w:val="none"/>
        </w:rPr>
      </w:pPr>
      <w:r>
        <w:rPr>
          <w:rFonts w:hint="eastAsia" w:ascii="宋体" w:hAnsi="宋体" w:cs="宋体"/>
          <w:color w:val="auto"/>
          <w:highlight w:val="none"/>
        </w:rPr>
      </w:r>
      <w:r/>
    </w:p>
    <w:p>
      <w:pPr>
        <w:spacing w:line="360" w:lineRule="auto"/>
        <w:widowControl/>
        <w:rPr>
          <w:rFonts w:hint="eastAsia" w:ascii="宋体" w:hAnsi="宋体" w:eastAsia="宋体" w:cs="宋体"/>
          <w:b/>
          <w:color w:val="auto"/>
          <w:sz w:val="21"/>
          <w:szCs w:val="21"/>
          <w:highlight w:val="none"/>
        </w:rPr>
      </w:pPr>
      <w:r/>
      <w:bookmarkStart w:id="199" w:name="_Toc351203633"/>
      <w:r>
        <w:rPr>
          <w:rFonts w:hint="eastAsia" w:ascii="宋体" w:hAnsi="宋体" w:eastAsia="宋体" w:cs="宋体"/>
          <w:b/>
          <w:color w:val="auto"/>
          <w:sz w:val="21"/>
          <w:szCs w:val="21"/>
          <w:highlight w:val="none"/>
        </w:rPr>
        <w:t xml:space="preserve">1</w:t>
      </w:r>
      <w:bookmarkStart w:id="200" w:name="_Toc292559866"/>
      <w:r/>
      <w:bookmarkStart w:id="201" w:name="_Toc296503156"/>
      <w:r/>
      <w:bookmarkStart w:id="202" w:name="_Toc292559361"/>
      <w:r/>
      <w:bookmarkStart w:id="203" w:name="_Toc296891196"/>
      <w:r/>
      <w:bookmarkStart w:id="204" w:name="_Toc296347155"/>
      <w:r/>
      <w:bookmarkStart w:id="205" w:name="_Toc296944495"/>
      <w:r/>
      <w:bookmarkStart w:id="206" w:name="_Toc297048342"/>
      <w:r/>
      <w:bookmarkStart w:id="207" w:name="_Toc297120456"/>
      <w:r/>
      <w:bookmarkStart w:id="208" w:name="_Toc296890984"/>
      <w:r/>
      <w:bookmarkStart w:id="209" w:name="_Toc296346657"/>
      <w:r>
        <w:rPr>
          <w:rFonts w:hint="eastAsia" w:ascii="宋体" w:hAnsi="宋体" w:eastAsia="宋体" w:cs="宋体"/>
          <w:b/>
          <w:color w:val="auto"/>
          <w:sz w:val="21"/>
          <w:szCs w:val="21"/>
          <w:highlight w:val="none"/>
        </w:rPr>
        <w:t xml:space="preserve">. 一般约定</w:t>
      </w:r>
      <w:bookmarkEnd w:id="199"/>
      <w:r/>
      <w:bookmarkEnd w:id="200"/>
      <w:r/>
      <w:bookmarkEnd w:id="201"/>
      <w:r/>
      <w:bookmarkEnd w:id="202"/>
      <w:r/>
      <w:bookmarkEnd w:id="203"/>
      <w:r/>
      <w:bookmarkEnd w:id="204"/>
      <w:r/>
      <w:bookmarkEnd w:id="205"/>
      <w:r/>
      <w:bookmarkEnd w:id="206"/>
      <w:r/>
      <w:bookmarkEnd w:id="207"/>
      <w:r/>
      <w:bookmarkEnd w:id="208"/>
      <w:r/>
      <w:bookmarkEnd w:id="209"/>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词语定义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1.1.1.10合同文件包括：</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⑴ 本合同协议书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⑵ 中标通知书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⑶招标文件及相关补充通知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⑷投标书及其附件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⑸本合同专用条款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⑹本合同通用条款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⑺标准、规范及有关技术文件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⑻图纸</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⑼工程量清单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(10)工程报价单或预算书。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1.1.2.4监理人：</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1.1.2.5 设计人：</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工程和设备</w:t>
      </w:r>
      <w:r/>
    </w:p>
    <w:p>
      <w:pPr>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1.1.3.7 作为施工现场组成部分的其他场所包括：</w:t>
      </w:r>
      <w:r>
        <w:rPr>
          <w:rFonts w:hint="eastAsia" w:ascii="宋体" w:hAnsi="宋体" w:eastAsia="宋体" w:cs="宋体"/>
          <w:color w:val="000000"/>
          <w:sz w:val="21"/>
          <w:szCs w:val="21"/>
          <w:highlight w:val="none"/>
          <w:u w:val="single"/>
        </w:rPr>
        <w:t xml:space="preserve">           </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1.1.3.9 永久占地包括：</w:t>
      </w:r>
      <w:r>
        <w:rPr>
          <w:rFonts w:hint="eastAsia" w:ascii="宋体" w:hAnsi="宋体" w:eastAsia="宋体" w:cs="宋体"/>
          <w:color w:val="000000"/>
          <w:sz w:val="21"/>
          <w:szCs w:val="21"/>
          <w:highlight w:val="none"/>
          <w:u w:val="single"/>
        </w:rPr>
        <w:t xml:space="preserve">                        </w:t>
      </w:r>
      <w:r>
        <w:rPr>
          <w:rFonts w:hint="eastAsia" w:ascii="宋体" w:hAnsi="宋体" w:eastAsia="宋体" w:cs="宋体"/>
          <w:color w:val="000000"/>
          <w:sz w:val="21"/>
          <w:szCs w:val="21"/>
          <w:highlight w:val="none"/>
        </w:rPr>
        <w:t xml:space="preserve">。</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1.1.3.10 临时占地包括：</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r/>
    </w:p>
    <w:p>
      <w:pPr>
        <w:ind w:firstLine="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中华人民共和国民法典》、《中华人民共和国建筑法》、《中华人民共和国招标投标法》、《中华人民共和国安全生产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规章等</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b/>
          <w:color w:val="auto"/>
          <w:sz w:val="21"/>
          <w:szCs w:val="21"/>
          <w:highlight w:val="none"/>
          <w:u w:val="single"/>
        </w:rPr>
        <w:t xml:space="preserve"> 国家、地方相关的现行标准、规范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eastAsia="宋体" w:cs="宋体"/>
          <w:b/>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合同文件的优先顺序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rPr>
          <w:rFonts w:hint="eastAsia" w:ascii="宋体" w:hAnsi="宋体" w:eastAsia="宋体" w:cs="宋体"/>
          <w:color w:val="auto"/>
          <w:sz w:val="21"/>
          <w:szCs w:val="21"/>
          <w:highlight w:val="none"/>
          <w:u w:val="single"/>
        </w:rPr>
        <w:t xml:space="preserve"></w:t>
      </w:r>
      <w:r>
        <w:rPr>
          <w:rFonts w:hint="eastAsia" w:ascii="宋体" w:hAnsi="宋体" w:eastAsia="宋体" w:cs="宋体"/>
          <w:b/>
          <w:color w:val="auto"/>
          <w:sz w:val="21"/>
          <w:szCs w:val="21"/>
          <w:highlight w:val="none"/>
          <w:u w:val="single"/>
        </w:rPr>
        <w:t xml:space="preserve">（1）合同协议书；（2）中标通知书；（3）招标文件及相关补充文件；（4）投标函及其附录；（5）专用合同条款及其附件；（6）技术标准和要求；（7）图纸及变更资料；（8）已标价工程量清单；（9）通用合同条款；（10）其他合同文件</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4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在合同订立及履行过程中形成的与合同有关的文件均构成合同文件组成部分，并根据其性质确定优先解释顺序。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图纸和承包人文件</w:t>
      </w:r>
      <w:r>
        <w:rPr>
          <w:rFonts w:hint="eastAsia" w:ascii="宋体" w:hAnsi="宋体" w:eastAsia="宋体" w:cs="宋体"/>
          <w:color w:val="auto"/>
          <w:sz w:val="21"/>
          <w:szCs w:val="21"/>
          <w:highlight w:val="none"/>
        </w:rPr>
        <w:tab/>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图纸的提供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b/>
          <w:color w:val="auto"/>
          <w:sz w:val="21"/>
          <w:szCs w:val="21"/>
          <w:highlight w:val="none"/>
          <w:u w:val="singl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b/>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b/>
          <w:color w:val="auto"/>
          <w:sz w:val="21"/>
          <w:szCs w:val="21"/>
          <w:highlight w:val="none"/>
          <w:u w:val="single"/>
        </w:rPr>
        <w:t xml:space="preserve">/。</w:t>
      </w:r>
      <w:r/>
    </w:p>
    <w:p>
      <w:pPr>
        <w:ind w:firstLine="420"/>
        <w:spacing w:after="120" w:line="360" w:lineRule="auto"/>
        <w:rPr>
          <w:rFonts w:hint="eastAsia" w:ascii="宋体" w:hAnsi="宋体" w:eastAsia="宋体" w:cs="宋体"/>
          <w:color w:val="000000"/>
          <w:sz w:val="21"/>
          <w:szCs w:val="21"/>
          <w:highlight w:val="none"/>
        </w:rPr>
        <w:outlineLvl w:val="0"/>
      </w:pPr>
      <w:r/>
      <w:bookmarkStart w:id="210" w:name="_Toc10749"/>
      <w:r>
        <w:rPr>
          <w:rFonts w:hint="eastAsia" w:ascii="宋体" w:hAnsi="宋体" w:eastAsia="宋体" w:cs="宋体"/>
          <w:color w:val="000000"/>
          <w:sz w:val="21"/>
          <w:szCs w:val="21"/>
          <w:highlight w:val="none"/>
        </w:rPr>
        <w:t xml:space="preserve">1.7 联络</w:t>
      </w:r>
      <w:bookmarkEnd w:id="210"/>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1.7.1发</w:t>
      </w:r>
      <w:r>
        <w:rPr>
          <w:rFonts w:hint="eastAsia" w:ascii="宋体" w:hAnsi="宋体" w:eastAsia="宋体" w:cs="宋体"/>
          <w:color w:val="auto"/>
          <w:sz w:val="21"/>
          <w:szCs w:val="21"/>
          <w:highlight w:val="none"/>
        </w:rPr>
        <w:t xml:space="preserve">包人和承包人应当在</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3 </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lang w:eastAsia="zh-CN"/>
        </w:rPr>
        <w:t xml:space="preserve">工地办公室</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发包人代表</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项目负责人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 交通运输</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211" w:name="_Toc304295521"/>
      <w:r/>
      <w:bookmarkStart w:id="212" w:name="_Toc318581155"/>
      <w:r/>
      <w:bookmarkStart w:id="213" w:name="_Toc303539100"/>
      <w:r/>
      <w:bookmarkStart w:id="214" w:name="_Toc300934943"/>
      <w:r/>
      <w:bookmarkStart w:id="215" w:name="_Toc312677986"/>
      <w:r>
        <w:rPr>
          <w:rFonts w:hint="eastAsia" w:ascii="宋体" w:hAnsi="宋体" w:eastAsia="宋体" w:cs="宋体"/>
          <w:color w:val="auto"/>
          <w:sz w:val="21"/>
          <w:szCs w:val="21"/>
          <w:highlight w:val="none"/>
        </w:rPr>
        <w:t xml:space="preserve">.10.1 出入现场的权利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b/>
          <w:color w:val="auto"/>
          <w:sz w:val="21"/>
          <w:szCs w:val="21"/>
          <w:highlight w:val="none"/>
          <w:u w:val="single"/>
        </w:rPr>
        <w:t xml:space="preserve">由承包人按发包人要求负责取得出入施工现场所需的批准手续和全部权利</w:t>
      </w:r>
      <w:r>
        <w:rPr>
          <w:rFonts w:hint="eastAsia" w:ascii="宋体" w:hAnsi="宋体" w:eastAsia="宋体" w:cs="宋体"/>
          <w:b/>
          <w:color w:val="auto"/>
          <w:sz w:val="21"/>
          <w:szCs w:val="21"/>
          <w:highlight w:val="none"/>
          <w:u w:val="single"/>
          <w:lang w:eastAsia="zh-CN"/>
        </w:rPr>
        <w:t xml:space="preserve">,由此产生的全部费用由承包人自行承担</w:t>
      </w:r>
      <w:r>
        <w:rPr>
          <w:rFonts w:hint="eastAsia" w:ascii="宋体" w:hAnsi="宋体" w:eastAsia="宋体" w:cs="宋体"/>
          <w:b/>
          <w:color w:val="auto"/>
          <w:sz w:val="21"/>
          <w:szCs w:val="21"/>
          <w:highlight w:val="none"/>
          <w:u w:val="single"/>
        </w:rPr>
        <w:t xml:space="preserve"></w:t>
      </w:r>
      <w:r>
        <w:rPr>
          <w:rFonts w:hint="eastAsia" w:ascii="宋体" w:hAnsi="宋体" w:eastAsia="宋体" w:cs="宋体"/>
          <w:color w:val="auto"/>
          <w:sz w:val="21"/>
          <w:szCs w:val="21"/>
          <w:highlight w:val="none"/>
        </w:rPr>
        <w:t xml:space="preserve">。</w:t>
      </w:r>
      <w:bookmarkEnd w:id="211"/>
      <w:r/>
      <w:bookmarkEnd w:id="212"/>
      <w:r/>
      <w:bookmarkEnd w:id="213"/>
      <w:r/>
      <w:bookmarkEnd w:id="214"/>
      <w:r/>
      <w:bookmarkEnd w:id="215"/>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216" w:name="_Toc304295522"/>
      <w:r/>
      <w:bookmarkStart w:id="217" w:name="_Toc300934944"/>
      <w:r/>
      <w:bookmarkStart w:id="218" w:name="_Toc312677987"/>
      <w:r/>
      <w:bookmarkStart w:id="219" w:name="_Toc303539101"/>
      <w:r/>
      <w:bookmarkStart w:id="220" w:name="_Toc318581156"/>
      <w:r>
        <w:rPr>
          <w:rFonts w:hint="eastAsia" w:ascii="宋体" w:hAnsi="宋体" w:eastAsia="宋体" w:cs="宋体"/>
          <w:color w:val="auto"/>
          <w:sz w:val="21"/>
          <w:szCs w:val="21"/>
          <w:highlight w:val="none"/>
        </w:rPr>
        <w:t xml:space="preserve">.10.3 场内交通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关于场外交通和场内交通的边界的约定：。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关于发包人向承包人免费提供满足工程施工需要的场内道路和交通设施的约定：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b/>
          <w:color w:val="auto"/>
          <w:sz w:val="21"/>
          <w:szCs w:val="21"/>
          <w:highlight w:val="none"/>
          <w:u w:val="single"/>
        </w:rPr>
        <w:t xml:space="preserve">双方另行确定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bookmarkEnd w:id="216"/>
      <w:r/>
      <w:bookmarkEnd w:id="217"/>
      <w:r/>
      <w:bookmarkEnd w:id="218"/>
      <w:r/>
      <w:bookmarkEnd w:id="219"/>
      <w:r/>
      <w:bookmarkEnd w:id="220"/>
      <w:r/>
      <w:bookmarkStart w:id="221" w:name="_Toc318581157"/>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1.10.4超大件和超重件的运输</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承包方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承担。</w:t>
      </w:r>
      <w:bookmarkEnd w:id="221"/>
      <w:r/>
      <w:r/>
    </w:p>
    <w:p>
      <w:pPr>
        <w:ind w:firstLine="420"/>
        <w:spacing w:after="120" w:line="360" w:lineRule="auto"/>
        <w:rPr>
          <w:rFonts w:hint="eastAsia" w:ascii="宋体" w:hAnsi="宋体" w:eastAsia="宋体" w:cs="宋体"/>
          <w:color w:val="auto"/>
          <w:sz w:val="21"/>
          <w:szCs w:val="21"/>
          <w:highlight w:val="none"/>
        </w:rPr>
        <w:outlineLvl w:val="0"/>
      </w:pPr>
      <w:r/>
      <w:bookmarkStart w:id="222" w:name="_Toc7924"/>
      <w:r/>
      <w:bookmarkStart w:id="223" w:name="_Toc351203634"/>
      <w:r>
        <w:rPr>
          <w:rFonts w:hint="eastAsia" w:ascii="宋体" w:hAnsi="宋体" w:eastAsia="宋体" w:cs="宋体"/>
          <w:color w:val="auto"/>
          <w:sz w:val="21"/>
          <w:szCs w:val="21"/>
          <w:highlight w:val="none"/>
        </w:rPr>
        <w:t xml:space="preserve">1.11 知识产权</w:t>
      </w:r>
      <w:bookmarkEnd w:id="222"/>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lang w:val="en-US" w:eastAsia="zh-CN"/>
        </w:rPr>
        <w:t xml:space="preserve">   归发包人所有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1.11.2 关于承包人为实施工程所编制文件的著作权的归属：</w:t>
      </w:r>
      <w:r>
        <w:rPr>
          <w:rFonts w:hint="eastAsia" w:ascii="宋体" w:hAnsi="宋体" w:eastAsia="宋体" w:cs="宋体"/>
          <w:color w:val="auto"/>
          <w:sz w:val="21"/>
          <w:szCs w:val="21"/>
          <w:highlight w:val="none"/>
          <w:u w:val="single"/>
          <w:lang w:val="en-US" w:eastAsia="zh-CN"/>
        </w:rPr>
        <w:t xml:space="preserve"> 归发包人所有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1.11.4 承包人在施工过程中所采用的专利、专有技术、技术秘密的使用费的承担方式：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p>
    <w:p>
      <w:pPr>
        <w:ind w:firstLine="420"/>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1.13工程量清单错误的修正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不予调整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eastAsia="宋体" w:cs="宋体"/>
          <w:color w:val="auto"/>
          <w:sz w:val="21"/>
          <w:szCs w:val="21"/>
          <w:highlight w:val="none"/>
          <w:u w:val="single"/>
          <w:lang w:val="en-US" w:eastAsia="zh-CN"/>
        </w:rPr>
        <w:t xml:space="preserve">  不予调整 </w:t>
      </w:r>
      <w:r>
        <w:rPr>
          <w:rFonts w:hint="eastAsia" w:ascii="宋体" w:hAnsi="宋体" w:eastAsia="宋体" w:cs="宋体"/>
          <w:color w:val="auto"/>
          <w:sz w:val="21"/>
          <w:szCs w:val="21"/>
          <w:highlight w:val="none"/>
          <w:u w:val="single"/>
        </w:rPr>
        <w:t xml:space="preserve">。</w:t>
      </w:r>
      <w:r/>
    </w:p>
    <w:p>
      <w:pPr>
        <w:keepLines/>
        <w:keepNext/>
        <w:spacing w:line="360" w:lineRule="auto"/>
        <w:rPr>
          <w:rFonts w:hint="eastAsia" w:ascii="宋体" w:hAnsi="宋体" w:eastAsia="宋体" w:cs="宋体"/>
          <w:color w:val="auto"/>
          <w:sz w:val="21"/>
          <w:szCs w:val="28"/>
          <w:highlight w:val="none"/>
        </w:rPr>
        <w:outlineLvl w:val="3"/>
      </w:pPr>
      <w:r>
        <w:rPr>
          <w:rFonts w:hint="eastAsia" w:ascii="宋体" w:hAnsi="宋体" w:eastAsia="宋体" w:cs="宋体"/>
          <w:color w:val="auto"/>
          <w:sz w:val="21"/>
          <w:szCs w:val="28"/>
          <w:highlight w:val="none"/>
        </w:rPr>
        <w:t xml:space="preserve">2</w:t>
      </w:r>
      <w:bookmarkStart w:id="224" w:name="_Toc296944496"/>
      <w:r/>
      <w:bookmarkStart w:id="225" w:name="_Toc296503157"/>
      <w:r/>
      <w:bookmarkStart w:id="226" w:name="_Toc292559867"/>
      <w:r/>
      <w:bookmarkStart w:id="227" w:name="_Toc296891197"/>
      <w:r/>
      <w:bookmarkStart w:id="228" w:name="_Toc296346658"/>
      <w:r/>
      <w:bookmarkStart w:id="229" w:name="_Toc296347156"/>
      <w:r/>
      <w:bookmarkStart w:id="230" w:name="_Toc297120457"/>
      <w:r/>
      <w:bookmarkStart w:id="231" w:name="_Toc296890985"/>
      <w:r/>
      <w:bookmarkStart w:id="232" w:name="_Toc297048343"/>
      <w:r/>
      <w:bookmarkStart w:id="233" w:name="_Toc292559362"/>
      <w:r>
        <w:rPr>
          <w:rFonts w:hint="eastAsia" w:ascii="宋体" w:hAnsi="宋体" w:eastAsia="宋体" w:cs="宋体"/>
          <w:color w:val="auto"/>
          <w:sz w:val="21"/>
          <w:szCs w:val="28"/>
          <w:highlight w:val="none"/>
        </w:rPr>
        <w:t xml:space="preserve">. 发包人</w:t>
      </w:r>
      <w:bookmarkEnd w:id="223"/>
      <w:r/>
      <w:bookmarkEnd w:id="224"/>
      <w:r/>
      <w:bookmarkEnd w:id="225"/>
      <w:r/>
      <w:bookmarkEnd w:id="226"/>
      <w:r/>
      <w:bookmarkEnd w:id="227"/>
      <w:r/>
      <w:bookmarkEnd w:id="228"/>
      <w:r/>
      <w:bookmarkEnd w:id="229"/>
      <w:r/>
      <w:bookmarkEnd w:id="230"/>
      <w:r/>
      <w:bookmarkEnd w:id="231"/>
      <w:r/>
      <w:bookmarkEnd w:id="232"/>
      <w:r/>
      <w:bookmarkEnd w:id="233"/>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发包人代表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 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w:t>
      </w:r>
      <w:r>
        <w:rPr>
          <w:rFonts w:hint="eastAsia" w:ascii="宋体" w:hAnsi="宋体" w:eastAsia="宋体" w:cs="宋体"/>
          <w:b/>
          <w:color w:val="auto"/>
          <w:sz w:val="21"/>
          <w:szCs w:val="21"/>
          <w:highlight w:val="none"/>
          <w:u w:val="single"/>
        </w:rPr>
        <w:t xml:space="preserve">协调施工现场各方面的关系，协调工程质量，进度和安全文明施工中存在的问题等 </w:t>
      </w:r>
      <w:r>
        <w:rPr>
          <w:rFonts w:hint="eastAsia" w:ascii="宋体" w:hAnsi="宋体" w:eastAsia="宋体" w:cs="宋体"/>
          <w:b/>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 施工现场、施工条件和基础资料的提供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提供施工现场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b/>
          <w:color w:val="auto"/>
          <w:sz w:val="21"/>
          <w:szCs w:val="21"/>
          <w:highlight w:val="none"/>
          <w:u w:val="single"/>
        </w:rPr>
        <w:t xml:space="preserve">施工场地满足开工条件</w:t>
      </w:r>
      <w:r>
        <w:rPr>
          <w:rFonts w:hint="eastAsia" w:ascii="宋体" w:hAnsi="宋体" w:eastAsia="宋体" w:cs="宋体"/>
          <w:b/>
          <w:color w:val="auto"/>
          <w:sz w:val="21"/>
          <w:szCs w:val="21"/>
          <w:highlight w:val="none"/>
          <w:u w:val="single"/>
          <w:lang w:eastAsia="zh-CN"/>
        </w:rPr>
        <w:t xml:space="preserve">（开工前</w:t>
      </w:r>
      <w:r>
        <w:rPr>
          <w:rFonts w:hint="eastAsia" w:ascii="宋体" w:hAnsi="宋体" w:eastAsia="宋体" w:cs="宋体"/>
          <w:b/>
          <w:color w:val="auto"/>
          <w:sz w:val="21"/>
          <w:szCs w:val="21"/>
          <w:highlight w:val="none"/>
          <w:u w:val="single"/>
          <w:lang w:val="en-US" w:eastAsia="zh-CN"/>
        </w:rPr>
        <w:t xml:space="preserve">2天</w:t>
      </w:r>
      <w:r>
        <w:rPr>
          <w:rFonts w:hint="eastAsia" w:ascii="宋体" w:hAnsi="宋体" w:eastAsia="宋体" w:cs="宋体"/>
          <w:b/>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 提供施工条件</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关于发包人应负责提供施工所需要的条件：</w:t>
      </w:r>
      <w:r>
        <w:rPr>
          <w:rFonts w:hint="eastAsia" w:ascii="宋体" w:hAnsi="宋体" w:eastAsia="宋体" w:cs="宋体"/>
          <w:b/>
          <w:color w:val="auto"/>
          <w:sz w:val="21"/>
          <w:szCs w:val="21"/>
          <w:highlight w:val="none"/>
          <w:u w:val="single"/>
        </w:rPr>
        <w:t xml:space="preserve">现场施工场地已具备施工条件，承包人若另行安排施工场地，由承包人自行协调，费用自理。</w:t>
      </w:r>
      <w:r/>
    </w:p>
    <w:p>
      <w:pPr>
        <w:numPr>
          <w:ilvl w:val="0"/>
          <w:numId w:val="2"/>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施工场地清洁卫生的要求：</w:t>
      </w:r>
      <w:r>
        <w:rPr>
          <w:rFonts w:hint="eastAsia" w:ascii="宋体" w:hAnsi="宋体" w:eastAsia="宋体" w:cs="宋体"/>
          <w:b/>
          <w:color w:val="auto"/>
          <w:sz w:val="21"/>
          <w:szCs w:val="21"/>
          <w:highlight w:val="none"/>
          <w:u w:val="single"/>
        </w:rPr>
        <w:t xml:space="preserve">文明施工，工完场清</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承包人的一般义务</w:t>
      </w:r>
      <w:r/>
    </w:p>
    <w:p>
      <w:pPr>
        <w:ind w:firstLine="42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（9）承包人提交的竣工资料的内容：</w:t>
      </w:r>
      <w:r>
        <w:rPr>
          <w:rFonts w:hint="eastAsia" w:ascii="宋体" w:hAnsi="宋体" w:eastAsia="宋体" w:cs="宋体"/>
          <w:b/>
          <w:color w:val="auto"/>
          <w:sz w:val="21"/>
          <w:szCs w:val="21"/>
          <w:highlight w:val="none"/>
          <w:u w:val="single"/>
        </w:rPr>
        <w:t xml:space="preserve">符合甲方要求的竣工资料。</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承包人需要提交的竣工资料套数：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u w:val="single"/>
          <w:lang w:val="en-US" w:eastAsia="zh-CN"/>
        </w:rPr>
        <w:t xml:space="preserve">陆</w:t>
      </w:r>
      <w:r>
        <w:rPr>
          <w:rFonts w:hint="eastAsia" w:ascii="宋体" w:hAnsi="宋体" w:eastAsia="宋体" w:cs="宋体"/>
          <w:b/>
          <w:color w:val="auto"/>
          <w:sz w:val="21"/>
          <w:szCs w:val="21"/>
          <w:highlight w:val="none"/>
          <w:u w:val="single"/>
        </w:rPr>
        <w:t xml:space="preserve">套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由承包人承担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竣工验收合格后</w:t>
      </w:r>
      <w:r>
        <w:rPr>
          <w:rFonts w:hint="eastAsia" w:ascii="宋体" w:hAnsi="宋体" w:eastAsia="宋体" w:cs="宋体"/>
          <w:color w:val="auto"/>
          <w:sz w:val="21"/>
          <w:szCs w:val="21"/>
          <w:highlight w:val="none"/>
          <w:u w:val="single"/>
          <w:lang w:val="en-US" w:eastAsia="zh-CN"/>
        </w:rPr>
        <w:t xml:space="preserve">7日内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color w:val="auto"/>
          <w:sz w:val="21"/>
          <w:szCs w:val="21"/>
          <w:highlight w:val="none"/>
          <w:u w:val="single"/>
          <w:lang w:val="en-US" w:eastAsia="zh-CN"/>
        </w:rPr>
        <w:t xml:space="preserve">  书面材料及电子版 </w:t>
      </w:r>
      <w:r>
        <w:rPr>
          <w:rFonts w:hint="eastAsia" w:ascii="宋体" w:hAnsi="宋体" w:eastAsia="宋体" w:cs="宋体"/>
          <w:color w:val="auto"/>
          <w:sz w:val="21"/>
          <w:szCs w:val="21"/>
          <w:highlight w:val="none"/>
        </w:rPr>
        <w:t xml:space="preserve">。</w:t>
      </w:r>
      <w:r/>
    </w:p>
    <w:p>
      <w:pPr>
        <w:numPr>
          <w:ilvl w:val="0"/>
          <w:numId w:val="3"/>
        </w:numPr>
        <w:ind w:firstLine="42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承包人应履行的其他义务：</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承包人有义务配合发包人进行审计工作，并按发包人的要求及时提供完整的审计资料，若因承包人未按要求及时提供相关审计资料，造成的影响审计进度及工程款支付进度等相关责任由承包人承担。</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3.2 项目经理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 项目经理：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承包人对项目经理的授权范围如下：</w:t>
      </w:r>
      <w:r>
        <w:rPr>
          <w:rFonts w:hint="eastAsia" w:ascii="宋体" w:hAnsi="宋体" w:eastAsia="宋体" w:cs="宋体"/>
          <w:color w:val="auto"/>
          <w:sz w:val="21"/>
          <w:szCs w:val="21"/>
          <w:highlight w:val="none"/>
          <w:u w:val="single"/>
        </w:rPr>
        <w:t xml:space="preserve">项目经理负责本工程全部的施工。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关于项目经理每月在施工现场的时间要求：</w:t>
      </w:r>
      <w:r>
        <w:rPr>
          <w:rFonts w:hint="eastAsia" w:ascii="宋体" w:hAnsi="宋体" w:eastAsia="宋体" w:cs="宋体"/>
          <w:color w:val="auto"/>
          <w:sz w:val="21"/>
          <w:szCs w:val="21"/>
          <w:highlight w:val="none"/>
          <w:u w:val="single"/>
        </w:rPr>
        <w:t xml:space="preserve">本工程要求项目经理本人必须常驻现场（每周不少于5日，每日不少于8小时）。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项目经理未经批准，擅自离开施工现场的违约责任：</w:t>
      </w:r>
      <w:r>
        <w:rPr>
          <w:rFonts w:hint="eastAsia" w:ascii="宋体" w:hAnsi="宋体" w:eastAsia="宋体" w:cs="宋体"/>
          <w:color w:val="auto"/>
          <w:sz w:val="21"/>
          <w:szCs w:val="21"/>
          <w:highlight w:val="none"/>
          <w:u w:val="single"/>
        </w:rPr>
        <w:t xml:space="preserve">本工程要求项目经理本人必须常驻现场（每周不少于5日，每日不少于8小时），如项目经理擅自离场，每次按5000元扣罚；若每月缺勤累计超过7天，发包人有权要求承包人于7天之内更换项目经理，并且承包人应按每一人次</w:t>
      </w:r>
      <w:r>
        <w:rPr>
          <w:rFonts w:hint="eastAsia" w:ascii="宋体" w:hAnsi="宋体" w:eastAsia="宋体" w:cs="宋体"/>
          <w:color w:val="auto"/>
          <w:sz w:val="21"/>
          <w:szCs w:val="21"/>
          <w:highlight w:val="none"/>
          <w:u w:val="single"/>
          <w:lang w:eastAsia="zh-CN"/>
        </w:rPr>
        <w:t xml:space="preserve">1</w:t>
      </w:r>
      <w:r>
        <w:rPr>
          <w:rFonts w:hint="eastAsia" w:ascii="宋体" w:hAnsi="宋体" w:eastAsia="宋体" w:cs="宋体"/>
          <w:color w:val="auto"/>
          <w:sz w:val="21"/>
          <w:szCs w:val="21"/>
          <w:highlight w:val="none"/>
          <w:u w:val="single"/>
        </w:rPr>
        <w:t xml:space="preserve">0000元向发包人支付违约金，且承包人新选任的项目经理仍须符合发包人的上述要求并经发包人</w:t>
      </w:r>
      <w:r>
        <w:rPr>
          <w:rFonts w:hint="eastAsia" w:ascii="宋体" w:hAnsi="宋体" w:eastAsia="宋体" w:cs="宋体"/>
          <w:color w:val="auto"/>
          <w:sz w:val="21"/>
          <w:szCs w:val="21"/>
          <w:highlight w:val="none"/>
          <w:u w:val="single"/>
          <w:lang w:val="en-US" w:eastAsia="zh-CN"/>
        </w:rPr>
        <w:t xml:space="preserve">书面</w:t>
      </w:r>
      <w:r>
        <w:rPr>
          <w:rFonts w:hint="eastAsia" w:ascii="宋体" w:hAnsi="宋体" w:eastAsia="宋体" w:cs="宋体"/>
          <w:color w:val="auto"/>
          <w:sz w:val="21"/>
          <w:szCs w:val="21"/>
          <w:highlight w:val="none"/>
          <w:u w:val="single"/>
        </w:rPr>
        <w:t xml:space="preserve">确认同意；若承包人在 7 天之内未予更换的，则每逾期一天，承包人应向发包人支付违约金人民币5000元。上述违约金，发包人有权从工程款中予以直接扣除。</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3.2.3 承包人擅自更换项目经理的违约责任：</w:t>
      </w:r>
      <w:r>
        <w:rPr>
          <w:rFonts w:hint="eastAsia" w:ascii="宋体" w:hAnsi="宋体" w:eastAsia="宋体" w:cs="宋体"/>
          <w:color w:val="auto"/>
          <w:sz w:val="21"/>
          <w:szCs w:val="21"/>
          <w:highlight w:val="none"/>
          <w:u w:val="single"/>
          <w:lang w:eastAsia="zh-CN"/>
        </w:rPr>
        <w:t xml:space="preserve">中标</w:t>
      </w:r>
      <w:r>
        <w:rPr>
          <w:rFonts w:hint="eastAsia" w:ascii="宋体" w:hAnsi="宋体" w:eastAsia="宋体" w:cs="宋体"/>
          <w:color w:val="auto"/>
          <w:sz w:val="21"/>
          <w:szCs w:val="21"/>
          <w:highlight w:val="none"/>
          <w:u w:val="single"/>
        </w:rPr>
        <w:t xml:space="preserve">项目经理，在本合同履行期间，未经发包人书面同意不得擅自变更，否则发包人有权解除合同并要求承包人承担合同总价10%的违约金，同时一并追究由此给发包人造成的一切损失。</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 承包人无正当理由拒绝更换项目经理的违约责任：</w:t>
      </w:r>
      <w:r>
        <w:rPr>
          <w:rFonts w:hint="eastAsia" w:ascii="宋体" w:hAnsi="宋体" w:eastAsia="宋体" w:cs="宋体"/>
          <w:color w:val="auto"/>
          <w:sz w:val="21"/>
          <w:szCs w:val="21"/>
          <w:highlight w:val="none"/>
          <w:u w:val="single"/>
        </w:rPr>
        <w:t xml:space="preserve">承包人如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1万元。</w:t>
      </w:r>
      <w:r>
        <w:rPr>
          <w:rFonts w:hint="eastAsia" w:ascii="宋体" w:hAnsi="宋体" w:eastAsia="宋体" w:cs="宋体"/>
          <w:color w:val="auto"/>
          <w:sz w:val="21"/>
          <w:szCs w:val="21"/>
          <w:highlight w:val="none"/>
          <w:u w:val="single"/>
          <w:lang w:eastAsia="zh-CN"/>
        </w:rPr>
        <w:t xml:space="preserve">承包人拒绝更换</w:t>
      </w:r>
      <w:r>
        <w:rPr>
          <w:rFonts w:hint="eastAsia" w:ascii="宋体" w:hAnsi="宋体" w:eastAsia="宋体" w:cs="宋体"/>
          <w:color w:val="auto"/>
          <w:sz w:val="21"/>
          <w:szCs w:val="21"/>
          <w:highlight w:val="none"/>
          <w:u w:val="single"/>
        </w:rPr>
        <w:t xml:space="preserve">项目经理</w:t>
      </w:r>
      <w:r>
        <w:rPr>
          <w:rFonts w:hint="eastAsia" w:ascii="宋体" w:hAnsi="宋体" w:eastAsia="宋体" w:cs="宋体"/>
          <w:color w:val="auto"/>
          <w:sz w:val="21"/>
          <w:szCs w:val="21"/>
          <w:highlight w:val="none"/>
          <w:u w:val="single"/>
          <w:lang w:eastAsia="zh-CN"/>
        </w:rPr>
        <w:t xml:space="preserve">且</w:t>
      </w:r>
      <w:r>
        <w:rPr>
          <w:rFonts w:hint="eastAsia" w:ascii="宋体" w:hAnsi="宋体" w:eastAsia="宋体" w:cs="宋体"/>
          <w:color w:val="auto"/>
          <w:sz w:val="21"/>
          <w:szCs w:val="21"/>
          <w:highlight w:val="none"/>
          <w:u w:val="single"/>
        </w:rPr>
        <w:t xml:space="preserve">被发包人驱逐达三次，发包人有权与承包人解除合同，承包人赔偿发包人因此所造成的全部损失并支付发包人合同总价</w:t>
      </w:r>
      <w:r>
        <w:rPr>
          <w:rFonts w:hint="eastAsia" w:ascii="宋体" w:hAnsi="宋体" w:eastAsia="宋体" w:cs="宋体"/>
          <w:color w:val="auto"/>
          <w:sz w:val="21"/>
          <w:szCs w:val="21"/>
          <w:highlight w:val="none"/>
          <w:u w:val="single"/>
          <w:lang w:eastAsia="zh-CN"/>
        </w:rPr>
        <w:t xml:space="preserve">10%</w:t>
      </w:r>
      <w:r>
        <w:rPr>
          <w:rFonts w:hint="eastAsia" w:ascii="宋体" w:hAnsi="宋体" w:eastAsia="宋体" w:cs="宋体"/>
          <w:color w:val="auto"/>
          <w:sz w:val="21"/>
          <w:szCs w:val="21"/>
          <w:highlight w:val="none"/>
          <w:u w:val="single"/>
        </w:rPr>
        <w:t xml:space="preserve">的违约金。项目部其他人员因上述原因被驱逐或调职调岗者，承包人每一人次支付发包人人民币2000元违约金。上述违约金，发包人有权从工程款中予以直接扣除。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承包人人员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 承包人提交项目管理机构及施工现场管理人员安排报告的期限：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开工前2天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3.3.3 承包人无正当理由拒绝撤换主要施工管理人员的违约责任：</w:t>
      </w:r>
      <w:r>
        <w:rPr>
          <w:rFonts w:hint="eastAsia" w:ascii="宋体" w:hAnsi="宋体" w:eastAsia="宋体" w:cs="宋体"/>
          <w:color w:val="auto"/>
          <w:sz w:val="21"/>
          <w:szCs w:val="21"/>
          <w:highlight w:val="none"/>
          <w:u w:val="single"/>
          <w:lang w:val="en-US" w:eastAsia="zh-CN"/>
        </w:rPr>
        <w:t xml:space="preserve"> 按通用条款执行  </w:t>
      </w:r>
      <w:r>
        <w:rPr>
          <w:rFonts w:hint="eastAsia" w:ascii="宋体" w:hAnsi="宋体" w:eastAsia="宋体" w:cs="宋体"/>
          <w:color w:val="auto"/>
          <w:sz w:val="21"/>
          <w:szCs w:val="21"/>
          <w:highlight w:val="none"/>
          <w:lang w:val="en-US" w:eastAsia="zh-CN"/>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 承包人主要施工管理人员离开施工现场的批准要求：</w:t>
      </w:r>
      <w:r>
        <w:rPr>
          <w:rFonts w:hint="eastAsia" w:ascii="宋体" w:hAnsi="宋体" w:eastAsia="宋体" w:cs="宋体"/>
          <w:b/>
          <w:color w:val="auto"/>
          <w:sz w:val="21"/>
          <w:szCs w:val="21"/>
          <w:highlight w:val="none"/>
          <w:u w:val="single"/>
        </w:rPr>
        <w:t xml:space="preserve">发包人认可后方可离开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3.3.5承包人擅自更换主要施工管理人员的违约责任：</w:t>
      </w:r>
      <w:r>
        <w:rPr>
          <w:rFonts w:hint="eastAsia" w:ascii="宋体" w:hAnsi="宋体" w:eastAsia="宋体" w:cs="宋体"/>
          <w:color w:val="auto"/>
          <w:sz w:val="21"/>
          <w:szCs w:val="21"/>
          <w:highlight w:val="none"/>
          <w:u w:val="single"/>
          <w:lang w:val="en-US" w:eastAsia="zh-CN"/>
        </w:rPr>
        <w:t xml:space="preserve"> 按通用条款执行 </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承包人主要施工管理人员擅自离开施工现场的违约责任：</w:t>
      </w:r>
      <w:r>
        <w:rPr>
          <w:rFonts w:hint="eastAsia" w:ascii="宋体" w:hAnsi="宋体" w:eastAsia="宋体" w:cs="宋体"/>
          <w:color w:val="auto"/>
          <w:sz w:val="21"/>
          <w:szCs w:val="21"/>
          <w:highlight w:val="none"/>
          <w:u w:val="single"/>
          <w:lang w:val="en-US" w:eastAsia="zh-CN"/>
        </w:rPr>
        <w:t xml:space="preserve"> 按通用条款执行</w:t>
      </w:r>
      <w:r>
        <w:rPr>
          <w:rFonts w:hint="eastAsia" w:ascii="宋体" w:hAnsi="宋体" w:eastAsia="宋体" w:cs="宋体"/>
          <w:color w:val="auto"/>
          <w:sz w:val="21"/>
          <w:szCs w:val="21"/>
          <w:highlight w:val="none"/>
          <w:lang w:val="en-US"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分包</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本工程不可分包。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 分包的一般约定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主体结构、关键性工作的范围：</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3.5.2分包的确定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允许分包的专业工程包括：</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其他关于分包的约定：</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 分包合同价款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关于分包合同价款支付的约定：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工程照管与成品、半成品保护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承包人负责照管工程及工程相关的材料、工程设备的起始时间：</w:t>
      </w:r>
      <w:r>
        <w:rPr>
          <w:rFonts w:hint="eastAsia" w:ascii="宋体" w:hAnsi="宋体" w:eastAsia="宋体" w:cs="宋体"/>
          <w:color w:val="auto"/>
          <w:sz w:val="21"/>
          <w:szCs w:val="21"/>
          <w:highlight w:val="none"/>
          <w:u w:val="single"/>
          <w:lang w:val="en-US" w:eastAsia="zh-CN"/>
        </w:rPr>
        <w:t xml:space="preserve"> 开工起至整个工程验收合格交付发包人后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履约担保</w:t>
      </w:r>
      <w:bookmarkStart w:id="234" w:name="_Toc292559872"/>
      <w:r/>
      <w:bookmarkStart w:id="235" w:name="_Toc292559367"/>
      <w:r/>
      <w:bookmarkStart w:id="236" w:name="_Toc296944502"/>
      <w:r/>
      <w:bookmarkStart w:id="237" w:name="_Toc297048349"/>
      <w:r/>
      <w:bookmarkStart w:id="238" w:name="_Toc296346664"/>
      <w:r/>
      <w:bookmarkStart w:id="239" w:name="_Toc296890991"/>
      <w:r/>
      <w:bookmarkStart w:id="240" w:name="_Toc296503163"/>
      <w:r/>
      <w:bookmarkStart w:id="241" w:name="_Toc297120463"/>
      <w:r/>
      <w:bookmarkStart w:id="242" w:name="_Toc296347162"/>
      <w:r/>
      <w:bookmarkStart w:id="243" w:name="_Toc296891203"/>
      <w:r>
        <w:rPr>
          <w:rFonts w:hint="eastAsia" w:ascii="宋体" w:hAnsi="宋体" w:eastAsia="宋体" w:cs="宋体"/>
          <w:color w:val="auto"/>
          <w:sz w:val="21"/>
          <w:szCs w:val="21"/>
          <w:highlight w:val="none"/>
        </w:rPr>
        <w:t xml:space="preserve">： /。</w:t>
      </w:r>
      <w:r/>
    </w:p>
    <w:p>
      <w:pPr>
        <w:pStyle w:val="781"/>
        <w:spacing w:before="120" w:after="120" w:line="360" w:lineRule="auto"/>
        <w:rPr>
          <w:rFonts w:hint="eastAsia" w:ascii="宋体" w:hAnsi="宋体" w:eastAsia="宋体" w:cs="宋体"/>
          <w:b w:val="0"/>
          <w:color w:val="auto"/>
          <w:sz w:val="21"/>
          <w:szCs w:val="21"/>
          <w:highlight w:val="none"/>
        </w:rPr>
      </w:pPr>
      <w:r/>
      <w:bookmarkStart w:id="244" w:name="_Toc351203636"/>
      <w:r>
        <w:rPr>
          <w:rFonts w:hint="eastAsia" w:ascii="宋体" w:hAnsi="宋体" w:eastAsia="宋体" w:cs="宋体"/>
          <w:b w:val="0"/>
          <w:color w:val="auto"/>
          <w:sz w:val="21"/>
          <w:szCs w:val="21"/>
          <w:highlight w:val="none"/>
        </w:rPr>
        <w:t xml:space="preserve">4</w:t>
      </w:r>
      <w:bookmarkStart w:id="245" w:name="_Toc292559366"/>
      <w:r/>
      <w:bookmarkStart w:id="246" w:name="_Toc296890990"/>
      <w:r/>
      <w:bookmarkStart w:id="247" w:name="_Toc296503162"/>
      <w:r/>
      <w:bookmarkStart w:id="248" w:name="_Toc296346663"/>
      <w:r/>
      <w:bookmarkStart w:id="249" w:name="_Toc296347161"/>
      <w:r/>
      <w:bookmarkStart w:id="250" w:name="_Toc297120462"/>
      <w:r/>
      <w:bookmarkStart w:id="251" w:name="_Toc296891202"/>
      <w:r/>
      <w:bookmarkStart w:id="252" w:name="_Toc296944501"/>
      <w:r/>
      <w:bookmarkStart w:id="253" w:name="_Toc292559871"/>
      <w:r/>
      <w:bookmarkStart w:id="254" w:name="_Toc267251413"/>
      <w:r/>
      <w:bookmarkStart w:id="255" w:name="_Toc297048348"/>
      <w:r>
        <w:rPr>
          <w:rFonts w:hint="eastAsia" w:ascii="宋体" w:hAnsi="宋体" w:eastAsia="宋体" w:cs="宋体"/>
          <w:b w:val="0"/>
          <w:color w:val="auto"/>
          <w:sz w:val="21"/>
          <w:szCs w:val="21"/>
          <w:highlight w:val="none"/>
        </w:rPr>
        <w:t xml:space="preserve">. 监</w:t>
      </w:r>
      <w:bookmarkEnd w:id="245"/>
      <w:r/>
      <w:bookmarkEnd w:id="246"/>
      <w:r/>
      <w:bookmarkEnd w:id="247"/>
      <w:r/>
      <w:bookmarkEnd w:id="248"/>
      <w:r/>
      <w:bookmarkEnd w:id="249"/>
      <w:r/>
      <w:bookmarkEnd w:id="250"/>
      <w:r/>
      <w:bookmarkEnd w:id="251"/>
      <w:r/>
      <w:bookmarkEnd w:id="252"/>
      <w:r/>
      <w:bookmarkEnd w:id="253"/>
      <w:r/>
      <w:bookmarkEnd w:id="254"/>
      <w:r/>
      <w:bookmarkEnd w:id="255"/>
      <w:r>
        <w:rPr>
          <w:rFonts w:hint="eastAsia" w:ascii="宋体" w:hAnsi="宋体" w:eastAsia="宋体" w:cs="宋体"/>
          <w:b w:val="0"/>
          <w:color w:val="auto"/>
          <w:sz w:val="21"/>
          <w:szCs w:val="21"/>
          <w:highlight w:val="none"/>
        </w:rPr>
        <w:t xml:space="preserve">理人</w:t>
      </w:r>
      <w:bookmarkEnd w:id="244"/>
      <w:r/>
      <w:r/>
    </w:p>
    <w:p>
      <w:pPr>
        <w:ind w:firstLine="420"/>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监理人员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总监理工程师：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监理工程师执业资格证书号：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关于监理人的其他约定：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 商定或确定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在发包人和承包人不能通过协商达成一致意见时，发包人授权监理人对以下事项进行确定：</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质量要求</w:t>
      </w:r>
      <w:r/>
    </w:p>
    <w:p>
      <w:pPr>
        <w:ind w:firstLine="42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5</w:t>
      </w:r>
      <w:bookmarkStart w:id="256" w:name="_Toc304295527"/>
      <w:r/>
      <w:bookmarkStart w:id="257" w:name="_Toc303539106"/>
      <w:r/>
      <w:bookmarkStart w:id="258" w:name="_Toc300934949"/>
      <w:r/>
      <w:bookmarkStart w:id="259" w:name="_Toc318581164"/>
      <w:r/>
      <w:bookmarkStart w:id="260" w:name="_Toc297123496"/>
      <w:r/>
      <w:bookmarkStart w:id="261" w:name="_Toc312677997"/>
      <w:r/>
      <w:bookmarkStart w:id="262" w:name="_Toc297216155"/>
      <w:r>
        <w:rPr>
          <w:rFonts w:hint="eastAsia" w:ascii="宋体" w:hAnsi="宋体" w:eastAsia="宋体" w:cs="宋体"/>
          <w:color w:val="auto"/>
          <w:sz w:val="21"/>
          <w:szCs w:val="21"/>
          <w:highlight w:val="none"/>
        </w:rPr>
        <w:t xml:space="preserve">.1.1 特殊质量标准和要求：</w:t>
      </w:r>
      <w:r>
        <w:rPr>
          <w:rFonts w:hint="eastAsia" w:ascii="宋体" w:hAnsi="宋体" w:eastAsia="宋体" w:cs="宋体"/>
          <w:b/>
          <w:color w:val="auto"/>
          <w:sz w:val="21"/>
          <w:szCs w:val="21"/>
          <w:highlight w:val="none"/>
          <w:u w:val="single"/>
        </w:rPr>
        <w:t xml:space="preserve">工程质量必须达到合同协议书中约定的工程质量，达不到约定条件的部分，承包人承担违约责任，发包人有权按合同价款的5%/次要求承包人承担违约金。若工程质量达不到合格标准的，工程师一经发现，可要求承包人返工，承包人应按工程师要求的时间返工，直到符合合格条件，并需承担工程总造价10%的违约金、赔偿发包人的实际损失。因承包人原因达不到合格条件由承包人承担返工费用，工期不予顺延。返工后仍不能达到合格条件的，承包人应按合同价款的100%全额赔偿发包人损失。</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 隐蔽工程检查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5.3.2承包人提前通知发包人隐蔽工程检查的期限的约定：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lang w:eastAsia="zh-CN"/>
        </w:rPr>
        <w:t xml:space="preserve">本工程无隐蔽工程</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Lines/>
        <w:keepNext/>
        <w:spacing w:line="360" w:lineRule="auto"/>
        <w:rPr>
          <w:rFonts w:hint="eastAsia" w:ascii="宋体" w:hAnsi="宋体" w:eastAsia="宋体" w:cs="宋体"/>
          <w:color w:val="auto"/>
          <w:sz w:val="21"/>
          <w:szCs w:val="28"/>
          <w:highlight w:val="none"/>
        </w:rPr>
        <w:outlineLvl w:val="3"/>
      </w:pPr>
      <w:r/>
      <w:bookmarkStart w:id="263" w:name="_Toc351203638"/>
      <w:r>
        <w:rPr>
          <w:rFonts w:hint="eastAsia" w:ascii="宋体" w:hAnsi="宋体" w:eastAsia="宋体" w:cs="宋体"/>
          <w:color w:val="auto"/>
          <w:sz w:val="21"/>
          <w:szCs w:val="28"/>
          <w:highlight w:val="none"/>
        </w:rPr>
        <w:t xml:space="preserve">6. 安全文明施工与环境保护</w:t>
      </w:r>
      <w:bookmarkEnd w:id="263"/>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6.1安全文明施工</w:t>
      </w:r>
      <w:bookmarkEnd w:id="234"/>
      <w:r/>
      <w:bookmarkEnd w:id="235"/>
      <w:r/>
      <w:bookmarkEnd w:id="236"/>
      <w:r/>
      <w:bookmarkEnd w:id="237"/>
      <w:r/>
      <w:bookmarkEnd w:id="238"/>
      <w:r/>
      <w:bookmarkEnd w:id="239"/>
      <w:r/>
      <w:bookmarkEnd w:id="240"/>
      <w:r/>
      <w:bookmarkEnd w:id="241"/>
      <w:r/>
      <w:bookmarkEnd w:id="242"/>
      <w:r/>
      <w:bookmarkEnd w:id="243"/>
      <w:r/>
      <w:bookmarkEnd w:id="256"/>
      <w:r/>
      <w:bookmarkEnd w:id="257"/>
      <w:r/>
      <w:bookmarkEnd w:id="258"/>
      <w:r/>
      <w:bookmarkEnd w:id="259"/>
      <w:r/>
      <w:bookmarkEnd w:id="260"/>
      <w:r/>
      <w:bookmarkEnd w:id="261"/>
      <w:r/>
      <w:bookmarkEnd w:id="262"/>
      <w:r/>
      <w:r/>
    </w:p>
    <w:p>
      <w:pPr>
        <w:ind w:firstLine="420"/>
        <w:spacing w:line="360" w:lineRule="auto"/>
        <w:rPr>
          <w:rFonts w:hint="eastAsia" w:ascii="宋体" w:hAnsi="宋体" w:eastAsia="宋体" w:cs="宋体"/>
          <w:color w:val="auto"/>
          <w:sz w:val="21"/>
          <w:szCs w:val="21"/>
          <w:highlight w:val="none"/>
        </w:rPr>
      </w:pPr>
      <w:r/>
      <w:bookmarkStart w:id="264" w:name="_Toc297120473"/>
      <w:r/>
      <w:bookmarkStart w:id="265" w:name="_Toc296347172"/>
      <w:r/>
      <w:bookmarkStart w:id="266" w:name="_Toc292559883"/>
      <w:r/>
      <w:bookmarkStart w:id="267" w:name="_Toc297048359"/>
      <w:r/>
      <w:bookmarkStart w:id="268" w:name="_Toc267251428"/>
      <w:r/>
      <w:bookmarkStart w:id="269" w:name="_Toc267251427"/>
      <w:r/>
      <w:bookmarkStart w:id="270" w:name="_Toc292559378"/>
      <w:r/>
      <w:bookmarkStart w:id="271" w:name="_Toc296503173"/>
      <w:r/>
      <w:bookmarkStart w:id="272" w:name="_Toc296891213"/>
      <w:r/>
      <w:bookmarkStart w:id="273" w:name="_Toc296944512"/>
      <w:r/>
      <w:bookmarkStart w:id="274" w:name="_Toc296346674"/>
      <w:r/>
      <w:bookmarkStart w:id="275" w:name="_Toc296891001"/>
      <w:r/>
      <w:bookmarkStart w:id="276" w:name="_Toc351203642"/>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要求达到</w:t>
      </w:r>
      <w:r>
        <w:rPr>
          <w:rFonts w:hint="eastAsia" w:ascii="宋体" w:hAnsi="宋体" w:eastAsia="宋体" w:cs="宋体"/>
          <w:b/>
          <w:color w:val="auto"/>
          <w:sz w:val="21"/>
          <w:szCs w:val="21"/>
          <w:highlight w:val="none"/>
          <w:u w:val="single"/>
          <w:lang w:val="en-US" w:eastAsia="zh-CN"/>
        </w:rPr>
        <w:t xml:space="preserve">最新</w:t>
      </w:r>
      <w:r>
        <w:rPr>
          <w:rFonts w:hint="eastAsia" w:ascii="宋体" w:hAnsi="宋体" w:eastAsia="宋体" w:cs="宋体"/>
          <w:b/>
          <w:color w:val="auto"/>
          <w:sz w:val="21"/>
          <w:szCs w:val="21"/>
          <w:highlight w:val="none"/>
          <w:u w:val="single"/>
        </w:rPr>
        <w:t xml:space="preserve">《建筑施工安全检查标准》</w:t>
      </w:r>
      <w:r>
        <w:rPr>
          <w:rFonts w:hint="eastAsia" w:ascii="宋体" w:hAnsi="宋体" w:eastAsia="宋体" w:cs="宋体"/>
          <w:b/>
          <w:color w:val="auto"/>
          <w:sz w:val="21"/>
          <w:szCs w:val="21"/>
          <w:highlight w:val="none"/>
          <w:u w:val="single"/>
          <w:lang w:eastAsia="zh-CN"/>
        </w:rPr>
        <w:t xml:space="preserve">（JGJ59-2011）</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6.1.4 关于治安保卫的特别约定：</w:t>
      </w:r>
      <w:r>
        <w:rPr>
          <w:rFonts w:hint="eastAsia" w:ascii="宋体" w:hAnsi="宋体" w:eastAsia="宋体" w:cs="宋体"/>
          <w:b/>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b/>
          <w:color w:val="auto"/>
          <w:sz w:val="21"/>
          <w:szCs w:val="21"/>
          <w:highlight w:val="none"/>
          <w:u w:val="single"/>
        </w:rPr>
        <w:t xml:space="preserve">开工前提供施工场地治安管理计划</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 文明施工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781"/>
        <w:ind w:firstLine="420"/>
        <w:spacing w:before="120" w:after="120" w:line="360" w:lineRule="auto"/>
        <w:rPr>
          <w:rFonts w:ascii="Times New Roman" w:hAnsi="Times New Roman" w:eastAsia="黑体"/>
          <w:b w:val="0"/>
          <w:color w:val="auto"/>
          <w:sz w:val="32"/>
          <w:szCs w:val="32"/>
          <w:highlight w:val="none"/>
        </w:rPr>
      </w:pPr>
      <w:r/>
      <w:bookmarkStart w:id="277" w:name="_Toc351203639"/>
      <w:r>
        <w:rPr>
          <w:rFonts w:hint="eastAsia" w:ascii="宋体" w:hAnsi="宋体" w:eastAsia="宋体" w:cs="宋体"/>
          <w:b w:val="0"/>
          <w:color w:val="auto"/>
          <w:sz w:val="21"/>
          <w:szCs w:val="21"/>
          <w:highlight w:val="none"/>
        </w:rPr>
        <w:t xml:space="preserve">7. 工期和进度</w:t>
      </w:r>
      <w:bookmarkEnd w:id="277"/>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firstLine="420"/>
        <w:spacing w:line="360" w:lineRule="auto"/>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rPr>
        <w:t xml:space="preserve">7.1.1 合同当事人约定的施工组织设计应包括的其他内容：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 施工组织设计的提交和修改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施工进度计划</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7.2.2 施工进度计划的修订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开工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关于承包人提交工程开工报审表的期限：</w:t>
      </w:r>
      <w:r>
        <w:rPr>
          <w:rFonts w:hint="eastAsia" w:ascii="宋体" w:hAnsi="宋体" w:eastAsia="宋体" w:cs="宋体"/>
          <w:color w:val="auto"/>
          <w:sz w:val="21"/>
          <w:szCs w:val="21"/>
          <w:highlight w:val="none"/>
          <w:u w:val="single"/>
        </w:rPr>
        <w:t xml:space="preserve">   合同签订后</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日内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eastAsia="宋体" w:cs="宋体"/>
          <w:color w:val="auto"/>
          <w:sz w:val="21"/>
          <w:szCs w:val="21"/>
          <w:highlight w:val="none"/>
          <w:u w:val="single"/>
          <w:lang w:val="en-US" w:eastAsia="zh-CN"/>
        </w:rPr>
        <w:t xml:space="preserve"> 按通用条款执行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eastAsia="宋体" w:cs="宋体"/>
          <w:color w:val="auto"/>
          <w:sz w:val="21"/>
          <w:szCs w:val="21"/>
          <w:highlight w:val="none"/>
          <w:u w:val="single"/>
          <w:lang w:val="en-US" w:eastAsia="zh-CN"/>
        </w:rPr>
        <w:t xml:space="preserve"> 按通用条款执行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天内发出开工通知的，承包人有权提出价格调整要求，或者解除合同。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测量放线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    开工日期前</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天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278" w:name="_Toc318581169"/>
      <w:r/>
      <w:bookmarkStart w:id="279" w:name="_Toc312677486"/>
      <w:r/>
      <w:bookmarkStart w:id="280" w:name="_Toc312678012"/>
      <w:r/>
      <w:bookmarkStart w:id="281" w:name="_Toc304295548"/>
      <w:r/>
      <w:bookmarkStart w:id="282" w:name="_Toc300934970"/>
      <w:r/>
      <w:bookmarkStart w:id="283" w:name="_Toc303539127"/>
      <w:r/>
      <w:bookmarkStart w:id="284" w:name="_Toc297123518"/>
      <w:r/>
      <w:bookmarkStart w:id="285" w:name="_Toc297216177"/>
      <w:r>
        <w:rPr>
          <w:rFonts w:hint="eastAsia" w:ascii="宋体" w:hAnsi="宋体" w:eastAsia="宋体" w:cs="宋体"/>
          <w:color w:val="auto"/>
          <w:sz w:val="21"/>
          <w:szCs w:val="21"/>
          <w:highlight w:val="none"/>
        </w:rPr>
        <w:t xml:space="preserve">.5.2 因承包人原因导致工期延误</w:t>
      </w:r>
      <w:bookmarkEnd w:id="278"/>
      <w:r/>
      <w:bookmarkEnd w:id="279"/>
      <w:r/>
      <w:bookmarkEnd w:id="280"/>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w:t>
      </w:r>
      <w:bookmarkStart w:id="286" w:name="_Toc312678013"/>
      <w:r/>
      <w:bookmarkStart w:id="287" w:name="_Toc312677487"/>
      <w:r/>
      <w:bookmarkStart w:id="288" w:name="_Toc318581170"/>
      <w:r>
        <w:rPr>
          <w:rFonts w:hint="eastAsia" w:ascii="宋体" w:hAnsi="宋体" w:eastAsia="宋体" w:cs="宋体"/>
          <w:color w:val="auto"/>
          <w:sz w:val="21"/>
          <w:szCs w:val="21"/>
          <w:highlight w:val="none"/>
        </w:rPr>
        <w:t xml:space="preserve">承包人原因造成工期延误，逾期竣工违约金的计算方法为：</w:t>
      </w:r>
      <w:r>
        <w:rPr>
          <w:rFonts w:hint="eastAsia" w:ascii="宋体" w:hAnsi="宋体" w:eastAsia="宋体" w:cs="宋体"/>
          <w:b/>
          <w:color w:val="auto"/>
          <w:sz w:val="21"/>
          <w:szCs w:val="21"/>
          <w:highlight w:val="none"/>
          <w:u w:val="single"/>
        </w:rPr>
        <w:t xml:space="preserve">工期延迟按1000元/天处罚承包人</w:t>
      </w:r>
      <w:r>
        <w:rPr>
          <w:rFonts w:hint="eastAsia" w:ascii="宋体" w:hAnsi="宋体" w:eastAsia="宋体" w:cs="宋体"/>
          <w:color w:val="auto"/>
          <w:sz w:val="21"/>
          <w:szCs w:val="21"/>
          <w:highlight w:val="none"/>
        </w:rPr>
        <w:t xml:space="preserve">。</w:t>
      </w:r>
      <w:bookmarkEnd w:id="281"/>
      <w:r/>
      <w:bookmarkEnd w:id="282"/>
      <w:r/>
      <w:bookmarkEnd w:id="283"/>
      <w:r/>
      <w:bookmarkEnd w:id="284"/>
      <w:r/>
      <w:bookmarkEnd w:id="285"/>
      <w:r/>
      <w:bookmarkEnd w:id="286"/>
      <w:r/>
      <w:bookmarkEnd w:id="287"/>
      <w:r/>
      <w:r/>
    </w:p>
    <w:p>
      <w:pPr>
        <w:ind w:firstLine="420"/>
        <w:spacing w:line="360" w:lineRule="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rPr>
        <w:t xml:space="preserve">因承包人原因造成工期延误，逾期竣工违约金的上限：</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合同价款的</w:t>
      </w:r>
      <w:r>
        <w:rPr>
          <w:rFonts w:hint="eastAsia" w:ascii="宋体" w:hAnsi="宋体" w:cs="宋体"/>
          <w:color w:val="auto"/>
          <w:sz w:val="21"/>
          <w:szCs w:val="21"/>
          <w:highlight w:val="none"/>
          <w:u w:val="single"/>
          <w:lang w:val="en-US" w:eastAsia="zh-CN"/>
        </w:rPr>
        <w:t xml:space="preserve">10%</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w:t>
      </w:r>
      <w:r/>
    </w:p>
    <w:p>
      <w:pPr>
        <w:ind w:firstLine="420"/>
        <w:spacing w:line="360" w:lineRule="auto"/>
        <w:rPr>
          <w:rFonts w:hint="default" w:ascii="宋体" w:hAnsi="宋体" w:eastAsia="宋体" w:cs="宋体"/>
          <w:color w:val="auto"/>
          <w:sz w:val="21"/>
          <w:szCs w:val="21"/>
          <w:highlight w:val="none"/>
          <w:u w:val="none"/>
          <w:lang w:val="en-US" w:eastAsia="zh-CN"/>
        </w:rPr>
      </w:pPr>
      <w:r>
        <w:rPr>
          <w:rFonts w:hint="default" w:ascii="宋体" w:hAnsi="宋体" w:eastAsia="宋体" w:cs="宋体"/>
          <w:color w:val="auto"/>
          <w:sz w:val="21"/>
          <w:szCs w:val="21"/>
          <w:highlight w:val="none"/>
          <w:u w:val="none"/>
          <w:lang w:val="en-US" w:eastAsia="zh-CN"/>
        </w:rPr>
        <w:t xml:space="preserve">7.6 不利物质条件</w:t>
      </w:r>
      <w:r/>
    </w:p>
    <w:p>
      <w:pPr>
        <w:ind w:firstLine="420"/>
        <w:spacing w:line="360" w:lineRule="auto"/>
        <w:rPr>
          <w:rFonts w:hint="default" w:ascii="宋体" w:hAnsi="宋体" w:eastAsia="宋体" w:cs="宋体"/>
          <w:color w:val="auto"/>
          <w:sz w:val="21"/>
          <w:szCs w:val="21"/>
          <w:highlight w:val="none"/>
          <w:u w:val="none"/>
          <w:lang w:val="en-US" w:eastAsia="zh-CN"/>
        </w:rPr>
      </w:pPr>
      <w:r>
        <w:rPr>
          <w:rFonts w:hint="default" w:ascii="宋体" w:hAnsi="宋体" w:eastAsia="宋体" w:cs="宋体"/>
          <w:color w:val="auto"/>
          <w:sz w:val="21"/>
          <w:szCs w:val="21"/>
          <w:highlight w:val="none"/>
          <w:u w:val="none"/>
          <w:lang w:val="en-US" w:eastAsia="zh-CN"/>
        </w:rPr>
        <w:t xml:space="preserve">不利物质条件的其他情形和有关约定：</w:t>
      </w:r>
      <w:r>
        <w:rPr>
          <w:rFonts w:hint="default" w:ascii="宋体" w:hAnsi="宋体" w:eastAsia="宋体" w:cs="宋体"/>
          <w:color w:val="auto"/>
          <w:sz w:val="21"/>
          <w:szCs w:val="21"/>
          <w:highlight w:val="none"/>
          <w:u w:val="single"/>
          <w:lang w:val="en-US" w:eastAsia="zh-CN"/>
        </w:rPr>
        <w:t xml:space="preserve">  承包人对该工程现场条件等，在投标和合同签订前已进行了充分的了解，对工程各方面充分考虑了施工中各种不利因素，采用克服不利物质条件的合理措施继续施工，在合同工期内完成施工任务   </w:t>
      </w:r>
      <w:r>
        <w:rPr>
          <w:rFonts w:hint="default" w:ascii="宋体" w:hAnsi="宋体" w:eastAsia="宋体" w:cs="宋体"/>
          <w:color w:val="auto"/>
          <w:sz w:val="21"/>
          <w:szCs w:val="21"/>
          <w:highlight w:val="none"/>
          <w:u w:val="none"/>
          <w:lang w:val="en-US" w:eastAsia="zh-CN"/>
        </w:rPr>
        <w:t xml:space="preserve">。</w:t>
      </w:r>
      <w:r/>
    </w:p>
    <w:p>
      <w:pPr>
        <w:ind w:firstLine="420"/>
        <w:spacing w:line="360" w:lineRule="auto"/>
        <w:rPr>
          <w:rFonts w:hint="eastAsia" w:ascii="宋体" w:hAnsi="宋体" w:eastAsia="宋体" w:cs="宋体"/>
          <w:color w:val="auto"/>
          <w:sz w:val="21"/>
          <w:szCs w:val="21"/>
          <w:highlight w:val="none"/>
        </w:rPr>
      </w:pPr>
      <w:r/>
      <w:bookmarkStart w:id="289" w:name="_Toc351203553"/>
      <w:r>
        <w:rPr>
          <w:rFonts w:hint="eastAsia" w:ascii="宋体" w:hAnsi="宋体" w:eastAsia="宋体" w:cs="宋体"/>
          <w:color w:val="auto"/>
          <w:sz w:val="21"/>
          <w:szCs w:val="21"/>
          <w:highlight w:val="none"/>
        </w:rPr>
        <w:t xml:space="preserve">8.1发包人供应材料与工程设备</w:t>
      </w:r>
      <w:bookmarkEnd w:id="289"/>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按通用条款执行。</w:t>
      </w:r>
      <w:bookmarkEnd w:id="288"/>
      <w:r/>
      <w:r/>
    </w:p>
    <w:p>
      <w:pPr>
        <w:ind w:firstLine="422"/>
        <w:keepLines/>
        <w:keepNext/>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b/>
          <w:color w:val="auto"/>
          <w:sz w:val="21"/>
          <w:szCs w:val="21"/>
          <w:highlight w:val="none"/>
        </w:rPr>
        <w:t xml:space="preserve">1</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Start w:id="290" w:name="_Toc296503193"/>
      <w:r/>
      <w:bookmarkStart w:id="291" w:name="_Toc296347192"/>
      <w:r/>
      <w:bookmarkStart w:id="292" w:name="_Toc292559903"/>
      <w:r/>
      <w:bookmarkStart w:id="293" w:name="_Toc312677499"/>
      <w:r/>
      <w:bookmarkStart w:id="294" w:name="_Toc292559398"/>
      <w:r/>
      <w:bookmarkStart w:id="295" w:name="_Toc296944532"/>
      <w:r/>
      <w:bookmarkStart w:id="296" w:name="_Toc303539146"/>
      <w:r/>
      <w:bookmarkStart w:id="297" w:name="_Toc297123540"/>
      <w:r/>
      <w:bookmarkStart w:id="298" w:name="_Toc312678025"/>
      <w:r/>
      <w:bookmarkStart w:id="299" w:name="_Toc300934989"/>
      <w:r/>
      <w:bookmarkStart w:id="300" w:name="_Toc296346694"/>
      <w:r/>
      <w:bookmarkStart w:id="301" w:name="_Toc297120493"/>
      <w:r/>
      <w:bookmarkStart w:id="302" w:name="_Toc304295566"/>
      <w:r/>
      <w:bookmarkStart w:id="303" w:name="_Toc297048379"/>
      <w:r/>
      <w:bookmarkStart w:id="304" w:name="_Toc297216199"/>
      <w:r/>
      <w:bookmarkStart w:id="305" w:name="_Toc296891021"/>
      <w:r/>
      <w:bookmarkStart w:id="306" w:name="_Toc296891233"/>
      <w:r/>
      <w:bookmarkStart w:id="307" w:name="_Toc267251433"/>
      <w:r/>
      <w:bookmarkStart w:id="308" w:name="_Toc267251437"/>
      <w:r/>
      <w:bookmarkStart w:id="309" w:name="_Toc267251439"/>
      <w:r/>
      <w:bookmarkStart w:id="310" w:name="_Toc267251441"/>
      <w:r/>
      <w:bookmarkStart w:id="311" w:name="_Toc267251435"/>
      <w:r/>
      <w:bookmarkStart w:id="312" w:name="_Toc267251440"/>
      <w:r/>
      <w:bookmarkStart w:id="313" w:name="_Toc267251442"/>
      <w:r>
        <w:rPr>
          <w:rFonts w:hint="eastAsia" w:ascii="宋体" w:hAnsi="宋体" w:eastAsia="宋体" w:cs="宋体"/>
          <w:b/>
          <w:color w:val="auto"/>
          <w:sz w:val="21"/>
          <w:szCs w:val="21"/>
          <w:highlight w:val="none"/>
        </w:rPr>
        <w:t xml:space="preserve">0</w:t>
      </w:r>
      <w:r>
        <w:rPr>
          <w:rFonts w:hint="eastAsia" w:ascii="宋体" w:hAnsi="宋体" w:eastAsia="宋体" w:cs="宋体"/>
          <w:color w:val="auto"/>
          <w:sz w:val="21"/>
          <w:szCs w:val="21"/>
          <w:highlight w:val="none"/>
        </w:rPr>
        <w:t xml:space="preserve">. 变更</w:t>
      </w:r>
      <w:bookmarkEnd w:id="276"/>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10.2.1 变更估价原则</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关于变更估价的约定： </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承包人在工程变更确定后 14 天内，提出变更工程价款的报告，经采购人和监理工程师确认后调整合同价款，变更合同价款按下列方法进行：</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（1）已标价工程量清单或投标书有相同项目的，按照相同项目单价认定；</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（2）已标价工程量清单或投标书中无相同项目，但有类似项目的，参照类似项目的单价认定；</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（3）合同中没有适用或类似的综合单价，按以下方法确定综合单价：</w:t>
      </w:r>
      <w:r/>
    </w:p>
    <w:p>
      <w:pPr>
        <w:ind w:firstLine="63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按</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 由承包人按承包人报价浮动率【L=( 1-成交价/招标控制价）X100%】提出变更工程项目的单价，并应报发包人确认后调整；</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承包人在双方确定变更后14天内不向采购人和监理工程师提出工程变更单时，视为该项变更不涉及合同价款的变更。本合同约定的追加合同价款（包括采购人原因的</w:t>
      </w:r>
      <w:r>
        <w:rPr>
          <w:rFonts w:hint="eastAsia" w:ascii="宋体" w:hAnsi="宋体" w:eastAsia="宋体" w:cs="宋体"/>
          <w:color w:val="auto"/>
          <w:highlight w:val="none"/>
        </w:rPr>
        <w:t xml:space="preserve">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认。采购人和监理工程师不同意承包人提出的变更价款，由工程所在地有管辖权的人民法院裁决。因承包人自身原因导致的工程变更，承包人无权要求追加合同价款。</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工程变更价款的调整：</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10.3承包人的合理化建议</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监理人审查承包人合理化建议的期限：收到承包人提交的合理化建议后7日内。</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发包人审批承包人合理化建议的期限：收到监理人报送的合理化建议后7日内。</w:t>
      </w:r>
      <w:r/>
    </w:p>
    <w:p>
      <w:pPr>
        <w:ind w:firstLine="480"/>
        <w:keepLines w:val="0"/>
        <w:keepNext w:val="0"/>
        <w:pageBreakBefore w:val="0"/>
        <w:spacing w:line="440" w:lineRule="exact"/>
        <w:widowControl w:val="off"/>
        <w:rPr>
          <w:rFonts w:ascii="宋体" w:hAnsi="宋体" w:cs="宋体"/>
          <w:color w:val="auto"/>
          <w:highlight w:val="none"/>
          <w:u w:val="single"/>
        </w:rPr>
      </w:pPr>
      <w:r>
        <w:rPr>
          <w:rFonts w:hint="eastAsia" w:ascii="宋体" w:hAnsi="宋体" w:cs="宋体"/>
          <w:color w:val="auto"/>
          <w:highlight w:val="none"/>
        </w:rPr>
        <w:t xml:space="preserve">承包人提出的合理化建议降低了合同价格或者提高了工程经济效益的奖励的方法和金额为：</w:t>
      </w:r>
      <w:r>
        <w:rPr>
          <w:rFonts w:hint="eastAsia" w:ascii="宋体" w:hAnsi="宋体" w:cs="宋体"/>
          <w:color w:val="auto"/>
          <w:highlight w:val="none"/>
          <w:u w:val="single"/>
        </w:rPr>
        <w:t xml:space="preserve"> 无 </w:t>
      </w:r>
      <w:r>
        <w:rPr>
          <w:rFonts w:hint="eastAsia" w:ascii="宋体" w:hAnsi="宋体" w:cs="宋体"/>
          <w:color w:val="auto"/>
          <w:highlight w:val="none"/>
        </w:rPr>
        <w:t xml:space="preserve">。</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10.4暂估价</w:t>
      </w:r>
      <w:r/>
    </w:p>
    <w:p>
      <w:pPr>
        <w:ind w:firstLine="480"/>
        <w:keepLines w:val="0"/>
        <w:keepNext w:val="0"/>
        <w:pageBreakBefore w:val="0"/>
        <w:spacing w:line="440" w:lineRule="exact"/>
        <w:widowControl w:val="off"/>
        <w:rPr>
          <w:rFonts w:ascii="宋体" w:hAnsi="宋体" w:cs="宋体"/>
          <w:color w:val="auto"/>
          <w:highlight w:val="none"/>
          <w:u w:val="single"/>
        </w:rPr>
      </w:pPr>
      <w:r>
        <w:rPr>
          <w:rFonts w:hint="eastAsia" w:ascii="宋体" w:hAnsi="宋体" w:cs="宋体"/>
          <w:color w:val="auto"/>
          <w:highlight w:val="none"/>
        </w:rPr>
        <w:t xml:space="preserve">暂估价材料和工程设备的明细详见：</w:t>
      </w:r>
      <w:r>
        <w:rPr>
          <w:rFonts w:hint="eastAsia" w:ascii="宋体" w:hAnsi="宋体" w:cs="宋体"/>
          <w:color w:val="auto"/>
          <w:highlight w:val="none"/>
          <w:u w:val="single"/>
        </w:rPr>
        <w:t xml:space="preserve">《暂估价一览表》</w:t>
      </w:r>
      <w:r>
        <w:rPr>
          <w:rFonts w:hint="eastAsia" w:ascii="宋体" w:hAnsi="宋体" w:cs="宋体"/>
          <w:color w:val="auto"/>
          <w:highlight w:val="none"/>
        </w:rPr>
        <w:t xml:space="preserve">。</w:t>
      </w:r>
      <w:r/>
    </w:p>
    <w:p>
      <w:pPr>
        <w:ind w:firstLine="480"/>
        <w:keepLines w:val="0"/>
        <w:keepNext w:val="0"/>
        <w:pageBreakBefore w:val="0"/>
        <w:spacing w:line="440" w:lineRule="exact"/>
        <w:widowControl w:val="off"/>
        <w:rPr>
          <w:rFonts w:ascii="宋体" w:hAnsi="宋体" w:cs="宋体"/>
          <w:color w:val="auto"/>
          <w:highlight w:val="none"/>
          <w:u w:val="single"/>
        </w:rPr>
      </w:pPr>
      <w:r>
        <w:rPr>
          <w:rFonts w:hint="eastAsia" w:ascii="宋体" w:hAnsi="宋体" w:cs="宋体"/>
          <w:color w:val="auto"/>
          <w:highlight w:val="none"/>
        </w:rPr>
        <w:t xml:space="preserve">10.4.1 依法必须招标的暂估价项目：</w:t>
      </w:r>
      <w:r>
        <w:rPr>
          <w:rFonts w:hint="eastAsia" w:ascii="宋体" w:hAnsi="宋体" w:cs="宋体"/>
          <w:color w:val="auto"/>
          <w:highlight w:val="none"/>
          <w:u w:val="single"/>
        </w:rPr>
        <w:t xml:space="preserve">采用第2种方式</w:t>
      </w:r>
      <w:r>
        <w:rPr>
          <w:rFonts w:hint="eastAsia" w:ascii="宋体" w:hAnsi="宋体" w:cs="宋体"/>
          <w:color w:val="auto"/>
          <w:highlight w:val="none"/>
        </w:rPr>
        <w:t xml:space="preserve">。</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10.5 暂列金额</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合同当事人关于暂列金额使用的约定：</w:t>
      </w:r>
      <w:r>
        <w:rPr>
          <w:rFonts w:hint="eastAsia" w:ascii="宋体" w:hAnsi="宋体" w:cs="宋体"/>
          <w:color w:val="auto"/>
          <w:highlight w:val="none"/>
          <w:u w:val="single"/>
        </w:rPr>
        <w:t xml:space="preserve">由发包人结合工程具体情况使用</w:t>
      </w:r>
      <w:r>
        <w:rPr>
          <w:rFonts w:hint="eastAsia" w:ascii="宋体" w:hAnsi="宋体" w:cs="宋体"/>
          <w:color w:val="auto"/>
          <w:highlight w:val="none"/>
        </w:rPr>
        <w:t xml:space="preserve">。</w:t>
      </w:r>
      <w:r/>
    </w:p>
    <w:p>
      <w:pPr>
        <w:ind w:firstLine="420"/>
        <w:keepLines/>
        <w:keepNext/>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11. 价格调整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市场价格波动引起的调整</w:t>
      </w:r>
      <w:r/>
    </w:p>
    <w:p>
      <w:pPr>
        <w:ind w:firstLine="42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不调整 。</w:t>
      </w:r>
      <w:r/>
    </w:p>
    <w:p>
      <w:pPr>
        <w:ind w:firstLine="420"/>
        <w:spacing w:line="360" w:lineRule="auto"/>
        <w:rPr>
          <w:rFonts w:hint="eastAsia" w:ascii="宋体" w:hAnsi="宋体" w:eastAsia="宋体" w:cs="宋体"/>
          <w:b w:val="0"/>
          <w:bCs/>
          <w:color w:val="auto"/>
          <w:sz w:val="21"/>
          <w:szCs w:val="21"/>
          <w:highlight w:val="none"/>
          <w:u w:val="none"/>
        </w:rPr>
      </w:pPr>
      <w:r>
        <w:rPr>
          <w:rFonts w:hint="eastAsia" w:ascii="宋体" w:hAnsi="宋体" w:eastAsia="宋体" w:cs="宋体"/>
          <w:b w:val="0"/>
          <w:bCs/>
          <w:color w:val="auto"/>
          <w:sz w:val="21"/>
          <w:szCs w:val="21"/>
          <w:highlight w:val="none"/>
          <w:u w:val="none"/>
        </w:rPr>
        <w:t xml:space="preserve">材料差价（风险）：</w:t>
      </w:r>
      <w:r>
        <w:rPr>
          <w:rFonts w:hint="eastAsia" w:ascii="宋体" w:hAnsi="宋体" w:eastAsia="宋体" w:cs="宋体"/>
          <w:b/>
          <w:color w:val="auto"/>
          <w:sz w:val="21"/>
          <w:szCs w:val="21"/>
          <w:highlight w:val="none"/>
          <w:u w:val="single"/>
        </w:rPr>
        <w:t xml:space="preserve">不调整 </w:t>
      </w:r>
      <w:r>
        <w:rPr>
          <w:rFonts w:hint="eastAsia" w:ascii="宋体" w:hAnsi="宋体" w:eastAsia="宋体" w:cs="宋体"/>
          <w:b w:val="0"/>
          <w:bCs/>
          <w:color w:val="auto"/>
          <w:sz w:val="21"/>
          <w:szCs w:val="21"/>
          <w:highlight w:val="none"/>
          <w:u w:val="none"/>
        </w:rPr>
        <w:t xml:space="preserve">。</w:t>
      </w:r>
      <w:r/>
    </w:p>
    <w:p>
      <w:pPr>
        <w:ind w:firstLine="420"/>
        <w:spacing w:line="360" w:lineRule="auto"/>
        <w:rPr>
          <w:rFonts w:hint="eastAsia" w:ascii="宋体" w:hAnsi="宋体" w:eastAsia="宋体" w:cs="宋体"/>
          <w:b w:val="0"/>
          <w:bCs/>
          <w:color w:val="auto"/>
          <w:sz w:val="21"/>
          <w:szCs w:val="21"/>
          <w:highlight w:val="none"/>
          <w:u w:val="none"/>
        </w:rPr>
      </w:pPr>
      <w:r>
        <w:rPr>
          <w:rFonts w:hint="eastAsia" w:ascii="宋体" w:hAnsi="宋体" w:eastAsia="宋体" w:cs="宋体"/>
          <w:b w:val="0"/>
          <w:bCs/>
          <w:color w:val="auto"/>
          <w:sz w:val="21"/>
          <w:szCs w:val="21"/>
          <w:highlight w:val="none"/>
          <w:u w:val="none"/>
        </w:rPr>
        <w:t xml:space="preserve">11.2政策性调整</w:t>
      </w:r>
      <w:r/>
    </w:p>
    <w:p>
      <w:pPr>
        <w:ind w:firstLine="42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val="0"/>
          <w:bCs/>
          <w:color w:val="auto"/>
          <w:sz w:val="21"/>
          <w:szCs w:val="21"/>
          <w:highlight w:val="none"/>
          <w:u w:val="none"/>
        </w:rPr>
        <w:t xml:space="preserve">政策性文件是否调整合同价格的约定：</w:t>
      </w:r>
      <w:r>
        <w:rPr>
          <w:rFonts w:hint="eastAsia" w:ascii="宋体" w:hAnsi="宋体" w:eastAsia="宋体" w:cs="宋体"/>
          <w:b/>
          <w:color w:val="auto"/>
          <w:sz w:val="21"/>
          <w:szCs w:val="21"/>
          <w:highlight w:val="none"/>
          <w:u w:val="single"/>
        </w:rPr>
        <w:t xml:space="preserve">不调整</w:t>
      </w:r>
      <w:r>
        <w:rPr>
          <w:rFonts w:hint="eastAsia" w:ascii="宋体" w:hAnsi="宋体" w:eastAsia="宋体" w:cs="宋体"/>
          <w:b w:val="0"/>
          <w:bCs/>
          <w:color w:val="auto"/>
          <w:sz w:val="21"/>
          <w:szCs w:val="21"/>
          <w:highlight w:val="none"/>
          <w:u w:val="none"/>
        </w:rPr>
        <w:t xml:space="preserve">。</w:t>
      </w:r>
      <w:bookmarkEnd w:id="307"/>
      <w:r/>
      <w:bookmarkEnd w:id="308"/>
      <w:r/>
      <w:bookmarkEnd w:id="309"/>
      <w:r/>
      <w:bookmarkEnd w:id="310"/>
      <w:r/>
      <w:bookmarkEnd w:id="311"/>
      <w:r/>
      <w:bookmarkEnd w:id="312"/>
      <w:r/>
      <w:r/>
    </w:p>
    <w:p>
      <w:pPr>
        <w:ind w:firstLine="420"/>
        <w:keepLines/>
        <w:keepNext/>
        <w:spacing w:line="360" w:lineRule="auto"/>
        <w:rPr>
          <w:rFonts w:hint="eastAsia" w:ascii="宋体" w:hAnsi="宋体" w:eastAsia="宋体" w:cs="宋体"/>
          <w:color w:val="auto"/>
          <w:sz w:val="21"/>
          <w:szCs w:val="28"/>
          <w:highlight w:val="none"/>
        </w:rPr>
        <w:outlineLvl w:val="3"/>
      </w:pPr>
      <w:r/>
      <w:bookmarkStart w:id="314" w:name="_Toc296891033"/>
      <w:r/>
      <w:bookmarkStart w:id="315" w:name="_Toc292559915"/>
      <w:r/>
      <w:bookmarkStart w:id="316" w:name="_Toc296944544"/>
      <w:r/>
      <w:bookmarkStart w:id="317" w:name="_Toc292559410"/>
      <w:r/>
      <w:bookmarkStart w:id="318" w:name="_Toc296346706"/>
      <w:r/>
      <w:bookmarkStart w:id="319" w:name="_Toc296347204"/>
      <w:r/>
      <w:bookmarkStart w:id="320" w:name="_Toc296503205"/>
      <w:r/>
      <w:bookmarkStart w:id="321" w:name="_Toc297048391"/>
      <w:r/>
      <w:bookmarkStart w:id="322" w:name="_Toc297120505"/>
      <w:r/>
      <w:bookmarkStart w:id="323" w:name="_Toc296891245"/>
      <w:r/>
      <w:bookmarkStart w:id="324" w:name="_Toc312678040"/>
      <w:r/>
      <w:bookmarkStart w:id="325" w:name="_Toc297123552"/>
      <w:r/>
      <w:bookmarkStart w:id="326" w:name="_Toc304295579"/>
      <w:r/>
      <w:bookmarkStart w:id="327" w:name="_Toc351203644"/>
      <w:r/>
      <w:bookmarkStart w:id="328" w:name="_Toc300935002"/>
      <w:r/>
      <w:bookmarkStart w:id="329" w:name="_Toc303539159"/>
      <w:r/>
      <w:bookmarkStart w:id="330" w:name="_Toc297216211"/>
      <w:r>
        <w:rPr>
          <w:rFonts w:hint="eastAsia" w:ascii="宋体" w:hAnsi="宋体" w:eastAsia="宋体" w:cs="宋体"/>
          <w:color w:val="auto"/>
          <w:sz w:val="21"/>
          <w:szCs w:val="28"/>
          <w:highlight w:val="none"/>
        </w:rPr>
        <w:t xml:space="preserve">12. </w:t>
      </w:r>
      <w:bookmarkEnd w:id="314"/>
      <w:r/>
      <w:bookmarkEnd w:id="315"/>
      <w:r/>
      <w:bookmarkEnd w:id="316"/>
      <w:r/>
      <w:bookmarkEnd w:id="317"/>
      <w:r/>
      <w:bookmarkEnd w:id="318"/>
      <w:r/>
      <w:bookmarkEnd w:id="319"/>
      <w:r/>
      <w:bookmarkEnd w:id="320"/>
      <w:r/>
      <w:bookmarkEnd w:id="321"/>
      <w:r/>
      <w:bookmarkEnd w:id="322"/>
      <w:r/>
      <w:bookmarkEnd w:id="323"/>
      <w:r>
        <w:rPr>
          <w:rFonts w:hint="eastAsia" w:ascii="宋体" w:hAnsi="宋体" w:eastAsia="宋体" w:cs="宋体"/>
          <w:color w:val="auto"/>
          <w:sz w:val="21"/>
          <w:szCs w:val="28"/>
          <w:highlight w:val="none"/>
        </w:rPr>
        <w:t xml:space="preserve">合同价格、计量与支付</w:t>
      </w:r>
      <w:bookmarkEnd w:id="324"/>
      <w:r/>
      <w:bookmarkEnd w:id="325"/>
      <w:r/>
      <w:bookmarkEnd w:id="326"/>
      <w:r/>
      <w:bookmarkEnd w:id="327"/>
      <w:r/>
      <w:bookmarkEnd w:id="328"/>
      <w:r/>
      <w:bookmarkEnd w:id="329"/>
      <w:r/>
      <w:bookmarkEnd w:id="330"/>
      <w:r/>
      <w:r/>
    </w:p>
    <w:p>
      <w:pPr>
        <w:ind w:firstLine="420"/>
        <w:spacing w:line="360" w:lineRule="auto"/>
        <w:rPr>
          <w:rFonts w:hint="eastAsia" w:ascii="宋体" w:hAnsi="宋体" w:eastAsia="宋体" w:cs="宋体"/>
          <w:sz w:val="21"/>
          <w:szCs w:val="21"/>
          <w:highlight w:val="none"/>
        </w:rPr>
      </w:pPr>
      <w:r/>
      <w:bookmarkStart w:id="331" w:name="_Toc292559411"/>
      <w:r/>
      <w:bookmarkStart w:id="332" w:name="_Toc292559916"/>
      <w:r/>
      <w:bookmarkStart w:id="333" w:name="_Toc267251461"/>
      <w:r/>
      <w:bookmarkStart w:id="334" w:name="_Toc296891246"/>
      <w:r/>
      <w:bookmarkStart w:id="335" w:name="_Toc296503206"/>
      <w:r/>
      <w:bookmarkStart w:id="336" w:name="_Toc296891034"/>
      <w:r/>
      <w:bookmarkStart w:id="337" w:name="_Toc297048392"/>
      <w:r/>
      <w:bookmarkStart w:id="338" w:name="_Toc297120506"/>
      <w:r/>
      <w:bookmarkStart w:id="339" w:name="_Toc296346707"/>
      <w:r/>
      <w:bookmarkStart w:id="340" w:name="_Toc296347205"/>
      <w:r/>
      <w:bookmarkStart w:id="341" w:name="_Toc296944545"/>
      <w:r/>
      <w:bookmarkStart w:id="342" w:name="_Toc304295580"/>
      <w:r/>
      <w:bookmarkStart w:id="343" w:name="_Toc300935003"/>
      <w:r/>
      <w:bookmarkStart w:id="344" w:name="_Toc297123553"/>
      <w:r/>
      <w:bookmarkStart w:id="345" w:name="_Toc303539160"/>
      <w:r/>
      <w:bookmarkStart w:id="346" w:name="_Toc312678041"/>
      <w:r/>
      <w:bookmarkStart w:id="347" w:name="_Toc297216212"/>
      <w:r/>
      <w:bookmarkStart w:id="348" w:name="_Toc292559412"/>
      <w:r/>
      <w:bookmarkStart w:id="349" w:name="_Toc292559917"/>
      <w:r/>
      <w:bookmarkStart w:id="350" w:name="_Toc300935004"/>
      <w:r/>
      <w:bookmarkStart w:id="351" w:name="_Toc296891247"/>
      <w:r/>
      <w:bookmarkStart w:id="352" w:name="_Toc304295581"/>
      <w:r/>
      <w:bookmarkStart w:id="353" w:name="_Toc303539161"/>
      <w:r/>
      <w:bookmarkStart w:id="354" w:name="_Toc296346708"/>
      <w:r/>
      <w:bookmarkStart w:id="355" w:name="_Toc296944546"/>
      <w:r/>
      <w:bookmarkStart w:id="356" w:name="_Toc296347206"/>
      <w:r/>
      <w:bookmarkStart w:id="357" w:name="_Toc297123554"/>
      <w:r/>
      <w:bookmarkStart w:id="358" w:name="_Toc296503207"/>
      <w:r/>
      <w:bookmarkStart w:id="359" w:name="_Toc297048393"/>
      <w:r/>
      <w:bookmarkStart w:id="360" w:name="_Toc297216213"/>
      <w:r/>
      <w:bookmarkStart w:id="361" w:name="_Toc297120507"/>
      <w:r/>
      <w:bookmarkStart w:id="362" w:name="_Toc312678042"/>
      <w:r/>
      <w:bookmarkStart w:id="363" w:name="_Toc296891035"/>
      <w:r>
        <w:rPr>
          <w:rFonts w:hint="eastAsia" w:ascii="宋体" w:hAnsi="宋体" w:eastAsia="宋体" w:cs="宋体"/>
          <w:sz w:val="21"/>
          <w:szCs w:val="21"/>
          <w:highlight w:val="none"/>
        </w:rPr>
        <w:t xml:space="preserve">12.1 合</w:t>
      </w:r>
      <w:bookmarkEnd w:id="331"/>
      <w:r/>
      <w:bookmarkEnd w:id="332"/>
      <w:r/>
      <w:bookmarkEnd w:id="333"/>
      <w:r>
        <w:rPr>
          <w:rFonts w:hint="eastAsia" w:ascii="宋体" w:hAnsi="宋体" w:eastAsia="宋体" w:cs="宋体"/>
          <w:sz w:val="21"/>
          <w:szCs w:val="21"/>
          <w:highlight w:val="none"/>
        </w:rPr>
        <w:t xml:space="preserve">同价</w:t>
      </w:r>
      <w:bookmarkEnd w:id="334"/>
      <w:r/>
      <w:bookmarkEnd w:id="335"/>
      <w:r/>
      <w:bookmarkEnd w:id="336"/>
      <w:r/>
      <w:bookmarkEnd w:id="337"/>
      <w:r/>
      <w:bookmarkEnd w:id="338"/>
      <w:r/>
      <w:bookmarkEnd w:id="339"/>
      <w:r/>
      <w:bookmarkEnd w:id="340"/>
      <w:r/>
      <w:bookmarkEnd w:id="341"/>
      <w:r>
        <w:rPr>
          <w:rFonts w:hint="eastAsia" w:ascii="宋体" w:hAnsi="宋体" w:eastAsia="宋体" w:cs="宋体"/>
          <w:sz w:val="21"/>
          <w:szCs w:val="21"/>
          <w:highlight w:val="none"/>
        </w:rPr>
        <w:t xml:space="preserve">格形式</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采用</w:t>
      </w:r>
      <w:r>
        <w:rPr>
          <w:rFonts w:hint="eastAsia" w:ascii="宋体" w:hAnsi="宋体" w:eastAsia="宋体" w:cs="宋体"/>
          <w:b/>
          <w:sz w:val="21"/>
          <w:szCs w:val="21"/>
          <w:highlight w:val="none"/>
          <w:u w:val="single"/>
          <w:lang w:bidi="ar"/>
        </w:rPr>
        <w:t xml:space="preserve"> 固定单价 </w:t>
      </w:r>
      <w:r>
        <w:rPr>
          <w:rFonts w:hint="eastAsia" w:ascii="宋体" w:hAnsi="宋体" w:eastAsia="宋体" w:cs="宋体"/>
          <w:sz w:val="21"/>
          <w:szCs w:val="21"/>
          <w:highlight w:val="none"/>
          <w:lang w:bidi="ar"/>
        </w:rPr>
        <w:t xml:space="preserve">报价，固定单价为清单综合单价，投标人应根据招标文件要求及充分踏勘施工现场条件，在投标报价时应充分考虑施工期间各类人工、材料、机械的市场风险等计入单价报价，结算时综合单价不再调整。</w:t>
      </w:r>
      <w:bookmarkEnd w:id="342"/>
      <w:r/>
      <w:bookmarkEnd w:id="343"/>
      <w:r/>
      <w:bookmarkEnd w:id="344"/>
      <w:r/>
      <w:bookmarkEnd w:id="345"/>
      <w:r/>
      <w:bookmarkEnd w:id="346"/>
      <w:r/>
      <w:bookmarkEnd w:id="347"/>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综合单价包含的风险范围：</w:t>
      </w:r>
      <w:r/>
    </w:p>
    <w:p>
      <w:pPr>
        <w:ind w:firstLine="422"/>
        <w:spacing w:line="360" w:lineRule="auto"/>
        <w:rPr>
          <w:rFonts w:hint="eastAsia" w:ascii="宋体" w:hAnsi="宋体" w:eastAsia="宋体" w:cs="宋体"/>
          <w:b/>
          <w:bCs/>
          <w:sz w:val="21"/>
          <w:szCs w:val="21"/>
          <w:highlight w:val="none"/>
          <w:u w:val="single"/>
          <w:lang w:bidi="ar"/>
        </w:rPr>
      </w:pPr>
      <w:r>
        <w:rPr>
          <w:rFonts w:hint="eastAsia" w:ascii="宋体" w:hAnsi="宋体" w:eastAsia="宋体" w:cs="宋体"/>
          <w:b/>
          <w:bCs/>
          <w:sz w:val="21"/>
          <w:szCs w:val="21"/>
          <w:highlight w:val="none"/>
          <w:u w:val="single"/>
          <w:lang w:bidi="ar"/>
        </w:rPr>
        <w:t xml:space="preserve">承包人风险：1．各类人工、材料、机械的市场风险；2．为完成本工程所承担的施工期间除不可抗力、发包人风险以外的其他一切风险。3．实行政府定价管理的水、电、燃油、燃气材料价格调整。4．省级或行业建设主管部门发布的人工费调整。</w:t>
      </w:r>
      <w:r/>
    </w:p>
    <w:p>
      <w:pPr>
        <w:ind w:firstLine="422"/>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lang w:bidi="ar"/>
        </w:rPr>
        <w:t xml:space="preserve">发包人风险：国家法律、法规、规章和政策发生变化；</w:t>
      </w:r>
      <w:r/>
    </w:p>
    <w:p>
      <w:pPr>
        <w:ind w:firstLine="420"/>
        <w:spacing w:line="360" w:lineRule="auto"/>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(2)超出约定风险范围时的综合单价调整办法：</w:t>
      </w:r>
      <w:r>
        <w:rPr>
          <w:rFonts w:hint="eastAsia" w:ascii="宋体" w:hAnsi="宋体" w:eastAsia="宋体" w:cs="宋体"/>
          <w:b/>
          <w:bCs/>
          <w:sz w:val="21"/>
          <w:szCs w:val="21"/>
          <w:highlight w:val="none"/>
          <w:u w:val="single"/>
        </w:rPr>
        <w:t xml:space="preserve">承包人投标时应自行充分考虑风险，除不可抗力及发包人风险外，今后不做调整。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预付款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firstLine="42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rPr>
        <w:t xml:space="preserve">预付款支付比例或金额：</w:t>
      </w:r>
      <w:r>
        <w:rPr>
          <w:rFonts w:hint="eastAsia" w:ascii="宋体" w:hAnsi="宋体"/>
          <w:b/>
          <w:bCs/>
          <w:sz w:val="21"/>
          <w:szCs w:val="21"/>
          <w:u w:val="single"/>
        </w:rPr>
        <w:t xml:space="preserve">合同价（扣除暂列金额及专业工程暂估价）的10%</w:t>
      </w:r>
      <w:r>
        <w:rPr>
          <w:rFonts w:hint="eastAsia" w:ascii="宋体" w:hAnsi="宋体"/>
          <w:b/>
          <w:bCs/>
          <w:sz w:val="21"/>
          <w:szCs w:val="21"/>
          <w:u w:val="singl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预付款支付期限：</w:t>
      </w:r>
      <w:r>
        <w:rPr>
          <w:rFonts w:hint="eastAsia" w:ascii="宋体" w:hAnsi="宋体"/>
          <w:sz w:val="21"/>
          <w:szCs w:val="21"/>
          <w:u w:val="single"/>
        </w:rPr>
        <w:t xml:space="preserve">开工日期7天前支付。</w:t>
      </w:r>
      <w:r/>
    </w:p>
    <w:p>
      <w:pPr>
        <w:ind w:firstLine="420"/>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预付款扣回的方式：</w:t>
      </w:r>
      <w:r>
        <w:rPr>
          <w:rFonts w:hint="eastAsia" w:ascii="宋体" w:hAnsi="宋体"/>
          <w:sz w:val="21"/>
          <w:szCs w:val="21"/>
          <w:u w:val="single"/>
        </w:rPr>
        <w:t xml:space="preserve">第一次支付工程款时全部扣回</w:t>
      </w:r>
      <w:r>
        <w:rPr>
          <w:rFonts w:hint="eastAsia" w:ascii="宋体" w:hAnsi="宋体"/>
          <w:sz w:val="21"/>
          <w:szCs w:val="21"/>
        </w:rPr>
        <w:t xml:space="preserve">。</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r/>
    </w:p>
    <w:p>
      <w:pPr>
        <w:ind w:firstLine="420"/>
        <w:jc w:val="left"/>
        <w:spacing w:line="360" w:lineRule="auto"/>
        <w:rPr>
          <w:rFonts w:ascii="宋体" w:hAnsi="宋体"/>
          <w:sz w:val="21"/>
          <w:szCs w:val="21"/>
        </w:rPr>
      </w:pPr>
      <w:r>
        <w:rPr>
          <w:rFonts w:hint="eastAsia" w:ascii="宋体" w:hAnsi="宋体"/>
          <w:sz w:val="21"/>
          <w:szCs w:val="21"/>
        </w:rPr>
        <w:t xml:space="preserve">12.2.2 预付款担保</w:t>
      </w:r>
      <w:r/>
    </w:p>
    <w:p>
      <w:pPr>
        <w:ind w:firstLine="420"/>
        <w:jc w:val="left"/>
        <w:spacing w:line="360" w:lineRule="auto"/>
        <w:rPr>
          <w:rFonts w:ascii="宋体" w:hAnsi="宋体"/>
          <w:sz w:val="21"/>
          <w:szCs w:val="21"/>
        </w:rPr>
      </w:pPr>
      <w:r>
        <w:rPr>
          <w:rFonts w:hint="eastAsia" w:ascii="宋体" w:hAnsi="宋体"/>
          <w:sz w:val="21"/>
          <w:szCs w:val="21"/>
        </w:rPr>
        <w:t xml:space="preserve">承包人提交预付款担保的期限：</w:t>
      </w:r>
      <w:r>
        <w:rPr>
          <w:rFonts w:hint="eastAsia" w:ascii="宋体" w:hAnsi="宋体"/>
          <w:sz w:val="21"/>
          <w:szCs w:val="21"/>
          <w:u w:val="single"/>
        </w:rPr>
        <w:t xml:space="preserve"> 执行通用条款  </w:t>
      </w:r>
      <w:r>
        <w:rPr>
          <w:rFonts w:hint="eastAsia" w:ascii="宋体" w:hAnsi="宋体"/>
          <w:sz w:val="21"/>
          <w:szCs w:val="21"/>
        </w:rPr>
        <w:t xml:space="preserve">。</w:t>
      </w:r>
      <w:r/>
    </w:p>
    <w:p>
      <w:pPr>
        <w:ind w:firstLine="420"/>
        <w:jc w:val="left"/>
        <w:spacing w:line="360" w:lineRule="auto"/>
        <w:rPr>
          <w:rFonts w:ascii="宋体" w:hAnsi="宋体"/>
          <w:sz w:val="21"/>
          <w:szCs w:val="21"/>
        </w:rPr>
      </w:pPr>
      <w:r>
        <w:rPr>
          <w:rFonts w:hint="eastAsia" w:ascii="宋体" w:hAnsi="宋体"/>
          <w:sz w:val="21"/>
          <w:szCs w:val="21"/>
        </w:rPr>
        <w:t xml:space="preserve">预付款担保的形式为：</w:t>
      </w:r>
      <w:r>
        <w:rPr>
          <w:rFonts w:hint="eastAsia" w:ascii="宋体" w:hAnsi="宋体"/>
          <w:sz w:val="21"/>
          <w:szCs w:val="21"/>
          <w:u w:val="single"/>
        </w:rPr>
        <w:t xml:space="preserve"> 见索即付保函 </w:t>
      </w:r>
      <w:r>
        <w:rPr>
          <w:rFonts w:hint="eastAsia" w:ascii="宋体" w:hAnsi="宋体"/>
          <w:sz w:val="21"/>
          <w:szCs w:val="21"/>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w:t>
      </w:r>
      <w:r>
        <w:rPr>
          <w:rFonts w:hint="eastAsia" w:ascii="宋体" w:hAnsi="宋体" w:eastAsia="宋体" w:cs="宋体"/>
          <w:color w:val="auto"/>
          <w:sz w:val="21"/>
          <w:szCs w:val="21"/>
          <w:highlight w:val="none"/>
        </w:rPr>
        <w:t xml:space="preserve">款支付</w:t>
      </w:r>
      <w:r>
        <w:rPr>
          <w:highlight w:val="none"/>
        </w:rPr>
      </w:r>
    </w:p>
    <w:p>
      <w:pPr>
        <w:ind w:firstLine="420"/>
        <w:spacing w:line="360" w:lineRule="auto"/>
        <w:rPr>
          <w:rFonts w:hint="eastAsia" w:ascii="宋体" w:hAnsi="宋体" w:eastAsia="宋体" w:cs="宋体"/>
          <w:color w:val="auto"/>
          <w:sz w:val="21"/>
          <w:szCs w:val="21"/>
          <w:highlight w:val="none"/>
        </w:rPr>
      </w:pPr>
      <w:r>
        <w:rPr>
          <w:highlight w:val="none"/>
        </w:rPr>
      </w:r>
      <w:bookmarkStart w:id="364" w:name="_Toc297048397"/>
      <w:r>
        <w:rPr>
          <w:highlight w:val="none"/>
        </w:rPr>
      </w:r>
      <w:bookmarkStart w:id="365" w:name="_Toc292559416"/>
      <w:r>
        <w:rPr>
          <w:highlight w:val="none"/>
        </w:rPr>
      </w:r>
      <w:bookmarkStart w:id="366" w:name="_Toc296891251"/>
      <w:r>
        <w:rPr>
          <w:highlight w:val="none"/>
        </w:rPr>
      </w:r>
      <w:bookmarkStart w:id="367" w:name="_Toc303539163"/>
      <w:r>
        <w:rPr>
          <w:highlight w:val="none"/>
        </w:rPr>
      </w:r>
      <w:bookmarkStart w:id="368" w:name="_Toc300935006"/>
      <w:r>
        <w:rPr>
          <w:highlight w:val="none"/>
        </w:rPr>
      </w:r>
      <w:bookmarkStart w:id="369" w:name="_Toc292559921"/>
      <w:r>
        <w:rPr>
          <w:highlight w:val="none"/>
        </w:rPr>
      </w:r>
      <w:bookmarkStart w:id="370" w:name="_Toc297120511"/>
      <w:r>
        <w:rPr>
          <w:highlight w:val="none"/>
        </w:rPr>
      </w:r>
      <w:bookmarkStart w:id="371" w:name="_Toc296346712"/>
      <w:r>
        <w:rPr>
          <w:highlight w:val="none"/>
        </w:rPr>
      </w:r>
      <w:bookmarkStart w:id="372" w:name="_Toc296891039"/>
      <w:r>
        <w:rPr>
          <w:highlight w:val="none"/>
        </w:rPr>
      </w:r>
      <w:bookmarkStart w:id="373" w:name="_Toc296503211"/>
      <w:r>
        <w:rPr>
          <w:highlight w:val="none"/>
        </w:rPr>
      </w:r>
      <w:bookmarkStart w:id="374" w:name="_Toc297216215"/>
      <w:r>
        <w:rPr>
          <w:highlight w:val="none"/>
        </w:rPr>
      </w:r>
      <w:bookmarkStart w:id="375" w:name="_Toc296944550"/>
      <w:r>
        <w:rPr>
          <w:highlight w:val="none"/>
        </w:rPr>
      </w:r>
      <w:bookmarkStart w:id="376" w:name="_Toc296347210"/>
      <w:r>
        <w:rPr>
          <w:highlight w:val="none"/>
        </w:rPr>
      </w:r>
      <w:bookmarkStart w:id="377" w:name="_Toc297123556"/>
      <w:r>
        <w:rPr>
          <w:rFonts w:hint="eastAsia" w:ascii="宋体" w:hAnsi="宋体" w:eastAsia="宋体" w:cs="宋体"/>
          <w:color w:val="auto"/>
          <w:sz w:val="21"/>
          <w:szCs w:val="21"/>
          <w:highlight w:val="none"/>
        </w:rPr>
        <w:t xml:space="preserve">12.4.1 付款周期</w:t>
      </w:r>
      <w:r>
        <w:rPr>
          <w:highlight w:val="none"/>
        </w:rPr>
      </w:r>
    </w:p>
    <w:p>
      <w:pPr>
        <w:ind w:firstLine="422"/>
        <w:spacing w:line="360" w:lineRule="auto"/>
        <w:shd w:val="clear" w:color="auto" w:fill="ffffff"/>
        <w:widowControl/>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照明线缆及灯具每安装完成一公里并验收合格，支付完成工程量价款的80%，工程完工成功亮灯并验收合格后付经验收合格的已完工工程量价款的80%，竣工结算审计通过后付至审定价的97% 。留审定合同价款的3％作为质量保修金，待2年缺陷责任期结束后付清（无息）。</w:t>
      </w:r>
      <w:r>
        <w:rPr>
          <w:highlight w:val="none"/>
        </w:rPr>
      </w:r>
    </w:p>
    <w:p>
      <w:pPr>
        <w:ind w:firstLine="422"/>
        <w:spacing w:line="360" w:lineRule="auto"/>
        <w:shd w:val="clear" w:color="auto" w:fill="ffffff"/>
        <w:widowControl/>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每次支付工程价款前，承包人须</w:t>
      </w:r>
      <w:r>
        <w:rPr>
          <w:rFonts w:hint="eastAsia" w:ascii="宋体" w:hAnsi="宋体" w:eastAsia="宋体" w:cs="宋体"/>
          <w:b/>
          <w:color w:val="auto"/>
          <w:sz w:val="21"/>
          <w:szCs w:val="21"/>
          <w:highlight w:val="none"/>
          <w:u w:val="single"/>
          <w:lang w:val="en-US" w:eastAsia="zh-CN"/>
        </w:rPr>
        <w:t xml:space="preserve">提前</w:t>
      </w:r>
      <w:r>
        <w:rPr>
          <w:rFonts w:hint="eastAsia" w:ascii="宋体" w:hAnsi="宋体" w:eastAsia="宋体" w:cs="宋体"/>
          <w:b/>
          <w:color w:val="auto"/>
          <w:sz w:val="21"/>
          <w:szCs w:val="21"/>
          <w:highlight w:val="none"/>
          <w:u w:val="single"/>
        </w:rPr>
        <w:t xml:space="preserve">提供满足发包人财务要求的等额增值税发票</w:t>
      </w:r>
      <w:r>
        <w:rPr>
          <w:rFonts w:hint="eastAsia" w:ascii="宋体" w:hAnsi="宋体" w:eastAsia="宋体" w:cs="宋体"/>
          <w:b/>
          <w:color w:val="auto"/>
          <w:sz w:val="21"/>
          <w:szCs w:val="21"/>
          <w:highlight w:val="none"/>
          <w:u w:val="single"/>
          <w:lang w:eastAsia="zh-CN"/>
        </w:rPr>
        <w:t xml:space="preserve">，</w:t>
      </w:r>
      <w:r>
        <w:rPr>
          <w:rFonts w:hint="eastAsia" w:ascii="宋体" w:hAnsi="宋体" w:eastAsia="宋体" w:cs="宋体"/>
          <w:b/>
          <w:color w:val="auto"/>
          <w:sz w:val="21"/>
          <w:szCs w:val="21"/>
          <w:highlight w:val="none"/>
          <w:u w:val="single"/>
        </w:rPr>
        <w:t xml:space="preserve">否则发包人有权延期付款且不承担违约责任。如果因</w:t>
      </w:r>
      <w:r>
        <w:rPr>
          <w:rFonts w:hint="eastAsia" w:ascii="宋体" w:hAnsi="宋体" w:eastAsia="宋体" w:cs="宋体"/>
          <w:b/>
          <w:color w:val="auto"/>
          <w:sz w:val="21"/>
          <w:szCs w:val="21"/>
          <w:highlight w:val="none"/>
          <w:u w:val="single"/>
        </w:rPr>
        <w:t xml:space="preserve">为承包人开具的发票不合规而导致发包人无法税前扣除或遭受其他损失的，承包人应承担赔偿责任，且发包人有权要求承包人重新开具合法有效的增值税发票。</w:t>
      </w:r>
      <w:r/>
    </w:p>
    <w:p>
      <w:pPr>
        <w:ind w:firstLine="422"/>
        <w:keepLines w:val="0"/>
        <w:keepNext w:val="0"/>
        <w:pageBreakBefore w:val="0"/>
        <w:spacing w:line="360" w:lineRule="auto"/>
        <w:shd w:val="clear" w:color="auto" w:fill="ffffff"/>
        <w:widowControl/>
        <w:rPr>
          <w:rFonts w:hint="eastAsia" w:ascii="宋体" w:hAnsi="宋体" w:eastAsia="宋体" w:cs="宋体"/>
          <w:b/>
          <w:sz w:val="21"/>
          <w:szCs w:val="21"/>
          <w:highlight w:val="none"/>
          <w:u w:val="single"/>
          <w:lang w:eastAsia="zh-CN"/>
        </w:rPr>
      </w:pPr>
      <w:r>
        <w:rPr>
          <w:rFonts w:hint="eastAsia" w:ascii="宋体" w:hAnsi="宋体" w:eastAsia="宋体" w:cs="宋体"/>
          <w:b/>
          <w:sz w:val="21"/>
          <w:szCs w:val="21"/>
          <w:highlight w:val="none"/>
          <w:u w:val="single"/>
        </w:rPr>
        <w:t xml:space="preserve">为保证农民工工资按时发放，根据承包人每月3号前向发包人报送上月已完工程量及农民工工资表，发包人按照不超过已完工程量价款的25%支付上月农民工工资，由发包人每月直接支付到本项目农民工工资专用账户；承包人应保证已完工程量及农民工工资表的真实性</w:t>
      </w:r>
      <w:r>
        <w:rPr>
          <w:rFonts w:hint="eastAsia" w:ascii="宋体" w:hAnsi="宋体" w:eastAsia="宋体" w:cs="宋体"/>
          <w:b/>
          <w:sz w:val="21"/>
          <w:szCs w:val="21"/>
          <w:highlight w:val="none"/>
          <w:u w:val="single"/>
          <w:lang w:eastAsia="zh-CN"/>
        </w:rPr>
        <w:t xml:space="preserve">。</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12.4.2进度付款申请单的编制</w:t>
      </w:r>
      <w:r/>
    </w:p>
    <w:p>
      <w:pPr>
        <w:ind w:firstLine="420"/>
        <w:spacing w:line="360" w:lineRule="auto"/>
        <w:shd w:val="clear" w:color="auto" w:fill="ffffff"/>
        <w:widowControl/>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b/>
          <w:color w:val="auto"/>
          <w:sz w:val="21"/>
          <w:szCs w:val="21"/>
          <w:highlight w:val="none"/>
          <w:u w:val="single"/>
        </w:rPr>
        <w:t xml:space="preserve">工程进度款支付不含工程变更、签证、索赔费用。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12.4.3进度付款申请单的提交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12.4.4进度款审核和支付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(1)审计单位审查并报送发包人的期限：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收到承包人提交资料后7天内 </w:t>
      </w:r>
      <w:r>
        <w:rPr>
          <w:rFonts w:hint="eastAsia" w:ascii="宋体" w:hAnsi="宋体" w:eastAsia="宋体" w:cs="宋体"/>
          <w:b/>
          <w:color w:val="auto"/>
          <w:sz w:val="21"/>
          <w:szCs w:val="21"/>
          <w:highlight w:val="none"/>
        </w:rPr>
        <w:t xml:space="preserve">。</w:t>
      </w:r>
      <w:r/>
    </w:p>
    <w:p>
      <w:pPr>
        <w:ind w:firstLine="420"/>
        <w:spacing w:line="360" w:lineRule="auto"/>
        <w:rPr>
          <w:rFonts w:hint="eastAsia" w:ascii="宋体" w:hAnsi="宋体" w:eastAsia="宋体" w:cs="宋体"/>
          <w:b/>
          <w:strike/>
          <w:color w:val="auto"/>
          <w:sz w:val="21"/>
          <w:szCs w:val="21"/>
          <w:highlight w:val="none"/>
          <w:u w:val="singl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b/>
          <w:color w:val="auto"/>
          <w:sz w:val="21"/>
          <w:szCs w:val="21"/>
          <w:highlight w:val="none"/>
          <w:u w:val="single"/>
        </w:rPr>
        <w:t xml:space="preserve">按发包人规定的工作流程及要求执行；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验收和工程试车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小时提交书面延期要求。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小时。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竣工验收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13.2.2竣工验收程序</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lang w:val="en-US" w:eastAsia="zh-CN"/>
        </w:rPr>
        <w:t xml:space="preserve">按通用条款执行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发包人不按照本项约定组织竣工验收、颁发工程接收证书的违约金的计算方法：</w:t>
      </w:r>
      <w:r>
        <w:rPr>
          <w:rFonts w:hint="eastAsia" w:ascii="宋体" w:hAnsi="宋体" w:eastAsia="宋体" w:cs="宋体"/>
          <w:color w:val="auto"/>
          <w:sz w:val="21"/>
          <w:szCs w:val="21"/>
          <w:highlight w:val="none"/>
        </w:rPr>
        <w:t xml:space="preserve">  无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13.2.5移交、接收全部与部分工程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lang w:val="en-US" w:eastAsia="zh-CN"/>
        </w:rPr>
        <w:t xml:space="preserve"> 按通用条款执行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发包人未按本合同约定接收全部或部分工程的，违约金的计算方法为： 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lang w:val="en-US" w:eastAsia="zh-CN"/>
        </w:rPr>
        <w:t xml:space="preserve"> 每延迟一天，承包人按合同总价款的</w:t>
      </w:r>
      <w:r>
        <w:rPr>
          <w:rFonts w:hint="eastAsia" w:ascii="宋体" w:hAnsi="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lang w:val="en-US" w:eastAsia="zh-CN"/>
        </w:rPr>
        <w:t xml:space="preserve">‰向发包人支付违约金</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 竣工退场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 竣工退场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承包人完成竣工退场的期限：工程竣工验收</w:t>
      </w:r>
      <w:r>
        <w:rPr>
          <w:rFonts w:hint="eastAsia" w:ascii="宋体" w:hAnsi="宋体" w:eastAsia="宋体" w:cs="宋体"/>
          <w:color w:val="auto"/>
          <w:sz w:val="21"/>
          <w:szCs w:val="21"/>
          <w:highlight w:val="none"/>
          <w:lang w:val="en-US" w:eastAsia="zh-CN"/>
        </w:rPr>
        <w:t xml:space="preserve">合格</w:t>
      </w:r>
      <w:r>
        <w:rPr>
          <w:rFonts w:hint="eastAsia" w:ascii="宋体" w:hAnsi="宋体" w:eastAsia="宋体" w:cs="宋体"/>
          <w:color w:val="auto"/>
          <w:sz w:val="21"/>
          <w:szCs w:val="21"/>
          <w:highlight w:val="none"/>
        </w:rPr>
        <w:t xml:space="preserve">后，施工单位的施工人员、材料、设备必须在</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天内全部退出现场，并将施工现场及临时占地范围内的所有场地清理干净。每延迟一天退场承包人支付1000元违约金。</w:t>
      </w:r>
      <w:bookmarkEnd w:id="31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
    </w:p>
    <w:p>
      <w:pPr>
        <w:ind w:firstLine="210"/>
        <w:spacing w:line="360" w:lineRule="auto"/>
        <w:rPr>
          <w:rFonts w:hint="eastAsia" w:ascii="宋体" w:hAnsi="宋体" w:eastAsia="宋体" w:cs="宋体"/>
          <w:color w:val="auto"/>
          <w:sz w:val="21"/>
          <w:szCs w:val="21"/>
          <w:highlight w:val="none"/>
        </w:rPr>
      </w:pPr>
      <w:r/>
      <w:bookmarkStart w:id="378" w:name="_Toc351203647"/>
      <w:r/>
      <w:bookmarkStart w:id="379" w:name="_Toc267251483"/>
      <w:r/>
      <w:bookmarkStart w:id="380" w:name="_Toc267251482"/>
      <w:r/>
      <w:bookmarkStart w:id="381" w:name="_Toc267251484"/>
      <w:r/>
      <w:bookmarkStart w:id="382" w:name="_Toc267251485"/>
      <w:r/>
      <w:bookmarkStart w:id="383" w:name="_Toc267251493"/>
      <w:r/>
      <w:bookmarkStart w:id="384" w:name="_Toc267251486"/>
      <w:r/>
      <w:bookmarkStart w:id="385" w:name="_Toc267251497"/>
      <w:r/>
      <w:bookmarkStart w:id="386" w:name="_Toc267251496"/>
      <w:r/>
      <w:bookmarkStart w:id="387" w:name="_Toc267251490"/>
      <w:r/>
      <w:bookmarkStart w:id="388" w:name="_Toc267251506"/>
      <w:r/>
      <w:bookmarkStart w:id="389" w:name="_Toc267251498"/>
      <w:r/>
      <w:bookmarkStart w:id="390" w:name="_Toc267251492"/>
      <w:r/>
      <w:bookmarkStart w:id="391" w:name="_Toc267251494"/>
      <w:r/>
      <w:bookmarkStart w:id="392" w:name="_Toc267251489"/>
      <w:r/>
      <w:bookmarkStart w:id="393" w:name="_Toc267251488"/>
      <w:r/>
      <w:bookmarkStart w:id="394" w:name="_Toc267251501"/>
      <w:r/>
      <w:bookmarkStart w:id="395" w:name="_Toc267251499"/>
      <w:r/>
      <w:bookmarkStart w:id="396" w:name="_Toc267251503"/>
      <w:r/>
      <w:bookmarkStart w:id="397" w:name="_Toc267251502"/>
      <w:r/>
      <w:bookmarkStart w:id="398" w:name="_Toc267251507"/>
      <w:r/>
      <w:bookmarkStart w:id="399" w:name="_Toc267251495"/>
      <w:r/>
      <w:bookmarkStart w:id="400" w:name="_Toc267251491"/>
      <w:r/>
      <w:bookmarkStart w:id="401" w:name="_Toc267251504"/>
      <w:r/>
      <w:bookmarkStart w:id="402" w:name="_Toc267251508"/>
      <w:r/>
      <w:bookmarkStart w:id="403" w:name="_Toc267251515"/>
      <w:r/>
      <w:bookmarkStart w:id="404" w:name="_Toc267251510"/>
      <w:r/>
      <w:bookmarkStart w:id="405" w:name="_Toc267251514"/>
      <w:r/>
      <w:bookmarkStart w:id="406" w:name="_Toc267251511"/>
      <w:r/>
      <w:bookmarkStart w:id="407" w:name="_Toc267251513"/>
      <w:r/>
      <w:bookmarkStart w:id="408" w:name="_Toc267251509"/>
      <w:r>
        <w:rPr>
          <w:rFonts w:hint="eastAsia" w:ascii="宋体" w:hAnsi="宋体" w:eastAsia="宋体" w:cs="宋体"/>
          <w:color w:val="auto"/>
          <w:sz w:val="21"/>
          <w:szCs w:val="21"/>
          <w:highlight w:val="none"/>
        </w:rPr>
        <w:t xml:space="preserve">14. 竣工结算 </w:t>
      </w:r>
      <w:r/>
    </w:p>
    <w:p>
      <w:pPr>
        <w:ind w:firstLine="422"/>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竣工结算计价方法和工程量计算规则执行《建设工程工程量清单计价规范》（GB50500-2013），综合单价固定不变。</w:t>
      </w:r>
      <w:r>
        <w:rPr>
          <w:rFonts w:hint="eastAsia" w:ascii="宋体" w:hAnsi="宋体" w:cs="宋体"/>
          <w:b/>
          <w:color w:val="auto"/>
          <w:sz w:val="21"/>
          <w:szCs w:val="21"/>
          <w:highlight w:val="none"/>
          <w:u w:val="single"/>
          <w:lang w:eastAsia="zh-CN"/>
        </w:rPr>
        <w:t xml:space="preserve">供应商</w:t>
      </w:r>
      <w:r>
        <w:rPr>
          <w:rFonts w:hint="eastAsia" w:ascii="宋体" w:hAnsi="宋体" w:eastAsia="宋体" w:cs="宋体"/>
          <w:b/>
          <w:color w:val="auto"/>
          <w:sz w:val="21"/>
          <w:szCs w:val="21"/>
          <w:highlight w:val="none"/>
          <w:u w:val="single"/>
        </w:rPr>
        <w:t xml:space="preserve">应如实申报竣工结算报告，工程结算值经最终审定后，核减率≤5%，审计费用由发包人承担；若核减率＞5%，则超出5%部分由</w:t>
      </w:r>
      <w:r>
        <w:rPr>
          <w:rFonts w:hint="eastAsia" w:ascii="宋体" w:hAnsi="宋体" w:cs="宋体"/>
          <w:b/>
          <w:color w:val="auto"/>
          <w:sz w:val="21"/>
          <w:szCs w:val="21"/>
          <w:highlight w:val="none"/>
          <w:u w:val="single"/>
          <w:lang w:eastAsia="zh-CN"/>
        </w:rPr>
        <w:t xml:space="preserve">供应商</w:t>
      </w:r>
      <w:r>
        <w:rPr>
          <w:rFonts w:hint="eastAsia" w:ascii="宋体" w:hAnsi="宋体" w:eastAsia="宋体" w:cs="宋体"/>
          <w:b/>
          <w:color w:val="auto"/>
          <w:sz w:val="21"/>
          <w:szCs w:val="21"/>
          <w:highlight w:val="none"/>
          <w:u w:val="single"/>
        </w:rPr>
        <w:t xml:space="preserve">承担。</w:t>
      </w:r>
      <w:r/>
    </w:p>
    <w:p>
      <w:pPr>
        <w:ind w:firstLine="422"/>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承包方有义务配合发包方进行审计工作，并按发包方的要求提供相关审计资料。如</w:t>
      </w:r>
      <w:r>
        <w:rPr>
          <w:rFonts w:hint="eastAsia" w:ascii="宋体" w:hAnsi="宋体" w:cs="宋体"/>
          <w:b/>
          <w:color w:val="auto"/>
          <w:sz w:val="21"/>
          <w:szCs w:val="21"/>
          <w:highlight w:val="none"/>
          <w:u w:val="single"/>
          <w:lang w:eastAsia="zh-CN"/>
        </w:rPr>
        <w:t xml:space="preserve">供应商</w:t>
      </w:r>
      <w:r>
        <w:rPr>
          <w:rFonts w:hint="eastAsia" w:ascii="宋体" w:hAnsi="宋体" w:eastAsia="宋体" w:cs="宋体"/>
          <w:b/>
          <w:color w:val="auto"/>
          <w:sz w:val="21"/>
          <w:szCs w:val="21"/>
          <w:highlight w:val="none"/>
          <w:u w:val="single"/>
        </w:rPr>
        <w:t xml:space="preserve">未按发包人要求提供报审材料由此影响审计进程及相应的工程款支付由</w:t>
      </w:r>
      <w:r>
        <w:rPr>
          <w:rFonts w:hint="eastAsia" w:ascii="宋体" w:hAnsi="宋体" w:cs="宋体"/>
          <w:b/>
          <w:color w:val="auto"/>
          <w:sz w:val="21"/>
          <w:szCs w:val="21"/>
          <w:highlight w:val="none"/>
          <w:u w:val="single"/>
          <w:lang w:eastAsia="zh-CN"/>
        </w:rPr>
        <w:t xml:space="preserve">供应商</w:t>
      </w:r>
      <w:r>
        <w:rPr>
          <w:rFonts w:hint="eastAsia" w:ascii="宋体" w:hAnsi="宋体" w:eastAsia="宋体" w:cs="宋体"/>
          <w:b/>
          <w:color w:val="auto"/>
          <w:sz w:val="21"/>
          <w:szCs w:val="21"/>
          <w:highlight w:val="none"/>
          <w:u w:val="single"/>
        </w:rPr>
        <w:t xml:space="preserve">自行承担。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14.1竣工付款申请</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提交竣工付款申请单的期限：</w:t>
      </w:r>
      <w:r>
        <w:rPr>
          <w:rFonts w:hint="eastAsia" w:ascii="宋体" w:hAnsi="宋体" w:eastAsia="宋体" w:cs="宋体"/>
          <w:b/>
          <w:color w:val="auto"/>
          <w:sz w:val="21"/>
          <w:szCs w:val="21"/>
          <w:highlight w:val="none"/>
          <w:u w:val="single"/>
        </w:rPr>
        <w:t xml:space="preserve">在工程竣工验收合格后28天内向发包人提交竣工结算申请单</w:t>
      </w:r>
      <w:r>
        <w:rPr>
          <w:rFonts w:hint="eastAsia" w:ascii="宋体" w:hAnsi="宋体" w:eastAsia="宋体" w:cs="宋体"/>
          <w:b/>
          <w:color w:val="auto"/>
          <w:sz w:val="21"/>
          <w:szCs w:val="21"/>
          <w:highlight w:val="none"/>
        </w:rPr>
        <w:t xml:space="preserve">。</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竣工付款申请单应包括的内容：</w:t>
      </w:r>
      <w:r>
        <w:rPr>
          <w:rFonts w:hint="eastAsia" w:ascii="宋体" w:hAnsi="宋体" w:eastAsia="宋体" w:cs="宋体"/>
          <w:b/>
          <w:color w:val="auto"/>
          <w:sz w:val="21"/>
          <w:szCs w:val="21"/>
          <w:highlight w:val="none"/>
          <w:u w:val="single"/>
        </w:rPr>
        <w:t xml:space="preserve">按发包人要求以及通用条款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14.2竣工结算审核</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b/>
          <w:color w:val="auto"/>
          <w:sz w:val="21"/>
          <w:szCs w:val="21"/>
          <w:highlight w:val="none"/>
          <w:u w:val="single"/>
        </w:rPr>
        <w:t xml:space="preserve">具体实施按照发包人规定的工作流程及要求执行 </w:t>
      </w:r>
      <w:r>
        <w:rPr>
          <w:rFonts w:hint="eastAsia" w:ascii="宋体" w:hAnsi="宋体" w:eastAsia="宋体" w:cs="宋体"/>
          <w:b/>
          <w:color w:val="auto"/>
          <w:sz w:val="21"/>
          <w:szCs w:val="21"/>
          <w:highlight w:val="none"/>
        </w:rPr>
        <w:t xml:space="preserve">。</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b/>
          <w:color w:val="auto"/>
          <w:sz w:val="21"/>
          <w:szCs w:val="21"/>
          <w:highlight w:val="none"/>
          <w:u w:val="single"/>
        </w:rPr>
        <w:t xml:space="preserve">具体实施按照发包人规定的工作流程及要求执行 </w:t>
      </w:r>
      <w:r>
        <w:rPr>
          <w:rFonts w:hint="eastAsia" w:ascii="宋体" w:hAnsi="宋体" w:eastAsia="宋体" w:cs="宋体"/>
          <w:b/>
          <w:color w:val="auto"/>
          <w:sz w:val="21"/>
          <w:szCs w:val="21"/>
          <w:highlight w:val="none"/>
        </w:rPr>
        <w:t xml:space="preserve">。</w:t>
      </w:r>
      <w:r/>
    </w:p>
    <w:p>
      <w:pPr>
        <w:ind w:firstLine="42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b/>
          <w:color w:val="auto"/>
          <w:sz w:val="21"/>
          <w:szCs w:val="21"/>
          <w:highlight w:val="none"/>
          <w:u w:val="single"/>
        </w:rPr>
        <w:t xml:space="preserve">按通用条款第20条“争议解决”的约定办理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14.4最终结清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14.4.1最终结清申请单</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提交最终结清申请单的份数：</w:t>
      </w:r>
      <w:r>
        <w:rPr>
          <w:rFonts w:hint="eastAsia" w:ascii="宋体" w:hAnsi="宋体" w:eastAsia="宋体" w:cs="宋体"/>
          <w:b/>
          <w:color w:val="auto"/>
          <w:sz w:val="21"/>
          <w:szCs w:val="21"/>
          <w:highlight w:val="none"/>
          <w:u w:val="single"/>
        </w:rPr>
        <w:t xml:space="preserve">按发包人要求执行 </w:t>
      </w:r>
      <w:r>
        <w:rPr>
          <w:rFonts w:hint="eastAsia" w:ascii="宋体" w:hAnsi="宋体" w:eastAsia="宋体" w:cs="宋体"/>
          <w:b/>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提交最终结算申请单的期限：</w:t>
      </w:r>
      <w:r>
        <w:rPr>
          <w:rFonts w:hint="eastAsia" w:ascii="宋体" w:hAnsi="宋体" w:eastAsia="宋体" w:cs="宋体"/>
          <w:b/>
          <w:color w:val="auto"/>
          <w:sz w:val="21"/>
          <w:szCs w:val="21"/>
          <w:highlight w:val="none"/>
          <w:u w:val="single"/>
        </w:rPr>
        <w:t xml:space="preserve">缺陷责任期满后7天内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14.4.2最终结清证书和支付</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b/>
          <w:color w:val="auto"/>
          <w:sz w:val="21"/>
          <w:szCs w:val="21"/>
          <w:highlight w:val="none"/>
          <w:u w:val="single"/>
        </w:rPr>
        <w:t xml:space="preserve">按发包人工作流程</w:t>
      </w:r>
      <w:r>
        <w:rPr>
          <w:rFonts w:hint="eastAsia" w:ascii="宋体" w:hAnsi="宋体" w:eastAsia="宋体" w:cs="宋体"/>
          <w:b/>
          <w:color w:val="auto"/>
          <w:sz w:val="21"/>
          <w:szCs w:val="21"/>
          <w:highlight w:val="none"/>
        </w:rPr>
        <w:t xml:space="preserve">。</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b/>
          <w:color w:val="auto"/>
          <w:sz w:val="21"/>
          <w:szCs w:val="21"/>
          <w:highlight w:val="none"/>
          <w:u w:val="single"/>
        </w:rPr>
        <w:t xml:space="preserve"> 按发包人规定的工作流程及要求执行。</w:t>
      </w:r>
      <w:r/>
    </w:p>
    <w:p>
      <w:pPr>
        <w:ind w:firstLine="420"/>
        <w:keepLines/>
        <w:keepNext/>
        <w:spacing w:line="360" w:lineRule="auto"/>
        <w:rPr>
          <w:rFonts w:hint="eastAsia" w:ascii="宋体" w:hAnsi="宋体" w:eastAsia="宋体" w:cs="宋体"/>
          <w:color w:val="auto"/>
          <w:sz w:val="21"/>
          <w:szCs w:val="28"/>
          <w:highlight w:val="none"/>
        </w:rPr>
        <w:outlineLvl w:val="3"/>
      </w:pPr>
      <w:r>
        <w:rPr>
          <w:rFonts w:hint="eastAsia" w:ascii="宋体" w:hAnsi="宋体" w:eastAsia="宋体" w:cs="宋体"/>
          <w:color w:val="auto"/>
          <w:sz w:val="21"/>
          <w:szCs w:val="28"/>
          <w:highlight w:val="none"/>
        </w:rPr>
        <w:t xml:space="preserve">15. 缺陷责任期与保修</w:t>
      </w:r>
      <w:bookmarkEnd w:id="378"/>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15.2缺陷责任期</w:t>
      </w:r>
      <w:bookmarkEnd w:id="379"/>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b/>
          <w:bCs/>
          <w:color w:val="auto"/>
          <w:sz w:val="21"/>
          <w:szCs w:val="21"/>
          <w:highlight w:val="none"/>
          <w:u w:val="single"/>
        </w:rPr>
        <w:t xml:space="preserve">自整体工程实际竣工并经验收合格之日起24个月</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 质量保证金</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b/>
          <w:color w:val="auto"/>
          <w:sz w:val="21"/>
          <w:szCs w:val="21"/>
          <w:highlight w:val="none"/>
          <w:u w:val="single"/>
        </w:rPr>
        <w:t xml:space="preserve"> 工程竣工</w:t>
      </w:r>
      <w:r>
        <w:rPr>
          <w:rFonts w:hint="eastAsia" w:ascii="宋体" w:hAnsi="宋体" w:eastAsia="宋体" w:cs="宋体"/>
          <w:b/>
          <w:color w:val="auto"/>
          <w:sz w:val="21"/>
          <w:szCs w:val="21"/>
          <w:highlight w:val="none"/>
          <w:u w:val="single"/>
          <w:lang w:val="en-US" w:eastAsia="zh-CN"/>
        </w:rPr>
        <w:t xml:space="preserve">验收</w:t>
      </w:r>
      <w:r>
        <w:rPr>
          <w:rFonts w:hint="eastAsia" w:ascii="宋体" w:hAnsi="宋体" w:eastAsia="宋体" w:cs="宋体"/>
          <w:b/>
          <w:color w:val="auto"/>
          <w:sz w:val="21"/>
          <w:szCs w:val="21"/>
          <w:highlight w:val="none"/>
          <w:u w:val="single"/>
        </w:rPr>
        <w:t xml:space="preserve">时一次性扣留</w:t>
      </w:r>
      <w:r>
        <w:rPr>
          <w:rFonts w:hint="eastAsia" w:ascii="宋体" w:hAnsi="宋体" w:eastAsia="宋体" w:cs="宋体"/>
          <w:b/>
          <w:color w:val="auto"/>
          <w:sz w:val="21"/>
          <w:szCs w:val="21"/>
          <w:highlight w:val="none"/>
          <w:u w:val="single"/>
          <w:lang w:val="en-US" w:eastAsia="zh-CN"/>
        </w:rPr>
        <w:t xml:space="preserve"> 3% </w:t>
      </w:r>
      <w:r>
        <w:rPr>
          <w:rFonts w:hint="eastAsia" w:ascii="宋体" w:hAnsi="宋体" w:eastAsia="宋体" w:cs="宋体"/>
          <w:b/>
          <w:color w:val="auto"/>
          <w:sz w:val="21"/>
          <w:szCs w:val="21"/>
          <w:highlight w:val="none"/>
          <w:u w:val="single"/>
        </w:rPr>
        <w:t xml:space="preserve">质量保证金</w:t>
      </w:r>
      <w:r>
        <w:rPr>
          <w:rFonts w:hint="eastAsia" w:ascii="宋体" w:hAnsi="宋体" w:eastAsia="宋体" w:cs="宋体"/>
          <w:b/>
          <w:color w:val="auto"/>
          <w:sz w:val="21"/>
          <w:szCs w:val="21"/>
          <w:highlight w:val="none"/>
          <w:u w:val="singl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15.3.1 承包人提供质量保证金的方式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种方式：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b/>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3</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color w:val="auto"/>
          <w:sz w:val="21"/>
          <w:szCs w:val="21"/>
          <w:highlight w:val="none"/>
        </w:rPr>
        <w:t xml:space="preserve">%的工程款；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 质量保证金的扣留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 </w:t>
      </w:r>
      <w:r>
        <w:rPr>
          <w:rFonts w:hint="eastAsia" w:ascii="宋体" w:hAnsi="宋体" w:eastAsia="宋体" w:cs="宋体"/>
          <w:color w:val="auto"/>
          <w:sz w:val="21"/>
          <w:szCs w:val="21"/>
          <w:highlight w:val="none"/>
        </w:rPr>
        <w:t xml:space="preserve">种方式：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（2）工程竣工</w:t>
      </w:r>
      <w:r>
        <w:rPr>
          <w:rFonts w:hint="eastAsia" w:ascii="宋体" w:hAnsi="宋体" w:eastAsia="宋体" w:cs="宋体"/>
          <w:color w:val="auto"/>
          <w:sz w:val="21"/>
          <w:szCs w:val="21"/>
          <w:highlight w:val="none"/>
          <w:lang w:val="en-US" w:eastAsia="zh-CN"/>
        </w:rPr>
        <w:t xml:space="preserve">验收</w:t>
      </w:r>
      <w:r>
        <w:rPr>
          <w:rFonts w:hint="eastAsia" w:ascii="宋体" w:hAnsi="宋体" w:eastAsia="宋体" w:cs="宋体"/>
          <w:color w:val="auto"/>
          <w:sz w:val="21"/>
          <w:szCs w:val="21"/>
          <w:highlight w:val="none"/>
        </w:rPr>
        <w:t xml:space="preserve">时一次性扣留</w:t>
      </w:r>
      <w:r>
        <w:rPr>
          <w:rFonts w:hint="eastAsia" w:ascii="宋体" w:hAnsi="宋体" w:eastAsia="宋体" w:cs="宋体"/>
          <w:color w:val="auto"/>
          <w:sz w:val="21"/>
          <w:szCs w:val="21"/>
          <w:highlight w:val="none"/>
          <w:u w:val="none"/>
          <w:lang w:val="en-US" w:eastAsia="zh-CN"/>
        </w:rPr>
        <w:t xml:space="preserve"> </w:t>
      </w:r>
      <w:r>
        <w:rPr>
          <w:rFonts w:hint="eastAsia" w:ascii="宋体" w:hAnsi="宋体" w:cs="宋体"/>
          <w:color w:val="auto"/>
          <w:sz w:val="21"/>
          <w:szCs w:val="21"/>
          <w:highlight w:val="none"/>
          <w:u w:val="none"/>
          <w:lang w:val="en-US" w:eastAsia="zh-CN"/>
        </w:rPr>
        <w:t xml:space="preserve">审定价</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质量保证金；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b/>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  /。</w:t>
      </w:r>
      <w:bookmarkEnd w:id="380"/>
      <w:r/>
      <w:bookmarkEnd w:id="381"/>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15.4保修</w:t>
      </w:r>
      <w:bookmarkEnd w:id="382"/>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 保修责任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见工程质量保修书 。</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15.4.3 修复通知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承包人收到保修通知并到达工程现场且修理完成的合理时间：</w:t>
      </w:r>
      <w:r>
        <w:rPr>
          <w:rFonts w:hint="eastAsia" w:ascii="宋体" w:hAnsi="宋体" w:eastAsia="宋体" w:cs="宋体"/>
          <w:b/>
          <w:color w:val="auto"/>
          <w:sz w:val="21"/>
          <w:szCs w:val="21"/>
          <w:highlight w:val="none"/>
          <w:u w:val="single"/>
        </w:rPr>
        <w:t xml:space="preserve"> 收到保修通知或口头通知后24小时内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违约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发包人违约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rPr>
        <w:t xml:space="preserve">无。</w:t>
      </w:r>
      <w:r/>
    </w:p>
    <w:p>
      <w:pPr>
        <w:ind w:left="1050" w:hanging="105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16.1.2 发包人违约的责任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（2）因发包人原因无正当理由未能按合同约定支付合同价款的违约责任：</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cs="宋体"/>
          <w:color w:val="auto"/>
          <w:sz w:val="21"/>
          <w:szCs w:val="21"/>
          <w:highlight w:val="none"/>
          <w:u w:val="single"/>
          <w:lang w:eastAsia="zh-CN"/>
        </w:rPr>
        <w:t xml:space="preserve">无</w:t>
      </w:r>
      <w:r>
        <w:rPr>
          <w:rFonts w:hint="eastAsia" w:ascii="宋体" w:hAnsi="宋体" w:eastAsia="宋体" w:cs="宋体"/>
          <w:color w:val="auto"/>
          <w:sz w:val="21"/>
          <w:szCs w:val="21"/>
          <w:highlight w:val="none"/>
          <w:u w:val="singl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rPr>
        <w:t xml:space="preserve"> /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 70 </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承包人违约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承包人违约的其他情形：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因承包人安全文明措施不到位的或未按规定实施的;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若因承包人原因，导致周边住户和单位投诉或新闻媒体负面曝光;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承包人不能按规定上报竣工结算;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因承包人原因发生安全事故给发包人造成影响的;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承包人其他违约情形。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承包人违约责任的承担方式和计算方法：</w:t>
      </w:r>
      <w:r>
        <w:rPr>
          <w:rFonts w:hint="eastAsia" w:ascii="宋体" w:hAnsi="宋体" w:eastAsia="宋体" w:cs="宋体"/>
          <w:color w:val="auto"/>
          <w:sz w:val="21"/>
          <w:szCs w:val="21"/>
          <w:highlight w:val="none"/>
          <w:u w:val="single"/>
        </w:rPr>
        <w:t xml:space="preserve">承包人承担全部费用并承担相应法律责任，费用工期不顺延 。工期延误每延误一天，承包人赔偿给发包人合同总价款</w:t>
      </w:r>
      <w:r>
        <w:rPr>
          <w:rFonts w:hint="eastAsia" w:ascii="宋体" w:hAnsi="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‰的违约金</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并从工程款中直接扣除，延期超过30日的，发包人有权单方解除合同，并有权要求承包人赔偿发包人因此遭受的一切损失。</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u w:val="single"/>
        </w:rPr>
        <w:t xml:space="preserve">在本合同履行过程中，如承包人不同意本工程合同条件；不同意付款比例和时间；自认所报投标价格过低要求发包人调整；自认合同价款过低要求发包人调整；停工或故意拖延施工进度或影响施工质量；要挟发包人提高合同价款；要挟发包人给予某种补偿，发包人将视承包人此几种行为为严重违约，立即终止合同，无条件没收银行履约保函或履约保证金，承包人承担违约责任、支付违约金、赔偿发包人工期和其他实际直接损失，承包人在现场的人员无条件退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承包人在现场的设备和材料等无条件</w:t>
      </w:r>
      <w:r>
        <w:rPr>
          <w:rFonts w:hint="eastAsia" w:ascii="宋体" w:hAnsi="宋体" w:eastAsia="宋体" w:cs="宋体"/>
          <w:color w:val="auto"/>
          <w:sz w:val="21"/>
          <w:szCs w:val="21"/>
          <w:highlight w:val="none"/>
          <w:u w:val="single"/>
          <w:lang w:val="en-US" w:eastAsia="zh-CN"/>
        </w:rPr>
        <w:t xml:space="preserve">无偿</w:t>
      </w:r>
      <w:r>
        <w:rPr>
          <w:rFonts w:hint="eastAsia" w:ascii="宋体" w:hAnsi="宋体" w:eastAsia="宋体" w:cs="宋体"/>
          <w:color w:val="auto"/>
          <w:sz w:val="21"/>
          <w:szCs w:val="21"/>
          <w:highlight w:val="none"/>
          <w:u w:val="single"/>
        </w:rPr>
        <w:t xml:space="preserve">供发包人使用，其设备租金和材料价值待法院裁定后，如有剩余，在裁定生效后7天内支付。</w:t>
      </w:r>
      <w:r/>
    </w:p>
    <w:p>
      <w:pPr>
        <w:ind w:left="160"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不可抗力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rPr>
        <w:t xml:space="preserve">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 因不可抗力解除合同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rPr>
        <w:t xml:space="preserve"> 28 </w:t>
      </w:r>
      <w:r>
        <w:rPr>
          <w:rFonts w:hint="eastAsia" w:ascii="宋体" w:hAnsi="宋体" w:eastAsia="宋体" w:cs="宋体"/>
          <w:color w:val="auto"/>
          <w:sz w:val="21"/>
          <w:szCs w:val="21"/>
          <w:highlight w:val="none"/>
        </w:rPr>
        <w:t xml:space="preserve">天内完成款项的支付。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 保险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工程保险</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建筑工程一切险由承包人负责投保，相关费用已含在投标报价中。</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 其他保险</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rPr>
        <w:t xml:space="preserve"> 按通用条款执行。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 是。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 通知义务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按通用条款执行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 争议解决</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20.4仲裁或诉讼</w:t>
      </w:r>
      <w:bookmarkEnd w:id="402"/>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2</w:t>
      </w:r>
      <w:r>
        <w:rPr>
          <w:rFonts w:hint="eastAsia" w:ascii="宋体" w:hAnsi="宋体" w:eastAsia="宋体" w:cs="宋体"/>
          <w:color w:val="auto"/>
          <w:sz w:val="21"/>
          <w:szCs w:val="21"/>
          <w:highlight w:val="none"/>
        </w:rPr>
        <w:t xml:space="preserve">种方式解决：</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 /  </w:t>
      </w:r>
      <w:r>
        <w:rPr>
          <w:rFonts w:hint="eastAsia" w:ascii="宋体" w:hAnsi="宋体" w:eastAsia="宋体" w:cs="宋体"/>
          <w:color w:val="auto"/>
          <w:sz w:val="21"/>
          <w:szCs w:val="21"/>
          <w:highlight w:val="none"/>
        </w:rPr>
        <w:t xml:space="preserve">仲裁委员会申请仲裁；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lang w:eastAsia="zh-CN"/>
        </w:rPr>
        <w:t xml:space="preserve">连云港市</w:t>
      </w:r>
      <w:r>
        <w:rPr>
          <w:rFonts w:hint="eastAsia" w:ascii="宋体" w:hAnsi="宋体" w:cs="宋体"/>
          <w:b/>
          <w:color w:val="auto"/>
          <w:sz w:val="21"/>
          <w:szCs w:val="21"/>
          <w:highlight w:val="none"/>
          <w:u w:val="single"/>
          <w:lang w:eastAsia="zh-CN"/>
        </w:rPr>
        <w:t xml:space="preserve">连云区</w:t>
      </w:r>
      <w:r>
        <w:rPr>
          <w:rFonts w:hint="eastAsia" w:ascii="宋体" w:hAnsi="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的人民法院起诉。</w:t>
      </w:r>
      <w:bookmarkEnd w:id="403"/>
      <w:r/>
      <w:bookmarkEnd w:id="404"/>
      <w:r/>
      <w:bookmarkEnd w:id="405"/>
      <w:r/>
      <w:bookmarkEnd w:id="406"/>
      <w:r/>
      <w:bookmarkEnd w:id="407"/>
      <w:r/>
      <w:bookmarkEnd w:id="408"/>
      <w:r/>
      <w:bookmarkStart w:id="409" w:name="_Toc351203652"/>
      <w:r/>
      <w:bookmarkEnd w:id="409"/>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21.补充条款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 承包人不得转包或者违法分包，一经发现，发包人有权立即解除本合同，并有权要求承包人承担合同总价款20%的违约金，造成发包人其他损失的，包括但不限于律师费、诉讼费等，承包人还需按实赔偿。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 承包人应当严格落实安全生产保障措施，如发生安全事故，由承包人负责处理并承担全部</w:t>
      </w:r>
      <w:r>
        <w:rPr>
          <w:rFonts w:hint="eastAsia" w:ascii="宋体" w:hAnsi="宋体" w:eastAsia="宋体" w:cs="宋体"/>
          <w:color w:val="auto"/>
          <w:sz w:val="21"/>
          <w:szCs w:val="21"/>
          <w:highlight w:val="none"/>
          <w:lang w:val="en-US" w:eastAsia="zh-CN"/>
        </w:rPr>
        <w:t xml:space="preserve">责任和</w:t>
      </w:r>
      <w:r>
        <w:rPr>
          <w:rFonts w:hint="eastAsia" w:ascii="宋体" w:hAnsi="宋体" w:eastAsia="宋体" w:cs="宋体"/>
          <w:color w:val="auto"/>
          <w:sz w:val="21"/>
          <w:szCs w:val="21"/>
          <w:highlight w:val="none"/>
        </w:rPr>
        <w:t xml:space="preserve">费用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发包人有权随时解除本合同、并要求承包人承担合同总价款20%的违约金，承包人必须在发包人要求的期限内清场，不得影响工程的后续建设，如影响工程后续建设的，还应当赔偿发包人的实际损失。</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 承包人应当按时向发包人提供工程竣工验收资料及归档材料，如不能按期提供，发包人有权要求承包人承担合同总价款5%的违约金，承包人还应当按照发包人要求及时完成。</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 其他违约责任</w:t>
      </w:r>
      <w:r>
        <w:rPr>
          <w:rFonts w:hint="eastAsia" w:ascii="宋体" w:hAnsi="宋体" w:eastAsia="宋体" w:cs="宋体"/>
          <w:color w:val="auto"/>
          <w:sz w:val="21"/>
          <w:szCs w:val="21"/>
          <w:highlight w:val="none"/>
          <w:lang w:eastAsia="zh-CN"/>
        </w:rPr>
        <w:t xml:space="preserve">及其他未尽事宜</w:t>
      </w:r>
      <w:r>
        <w:rPr>
          <w:rFonts w:hint="eastAsia" w:ascii="宋体" w:hAnsi="宋体" w:eastAsia="宋体" w:cs="宋体"/>
          <w:color w:val="auto"/>
          <w:sz w:val="21"/>
          <w:szCs w:val="21"/>
          <w:highlight w:val="none"/>
        </w:rPr>
        <w:t xml:space="preserve">按照通用条款执行。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21.5双方就具体事宜达成的书面协议作为合同组成部分。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21.6投标文件如与招标文件要求不一致时，以招标文件为准。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21.7本合同附件，合同附件与合同具有同等的法律效力。</w:t>
      </w:r>
      <w:r/>
    </w:p>
    <w:p>
      <w:pPr>
        <w:ind w:firstLine="420"/>
        <w:spacing w:line="360" w:lineRule="auto"/>
        <w:rPr>
          <w:rFonts w:hint="eastAsia" w:ascii="宋体" w:hAnsi="宋体" w:eastAsia="宋体" w:cs="宋体"/>
          <w:color w:val="auto"/>
          <w:sz w:val="21"/>
          <w:szCs w:val="21"/>
          <w:highlight w:val="none"/>
        </w:rPr>
        <w:sectPr>
          <w:headerReference w:type="default" r:id="rId11"/>
          <w:footerReference w:type="default" r:id="rId16"/>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eastAsia="宋体" w:cs="宋体"/>
          <w:color w:val="auto"/>
          <w:sz w:val="21"/>
          <w:szCs w:val="21"/>
          <w:highlight w:val="none"/>
        </w:rPr>
      </w:r>
      <w:r/>
    </w:p>
    <w:p>
      <w:pPr>
        <w:pStyle w:val="1091"/>
        <w:ind w:left="0" w:righ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40" w:lineRule="exact"/>
        <w:rPr>
          <w:rFonts w:ascii="宋体" w:hAnsi="宋体"/>
          <w:b/>
          <w:color w:val="000000"/>
          <w:sz w:val="21"/>
          <w:szCs w:val="21"/>
          <w:highlight w:val="none"/>
        </w:rPr>
      </w:pPr>
      <w:r>
        <w:rPr>
          <w:rFonts w:ascii="宋体" w:hAnsi="宋体"/>
          <w:b/>
          <w:color w:val="000000"/>
          <w:sz w:val="21"/>
          <w:szCs w:val="21"/>
          <w:highlight w:val="none"/>
        </w:rPr>
        <w:t xml:space="preserve">附件</w:t>
      </w:r>
      <w:r>
        <w:rPr>
          <w:rFonts w:hint="eastAsia" w:ascii="宋体" w:hAnsi="宋体"/>
          <w:b/>
          <w:color w:val="000000"/>
          <w:sz w:val="21"/>
          <w:szCs w:val="21"/>
          <w:highlight w:val="none"/>
        </w:rPr>
        <w:t xml:space="preserve">1</w:t>
      </w:r>
      <w:r>
        <w:rPr>
          <w:rFonts w:ascii="宋体" w:hAnsi="宋体"/>
          <w:b/>
          <w:color w:val="000000"/>
          <w:sz w:val="21"/>
          <w:szCs w:val="21"/>
          <w:highlight w:val="none"/>
        </w:rPr>
        <w:t xml:space="preserve">：</w:t>
      </w:r>
      <w:r/>
    </w:p>
    <w:p>
      <w:pPr>
        <w:jc w:val="center"/>
        <w:spacing w:line="520" w:lineRule="exact"/>
        <w:rPr>
          <w:rFonts w:ascii="宋体" w:hAnsi="宋体"/>
          <w:b/>
          <w:bCs/>
          <w:sz w:val="21"/>
          <w:szCs w:val="21"/>
          <w:highlight w:val="none"/>
        </w:rPr>
      </w:pPr>
      <w:r>
        <w:rPr>
          <w:rFonts w:ascii="宋体" w:hAnsi="宋体"/>
          <w:b/>
          <w:bCs/>
          <w:sz w:val="21"/>
          <w:szCs w:val="21"/>
          <w:highlight w:val="none"/>
        </w:rPr>
        <w:t xml:space="preserve">工程质量保修书</w:t>
      </w:r>
      <w:r/>
    </w:p>
    <w:p>
      <w:pPr>
        <w:ind w:firstLine="422"/>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采购人和供应商根据《中华人民共和国建筑法》和《建设工程质量管理条例》，经协商一致就</w:t>
      </w:r>
      <w:r>
        <w:rPr>
          <w:rFonts w:hint="eastAsia" w:ascii="宋体" w:hAnsi="宋体" w:cs="宋体"/>
          <w:b/>
          <w:bCs/>
          <w:color w:val="000000"/>
          <w:sz w:val="21"/>
          <w:szCs w:val="21"/>
          <w:highlight w:val="none"/>
          <w:u w:val="single"/>
          <w:lang w:eastAsia="zh-CN"/>
        </w:rPr>
        <w:t xml:space="preserve">连云区小官山北片区滨海健身步道(森林步道)照明工程</w:t>
      </w:r>
      <w:r>
        <w:rPr>
          <w:rFonts w:ascii="宋体" w:hAnsi="宋体"/>
          <w:color w:val="000000"/>
          <w:sz w:val="21"/>
          <w:szCs w:val="21"/>
          <w:highlight w:val="none"/>
        </w:rPr>
        <w:t xml:space="preserve">签订工程质量保修书。</w:t>
      </w:r>
      <w:r/>
    </w:p>
    <w:p>
      <w:pPr>
        <w:ind w:firstLine="420"/>
        <w:spacing w:line="520" w:lineRule="exact"/>
        <w:rPr>
          <w:rFonts w:hint="eastAsia" w:ascii="宋体" w:hAnsi="宋体"/>
          <w:color w:val="000000"/>
          <w:sz w:val="21"/>
          <w:szCs w:val="21"/>
          <w:highlight w:val="none"/>
          <w:u w:val="none"/>
        </w:rPr>
      </w:pPr>
      <w:r>
        <w:rPr>
          <w:rFonts w:hint="eastAsia" w:ascii="宋体" w:hAnsi="宋体"/>
          <w:color w:val="000000"/>
          <w:sz w:val="21"/>
          <w:szCs w:val="21"/>
          <w:highlight w:val="none"/>
          <w:u w:val="none"/>
        </w:rPr>
        <w:t xml:space="preserve">一、工程质量保修范围和内容</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rPr>
        <w:t xml:space="preserve">供应商在质量保修期内，按照有关法律规定和合同约定，承担工程质量保修责任。</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rPr>
        <w:t xml:space="preserve">质量保修范围，双方约定如下：供应商施工范围内的全部内容。</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rPr>
        <w:t xml:space="preserve">二、质量保修期</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lang w:val="en-US" w:eastAsia="zh-CN"/>
        </w:rPr>
        <w:t xml:space="preserve">根据《建设工程质量管理条例》及有关规定，工程的质量保修期</w:t>
      </w:r>
      <w:r>
        <w:rPr>
          <w:rFonts w:hint="eastAsia" w:ascii="宋体" w:hAnsi="宋体" w:cs="Times New Roman"/>
          <w:color w:val="000000"/>
          <w:sz w:val="21"/>
          <w:szCs w:val="21"/>
          <w:highlight w:val="none"/>
          <w:u w:val="none"/>
          <w:lang w:val="en-US" w:eastAsia="zh-CN"/>
        </w:rPr>
        <w:t xml:space="preserve">2年</w:t>
      </w:r>
      <w:r>
        <w:rPr>
          <w:rFonts w:hint="eastAsia" w:ascii="宋体" w:hAnsi="宋体" w:eastAsia="宋体" w:cs="Times New Roman"/>
          <w:color w:val="000000"/>
          <w:sz w:val="21"/>
          <w:szCs w:val="21"/>
          <w:highlight w:val="none"/>
          <w:u w:val="none"/>
          <w:lang w:val="en-US" w:eastAsia="zh-CN"/>
        </w:rPr>
        <w:t xml:space="preserve">。</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lang w:val="en-US" w:eastAsia="zh-CN"/>
        </w:rPr>
        <w:t xml:space="preserve">质量保修期自工程竣工验收合格之日起计算。</w:t>
      </w:r>
      <w:r/>
    </w:p>
    <w:p>
      <w:pPr>
        <w:ind w:firstLine="420"/>
        <w:spacing w:line="520" w:lineRule="exact"/>
        <w:rPr>
          <w:rFonts w:hint="eastAsia" w:ascii="宋体" w:hAnsi="宋体"/>
          <w:color w:val="000000"/>
          <w:sz w:val="21"/>
          <w:szCs w:val="21"/>
          <w:highlight w:val="none"/>
          <w:u w:val="none"/>
        </w:rPr>
      </w:pPr>
      <w:r>
        <w:rPr>
          <w:rFonts w:hint="eastAsia" w:ascii="宋体" w:hAnsi="宋体"/>
          <w:color w:val="000000"/>
          <w:sz w:val="21"/>
          <w:szCs w:val="21"/>
          <w:highlight w:val="none"/>
          <w:u w:val="none"/>
        </w:rPr>
        <w:t xml:space="preserve">三、缺陷责任期</w:t>
      </w:r>
      <w:r/>
    </w:p>
    <w:p>
      <w:pPr>
        <w:ind w:firstLine="420"/>
        <w:spacing w:line="520" w:lineRule="exact"/>
        <w:rPr>
          <w:rFonts w:ascii="宋体" w:hAnsi="宋体"/>
          <w:color w:val="000000"/>
          <w:sz w:val="21"/>
          <w:szCs w:val="21"/>
          <w:highlight w:val="none"/>
        </w:rPr>
      </w:pPr>
      <w:r>
        <w:rPr>
          <w:rFonts w:ascii="宋体" w:hAnsi="宋体"/>
          <w:color w:val="000000"/>
          <w:sz w:val="21"/>
          <w:szCs w:val="21"/>
          <w:highlight w:val="none"/>
        </w:rPr>
        <w:t xml:space="preserve">工程缺陷责任期为</w:t>
      </w:r>
      <w:r>
        <w:rPr>
          <w:rFonts w:hint="eastAsia" w:ascii="宋体" w:hAnsi="宋体"/>
          <w:color w:val="000000"/>
          <w:sz w:val="21"/>
          <w:szCs w:val="21"/>
          <w:highlight w:val="none"/>
          <w:u w:val="single"/>
        </w:rPr>
        <w:t xml:space="preserve">2年</w:t>
      </w:r>
      <w:r>
        <w:rPr>
          <w:rFonts w:ascii="宋体" w:hAnsi="宋体"/>
          <w:color w:val="000000"/>
          <w:sz w:val="21"/>
          <w:szCs w:val="21"/>
          <w:highlight w:val="none"/>
        </w:rPr>
        <w:t xml:space="preserve">，缺陷责任期自工程竣工验收合格之日起计算。单位工程先于全部工程进行验收，单位工程缺陷责任期自单位工程验收合格之日起算。</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四、质量保修责任</w:t>
      </w:r>
      <w:r/>
    </w:p>
    <w:p>
      <w:pPr>
        <w:ind w:firstLine="56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1.属于保修范围和内容的项目，供应商应在接到修理通知之日后2天内派人修理。供应商不在约定期限内派人修理，采购人可委托其他人员修理，保修费用从质量保修金内扣除。</w:t>
      </w:r>
      <w:r/>
    </w:p>
    <w:p>
      <w:pPr>
        <w:ind w:firstLine="56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2.发生须紧急抢修事故，供应商接到事故通知后，应立即到达事故现场抢修。非供应商施工质量引起的事故，抢修费用由采购人承担。</w:t>
      </w:r>
      <w:r/>
    </w:p>
    <w:p>
      <w:pPr>
        <w:ind w:firstLine="56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3.在国家规定的工程合理使用期限内，供应商确保承包工程和质量。因供应商原因致使工程在合理使用期限内造成人身和财产损害的，供应商应承担损害赔偿责任。</w:t>
      </w:r>
      <w:r/>
    </w:p>
    <w:p>
      <w:pPr>
        <w:ind w:left="105" w:firstLine="43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color w:val="000000"/>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供应商实施保修。</w:t>
      </w:r>
      <w:r/>
    </w:p>
    <w:p>
      <w:pPr>
        <w:ind w:left="420" w:firstLine="105"/>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t xml:space="preserve">质量保修完成后，由采购人组织验收。</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五、保修费用</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保修费用由造成质量缺陷的责任方承担。</w:t>
      </w:r>
      <w:r/>
    </w:p>
    <w:p>
      <w:pPr>
        <w:ind w:firstLine="422"/>
        <w:jc w:val="left"/>
        <w:spacing w:line="520" w:lineRule="exact"/>
        <w:rPr>
          <w:rFonts w:ascii="宋体" w:hAnsi="宋体"/>
          <w:color w:val="000000"/>
          <w:sz w:val="21"/>
          <w:szCs w:val="21"/>
          <w:highlight w:val="none"/>
          <w:u w:val="single"/>
        </w:rPr>
      </w:pPr>
      <w:r>
        <w:rPr>
          <w:rFonts w:ascii="宋体" w:hAnsi="宋体"/>
          <w:b/>
          <w:color w:val="000000"/>
          <w:sz w:val="21"/>
          <w:szCs w:val="21"/>
          <w:highlight w:val="none"/>
        </w:rPr>
        <w:t xml:space="preserve">六</w:t>
      </w:r>
      <w:r>
        <w:rPr>
          <w:rFonts w:ascii="宋体" w:hAnsi="宋体"/>
          <w:color w:val="000000"/>
          <w:sz w:val="21"/>
          <w:szCs w:val="21"/>
          <w:highlight w:val="none"/>
        </w:rPr>
        <w:t xml:space="preserve">、双方约定的其他工程质量保修事项：</w:t>
      </w:r>
      <w:r/>
    </w:p>
    <w:p>
      <w:pPr>
        <w:ind w:firstLine="420"/>
        <w:jc w:val="left"/>
        <w:spacing w:line="520" w:lineRule="exact"/>
        <w:rPr>
          <w:rFonts w:ascii="宋体" w:hAnsi="宋体"/>
          <w:color w:val="000000"/>
          <w:sz w:val="21"/>
          <w:szCs w:val="21"/>
          <w:highlight w:val="none"/>
        </w:rPr>
      </w:pPr>
      <w:r>
        <w:rPr>
          <w:rFonts w:ascii="宋体" w:hAnsi="宋体"/>
          <w:color w:val="000000"/>
          <w:sz w:val="21"/>
          <w:szCs w:val="21"/>
          <w:highlight w:val="none"/>
        </w:rPr>
        <w:t xml:space="preserve">工程质量保修书由采购人、供应商在工程竣工验收前共同签署，作为施工合同附件，其有效期限至保修期满。</w:t>
      </w:r>
      <w:r/>
    </w:p>
    <w:p>
      <w:pPr>
        <w:ind w:firstLine="420"/>
        <w:spacing w:line="520" w:lineRule="exact"/>
        <w:rPr>
          <w:rFonts w:ascii="宋体" w:hAnsi="宋体"/>
          <w:color w:val="000000"/>
          <w:sz w:val="21"/>
          <w:szCs w:val="21"/>
          <w:highlight w:val="none"/>
        </w:rPr>
      </w:pPr>
      <w:r>
        <w:rPr>
          <w:rFonts w:ascii="宋体" w:hAnsi="宋体"/>
          <w:color w:val="000000"/>
          <w:sz w:val="21"/>
          <w:szCs w:val="21"/>
          <w:highlight w:val="none"/>
        </w:rPr>
      </w:r>
      <w:r/>
    </w:p>
    <w:p>
      <w:pPr>
        <w:ind w:firstLine="420"/>
        <w:spacing w:line="520" w:lineRule="exact"/>
        <w:rPr>
          <w:rFonts w:ascii="宋体" w:hAnsi="宋体"/>
          <w:sz w:val="21"/>
          <w:szCs w:val="21"/>
          <w:highlight w:val="none"/>
        </w:rPr>
      </w:pPr>
      <w:r>
        <w:rPr>
          <w:rFonts w:hint="eastAsia" w:ascii="宋体" w:hAnsi="宋体"/>
          <w:sz w:val="21"/>
          <w:szCs w:val="21"/>
          <w:highlight w:val="none"/>
        </w:rPr>
        <w:t xml:space="preserve">采 购</w:t>
      </w:r>
      <w:r>
        <w:rPr>
          <w:rFonts w:ascii="宋体" w:hAnsi="宋体"/>
          <w:sz w:val="21"/>
          <w:szCs w:val="21"/>
          <w:highlight w:val="none"/>
        </w:rPr>
        <w:t xml:space="preserve"> 人：（盖章）                  供应商：（盖章）</w:t>
      </w:r>
      <w:r/>
    </w:p>
    <w:p>
      <w:pPr>
        <w:ind w:firstLine="420"/>
        <w:spacing w:line="520" w:lineRule="exact"/>
        <w:rPr>
          <w:rFonts w:ascii="宋体" w:hAnsi="宋体"/>
          <w:sz w:val="21"/>
          <w:szCs w:val="21"/>
          <w:highlight w:val="none"/>
        </w:rPr>
      </w:pPr>
      <w:r>
        <w:rPr>
          <w:rFonts w:ascii="宋体" w:hAnsi="宋体"/>
          <w:sz w:val="21"/>
          <w:szCs w:val="21"/>
          <w:highlight w:val="none"/>
        </w:rPr>
      </w:r>
      <w:r/>
    </w:p>
    <w:p>
      <w:pPr>
        <w:pStyle w:val="1074"/>
        <w:ind w:left="359" w:right="23"/>
        <w:spacing w:before="20" w:after="20" w:line="500" w:lineRule="exact"/>
        <w:widowControl/>
        <w:rPr>
          <w:rFonts w:ascii="宋体" w:hAnsi="宋体"/>
          <w:sz w:val="21"/>
          <w:szCs w:val="21"/>
          <w:highlight w:val="none"/>
        </w:rPr>
      </w:pPr>
      <w:r>
        <w:rPr>
          <w:rFonts w:ascii="宋体" w:hAnsi="宋体"/>
          <w:sz w:val="21"/>
          <w:szCs w:val="21"/>
          <w:highlight w:val="none"/>
        </w:rPr>
      </w:r>
      <w:r/>
    </w:p>
    <w:p>
      <w:pPr>
        <w:ind w:firstLine="420"/>
        <w:spacing w:line="520" w:lineRule="exact"/>
        <w:rPr>
          <w:rFonts w:ascii="宋体" w:hAnsi="宋体"/>
          <w:sz w:val="21"/>
          <w:szCs w:val="21"/>
          <w:highlight w:val="none"/>
        </w:rPr>
      </w:pPr>
      <w:r>
        <w:rPr>
          <w:rFonts w:ascii="宋体" w:hAnsi="宋体"/>
          <w:sz w:val="21"/>
          <w:szCs w:val="21"/>
          <w:highlight w:val="none"/>
        </w:rPr>
        <w:t xml:space="preserve">法定代表人（签章）：                法定代表人（签章）：</w:t>
      </w:r>
      <w:r/>
    </w:p>
    <w:p>
      <w:pPr>
        <w:pStyle w:val="1074"/>
        <w:ind w:left="359" w:right="23"/>
        <w:spacing w:before="20" w:after="20" w:line="500" w:lineRule="exact"/>
        <w:widowControl/>
        <w:rPr>
          <w:rFonts w:ascii="宋体" w:hAnsi="宋体"/>
          <w:sz w:val="21"/>
          <w:szCs w:val="21"/>
          <w:highlight w:val="none"/>
        </w:rPr>
      </w:pPr>
      <w:r>
        <w:rPr>
          <w:rFonts w:ascii="宋体" w:hAnsi="宋体"/>
          <w:sz w:val="21"/>
          <w:szCs w:val="21"/>
          <w:highlight w:val="none"/>
        </w:rPr>
      </w:r>
      <w:r/>
    </w:p>
    <w:p>
      <w:pPr>
        <w:ind w:firstLine="420"/>
        <w:spacing w:line="520" w:lineRule="exact"/>
        <w:rPr>
          <w:rFonts w:ascii="宋体" w:hAnsi="宋体"/>
          <w:sz w:val="21"/>
          <w:szCs w:val="21"/>
          <w:highlight w:val="none"/>
        </w:rPr>
      </w:pPr>
      <w:r>
        <w:rPr>
          <w:rFonts w:ascii="宋体" w:hAnsi="宋体"/>
          <w:sz w:val="21"/>
          <w:szCs w:val="21"/>
          <w:highlight w:val="none"/>
        </w:rPr>
        <w:t xml:space="preserve">委托代理人</w:t>
      </w:r>
      <w:r>
        <w:rPr>
          <w:rFonts w:hint="eastAsia" w:ascii="宋体" w:hAnsi="宋体"/>
          <w:sz w:val="21"/>
          <w:szCs w:val="21"/>
          <w:highlight w:val="none"/>
        </w:rPr>
        <w:t xml:space="preserve">（签字）</w:t>
      </w:r>
      <w:r>
        <w:rPr>
          <w:rFonts w:ascii="宋体" w:hAnsi="宋体"/>
          <w:sz w:val="21"/>
          <w:szCs w:val="21"/>
          <w:highlight w:val="none"/>
        </w:rPr>
        <w:t xml:space="preserve">：                委托代理人</w:t>
      </w:r>
      <w:r>
        <w:rPr>
          <w:rFonts w:hint="eastAsia" w:ascii="宋体" w:hAnsi="宋体"/>
          <w:sz w:val="21"/>
          <w:szCs w:val="21"/>
          <w:highlight w:val="none"/>
        </w:rPr>
        <w:t xml:space="preserve">（签字）</w:t>
      </w:r>
      <w:r>
        <w:rPr>
          <w:rFonts w:ascii="宋体" w:hAnsi="宋体"/>
          <w:sz w:val="21"/>
          <w:szCs w:val="21"/>
          <w:highlight w:val="none"/>
        </w:rPr>
        <w:t xml:space="preserve">：</w:t>
      </w:r>
      <w:r/>
    </w:p>
    <w:p>
      <w:pPr>
        <w:pStyle w:val="1074"/>
        <w:ind w:left="359" w:right="23"/>
        <w:spacing w:before="20" w:after="20" w:line="500" w:lineRule="exact"/>
        <w:widowControl/>
        <w:rPr>
          <w:rFonts w:ascii="宋体" w:hAnsi="宋体"/>
          <w:sz w:val="21"/>
          <w:szCs w:val="21"/>
          <w:highlight w:val="none"/>
        </w:rPr>
      </w:pPr>
      <w:r>
        <w:rPr>
          <w:rFonts w:ascii="宋体" w:hAnsi="宋体"/>
          <w:sz w:val="21"/>
          <w:szCs w:val="21"/>
          <w:highlight w:val="none"/>
        </w:rPr>
      </w:r>
      <w:r/>
    </w:p>
    <w:p>
      <w:pPr>
        <w:ind w:firstLine="420"/>
        <w:spacing w:line="520" w:lineRule="exact"/>
        <w:rPr>
          <w:rFonts w:ascii="宋体" w:hAnsi="宋体"/>
          <w:sz w:val="21"/>
          <w:szCs w:val="21"/>
          <w:highlight w:val="none"/>
        </w:rPr>
      </w:pPr>
      <w:r>
        <w:rPr>
          <w:rFonts w:ascii="宋体" w:hAnsi="宋体"/>
          <w:sz w:val="21"/>
          <w:szCs w:val="21"/>
          <w:highlight w:val="none"/>
        </w:rPr>
        <w:t xml:space="preserve">住      所：                        住      所：</w:t>
      </w:r>
      <w:r/>
    </w:p>
    <w:p>
      <w:pPr>
        <w:ind w:firstLine="420"/>
        <w:spacing w:line="520" w:lineRule="exact"/>
        <w:rPr>
          <w:rFonts w:ascii="宋体" w:hAnsi="宋体"/>
          <w:sz w:val="21"/>
          <w:szCs w:val="21"/>
          <w:highlight w:val="none"/>
        </w:rPr>
      </w:pPr>
      <w:r>
        <w:rPr>
          <w:rFonts w:ascii="宋体" w:hAnsi="宋体"/>
          <w:sz w:val="21"/>
          <w:szCs w:val="21"/>
          <w:highlight w:val="none"/>
        </w:rPr>
        <w:t xml:space="preserve">电      话：                        电      话：</w:t>
      </w:r>
      <w:r/>
    </w:p>
    <w:p>
      <w:pPr>
        <w:ind w:firstLine="420"/>
        <w:spacing w:line="520" w:lineRule="exact"/>
        <w:rPr>
          <w:rFonts w:ascii="宋体" w:hAnsi="宋体"/>
          <w:sz w:val="21"/>
          <w:szCs w:val="21"/>
          <w:highlight w:val="none"/>
        </w:rPr>
      </w:pPr>
      <w:r>
        <w:rPr>
          <w:rFonts w:ascii="宋体" w:hAnsi="宋体"/>
          <w:sz w:val="21"/>
          <w:szCs w:val="21"/>
          <w:highlight w:val="none"/>
        </w:rPr>
        <w:t xml:space="preserve">传      真：                        传      真：</w:t>
      </w:r>
      <w:r/>
    </w:p>
    <w:p>
      <w:pPr>
        <w:ind w:firstLine="420"/>
        <w:spacing w:line="520" w:lineRule="exact"/>
        <w:rPr>
          <w:rFonts w:ascii="宋体" w:hAnsi="宋体"/>
          <w:sz w:val="21"/>
          <w:szCs w:val="21"/>
          <w:highlight w:val="none"/>
        </w:rPr>
      </w:pPr>
      <w:r>
        <w:rPr>
          <w:rFonts w:ascii="宋体" w:hAnsi="宋体"/>
          <w:sz w:val="21"/>
          <w:szCs w:val="21"/>
          <w:highlight w:val="none"/>
        </w:rPr>
        <w:t xml:space="preserve">邮 政 编 码：                       邮 政 编 码：</w:t>
      </w:r>
      <w:r/>
    </w:p>
    <w:p>
      <w:pPr>
        <w:pStyle w:val="1091"/>
        <w:ind w:left="0" w:righ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91"/>
        <w:ind w:left="0" w:firstLine="0"/>
        <w:keepLines w:val="0"/>
        <w:keepNext w:val="0"/>
        <w:pageBreakBefore w:val="0"/>
        <w:spacing w:line="440" w:lineRule="exact"/>
        <w:widowControl w:val="off"/>
        <w:rPr>
          <w:rFonts w:ascii="宋体" w:hAnsi="宋体" w:cs="宋体"/>
          <w:bCs/>
          <w:color w:val="auto"/>
          <w:spacing w:val="-20"/>
          <w:szCs w:val="20"/>
          <w:highlight w:val="none"/>
        </w:rPr>
      </w:pPr>
      <w:r>
        <w:rPr>
          <w:rFonts w:ascii="宋体" w:hAnsi="宋体" w:cs="宋体"/>
          <w:bCs/>
          <w:color w:val="auto"/>
          <w:spacing w:val="-20"/>
          <w:szCs w:val="20"/>
          <w:highlight w:val="none"/>
        </w:rPr>
      </w:r>
      <w:r/>
    </w:p>
    <w:p>
      <w:pPr>
        <w:pStyle w:val="845"/>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45"/>
        <w:rPr>
          <w:rFonts w:hint="eastAsia" w:ascii="宋体" w:hAnsi="宋体" w:eastAsia="宋体"/>
          <w:color w:val="auto"/>
          <w:sz w:val="21"/>
          <w:szCs w:val="21"/>
          <w:highlight w:val="none"/>
        </w:rPr>
        <w:sectPr>
          <w:footnotePr/>
          <w:endnotePr/>
          <w:type w:val="nextPage"/>
          <w:pgSz w:w="11906" w:h="16838" w:orient="portrait"/>
          <w:pgMar w:top="1134" w:right="1134" w:bottom="1134" w:left="1134" w:header="851" w:footer="828" w:gutter="0"/>
          <w:cols w:num="1" w:sep="0" w:space="720" w:equalWidth="1"/>
          <w:docGrid w:linePitch="360"/>
        </w:sectPr>
      </w:pPr>
      <w:r>
        <w:rPr>
          <w:rFonts w:hint="eastAsia" w:ascii="宋体" w:hAnsi="宋体" w:eastAsia="宋体"/>
          <w:color w:val="auto"/>
          <w:sz w:val="21"/>
          <w:szCs w:val="21"/>
          <w:highlight w:val="none"/>
        </w:rPr>
      </w:r>
      <w:r/>
    </w:p>
    <w:p>
      <w:pPr>
        <w:pStyle w:val="845"/>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left"/>
        <w:spacing w:line="480" w:lineRule="exact"/>
        <w:rPr>
          <w:rFonts w:ascii="宋体" w:hAnsi="宋体"/>
          <w:b/>
          <w:bCs/>
          <w:szCs w:val="21"/>
          <w:highlight w:val="none"/>
        </w:rPr>
      </w:pPr>
      <w:r>
        <w:rPr>
          <w:rFonts w:hint="eastAsia" w:ascii="宋体" w:hAnsi="宋体"/>
          <w:b/>
          <w:bCs/>
          <w:szCs w:val="21"/>
          <w:highlight w:val="none"/>
        </w:rPr>
        <w:t xml:space="preserve">附件</w:t>
      </w:r>
      <w:r>
        <w:rPr>
          <w:rFonts w:hint="eastAsia" w:ascii="宋体" w:hAnsi="宋体"/>
          <w:b/>
          <w:bCs/>
          <w:szCs w:val="21"/>
          <w:highlight w:val="none"/>
          <w:lang w:val="en-US" w:eastAsia="zh-CN"/>
        </w:rPr>
        <w:t xml:space="preserve">2</w:t>
      </w:r>
      <w:r>
        <w:rPr>
          <w:rFonts w:hint="eastAsia" w:ascii="宋体" w:hAnsi="宋体"/>
          <w:b/>
          <w:bCs/>
          <w:szCs w:val="21"/>
          <w:highlight w:val="none"/>
        </w:rPr>
        <w:t xml:space="preserve">：                     </w:t>
      </w:r>
      <w:r/>
    </w:p>
    <w:p>
      <w:pPr>
        <w:ind w:firstLine="3331"/>
        <w:jc w:val="left"/>
        <w:spacing w:line="480" w:lineRule="exact"/>
        <w:rPr>
          <w:rFonts w:ascii="宋体" w:hAnsi="宋体"/>
          <w:b/>
          <w:szCs w:val="21"/>
          <w:highlight w:val="none"/>
        </w:rPr>
      </w:pPr>
      <w:r>
        <w:rPr>
          <w:rFonts w:hint="eastAsia" w:ascii="宋体" w:hAnsi="宋体"/>
          <w:b/>
          <w:szCs w:val="21"/>
          <w:highlight w:val="none"/>
        </w:rPr>
        <w:t xml:space="preserve">工程安全环境管理协议</w:t>
      </w:r>
      <w:r/>
    </w:p>
    <w:p>
      <w:pPr>
        <w:ind w:firstLine="2699"/>
        <w:jc w:val="left"/>
        <w:spacing w:line="240" w:lineRule="exact"/>
        <w:rPr>
          <w:rFonts w:ascii="宋体" w:hAnsi="宋体"/>
          <w:b/>
          <w:szCs w:val="21"/>
          <w:highlight w:val="none"/>
        </w:rPr>
      </w:pPr>
      <w:r>
        <w:rPr>
          <w:rFonts w:ascii="宋体" w:hAnsi="宋体"/>
          <w:b/>
          <w:szCs w:val="21"/>
          <w:highlight w:val="none"/>
        </w:rPr>
      </w:r>
      <w:r/>
    </w:p>
    <w:p>
      <w:pPr>
        <w:ind w:firstLine="422"/>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安全文明施工管理目标</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杜绝重伤及以上事故；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杜绝重大机械设备事故；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杜绝重大火灾事故；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杜绝负主要责任的重大交通事故；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杜绝重复发生相同性质的事故；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创建安全文明施工样板工程；</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杜绝重大设备损坏事故。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安全文明施工和环境管理执行标准：</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以下标准双方均应认真执行：</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《建设工程安全</w:t>
      </w:r>
      <w:r>
        <w:rPr>
          <w:rFonts w:hint="eastAsia" w:ascii="宋体" w:hAnsi="宋体" w:eastAsia="宋体" w:cs="宋体"/>
          <w:color w:val="auto"/>
          <w:sz w:val="21"/>
          <w:szCs w:val="21"/>
          <w:highlight w:val="none"/>
          <w:lang w:eastAsia="zh-CN"/>
        </w:rPr>
        <w:t xml:space="preserve">生产</w:t>
      </w:r>
      <w:r>
        <w:rPr>
          <w:rFonts w:hint="eastAsia" w:ascii="宋体" w:hAnsi="宋体" w:eastAsia="宋体" w:cs="宋体"/>
          <w:color w:val="auto"/>
          <w:sz w:val="21"/>
          <w:szCs w:val="21"/>
          <w:highlight w:val="none"/>
        </w:rPr>
        <w:t xml:space="preserve">管理条例》；</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国家有关部、委、各级政府部门和上级主管部门颁发的有关安全生产和环境保护工作的法令、法规、规定、制度；  </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发包人有关安全文明施工及环境保护的规定、制度。</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发包人的权利和义务：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发包人按有关规定对承包人的资质进行审查，确认承包人承包的工程与其资质相符合；</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发包人在施工前负责审核承包人的施工组织设计；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 对承包人在施工中新增的施工人员，发包人有权按以上要求进行检查；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施工前发包人有权对承包人的电动工器具、仪表等进行抽样检查；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施工期间，发包人设专职安监人员负责联系、检查、督促承包人执行有关安全、防火规定，并协助检查和处理工程施工中有关的安全、防火工作、预防事故发生；</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 发包人不得要求承包人违反安全管理规定进行施工。因发包人原因导致事故由发包人承担责任；</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 由发包人提供的机械设备、安全设施，在安装完毕提交使用前，发包人应配合承包人共同按规定验收，并做好验收及交付使用的书面手续。</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承包人的权利和义务：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承包人需根据现场的实际开工情况，找出危险源，列出《风险源清单》，根据风险的大小，编制《施工现场工作风险评估》；</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 承包人必须建立安全管理制度，各级安全生产岗位责任制和定期安全检查、安全教育制度，包括各工种的安全操作规程、特种作业人员的考核制度等；</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 承包人在项目施工开始前要根据《施工组织设计》或《安全施工方案（措施）》向施工人员进行安全技术交底；</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 承包人施工人员应经安规考试合格后上岗；</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 承包人施工人员应对所在的施工区域、作业环境、操作设施设备、工器具等进行认真检查，发现隐患立即处理，落实整改措施；</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4．9承包人在施工期间由于施工机械、工器具原因或使用操作不当</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而造成伤亡事故，由承包人负责并承担全部</w:t>
      </w:r>
      <w:r>
        <w:rPr>
          <w:rFonts w:hint="eastAsia" w:ascii="宋体" w:hAnsi="宋体" w:eastAsia="宋体" w:cs="宋体"/>
          <w:color w:val="auto"/>
          <w:sz w:val="21"/>
          <w:szCs w:val="21"/>
          <w:highlight w:val="none"/>
          <w:lang w:val="en-US" w:eastAsia="zh-CN"/>
        </w:rPr>
        <w:t xml:space="preserve">责任和</w:t>
      </w:r>
      <w:r>
        <w:rPr>
          <w:rFonts w:hint="eastAsia" w:ascii="宋体" w:hAnsi="宋体" w:eastAsia="宋体" w:cs="宋体"/>
          <w:color w:val="auto"/>
          <w:sz w:val="21"/>
          <w:szCs w:val="21"/>
          <w:highlight w:val="none"/>
        </w:rPr>
        <w:t xml:space="preserve">费用；</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4．10承包人对施工现场安全设施（如脚手架等）每天开工前必须检查，发现隐患及时整改；</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 承包人必须按规定为作业人员配备应有的劳动保护用品、用具。承包人所属人员的身体健康状况必须能满足所从事工作的要求；</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其他</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承包人工程施工方案中必须包括安全、健康、环保等措施，并贯彻落实到具体工作中区，确保施工安全及当地环境不受工程施工破坏；</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施工过程中产生的废弃物、噪音等排放必须符合相关规定标准；</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由于承包人施工破坏周围环境，造成恶劣影响印发纠纷和社会矛盾等由承包人承担全部责任；</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承包人按月（年）向发包人报送企业职工伤亡事故月（年）报告；</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 对发包人组织的安全环境大检查、安全工作会议，承包人应及时派员参加，认真贯彻落实；</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 本协议执行过程中如遇有与国家、交通部和地方政府的有关规定不一致时，按国家、交通部和地方政府的有关规定执行；</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 本协议经甲乙双方签字、盖章后生效，作为工程合同的附件与合同具有同等的法律效力；</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 甲乙双方必须严格执行本协议，因违反本协议而造成设备、伤亡事故，由违约方承担一切经济损失。</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发包人：  (公章)                      承包人：  (公章)</w:t>
      </w:r>
      <w:r/>
    </w:p>
    <w:p>
      <w:pPr>
        <w:spacing w:line="360" w:lineRule="auto"/>
        <w:rPr>
          <w:rFonts w:hint="eastAsia" w:ascii="宋体" w:hAnsi="宋体" w:eastAsia="宋体" w:cs="宋体"/>
          <w:color w:val="auto"/>
          <w:sz w:val="21"/>
          <w:szCs w:val="30"/>
          <w:highlight w:val="none"/>
          <w:u w:val="single"/>
        </w:rPr>
      </w:pPr>
      <w:r>
        <w:rPr>
          <w:rFonts w:hint="eastAsia" w:ascii="宋体" w:hAnsi="宋体" w:eastAsia="宋体" w:cs="宋体"/>
          <w:color w:val="auto"/>
          <w:sz w:val="21"/>
          <w:szCs w:val="30"/>
          <w:highlight w:val="none"/>
        </w:rPr>
        <w:t xml:space="preserve">                                 </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法定代表人或其委托代理人：           法定代表人或其委托代理人：</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（签字）                              （签字）</w:t>
      </w:r>
      <w:r/>
    </w:p>
    <w:p>
      <w:pPr>
        <w:spacing w:line="360" w:lineRule="auto"/>
        <w:rPr>
          <w:rFonts w:hint="eastAsia" w:ascii="宋体" w:hAnsi="宋体" w:eastAsia="宋体" w:cs="宋体"/>
          <w:color w:val="auto"/>
          <w:sz w:val="21"/>
          <w:szCs w:val="30"/>
          <w:highlight w:val="none"/>
          <w:u w:val="single"/>
        </w:rPr>
      </w:pPr>
      <w:r>
        <w:rPr>
          <w:rFonts w:hint="eastAsia" w:ascii="宋体" w:hAnsi="宋体" w:eastAsia="宋体" w:cs="宋体"/>
          <w:color w:val="auto"/>
          <w:sz w:val="21"/>
          <w:szCs w:val="30"/>
          <w:highlight w:val="none"/>
          <w:u w:val="single"/>
        </w:rPr>
      </w:r>
      <w:r/>
    </w:p>
    <w:p>
      <w:pPr>
        <w:spacing w:line="360" w:lineRule="auto"/>
        <w:rPr>
          <w:rFonts w:hint="eastAsia" w:ascii="宋体" w:hAnsi="宋体" w:cs="宋体"/>
          <w:highlight w:val="none"/>
        </w:rPr>
        <w:sectPr>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cs="宋体"/>
          <w:highlight w:val="none"/>
        </w:rPr>
      </w:r>
      <w:r/>
    </w:p>
    <w:p>
      <w:pPr>
        <w:ind w:firstLine="21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3</w:t>
      </w:r>
      <w:r>
        <w:rPr>
          <w:rFonts w:hint="eastAsia" w:ascii="宋体" w:hAnsi="宋体" w:cs="宋体"/>
          <w:b/>
          <w:bCs/>
          <w:highlight w:val="none"/>
        </w:rPr>
        <w:t xml:space="preserve">：</w:t>
      </w:r>
      <w:r/>
    </w:p>
    <w:p>
      <w:pPr>
        <w:ind w:firstLine="561"/>
        <w:jc w:val="center"/>
        <w:spacing w:line="460" w:lineRule="exact"/>
        <w:rPr>
          <w:rFonts w:ascii="宋体" w:hAnsi="宋体" w:cs="宋体"/>
          <w:b/>
          <w:highlight w:val="none"/>
        </w:rPr>
      </w:pPr>
      <w:r>
        <w:rPr>
          <w:rFonts w:hint="eastAsia" w:ascii="宋体" w:hAnsi="宋体" w:cs="宋体"/>
          <w:b/>
          <w:highlight w:val="none"/>
        </w:rPr>
        <w:t xml:space="preserve">工程建设廉政合同</w:t>
      </w:r>
      <w:r/>
    </w:p>
    <w:p>
      <w:pPr>
        <w:jc w:val="center"/>
        <w:spacing w:line="300" w:lineRule="auto"/>
        <w:rPr>
          <w:rFonts w:ascii="宋体" w:hAnsi="宋体" w:cs="宋体"/>
          <w:b/>
          <w:highlight w:val="none"/>
        </w:rPr>
      </w:pPr>
      <w:r>
        <w:rPr>
          <w:rFonts w:ascii="宋体" w:hAnsi="宋体" w:cs="宋体"/>
          <w:b/>
          <w:highlight w:val="none"/>
        </w:rPr>
      </w:r>
      <w:r/>
    </w:p>
    <w:p>
      <w:pPr>
        <w:ind w:firstLine="422"/>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420"/>
        <w:spacing w:line="360" w:lineRule="auto"/>
        <w:rPr>
          <w:rFonts w:ascii="宋体" w:hAnsi="宋体"/>
          <w:szCs w:val="21"/>
          <w:highlight w:val="none"/>
        </w:rPr>
      </w:pPr>
      <w:r>
        <w:rPr>
          <w:rFonts w:ascii="宋体" w:hAnsi="宋体"/>
          <w:szCs w:val="21"/>
          <w:highlight w:val="non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甲乙双方特签订工程建设廉政合同，以共同遵守：</w:t>
      </w:r>
      <w:r/>
    </w:p>
    <w:p>
      <w:pPr>
        <w:ind w:firstLine="420"/>
        <w:spacing w:line="360" w:lineRule="auto"/>
        <w:rPr>
          <w:rFonts w:ascii="宋体" w:hAnsi="宋体"/>
          <w:szCs w:val="21"/>
          <w:highlight w:val="none"/>
        </w:rPr>
      </w:pPr>
      <w:r>
        <w:rPr>
          <w:rFonts w:ascii="宋体" w:hAnsi="宋体"/>
          <w:szCs w:val="21"/>
          <w:highlight w:val="none"/>
        </w:rPr>
        <w:t xml:space="preserve">第一条 甲乙双方权利和义务 </w:t>
      </w:r>
      <w:r/>
    </w:p>
    <w:p>
      <w:pPr>
        <w:ind w:firstLine="420"/>
        <w:spacing w:line="360" w:lineRule="auto"/>
        <w:rPr>
          <w:rFonts w:ascii="宋体" w:hAnsi="宋体"/>
          <w:szCs w:val="21"/>
          <w:highlight w:val="none"/>
        </w:rPr>
      </w:pPr>
      <w:r>
        <w:rPr>
          <w:rFonts w:ascii="宋体" w:hAnsi="宋体"/>
          <w:szCs w:val="21"/>
          <w:highlight w:val="none"/>
        </w:rPr>
        <w:t xml:space="preserve">（一）严格遵守国家关于市场准入、项目招标投标、工程建设、施工安装和市场活动等有关法律、法规，相关政策以及廉政建设的各项规定。 </w:t>
      </w:r>
      <w:r/>
    </w:p>
    <w:p>
      <w:pPr>
        <w:ind w:firstLine="420"/>
        <w:spacing w:line="360" w:lineRule="auto"/>
        <w:rPr>
          <w:rFonts w:ascii="宋体" w:hAnsi="宋体"/>
          <w:szCs w:val="21"/>
          <w:highlight w:val="none"/>
        </w:rPr>
      </w:pPr>
      <w:r>
        <w:rPr>
          <w:rFonts w:ascii="宋体" w:hAnsi="宋体"/>
          <w:szCs w:val="21"/>
          <w:highlight w:val="none"/>
        </w:rPr>
        <w:t xml:space="preserve">（二）严格执行建设工程项目承发包合同文件，自觉按合同办事。 </w:t>
      </w:r>
      <w:r/>
    </w:p>
    <w:p>
      <w:pPr>
        <w:ind w:firstLine="420"/>
        <w:spacing w:line="360" w:lineRule="auto"/>
        <w:rPr>
          <w:rFonts w:ascii="宋体" w:hAnsi="宋体"/>
          <w:szCs w:val="21"/>
          <w:highlight w:val="none"/>
        </w:rPr>
      </w:pPr>
      <w:r>
        <w:rPr>
          <w:rFonts w:ascii="宋体" w:hAnsi="宋体"/>
          <w:szCs w:val="21"/>
          <w:highlight w:val="none"/>
        </w:rPr>
        <w:t xml:space="preserve">（三）双方的业务活动必须坚持公开、公平、公正、诚信、透明的原则（除法律法规另有规定者外），不得为获取不正当的利益，损害国家、集体和对方利益，不得违反工程建设管理、施工安装的规章制度。 </w:t>
      </w:r>
      <w:r/>
    </w:p>
    <w:p>
      <w:pPr>
        <w:ind w:firstLine="420"/>
        <w:spacing w:line="360" w:lineRule="auto"/>
        <w:rPr>
          <w:rFonts w:ascii="宋体" w:hAnsi="宋体"/>
          <w:szCs w:val="21"/>
          <w:highlight w:val="none"/>
        </w:rPr>
      </w:pPr>
      <w:r>
        <w:rPr>
          <w:rFonts w:ascii="宋体" w:hAnsi="宋体"/>
          <w:szCs w:val="21"/>
          <w:highlight w:val="none"/>
        </w:rPr>
        <w:t xml:space="preserve">（四）发现对方在业务活动中有违规、违纪、违法行为的，应及时提醒对方，情节严重的，应向其上级主管部门或纪检监察、司法等有关机关举报。 </w:t>
      </w:r>
      <w:r/>
    </w:p>
    <w:p>
      <w:pPr>
        <w:ind w:firstLine="420"/>
        <w:spacing w:line="360" w:lineRule="auto"/>
        <w:rPr>
          <w:rFonts w:ascii="宋体" w:hAnsi="宋体"/>
          <w:szCs w:val="21"/>
          <w:highlight w:val="none"/>
        </w:rPr>
      </w:pPr>
      <w:r>
        <w:rPr>
          <w:rFonts w:ascii="宋体" w:hAnsi="宋体"/>
          <w:szCs w:val="21"/>
          <w:highlight w:val="none"/>
        </w:rPr>
        <w:t xml:space="preserve">第二条 甲方义务</w:t>
      </w:r>
      <w:r/>
    </w:p>
    <w:p>
      <w:pPr>
        <w:ind w:firstLine="420"/>
        <w:spacing w:line="360" w:lineRule="auto"/>
        <w:rPr>
          <w:rFonts w:ascii="宋体" w:hAnsi="宋体"/>
          <w:szCs w:val="21"/>
          <w:highlight w:val="none"/>
        </w:rPr>
      </w:pPr>
      <w:r>
        <w:rPr>
          <w:rFonts w:ascii="宋体" w:hAnsi="宋体"/>
          <w:szCs w:val="21"/>
          <w:highlight w:val="none"/>
        </w:rPr>
        <w:t xml:space="preserve">甲方及其工作人员在工程建设的事前、事中、事后应遵守以下规定： </w:t>
      </w:r>
      <w:r/>
    </w:p>
    <w:p>
      <w:pPr>
        <w:ind w:firstLine="420"/>
        <w:spacing w:line="360" w:lineRule="auto"/>
        <w:rPr>
          <w:rFonts w:ascii="宋体" w:hAnsi="宋体"/>
          <w:szCs w:val="21"/>
          <w:highlight w:val="none"/>
        </w:rPr>
      </w:pPr>
      <w:r>
        <w:rPr>
          <w:rFonts w:ascii="宋体" w:hAnsi="宋体"/>
          <w:szCs w:val="21"/>
          <w:highlight w:val="none"/>
        </w:rPr>
        <w:t xml:space="preserve">（一）不准向乙方和相关单位索要或接受回扣、礼金、有价证券、贵重物品和好处费、感谢费等。</w:t>
      </w:r>
      <w:r/>
    </w:p>
    <w:p>
      <w:pPr>
        <w:ind w:firstLine="420"/>
        <w:spacing w:line="360" w:lineRule="auto"/>
        <w:rPr>
          <w:rFonts w:ascii="宋体" w:hAnsi="宋体"/>
          <w:szCs w:val="21"/>
          <w:highlight w:val="none"/>
        </w:rPr>
      </w:pPr>
      <w:r>
        <w:rPr>
          <w:rFonts w:ascii="宋体" w:hAnsi="宋体"/>
          <w:szCs w:val="21"/>
          <w:highlight w:val="none"/>
        </w:rPr>
        <w:t xml:space="preserve">（二）不准在乙方和相关单位报销任何应由甲方或个人支付的费用。 </w:t>
      </w:r>
      <w:r/>
    </w:p>
    <w:p>
      <w:pPr>
        <w:ind w:firstLine="420"/>
        <w:spacing w:line="360" w:lineRule="auto"/>
        <w:rPr>
          <w:rFonts w:ascii="宋体" w:hAnsi="宋体"/>
          <w:szCs w:val="21"/>
          <w:highlight w:val="none"/>
        </w:rPr>
      </w:pPr>
      <w:r>
        <w:rPr>
          <w:rFonts w:ascii="宋体" w:hAnsi="宋体"/>
          <w:szCs w:val="21"/>
          <w:highlight w:val="none"/>
        </w:rPr>
        <w:t xml:space="preserve">（三）不准要求、暗示或接受乙方和相关单位为个人装修住房、婚丧嫁娶、配偶子女的工作安排以及出国（境）、旅游等提供方便。 </w:t>
      </w:r>
      <w:r/>
    </w:p>
    <w:p>
      <w:pPr>
        <w:ind w:firstLine="420"/>
        <w:spacing w:line="360" w:lineRule="auto"/>
        <w:rPr>
          <w:rFonts w:ascii="宋体" w:hAnsi="宋体"/>
          <w:szCs w:val="21"/>
          <w:highlight w:val="none"/>
        </w:rPr>
      </w:pPr>
      <w:r>
        <w:rPr>
          <w:rFonts w:ascii="宋体" w:hAnsi="宋体"/>
          <w:szCs w:val="21"/>
          <w:highlight w:val="none"/>
        </w:rPr>
        <w:t xml:space="preserve">（四）不准参加有可能影响公正执行公务的乙方和相关单位的宴请和健身、娱乐等活动。 </w:t>
      </w:r>
      <w:r/>
    </w:p>
    <w:p>
      <w:pPr>
        <w:ind w:firstLine="420"/>
        <w:spacing w:line="360" w:lineRule="auto"/>
        <w:rPr>
          <w:rFonts w:ascii="宋体" w:hAnsi="宋体"/>
          <w:szCs w:val="21"/>
          <w:highlight w:val="none"/>
        </w:rPr>
      </w:pPr>
      <w:r>
        <w:rPr>
          <w:rFonts w:ascii="宋体" w:hAnsi="宋体"/>
          <w:szCs w:val="21"/>
          <w:highlight w:val="non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20"/>
        <w:spacing w:line="360" w:lineRule="auto"/>
        <w:rPr>
          <w:rFonts w:ascii="宋体" w:hAnsi="宋体"/>
          <w:szCs w:val="21"/>
          <w:highlight w:val="none"/>
        </w:rPr>
      </w:pPr>
      <w:r>
        <w:rPr>
          <w:rFonts w:ascii="宋体" w:hAnsi="宋体"/>
          <w:szCs w:val="21"/>
          <w:highlight w:val="none"/>
        </w:rPr>
        <w:t xml:space="preserve">第三条 乙方义务 </w:t>
      </w:r>
      <w:r/>
    </w:p>
    <w:p>
      <w:pPr>
        <w:ind w:firstLine="420"/>
        <w:spacing w:line="360" w:lineRule="auto"/>
        <w:rPr>
          <w:rFonts w:ascii="宋体" w:hAnsi="宋体"/>
          <w:szCs w:val="21"/>
          <w:highlight w:val="none"/>
        </w:rPr>
      </w:pPr>
      <w:r>
        <w:rPr>
          <w:rFonts w:ascii="宋体" w:hAnsi="宋体"/>
          <w:szCs w:val="21"/>
          <w:highlight w:val="none"/>
        </w:rPr>
        <w:t xml:space="preserve">应与甲方保持正常的业务交往，按照有关法律法规和程序开展业务工作，严格执行工程建设的有关方针、政策，尤其是有关建筑施工安装的强制性标准和规范，并遵守以下规定： </w:t>
      </w:r>
      <w:r/>
    </w:p>
    <w:p>
      <w:pPr>
        <w:ind w:firstLine="420"/>
        <w:spacing w:line="360" w:lineRule="auto"/>
        <w:rPr>
          <w:rFonts w:ascii="宋体" w:hAnsi="宋体"/>
          <w:szCs w:val="21"/>
          <w:highlight w:val="none"/>
        </w:rPr>
      </w:pPr>
      <w:r>
        <w:rPr>
          <w:rFonts w:ascii="宋体" w:hAnsi="宋体"/>
          <w:szCs w:val="21"/>
          <w:highlight w:val="none"/>
        </w:rPr>
        <w:t xml:space="preserve">（一）不准以任何理由向甲方、相关单位及其工作人员行贿或馈赠礼金、有价证券、贵重物品和回扣、好处费、感谢费等。 </w:t>
      </w:r>
      <w:r/>
    </w:p>
    <w:p>
      <w:pPr>
        <w:ind w:firstLine="420"/>
        <w:spacing w:line="360" w:lineRule="auto"/>
        <w:rPr>
          <w:rFonts w:ascii="宋体" w:hAnsi="宋体"/>
          <w:szCs w:val="21"/>
          <w:highlight w:val="none"/>
        </w:rPr>
      </w:pPr>
      <w:r>
        <w:rPr>
          <w:rFonts w:ascii="宋体" w:hAnsi="宋体"/>
          <w:szCs w:val="21"/>
          <w:highlight w:val="none"/>
        </w:rPr>
        <w:t xml:space="preserve">（二）不准以任何理由为甲方和相关单位报销应由对方或个人支付的费用。 </w:t>
      </w:r>
      <w:r/>
    </w:p>
    <w:p>
      <w:pPr>
        <w:ind w:firstLine="420"/>
        <w:spacing w:line="360" w:lineRule="auto"/>
        <w:rPr>
          <w:rFonts w:ascii="宋体" w:hAnsi="宋体"/>
          <w:szCs w:val="21"/>
          <w:highlight w:val="none"/>
        </w:rPr>
      </w:pPr>
      <w:r>
        <w:rPr>
          <w:rFonts w:ascii="宋体" w:hAnsi="宋体"/>
          <w:szCs w:val="21"/>
          <w:highlight w:val="none"/>
        </w:rPr>
        <w:t xml:space="preserve">（三）不准接受或暗示为甲方、相关单位或个人装修住房、婚丧嫁娶、配偶子女的工作安排以及出国（境）、旅游等提供方便。 </w:t>
      </w:r>
      <w:r/>
    </w:p>
    <w:p>
      <w:pPr>
        <w:ind w:firstLine="420"/>
        <w:spacing w:line="360" w:lineRule="auto"/>
        <w:rPr>
          <w:rFonts w:ascii="宋体" w:hAnsi="宋体"/>
          <w:szCs w:val="21"/>
          <w:highlight w:val="none"/>
        </w:rPr>
      </w:pPr>
      <w:r>
        <w:rPr>
          <w:rFonts w:ascii="宋体" w:hAnsi="宋体"/>
          <w:szCs w:val="21"/>
          <w:highlight w:val="none"/>
        </w:rPr>
        <w:t xml:space="preserve">（四）不准以任何理由为甲方、相关单位或个人组织有可能影响公正执行公务的宴请、健身、娱乐等活动。 </w:t>
      </w:r>
      <w:r/>
    </w:p>
    <w:p>
      <w:pPr>
        <w:ind w:firstLine="420"/>
        <w:spacing w:line="360" w:lineRule="auto"/>
        <w:rPr>
          <w:rFonts w:ascii="宋体" w:hAnsi="宋体"/>
          <w:szCs w:val="21"/>
          <w:highlight w:val="none"/>
        </w:rPr>
      </w:pPr>
      <w:r>
        <w:rPr>
          <w:rFonts w:ascii="宋体" w:hAnsi="宋体"/>
          <w:szCs w:val="21"/>
          <w:highlight w:val="none"/>
        </w:rPr>
        <w:t xml:space="preserve">第四条 违约责任 </w:t>
      </w:r>
      <w:r/>
    </w:p>
    <w:p>
      <w:pPr>
        <w:ind w:firstLine="420"/>
        <w:spacing w:line="360" w:lineRule="auto"/>
        <w:rPr>
          <w:rFonts w:ascii="宋体" w:hAnsi="宋体"/>
          <w:szCs w:val="21"/>
          <w:highlight w:val="none"/>
        </w:rPr>
      </w:pPr>
      <w:r>
        <w:rPr>
          <w:rFonts w:ascii="宋体" w:hAnsi="宋体"/>
          <w:szCs w:val="21"/>
          <w:highlight w:val="none"/>
        </w:rPr>
        <w:t xml:space="preserve">（一）甲方及其工作人员有违反本合同第一、二条，按照管理权限，依据有关法律法规和规定给予党纪、政纪处分或组织处理；涉嫌犯罪的，移交司法机关追究刑事责任；给乙方单位造成经济损失的应予以补偿。 </w:t>
      </w:r>
      <w:r/>
    </w:p>
    <w:p>
      <w:pPr>
        <w:ind w:firstLine="420"/>
        <w:spacing w:line="360" w:lineRule="auto"/>
        <w:rPr>
          <w:rFonts w:ascii="宋体" w:hAnsi="宋体"/>
          <w:szCs w:val="21"/>
          <w:highlight w:val="none"/>
        </w:rPr>
      </w:pPr>
      <w:r>
        <w:rPr>
          <w:rFonts w:ascii="宋体" w:hAnsi="宋体"/>
          <w:szCs w:val="21"/>
          <w:highlight w:val="none"/>
        </w:rPr>
        <w:t xml:space="preserve">（二）乙方及其工作人员有违反本合同第一、三条，按照管理权限，依据有关法律法规和规定给予党纪、政纪处分或组织处理；涉嫌犯罪的，移交司法机关追究刑事责任；给甲方单位造成经济损失的应予以补偿。 </w:t>
      </w:r>
      <w:r/>
    </w:p>
    <w:p>
      <w:pPr>
        <w:ind w:firstLine="420"/>
        <w:spacing w:line="360" w:lineRule="auto"/>
        <w:rPr>
          <w:rFonts w:ascii="宋体" w:hAnsi="宋体"/>
          <w:szCs w:val="21"/>
          <w:highlight w:val="none"/>
        </w:rPr>
      </w:pPr>
      <w:r>
        <w:rPr>
          <w:rFonts w:ascii="宋体" w:hAnsi="宋体"/>
          <w:szCs w:val="21"/>
          <w:highlight w:val="none"/>
        </w:rPr>
        <w:t xml:space="preserve">第五条 本合同作为工程施工合同的附件，与工程施工合同具有同等法律效力。经双方签署后立即生效。 </w:t>
      </w:r>
      <w:r/>
    </w:p>
    <w:p>
      <w:pPr>
        <w:ind w:firstLine="420"/>
        <w:spacing w:line="360" w:lineRule="auto"/>
        <w:rPr>
          <w:rFonts w:ascii="宋体" w:hAnsi="宋体"/>
          <w:szCs w:val="21"/>
          <w:highlight w:val="none"/>
        </w:rPr>
      </w:pPr>
      <w:r>
        <w:rPr>
          <w:rFonts w:ascii="宋体" w:hAnsi="宋体"/>
          <w:szCs w:val="21"/>
          <w:highlight w:val="none"/>
        </w:rPr>
        <w:t xml:space="preserve">第六条 本合同的有效期为双方签署之日起至该工程项目竣工验收合格时止。 </w:t>
      </w:r>
      <w:r/>
    </w:p>
    <w:p>
      <w:pPr>
        <w:ind w:firstLine="420"/>
        <w:spacing w:line="360" w:lineRule="auto"/>
        <w:rPr>
          <w:rFonts w:ascii="宋体" w:hAnsi="宋体"/>
          <w:szCs w:val="21"/>
          <w:highlight w:val="none"/>
        </w:rPr>
      </w:pPr>
      <w:r>
        <w:rPr>
          <w:rFonts w:ascii="宋体" w:hAnsi="宋体"/>
          <w:szCs w:val="21"/>
          <w:highlight w:val="none"/>
        </w:rPr>
        <w:t xml:space="preserve">第七条 本合同一式三份，由甲乙双方各执一份，送交甲乙双方的监督单位一份。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甲方：（盖章）                    乙方：（盖章）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签约代表：                       签约代表：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联系电话：                       联系电话（必填）：</w:t>
      </w:r>
      <w:r/>
    </w:p>
    <w:p>
      <w:pPr>
        <w:spacing w:line="360" w:lineRule="auto"/>
        <w:tabs>
          <w:tab w:val="left" w:pos="120" w:leader="none"/>
        </w:tabs>
        <w:rPr>
          <w:rFonts w:ascii="宋体" w:hAnsi="宋体" w:cs="宋体"/>
          <w:highlight w:val="none"/>
        </w:rPr>
      </w:pPr>
      <w:r>
        <w:rPr>
          <w:rFonts w:ascii="宋体" w:hAnsi="宋体" w:cs="宋体"/>
          <w:highlight w:val="none"/>
        </w:rPr>
      </w:r>
      <w:r/>
    </w:p>
    <w:p>
      <w:pPr>
        <w:pStyle w:val="1074"/>
        <w:ind w:left="0" w:right="-6" w:firstLine="1365"/>
        <w:spacing w:line="360" w:lineRule="auto"/>
        <w:rPr>
          <w:rFonts w:ascii="宋体" w:hAnsi="宋体"/>
          <w:sz w:val="21"/>
          <w:szCs w:val="21"/>
          <w:highlight w:val="none"/>
        </w:rPr>
      </w:pPr>
      <w:r>
        <w:rPr>
          <w:rFonts w:ascii="宋体" w:hAnsi="宋体"/>
          <w:sz w:val="21"/>
          <w:szCs w:val="21"/>
          <w:highlight w:val="none"/>
        </w:rPr>
        <w:t xml:space="preserve">年</w:t>
      </w:r>
      <w:r>
        <w:rPr>
          <w:rFonts w:hint="eastAsia" w:ascii="宋体" w:hAnsi="宋体"/>
          <w:sz w:val="21"/>
          <w:szCs w:val="21"/>
          <w:highlight w:val="none"/>
          <w:lang w:val="en-US" w:eastAsia="zh-CN"/>
        </w:rPr>
        <w:t xml:space="preserve">   </w:t>
      </w:r>
      <w:r>
        <w:rPr>
          <w:rFonts w:ascii="宋体" w:hAnsi="宋体"/>
          <w:sz w:val="21"/>
          <w:szCs w:val="21"/>
          <w:highlight w:val="none"/>
        </w:rPr>
        <w:t xml:space="preserve">月</w:t>
      </w:r>
      <w:r>
        <w:rPr>
          <w:rFonts w:hint="eastAsia" w:ascii="宋体" w:hAnsi="宋体"/>
          <w:sz w:val="21"/>
          <w:szCs w:val="21"/>
          <w:highlight w:val="none"/>
          <w:lang w:val="en-US" w:eastAsia="zh-CN"/>
        </w:rPr>
        <w:t xml:space="preserve">   </w:t>
      </w:r>
      <w:r>
        <w:rPr>
          <w:rFonts w:ascii="宋体" w:hAnsi="宋体"/>
          <w:sz w:val="21"/>
          <w:szCs w:val="21"/>
          <w:highlight w:val="none"/>
        </w:rPr>
        <w:t xml:space="preserve">日　　　        </w:t>
      </w:r>
      <w:r>
        <w:rPr>
          <w:rFonts w:hint="eastAsia" w:ascii="宋体" w:hAnsi="宋体"/>
          <w:sz w:val="21"/>
          <w:szCs w:val="21"/>
          <w:highlight w:val="none"/>
          <w:lang w:val="en-US" w:eastAsia="zh-CN"/>
        </w:rPr>
        <w:t xml:space="preserve">  </w:t>
      </w:r>
      <w:r>
        <w:rPr>
          <w:rFonts w:ascii="宋体" w:hAnsi="宋体"/>
          <w:sz w:val="21"/>
          <w:szCs w:val="21"/>
          <w:highlight w:val="none"/>
        </w:rPr>
        <w:t xml:space="preserve">  年</w:t>
      </w:r>
      <w:r>
        <w:rPr>
          <w:rFonts w:hint="eastAsia" w:ascii="宋体" w:hAnsi="宋体"/>
          <w:sz w:val="21"/>
          <w:szCs w:val="21"/>
          <w:highlight w:val="none"/>
          <w:lang w:val="en-US" w:eastAsia="zh-CN"/>
        </w:rPr>
        <w:t xml:space="preserve">  </w:t>
      </w:r>
      <w:r>
        <w:rPr>
          <w:rFonts w:ascii="宋体" w:hAnsi="宋体"/>
          <w:sz w:val="21"/>
          <w:szCs w:val="21"/>
          <w:highlight w:val="none"/>
        </w:rPr>
        <w:t xml:space="preserve">月</w:t>
      </w:r>
      <w:r>
        <w:rPr>
          <w:rFonts w:hint="eastAsia" w:ascii="宋体" w:hAnsi="宋体"/>
          <w:sz w:val="21"/>
          <w:szCs w:val="21"/>
          <w:highlight w:val="none"/>
          <w:lang w:val="en-US" w:eastAsia="zh-CN"/>
        </w:rPr>
        <w:t xml:space="preserve">  </w:t>
      </w:r>
      <w:r>
        <w:rPr>
          <w:rFonts w:ascii="宋体" w:hAnsi="宋体"/>
          <w:sz w:val="21"/>
          <w:szCs w:val="21"/>
          <w:highlight w:val="none"/>
        </w:rPr>
        <w:t xml:space="preserve">日</w:t>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spacing w:line="620" w:lineRule="atLeast"/>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4</w:t>
      </w:r>
      <w:r>
        <w:rPr>
          <w:rFonts w:hint="eastAsia" w:ascii="宋体" w:hAnsi="宋体" w:cs="宋体"/>
          <w:b/>
          <w:bCs/>
          <w:highlight w:val="none"/>
        </w:rPr>
        <w:t xml:space="preserve">：                         </w:t>
      </w:r>
      <w:r/>
    </w:p>
    <w:p>
      <w:pPr>
        <w:jc w:val="center"/>
        <w:spacing w:line="620" w:lineRule="atLeast"/>
        <w:rPr>
          <w:rFonts w:ascii="宋体" w:hAnsi="宋体" w:cs="宋体"/>
          <w:highlight w:val="none"/>
        </w:rPr>
      </w:pPr>
      <w:r>
        <w:rPr>
          <w:rFonts w:hint="eastAsia" w:ascii="宋体" w:hAnsi="宋体" w:cs="宋体"/>
          <w:b/>
          <w:highlight w:val="none"/>
        </w:rPr>
        <w:t xml:space="preserve">中标人诚信承诺书</w:t>
      </w:r>
      <w:r/>
    </w:p>
    <w:p>
      <w:pPr>
        <w:ind w:firstLine="1050"/>
        <w:rPr>
          <w:rFonts w:ascii="宋体" w:hAnsi="宋体" w:cs="宋体"/>
          <w:highlight w:val="none"/>
        </w:rPr>
      </w:pPr>
      <w:r>
        <w:rPr>
          <w:rFonts w:ascii="宋体" w:hAnsi="宋体" w:cs="宋体"/>
          <w:highlight w:val="none"/>
        </w:rPr>
      </w:r>
      <w:r/>
    </w:p>
    <w:p>
      <w:pPr>
        <w:ind w:firstLine="420"/>
        <w:spacing w:line="460" w:lineRule="exact"/>
        <w:rPr>
          <w:rFonts w:ascii="宋体" w:hAnsi="宋体" w:cs="宋体"/>
          <w:highlight w:val="none"/>
          <w:u w:val="single"/>
        </w:rPr>
      </w:pPr>
      <w:r>
        <w:rPr>
          <w:rFonts w:hint="eastAsia" w:ascii="宋体" w:hAnsi="宋体" w:cs="宋体"/>
          <w:highlight w:val="none"/>
        </w:rPr>
        <w:t xml:space="preserve">我单位系作为</w:t>
      </w:r>
      <w:r>
        <w:rPr>
          <w:rFonts w:hint="eastAsia"/>
          <w:color w:val="000000"/>
          <w:szCs w:val="21"/>
          <w:highlight w:val="none"/>
          <w:u w:val="single"/>
          <w:lang w:eastAsia="zh-CN"/>
        </w:rPr>
        <w:t xml:space="preserve">连云区小官山北片区滨海健身步道(森林步道)照明工程</w:t>
      </w:r>
      <w:r>
        <w:rPr>
          <w:rFonts w:hint="eastAsia" w:ascii="宋体" w:hAnsi="宋体" w:cs="宋体"/>
          <w:highlight w:val="none"/>
        </w:rPr>
        <w:t xml:space="preserve">的中标人，我单位郑重承诺，我单位在该项目标段的投标工作中所出具的所有文件（如单位资质证书、建造师证书、单位及建造师业绩证明等）均是真实有效的，我单位对该中标标段派遣</w:t>
      </w:r>
      <w:r>
        <w:rPr>
          <w:rFonts w:hint="eastAsia" w:ascii="宋体" w:hAnsi="宋体" w:cs="宋体"/>
          <w:highlight w:val="none"/>
          <w:u w:val="single"/>
          <w:lang w:val="en-US" w:eastAsia="zh-CN"/>
        </w:rPr>
        <w:t xml:space="preserve">      </w:t>
      </w:r>
      <w:r>
        <w:rPr>
          <w:rFonts w:hint="eastAsia" w:ascii="宋体" w:hAnsi="宋体" w:cs="宋体"/>
          <w:highlight w:val="none"/>
        </w:rPr>
        <w:t xml:space="preserve">建造师将严格按照报价文件及合同约定的内容、期限等积极到场开展工作，若我单位投标过程中提供的资审资料及报价文件有伪造事实以及建造师未按合同约定开展现场工作，经查实后，我单位愿意接受相关法律法规处罚，并承担作为不良行为公示所产生的一切后果。</w:t>
      </w:r>
      <w:r/>
    </w:p>
    <w:p>
      <w:pPr>
        <w:ind w:left="210" w:hanging="210"/>
        <w:spacing w:line="460" w:lineRule="exact"/>
        <w:rPr>
          <w:rFonts w:ascii="宋体" w:hAnsi="宋体" w:cs="宋体"/>
          <w:highlight w:val="none"/>
        </w:rPr>
      </w:pPr>
      <w:r>
        <w:rPr>
          <w:rFonts w:ascii="宋体" w:hAnsi="宋体" w:cs="宋体"/>
          <w:highlight w:val="none"/>
        </w:rPr>
      </w:r>
      <w:r/>
    </w:p>
    <w:p>
      <w:pPr>
        <w:ind w:left="210" w:hanging="210"/>
        <w:spacing w:line="460" w:lineRule="exact"/>
        <w:rPr>
          <w:rFonts w:ascii="宋体" w:hAnsi="宋体" w:cs="宋体"/>
          <w:highlight w:val="none"/>
        </w:rPr>
      </w:pPr>
      <w:r>
        <w:rPr>
          <w:rFonts w:ascii="宋体" w:hAnsi="宋体" w:cs="宋体"/>
          <w:highlight w:val="none"/>
        </w:rPr>
      </w:r>
      <w:r/>
    </w:p>
    <w:p>
      <w:pPr>
        <w:ind w:left="210" w:hanging="210"/>
        <w:spacing w:line="460" w:lineRule="exact"/>
        <w:rPr>
          <w:rFonts w:ascii="宋体" w:hAnsi="宋体" w:cs="宋体"/>
          <w:highlight w:val="none"/>
          <w:u w:val="single"/>
        </w:rPr>
      </w:pPr>
      <w:r>
        <w:rPr>
          <w:rFonts w:hint="eastAsia" w:ascii="宋体" w:hAnsi="宋体" w:cs="宋体"/>
          <w:highlight w:val="none"/>
        </w:rPr>
        <w:t xml:space="preserve">                                            建造师签字：</w:t>
      </w:r>
      <w:r/>
    </w:p>
    <w:p>
      <w:pPr>
        <w:ind w:left="210" w:hanging="210"/>
        <w:spacing w:line="460" w:lineRule="exact"/>
        <w:rPr>
          <w:rFonts w:ascii="宋体" w:hAnsi="宋体" w:cs="宋体"/>
          <w:highlight w:val="none"/>
          <w:u w:val="single"/>
        </w:rPr>
      </w:pPr>
      <w:r>
        <w:rPr>
          <w:rFonts w:ascii="宋体" w:hAnsi="宋体" w:cs="宋体"/>
          <w:highlight w:val="none"/>
          <w:u w:val="single"/>
        </w:rPr>
      </w:r>
      <w:r/>
    </w:p>
    <w:p>
      <w:pPr>
        <w:ind w:left="319" w:firstLine="3045"/>
        <w:spacing w:line="460" w:lineRule="exact"/>
        <w:rPr>
          <w:rFonts w:ascii="宋体" w:hAnsi="宋体" w:cs="宋体"/>
          <w:highlight w:val="none"/>
        </w:rPr>
      </w:pPr>
      <w:r>
        <w:rPr>
          <w:rFonts w:hint="eastAsia" w:ascii="宋体" w:hAnsi="宋体" w:cs="宋体"/>
          <w:highlight w:val="none"/>
        </w:rPr>
        <w:t xml:space="preserve">中标人法人代表或授权委托人签字：</w:t>
      </w:r>
      <w:r/>
    </w:p>
    <w:p>
      <w:pPr>
        <w:spacing w:line="460" w:lineRule="exact"/>
        <w:rPr>
          <w:rFonts w:ascii="宋体" w:hAnsi="宋体" w:cs="宋体"/>
          <w:highlight w:val="none"/>
        </w:rPr>
      </w:pPr>
      <w:r>
        <w:rPr>
          <w:rFonts w:ascii="宋体" w:hAnsi="宋体" w:cs="宋体"/>
          <w:highlight w:val="none"/>
        </w:rPr>
      </w:r>
      <w:r/>
    </w:p>
    <w:p>
      <w:pPr>
        <w:spacing w:line="460" w:lineRule="exact"/>
        <w:rPr>
          <w:rFonts w:ascii="宋体" w:hAnsi="宋体" w:cs="宋体"/>
          <w:highlight w:val="none"/>
        </w:rPr>
      </w:pPr>
      <w:r>
        <w:rPr>
          <w:rFonts w:hint="eastAsia" w:ascii="宋体" w:hAnsi="宋体" w:cs="宋体"/>
          <w:highlight w:val="none"/>
        </w:rPr>
        <w:t xml:space="preserve">                                            承包人（盖章）：</w:t>
      </w:r>
      <w:r/>
    </w:p>
    <w:p>
      <w:pPr>
        <w:spacing w:line="460" w:lineRule="exact"/>
        <w:rPr>
          <w:rFonts w:ascii="宋体" w:hAnsi="宋体" w:cs="宋体"/>
          <w:highlight w:val="none"/>
        </w:rPr>
      </w:pPr>
      <w:r>
        <w:rPr>
          <w:rFonts w:ascii="宋体" w:hAnsi="宋体" w:cs="宋体"/>
          <w:highlight w:val="none"/>
        </w:rPr>
      </w:r>
      <w:r/>
    </w:p>
    <w:p>
      <w:pPr>
        <w:ind w:firstLine="4620"/>
        <w:spacing w:line="460" w:lineRule="exact"/>
        <w:rPr>
          <w:rFonts w:ascii="宋体" w:hAnsi="宋体" w:cs="宋体"/>
          <w:highlight w:val="none"/>
        </w:rPr>
      </w:pPr>
      <w:r>
        <w:rPr>
          <w:rFonts w:hint="eastAsia" w:ascii="宋体" w:hAnsi="宋体" w:cs="宋体"/>
          <w:highlight w:val="none"/>
        </w:rPr>
        <w:t xml:space="preserve">年  月   日</w:t>
      </w:r>
      <w:r/>
    </w:p>
    <w:p>
      <w:pPr>
        <w:ind w:firstLine="422"/>
        <w:spacing w:line="440" w:lineRule="exact"/>
        <w:rPr>
          <w:rFonts w:ascii="宋体" w:hAnsi="宋体" w:cs="宋体"/>
          <w:b/>
          <w:bCs/>
          <w:highlight w:val="none"/>
        </w:rPr>
      </w:pPr>
      <w:r>
        <w:rPr>
          <w:rFonts w:ascii="宋体" w:hAnsi="宋体" w:cs="宋体"/>
          <w:b/>
          <w:bCs/>
          <w:highlight w:val="none"/>
        </w:rPr>
      </w:r>
      <w:r/>
    </w:p>
    <w:p>
      <w:pPr>
        <w:keepLines w:val="0"/>
        <w:keepNext w:val="0"/>
        <w:pageBreakBefore w:val="0"/>
        <w:spacing w:line="520" w:lineRule="exact"/>
        <w:widowControl w:val="off"/>
        <w:rPr>
          <w:rFonts w:ascii="宋体" w:hAnsi="宋体" w:cs="宋体"/>
          <w:color w:val="auto"/>
          <w:highlight w:val="none"/>
        </w:rPr>
      </w:pPr>
      <w:r>
        <w:rPr>
          <w:rFonts w:hint="eastAsia" w:ascii="宋体" w:hAnsi="宋体" w:cs="宋体"/>
          <w:color w:val="auto"/>
          <w:highlight w:val="none"/>
        </w:rPr>
        <w:br w:type="page" w:clear="all"/>
      </w:r>
      <w:r/>
    </w:p>
    <w:p>
      <w:pPr>
        <w:ind w:firstLine="0"/>
        <w:rPr>
          <w:rFonts w:hint="eastAsia" w:ascii="宋体" w:hAnsi="宋体" w:cs="宋体"/>
          <w:b w:val="0"/>
          <w:bCs w:val="0"/>
          <w:color w:val="auto"/>
          <w:highlight w:val="none"/>
        </w:rPr>
      </w:pPr>
      <w:r>
        <w:rPr>
          <w:rFonts w:hint="eastAsia" w:ascii="宋体" w:hAnsi="宋体" w:cs="宋体"/>
          <w:b w:val="0"/>
          <w:bCs w:val="0"/>
          <w:color w:val="auto"/>
          <w:highlight w:val="none"/>
        </w:rPr>
      </w:r>
      <w:r/>
    </w:p>
    <w:p>
      <w:pPr>
        <w:spacing w:line="360" w:lineRule="auto"/>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5</w:t>
      </w:r>
      <w:r>
        <w:rPr>
          <w:rFonts w:hint="eastAsia" w:ascii="宋体" w:hAnsi="宋体" w:cs="宋体"/>
          <w:b/>
          <w:bCs/>
          <w:highlight w:val="none"/>
        </w:rPr>
        <w:t xml:space="preserve">：</w:t>
      </w:r>
      <w:r/>
    </w:p>
    <w:p>
      <w:pPr>
        <w:jc w:val="center"/>
        <w:spacing w:line="300" w:lineRule="auto"/>
        <w:rPr>
          <w:rFonts w:ascii="宋体" w:hAnsi="宋体" w:cs="宋体"/>
          <w:b/>
          <w:highlight w:val="none"/>
        </w:rPr>
      </w:pPr>
      <w:r>
        <w:rPr>
          <w:rFonts w:hint="eastAsia" w:ascii="宋体" w:hAnsi="宋体" w:cs="宋体"/>
          <w:b/>
          <w:bCs/>
          <w:highlight w:val="none"/>
        </w:rPr>
        <w:t xml:space="preserve"> 安全生产责任承诺书</w:t>
      </w:r>
      <w:r/>
    </w:p>
    <w:p>
      <w:pPr>
        <w:rPr>
          <w:rFonts w:ascii="宋体" w:hAnsi="宋体" w:cs="宋体"/>
          <w:highlight w:val="none"/>
        </w:rPr>
      </w:pPr>
      <w:r>
        <w:rPr>
          <w:rFonts w:ascii="宋体" w:hAnsi="宋体" w:cs="宋体"/>
          <w:highlight w:val="none"/>
        </w:rPr>
      </w:r>
      <w:r/>
    </w:p>
    <w:p>
      <w:pPr>
        <w:ind w:firstLine="420"/>
        <w:spacing w:line="520" w:lineRule="exact"/>
        <w:rPr>
          <w:rFonts w:ascii="宋体" w:hAnsi="宋体" w:cs="宋体"/>
          <w:highlight w:val="none"/>
        </w:rPr>
      </w:pPr>
      <w:r>
        <w:rPr>
          <w:rFonts w:hint="eastAsia" w:ascii="宋体" w:hAnsi="宋体" w:cs="宋体"/>
          <w:highlight w:val="none"/>
        </w:rPr>
        <w:t xml:space="preserve">我单位在</w:t>
      </w:r>
      <w:r>
        <w:rPr>
          <w:rFonts w:hint="eastAsia"/>
          <w:color w:val="000000"/>
          <w:szCs w:val="21"/>
          <w:highlight w:val="none"/>
          <w:u w:val="single"/>
          <w:lang w:eastAsia="zh-CN"/>
        </w:rPr>
        <w:t xml:space="preserve">连云区小官山北片区滨海健身步道(森林步道)照明工程</w:t>
      </w:r>
      <w:r>
        <w:rPr>
          <w:rFonts w:hint="eastAsia" w:ascii="宋体" w:hAnsi="宋体" w:cs="宋体"/>
          <w:highlight w:val="none"/>
        </w:rPr>
        <w:t xml:space="preserve">投标中有幸中标，承诺现场安全文明施工措施费必须全部用于本工程中，保证不发生重大人员伤亡事故，不损坏公共设施、电力燃气通信给排水等市政管网，如因施工开挖造成的设施管网损坏，我单位自行修复或赔偿，在此工程施工过程中所发生的一切工伤、交通等安全事故以及造成的经济损失，均由我单位承担一切责任。</w:t>
      </w:r>
      <w:r/>
    </w:p>
    <w:p>
      <w:pPr>
        <w:ind w:firstLine="420"/>
        <w:spacing w:line="700" w:lineRule="exact"/>
        <w:rPr>
          <w:rFonts w:ascii="宋体" w:hAnsi="宋体" w:cs="宋体"/>
          <w:highlight w:val="none"/>
        </w:rPr>
      </w:pPr>
      <w:r>
        <w:rPr>
          <w:rFonts w:ascii="宋体" w:hAnsi="宋体" w:cs="宋体"/>
          <w:highlight w:val="none"/>
        </w:rPr>
      </w:r>
      <w:r/>
    </w:p>
    <w:p>
      <w:pPr>
        <w:ind w:firstLine="420"/>
        <w:spacing w:line="700" w:lineRule="exact"/>
        <w:rPr>
          <w:rFonts w:ascii="宋体" w:hAnsi="宋体" w:cs="宋体"/>
          <w:highlight w:val="none"/>
        </w:rPr>
      </w:pPr>
      <w:r>
        <w:rPr>
          <w:rFonts w:hint="eastAsia" w:ascii="宋体" w:hAnsi="宋体" w:cs="宋体"/>
          <w:highlight w:val="none"/>
        </w:rPr>
        <w:tab/>
      </w:r>
      <w:r/>
    </w:p>
    <w:p>
      <w:pPr>
        <w:ind w:firstLine="420"/>
        <w:spacing w:line="700" w:lineRule="exact"/>
        <w:rPr>
          <w:rFonts w:ascii="宋体" w:hAnsi="宋体" w:cs="宋体"/>
          <w:highlight w:val="none"/>
        </w:rPr>
      </w:pPr>
      <w:r>
        <w:rPr>
          <w:rFonts w:ascii="宋体" w:hAnsi="宋体" w:cs="宋体"/>
          <w:highlight w:val="none"/>
        </w:rPr>
      </w:r>
      <w:r/>
    </w:p>
    <w:p>
      <w:pPr>
        <w:ind w:firstLine="3448"/>
        <w:spacing w:line="700" w:lineRule="exact"/>
        <w:rPr>
          <w:rFonts w:ascii="宋体" w:hAnsi="宋体" w:cs="宋体"/>
          <w:highlight w:val="none"/>
        </w:rPr>
      </w:pPr>
      <w:r>
        <w:rPr>
          <w:rFonts w:hint="eastAsia" w:ascii="宋体" w:hAnsi="宋体" w:cs="宋体"/>
          <w:highlight w:val="none"/>
        </w:rPr>
        <w:t xml:space="preserve">承诺单位（盖章）：</w:t>
      </w:r>
      <w:r/>
    </w:p>
    <w:p>
      <w:pPr>
        <w:ind w:firstLine="510"/>
        <w:spacing w:line="700" w:lineRule="exact"/>
        <w:rPr>
          <w:rFonts w:ascii="宋体" w:hAnsi="宋体" w:cs="宋体"/>
          <w:highlight w:val="none"/>
        </w:rPr>
      </w:pPr>
      <w:r>
        <w:rPr>
          <w:rFonts w:hint="eastAsia" w:ascii="宋体" w:hAnsi="宋体" w:cs="宋体"/>
          <w:highlight w:val="none"/>
        </w:rPr>
        <w:t xml:space="preserve">                            法定代表人（签字）：</w:t>
      </w:r>
      <w:r/>
    </w:p>
    <w:p>
      <w:pPr>
        <w:ind w:firstLine="3448"/>
        <w:spacing w:line="700" w:lineRule="exact"/>
        <w:rPr>
          <w:rFonts w:ascii="宋体" w:hAnsi="宋体" w:cs="宋体"/>
          <w:highlight w:val="none"/>
        </w:rPr>
      </w:pPr>
      <w:r>
        <w:rPr>
          <w:rFonts w:hint="eastAsia" w:ascii="宋体" w:hAnsi="宋体" w:cs="宋体"/>
          <w:highlight w:val="none"/>
        </w:rPr>
        <w:t xml:space="preserve">年  月   日</w:t>
      </w:r>
      <w:r/>
    </w:p>
    <w:p>
      <w:pPr>
        <w:pStyle w:val="845"/>
        <w:rPr>
          <w:rFonts w:ascii="宋体" w:hAnsi="宋体"/>
          <w:highlight w:val="none"/>
        </w:rPr>
      </w:pPr>
      <w:r>
        <w:rPr>
          <w:rFonts w:ascii="宋体" w:hAnsi="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ascii="宋体" w:hAnsi="宋体" w:cs="宋体"/>
          <w:highlight w:val="none"/>
        </w:rPr>
      </w:pPr>
      <w:r>
        <w:rPr>
          <w:rFonts w:hint="eastAsia" w:ascii="宋体" w:hAnsi="宋体" w:cs="宋体"/>
          <w:highlight w:val="none"/>
        </w:rPr>
        <w:t xml:space="preserve">附件</w:t>
      </w:r>
      <w:r>
        <w:rPr>
          <w:rFonts w:hint="eastAsia" w:ascii="宋体" w:hAnsi="宋体" w:cs="宋体"/>
          <w:highlight w:val="none"/>
          <w:lang w:val="en-US" w:eastAsia="zh-CN"/>
        </w:rPr>
        <w:t xml:space="preserve">6</w:t>
      </w:r>
      <w:r>
        <w:rPr>
          <w:rFonts w:hint="eastAsia" w:ascii="宋体" w:hAnsi="宋体" w:cs="宋体"/>
          <w:highlight w:val="none"/>
        </w:rPr>
        <w:t xml:space="preserve">：</w:t>
      </w:r>
      <w:r/>
    </w:p>
    <w:p>
      <w:pPr>
        <w:ind w:left="1" w:firstLine="422"/>
        <w:jc w:val="center"/>
        <w:spacing w:line="360" w:lineRule="auto"/>
        <w:rPr>
          <w:rFonts w:ascii="宋体" w:hAnsi="宋体" w:cs="宋体"/>
          <w:b/>
          <w:bCs/>
          <w:highlight w:val="none"/>
          <w:lang w:bidi="en-US"/>
        </w:rPr>
      </w:pPr>
      <w:r>
        <w:rPr>
          <w:rFonts w:hint="eastAsia" w:ascii="宋体" w:hAnsi="宋体" w:cs="宋体"/>
          <w:b/>
          <w:bCs/>
          <w:highlight w:val="none"/>
          <w:lang w:bidi="en-US"/>
        </w:rPr>
        <w:t xml:space="preserve">不拖欠农民工工资承诺书</w:t>
      </w:r>
      <w:r/>
    </w:p>
    <w:p>
      <w:pPr>
        <w:ind w:left="1334" w:hanging="1334"/>
        <w:spacing w:line="360" w:lineRule="auto"/>
        <w:rPr>
          <w:rFonts w:ascii="宋体" w:hAnsi="宋体" w:cs="宋体"/>
          <w:b/>
          <w:highlight w:val="none"/>
        </w:rPr>
      </w:pPr>
      <w:r>
        <w:rPr>
          <w:rFonts w:ascii="宋体" w:hAnsi="宋体" w:cs="宋体"/>
          <w:b/>
          <w:highlight w:val="none"/>
        </w:rPr>
      </w:r>
      <w:r/>
    </w:p>
    <w:p>
      <w:pPr>
        <w:pStyle w:val="1074"/>
        <w:ind w:left="0" w:right="0" w:firstLine="420"/>
        <w:spacing w:before="0" w:after="0" w:line="440" w:lineRule="exact"/>
        <w:rPr>
          <w:rFonts w:hint="eastAsia" w:ascii="宋体" w:hAnsi="宋体" w:eastAsia="宋体" w:cs="宋体"/>
          <w:sz w:val="21"/>
          <w:szCs w:val="21"/>
          <w:highlight w:val="none"/>
          <w:lang w:val="en-US" w:eastAsia="zh-CN"/>
        </w:rPr>
      </w:pPr>
      <w:r>
        <w:rPr>
          <w:rFonts w:hint="eastAsia" w:ascii="宋体" w:hAnsi="宋体" w:cs="宋体"/>
          <w:sz w:val="21"/>
          <w:szCs w:val="21"/>
          <w:highlight w:val="none"/>
        </w:rPr>
        <w:t xml:space="preserve">致：</w:t>
      </w:r>
      <w:r>
        <w:rPr>
          <w:rFonts w:hint="eastAsia" w:ascii="宋体" w:hAnsi="宋体" w:cs="宋体"/>
          <w:sz w:val="21"/>
          <w:szCs w:val="21"/>
          <w:highlight w:val="none"/>
          <w:lang w:val="en-US" w:eastAsia="zh-CN"/>
        </w:rPr>
        <w:t xml:space="preserve">采购人</w:t>
      </w:r>
      <w:r/>
    </w:p>
    <w:p>
      <w:pPr>
        <w:pStyle w:val="1074"/>
        <w:ind w:left="504" w:right="0" w:firstLine="210"/>
        <w:keepLines w:val="0"/>
        <w:keepNext w:val="0"/>
        <w:pageBreakBefore w:val="0"/>
        <w:spacing w:before="0" w:after="0" w:line="240" w:lineRule="exact"/>
        <w:widowControl w:val="off"/>
        <w:rPr>
          <w:rFonts w:hint="eastAsia" w:ascii="宋体" w:hAnsi="宋体" w:cs="宋体"/>
          <w:sz w:val="21"/>
          <w:szCs w:val="21"/>
          <w:highlight w:val="none"/>
        </w:rPr>
      </w:pPr>
      <w:r>
        <w:rPr>
          <w:rFonts w:hint="eastAsia" w:ascii="宋体" w:hAnsi="宋体" w:cs="宋体"/>
          <w:sz w:val="21"/>
          <w:szCs w:val="21"/>
          <w:highlight w:val="none"/>
        </w:rPr>
      </w:r>
      <w:r/>
    </w:p>
    <w:p>
      <w:pPr>
        <w:pStyle w:val="1074"/>
        <w:ind w:left="504" w:right="0" w:firstLine="21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为保护农民工的合法权益，不拖欠农民工工资，本人以法定代表人的资格，郑重承诺：</w:t>
      </w:r>
      <w:r/>
    </w:p>
    <w:p>
      <w:pPr>
        <w:pStyle w:val="1074"/>
        <w:ind w:left="0" w:right="0" w:firstLine="420"/>
        <w:spacing w:before="0" w:after="0" w:line="440" w:lineRule="exact"/>
        <w:rPr>
          <w:rFonts w:ascii="宋体" w:hAnsi="宋体" w:cs="宋体"/>
          <w:sz w:val="21"/>
          <w:szCs w:val="21"/>
          <w:highlight w:val="none"/>
        </w:rPr>
      </w:pPr>
      <w:r>
        <w:rPr>
          <w:rFonts w:hint="eastAsia" w:ascii="宋体" w:hAnsi="宋体" w:eastAsia="宋体" w:cs="宋体"/>
          <w:sz w:val="21"/>
          <w:szCs w:val="21"/>
          <w:highlight w:val="none"/>
        </w:rPr>
        <w:t xml:space="preserve">本单位如果中标承建</w:t>
      </w:r>
      <w:r>
        <w:rPr>
          <w:rFonts w:hint="eastAsia" w:ascii="宋体" w:hAnsi="宋体" w:cs="宋体"/>
          <w:sz w:val="21"/>
          <w:szCs w:val="21"/>
          <w:highlight w:val="none"/>
          <w:lang w:eastAsia="zh-CN"/>
        </w:rPr>
        <w:t xml:space="preserve">连云区小官山北片区滨海健身步道(森林步道)照明工程</w:t>
      </w:r>
      <w:r>
        <w:rPr>
          <w:rFonts w:hint="eastAsia" w:ascii="宋体" w:hAnsi="宋体" w:eastAsia="宋体" w:cs="宋体"/>
          <w:sz w:val="21"/>
          <w:szCs w:val="21"/>
          <w:highlight w:val="none"/>
        </w:rPr>
        <w:t xml:space="preserve">需要使</w:t>
      </w:r>
      <w:r>
        <w:rPr>
          <w:rFonts w:hint="eastAsia" w:ascii="宋体" w:hAnsi="宋体" w:cs="宋体"/>
          <w:sz w:val="21"/>
          <w:szCs w:val="21"/>
          <w:highlight w:val="none"/>
        </w:rPr>
        <w:t xml:space="preserve">用农民工时，将保证做到：</w:t>
      </w:r>
      <w:r/>
    </w:p>
    <w:p>
      <w:pPr>
        <w:pStyle w:val="107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1．按照《劳动法》规定雇用和使用农民工，工资将直接发给农民工本人，严禁发放给“包工头”。</w:t>
      </w:r>
      <w:r/>
    </w:p>
    <w:p>
      <w:pPr>
        <w:pStyle w:val="107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07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3．严格遵守国家和地方关于农民工工资的其他有关规定。</w:t>
      </w:r>
      <w:r/>
    </w:p>
    <w:p>
      <w:pPr>
        <w:pStyle w:val="107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4．如果发生违反规定拖欠或克扣农民工工资行为，造成农民工上访，本单位愿意无条件接受发包人采取的经济等处罚，同时愿意接受行政主管部门依照有关规定作出的其它处罚决定。</w:t>
      </w:r>
      <w:r/>
    </w:p>
    <w:p>
      <w:pPr>
        <w:pStyle w:val="107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07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07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07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074"/>
        <w:ind w:left="0" w:right="0" w:firstLine="5145"/>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承包人（盖章）：</w:t>
      </w:r>
      <w:r/>
    </w:p>
    <w:p>
      <w:pPr>
        <w:pStyle w:val="1074"/>
        <w:ind w:left="0" w:right="0" w:firstLine="5145"/>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074"/>
        <w:ind w:left="0" w:right="0" w:firstLine="441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承包人法定代表人（签字）：</w:t>
      </w:r>
      <w:r/>
    </w:p>
    <w:p>
      <w:pPr>
        <w:ind w:right="500"/>
        <w:jc w:val="center"/>
        <w:spacing w:line="620" w:lineRule="atLeast"/>
        <w:rPr>
          <w:rFonts w:ascii="宋体" w:hAnsi="宋体" w:cs="宋体"/>
          <w:highlight w:val="none"/>
        </w:rPr>
      </w:pPr>
      <w:r>
        <w:rPr>
          <w:rFonts w:hint="eastAsia" w:ascii="宋体" w:hAnsi="宋体" w:cs="宋体"/>
          <w:highlight w:val="none"/>
          <w:lang w:val="en-US" w:eastAsia="zh-CN"/>
        </w:rPr>
        <w:t xml:space="preserve">                                  </w:t>
      </w:r>
      <w:r>
        <w:rPr>
          <w:rFonts w:hint="eastAsia" w:ascii="宋体" w:hAnsi="宋体" w:cs="宋体"/>
          <w:highlight w:val="none"/>
        </w:rPr>
        <w:t xml:space="preserve">年  月   日</w:t>
      </w:r>
      <w:r/>
    </w:p>
    <w:p>
      <w:pPr>
        <w:jc w:val="center"/>
        <w:keepLines/>
        <w:keepNext/>
        <w:spacing w:line="360" w:lineRule="auto"/>
        <w:rPr>
          <w:b/>
          <w:sz w:val="36"/>
          <w:szCs w:val="36"/>
          <w:highlight w:val="none"/>
        </w:rPr>
        <w:sectPr>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hint="eastAsia" w:ascii="宋体" w:hAnsi="宋体" w:cs="宋体"/>
          <w:highlight w:val="none"/>
        </w:rPr>
        <w:br w:type="page" w:clear="all"/>
      </w:r>
      <w:r/>
    </w:p>
    <w:p>
      <w:pPr>
        <w:ind w:left="1205" w:hanging="1205"/>
        <w:rPr>
          <w:rFonts w:hint="eastAsia" w:ascii="宋体" w:hAnsi="宋体" w:cs="宋体"/>
          <w:b/>
          <w:bCs/>
          <w:color w:val="auto"/>
          <w:highlight w:val="none"/>
        </w:rPr>
      </w:pPr>
      <w:r>
        <w:rPr>
          <w:rFonts w:hint="eastAsia" w:ascii="宋体" w:hAnsi="宋体" w:cs="宋体"/>
          <w:b/>
          <w:bCs/>
          <w:color w:val="auto"/>
          <w:highlight w:val="none"/>
        </w:rPr>
      </w:r>
      <w:r/>
    </w:p>
    <w:p>
      <w:pPr>
        <w:pStyle w:val="845"/>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keepLines/>
        <w:keepNext/>
        <w:spacing w:line="360" w:lineRule="auto"/>
        <w:rPr>
          <w:rFonts w:hint="eastAsia"/>
          <w:b/>
          <w:color w:val="auto"/>
          <w:sz w:val="36"/>
          <w:szCs w:val="36"/>
          <w:highlight w:val="none"/>
        </w:rPr>
        <w:outlineLvl w:val="0"/>
      </w:pPr>
      <w:r/>
      <w:bookmarkStart w:id="410" w:name="_Toc28833"/>
      <w:r>
        <w:rPr>
          <w:rFonts w:hint="eastAsia"/>
          <w:b/>
          <w:color w:val="auto"/>
          <w:sz w:val="36"/>
          <w:szCs w:val="36"/>
          <w:highlight w:val="none"/>
        </w:rPr>
        <w:t xml:space="preserve">第四章</w:t>
      </w:r>
      <w:r>
        <w:rPr>
          <w:rFonts w:hint="eastAsia"/>
          <w:b/>
          <w:color w:val="auto"/>
          <w:sz w:val="36"/>
          <w:szCs w:val="36"/>
          <w:highlight w:val="none"/>
          <w:lang w:val="en-US" w:eastAsia="zh-CN"/>
        </w:rPr>
        <w:t xml:space="preserve"> </w:t>
      </w:r>
      <w:r>
        <w:rPr>
          <w:rFonts w:hint="eastAsia"/>
          <w:b/>
          <w:color w:val="auto"/>
          <w:sz w:val="36"/>
          <w:szCs w:val="36"/>
          <w:highlight w:val="none"/>
        </w:rPr>
        <w:t xml:space="preserve">项目需求</w:t>
      </w:r>
      <w:bookmarkEnd w:id="410"/>
      <w:r/>
      <w:r/>
    </w:p>
    <w:p>
      <w:pPr>
        <w:ind w:firstLine="517"/>
        <w:jc w:val="left"/>
        <w:spacing w:line="360" w:lineRule="auto"/>
        <w:rPr>
          <w:rFonts w:hint="eastAsia" w:ascii="宋体" w:hAnsi="宋体" w:eastAsia="宋体" w:cs="宋体"/>
          <w:b/>
          <w:bCs/>
          <w:color w:val="auto"/>
          <w:sz w:val="21"/>
          <w:szCs w:val="21"/>
          <w:highlight w:val="none"/>
        </w:rPr>
      </w:pPr>
      <w:r/>
      <w:bookmarkStart w:id="411" w:name="_Toc26554097"/>
      <w:r/>
      <w:bookmarkStart w:id="412" w:name="_Toc23828480"/>
      <w:r/>
      <w:bookmarkStart w:id="413" w:name="_Toc61149622"/>
      <w:r>
        <w:rPr>
          <w:rFonts w:hint="eastAsia" w:ascii="宋体" w:hAnsi="宋体" w:eastAsia="宋体" w:cs="宋体"/>
          <w:b/>
          <w:bCs/>
          <w:color w:val="auto"/>
          <w:sz w:val="21"/>
          <w:szCs w:val="21"/>
          <w:highlight w:val="none"/>
        </w:rPr>
        <w:t xml:space="preserve">说明：项目采购方式为竞争性磋商，项目属性为</w:t>
      </w:r>
      <w:r>
        <w:rPr>
          <w:rFonts w:hint="eastAsia" w:ascii="宋体" w:hAnsi="宋体" w:cs="宋体"/>
          <w:b/>
          <w:bCs/>
          <w:color w:val="auto"/>
          <w:sz w:val="21"/>
          <w:szCs w:val="21"/>
          <w:highlight w:val="none"/>
          <w:lang w:eastAsia="zh-CN"/>
        </w:rPr>
        <w:t xml:space="preserve">工程</w:t>
      </w:r>
      <w:r>
        <w:rPr>
          <w:rFonts w:hint="eastAsia" w:ascii="宋体" w:hAnsi="宋体" w:eastAsia="宋体" w:cs="宋体"/>
          <w:b/>
          <w:bCs/>
          <w:color w:val="auto"/>
          <w:sz w:val="21"/>
          <w:szCs w:val="21"/>
          <w:highlight w:val="none"/>
        </w:rPr>
        <w:t xml:space="preserve">，采购标的对应的中小企业划分标准所属行业为</w:t>
      </w:r>
      <w:r>
        <w:rPr>
          <w:rFonts w:hint="eastAsia" w:ascii="宋体" w:hAnsi="宋体" w:eastAsia="宋体" w:cs="宋体"/>
          <w:b/>
          <w:bCs/>
          <w:color w:val="auto"/>
          <w:sz w:val="21"/>
          <w:szCs w:val="21"/>
          <w:highlight w:val="none"/>
          <w:u w:val="single"/>
        </w:rPr>
        <w:t xml:space="preserve">“</w:t>
      </w:r>
      <w:r>
        <w:rPr>
          <w:rFonts w:hint="eastAsia" w:ascii="宋体" w:hAnsi="宋体" w:cs="宋体"/>
          <w:b/>
          <w:bCs/>
          <w:color w:val="auto"/>
          <w:sz w:val="21"/>
          <w:szCs w:val="21"/>
          <w:highlight w:val="none"/>
          <w:u w:val="single"/>
          <w:lang w:eastAsia="zh-CN"/>
        </w:rPr>
        <w:t xml:space="preserve">建筑业</w:t>
      </w:r>
      <w:r>
        <w:rPr>
          <w:rFonts w:hint="eastAsia" w:ascii="宋体" w:hAnsi="宋体" w:eastAsia="宋体" w:cs="宋体"/>
          <w:b/>
          <w:bCs/>
          <w:color w:val="auto"/>
          <w:sz w:val="21"/>
          <w:szCs w:val="21"/>
          <w:highlight w:val="none"/>
          <w:u w:val="single"/>
        </w:rPr>
        <w:t xml:space="preserve">”</w:t>
      </w:r>
      <w:r>
        <w:rPr>
          <w:rFonts w:hint="eastAsia" w:ascii="宋体" w:hAnsi="宋体" w:eastAsia="宋体" w:cs="宋体"/>
          <w:b/>
          <w:bCs/>
          <w:color w:val="auto"/>
          <w:sz w:val="21"/>
          <w:szCs w:val="21"/>
          <w:highlight w:val="none"/>
        </w:rPr>
        <w:t xml:space="preserve">。</w:t>
      </w:r>
      <w:r/>
    </w:p>
    <w:p>
      <w:pPr>
        <w:ind w:firstLine="420"/>
        <w:jc w:val="left"/>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筑业行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jc w:val="left"/>
        <w:spacing w:line="500" w:lineRule="exact"/>
        <w:rPr>
          <w:rFonts w:hint="eastAsia"/>
          <w:b/>
          <w:bCs/>
          <w:color w:val="auto"/>
          <w:sz w:val="21"/>
          <w:szCs w:val="21"/>
          <w:highlight w:val="none"/>
        </w:rPr>
      </w:pPr>
      <w:r>
        <w:rPr>
          <w:rFonts w:hint="eastAsia"/>
          <w:b/>
          <w:color w:val="auto"/>
          <w:sz w:val="21"/>
          <w:szCs w:val="21"/>
          <w:highlight w:val="none"/>
        </w:rPr>
        <w:t xml:space="preserve">本磋商文件中</w:t>
      </w:r>
      <w:r>
        <w:rPr>
          <w:rFonts w:hint="eastAsia"/>
          <w:b/>
          <w:i/>
          <w:color w:val="auto"/>
          <w:sz w:val="21"/>
          <w:szCs w:val="21"/>
          <w:highlight w:val="none"/>
          <w:u w:val="single"/>
        </w:rPr>
        <w:t xml:space="preserve">斜体且有下划线部分</w:t>
      </w:r>
      <w:r>
        <w:rPr>
          <w:rFonts w:hint="eastAsia"/>
          <w:b/>
          <w:color w:val="auto"/>
          <w:sz w:val="21"/>
          <w:szCs w:val="21"/>
          <w:highlight w:val="none"/>
        </w:rPr>
        <w:t xml:space="preserve">为实质性要求和条件</w:t>
      </w:r>
      <w:r>
        <w:rPr>
          <w:rFonts w:hint="eastAsia"/>
          <w:color w:val="auto"/>
          <w:sz w:val="21"/>
          <w:szCs w:val="21"/>
          <w:highlight w:val="none"/>
        </w:rPr>
        <w:t xml:space="preserve">，由采购人根据实际情况设置，</w:t>
      </w:r>
      <w:r>
        <w:rPr>
          <w:rFonts w:hint="eastAsia"/>
          <w:b/>
          <w:bCs/>
          <w:color w:val="auto"/>
          <w:sz w:val="21"/>
          <w:szCs w:val="21"/>
          <w:highlight w:val="none"/>
        </w:rPr>
        <w:t xml:space="preserve">供应商须逐条明确作出满足实质性要求和条件的响应，否则将按无效响应处理。</w:t>
      </w:r>
      <w:r/>
    </w:p>
    <w:p>
      <w:pPr>
        <w:numPr>
          <w:ilvl w:val="0"/>
          <w:numId w:val="4"/>
        </w:numPr>
        <w:ind w:firstLine="422"/>
        <w:jc w:val="left"/>
        <w:spacing w:line="500" w:lineRule="exact"/>
        <w:rPr>
          <w:rFonts w:hint="eastAsia"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 xml:space="preserve">项目概况：</w:t>
      </w:r>
      <w:r/>
    </w:p>
    <w:p>
      <w:pPr>
        <w:pStyle w:val="778"/>
        <w:ind w:firstLine="630"/>
        <w:jc w:val="left"/>
        <w:spacing w:line="500" w:lineRule="exact"/>
        <w:rPr>
          <w:rFonts w:hint="eastAsia" w:ascii="Times New Roman" w:hAnsi="Times New Roman" w:eastAsia="宋体" w:cs="Times New Roman"/>
          <w:b w:val="0"/>
          <w:bCs/>
          <w:color w:val="auto"/>
          <w:sz w:val="21"/>
          <w:szCs w:val="21"/>
          <w:highlight w:val="none"/>
        </w:rPr>
      </w:pPr>
      <w:r>
        <w:rPr>
          <w:rFonts w:hint="eastAsia" w:ascii="Times New Roman" w:hAnsi="Times New Roman" w:eastAsia="宋体" w:cs="Times New Roman"/>
          <w:b w:val="0"/>
          <w:bCs/>
          <w:color w:val="auto"/>
          <w:sz w:val="21"/>
          <w:szCs w:val="21"/>
          <w:highlight w:val="none"/>
        </w:rPr>
        <w:t xml:space="preserve">本工程为</w:t>
      </w:r>
      <w:r>
        <w:rPr>
          <w:rFonts w:hint="eastAsia" w:ascii="Times New Roman" w:eastAsia="宋体" w:cs="Times New Roman"/>
          <w:b w:val="0"/>
          <w:bCs/>
          <w:color w:val="auto"/>
          <w:sz w:val="21"/>
          <w:szCs w:val="21"/>
          <w:highlight w:val="none"/>
          <w:lang w:eastAsia="zh-CN"/>
        </w:rPr>
        <w:t xml:space="preserve">连云区小官山北片区滨海健身步道(森林步道)照明工程</w:t>
      </w:r>
      <w:r>
        <w:rPr>
          <w:rFonts w:hint="eastAsia" w:ascii="Times New Roman" w:hAnsi="Times New Roman" w:eastAsia="宋体" w:cs="Times New Roman"/>
          <w:b w:val="0"/>
          <w:bCs/>
          <w:color w:val="auto"/>
          <w:sz w:val="21"/>
          <w:szCs w:val="21"/>
          <w:highlight w:val="none"/>
        </w:rPr>
        <w:t xml:space="preserve">，项目起点为海州湾会议用心，终点至神州拦海大坝，项目穿越云台山风景名区</w:t>
      </w:r>
      <w:r>
        <w:rPr>
          <w:rFonts w:hint="eastAsia" w:ascii="Times New Roman" w:eastAsia="宋体" w:cs="Times New Roman"/>
          <w:b w:val="0"/>
          <w:bCs/>
          <w:color w:val="auto"/>
          <w:sz w:val="21"/>
          <w:szCs w:val="21"/>
          <w:highlight w:val="none"/>
          <w:lang w:val="en-US" w:eastAsia="zh-CN"/>
        </w:rPr>
        <w:t xml:space="preserve">北固山</w:t>
      </w:r>
      <w:r>
        <w:rPr>
          <w:rFonts w:hint="eastAsia" w:ascii="Times New Roman" w:hAnsi="Times New Roman" w:eastAsia="宋体" w:cs="Times New Roman"/>
          <w:b w:val="0"/>
          <w:bCs/>
          <w:color w:val="auto"/>
          <w:sz w:val="21"/>
          <w:szCs w:val="21"/>
          <w:highlight w:val="none"/>
        </w:rPr>
        <w:t xml:space="preserve">片区、</w:t>
      </w:r>
      <w:r>
        <w:rPr>
          <w:rFonts w:hint="eastAsia" w:ascii="Times New Roman" w:eastAsia="宋体" w:cs="Times New Roman"/>
          <w:b w:val="0"/>
          <w:bCs/>
          <w:color w:val="auto"/>
          <w:sz w:val="21"/>
          <w:szCs w:val="21"/>
          <w:highlight w:val="none"/>
          <w:lang w:val="en-US" w:eastAsia="zh-CN"/>
        </w:rPr>
        <w:t xml:space="preserve">北固山</w:t>
      </w:r>
      <w:r>
        <w:rPr>
          <w:rFonts w:hint="eastAsia" w:ascii="Times New Roman" w:hAnsi="Times New Roman" w:eastAsia="宋体" w:cs="Times New Roman"/>
          <w:b w:val="0"/>
          <w:bCs/>
          <w:color w:val="auto"/>
          <w:sz w:val="21"/>
          <w:szCs w:val="21"/>
          <w:highlight w:val="none"/>
        </w:rPr>
        <w:t xml:space="preserve">省级森林公园。海滨栈道采用水泥混凝土、沥青、石材、防腐木等材料作为路面，同步修筑排水边沟、护坡护栏、观景平台等配套设施，同步安装简介牌、导向牌、警示牌等配套标识。</w:t>
      </w:r>
      <w:r/>
    </w:p>
    <w:p>
      <w:pPr>
        <w:ind w:firstLine="422"/>
        <w:jc w:val="left"/>
        <w:spacing w:line="500" w:lineRule="exact"/>
        <w:rPr>
          <w:rFonts w:hint="eastAsia" w:ascii="宋体" w:hAnsi="宋体" w:eastAsia="宋体" w:cs="宋体"/>
          <w:color w:val="auto"/>
          <w:szCs w:val="21"/>
          <w:highlight w:val="none"/>
          <w:lang w:eastAsia="zh-CN"/>
        </w:rPr>
      </w:pPr>
      <w:r>
        <w:rPr>
          <w:rFonts w:hint="eastAsia" w:cs="Times New Roman"/>
          <w:b/>
          <w:bCs/>
          <w:color w:val="auto"/>
          <w:sz w:val="21"/>
          <w:szCs w:val="21"/>
          <w:highlight w:val="none"/>
          <w:lang w:val="en-US" w:eastAsia="zh-CN"/>
        </w:rPr>
        <w:t xml:space="preserve">二</w:t>
      </w:r>
      <w:r>
        <w:rPr>
          <w:rFonts w:hint="eastAsia" w:ascii="Times New Roman" w:hAnsi="Times New Roman" w:eastAsia="宋体" w:cs="Times New Roman"/>
          <w:b/>
          <w:bCs/>
          <w:color w:val="auto"/>
          <w:sz w:val="21"/>
          <w:szCs w:val="21"/>
          <w:highlight w:val="none"/>
          <w:lang w:val="en-US" w:eastAsia="zh-CN"/>
        </w:rPr>
        <w:t xml:space="preserve">、</w:t>
      </w:r>
      <w:r>
        <w:rPr>
          <w:rFonts w:hint="eastAsia" w:ascii="Times New Roman"/>
          <w:b/>
          <w:bCs/>
          <w:color w:val="auto"/>
          <w:sz w:val="21"/>
          <w:szCs w:val="21"/>
          <w:highlight w:val="none"/>
        </w:rPr>
        <w:t xml:space="preserve">采购范围：</w:t>
      </w:r>
      <w:r>
        <w:rPr>
          <w:rFonts w:hint="eastAsia" w:cs="Times New Roman"/>
          <w:color w:val="auto"/>
          <w:sz w:val="21"/>
          <w:szCs w:val="21"/>
          <w:highlight w:val="none"/>
          <w:lang w:val="zh-CN" w:eastAsia="zh-CN"/>
        </w:rPr>
        <w:t xml:space="preserve">连云区小官山北片区滨海健身步道(森林步道)照明工程</w:t>
      </w:r>
      <w:r>
        <w:rPr>
          <w:rFonts w:hint="eastAsia" w:ascii="Times New Roman" w:hAnsi="Times New Roman" w:eastAsia="宋体" w:cs="Times New Roman"/>
          <w:color w:val="auto"/>
          <w:sz w:val="21"/>
          <w:szCs w:val="21"/>
          <w:highlight w:val="none"/>
          <w:lang w:val="zh-CN" w:eastAsia="zh-CN"/>
        </w:rPr>
        <w:t xml:space="preserve">施工；具体详见工程量清单及</w:t>
      </w:r>
      <w:r>
        <w:rPr>
          <w:rFonts w:hint="eastAsia" w:cs="Times New Roman"/>
          <w:color w:val="auto"/>
          <w:sz w:val="21"/>
          <w:szCs w:val="21"/>
          <w:highlight w:val="none"/>
          <w:lang w:val="zh-CN" w:eastAsia="zh-CN"/>
        </w:rPr>
        <w:t xml:space="preserve">本工程</w:t>
      </w:r>
      <w:r>
        <w:rPr>
          <w:rFonts w:hint="eastAsia" w:ascii="Times New Roman" w:hAnsi="Times New Roman" w:eastAsia="宋体" w:cs="Times New Roman"/>
          <w:color w:val="auto"/>
          <w:sz w:val="21"/>
          <w:szCs w:val="21"/>
          <w:highlight w:val="none"/>
          <w:lang w:val="zh-CN" w:eastAsia="zh-CN"/>
        </w:rPr>
        <w:t xml:space="preserve">施工图纸。</w:t>
      </w:r>
      <w:r>
        <w:rPr>
          <w:rFonts w:hint="eastAsia" w:ascii="Times New Roman"/>
          <w:b/>
          <w:bCs/>
          <w:color w:val="auto"/>
          <w:sz w:val="21"/>
          <w:szCs w:val="21"/>
          <w:highlight w:val="none"/>
        </w:rPr>
        <w:t xml:space="preserve">工程量清单</w:t>
      </w:r>
      <w:r>
        <w:rPr>
          <w:rFonts w:hint="eastAsia" w:ascii="Times New Roman"/>
          <w:b/>
          <w:bCs/>
          <w:color w:val="auto"/>
          <w:sz w:val="21"/>
          <w:szCs w:val="21"/>
          <w:highlight w:val="none"/>
          <w:lang w:eastAsia="zh-CN"/>
        </w:rPr>
        <w:t xml:space="preserve">及图纸</w:t>
      </w:r>
      <w:r>
        <w:rPr>
          <w:rFonts w:hint="eastAsia" w:ascii="Times New Roman"/>
          <w:b/>
          <w:bCs/>
          <w:color w:val="auto"/>
          <w:sz w:val="21"/>
          <w:szCs w:val="21"/>
          <w:highlight w:val="none"/>
        </w:rPr>
        <w:t xml:space="preserve">：另附（上传至苏采云系统新增附件处）。</w:t>
      </w:r>
      <w:r/>
    </w:p>
    <w:p>
      <w:pPr>
        <w:ind w:firstLine="422"/>
        <w:jc w:val="left"/>
        <w:keepLines w:val="0"/>
        <w:keepNext w:val="0"/>
        <w:pageBreakBefore w:val="0"/>
        <w:spacing w:line="400" w:lineRule="exact"/>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三</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eastAsia="zh-CN"/>
        </w:rPr>
        <w:t xml:space="preserve">技术条款</w:t>
      </w:r>
      <w:r/>
    </w:p>
    <w:p>
      <w:pPr>
        <w:ind w:firstLine="422"/>
        <w:jc w:val="left"/>
        <w:keepLines w:val="0"/>
        <w:keepNext w:val="0"/>
        <w:pageBreakBefore w:val="0"/>
        <w:spacing w:line="44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（一）本工程采用的计价规范</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1、《建设工程工程量清单计价规范》(GB50500-2013)；</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2、《江苏省建设工程费用定额》(2014)；</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3、《江苏省市政工程计价定额》(2014)；</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4、连云港市及江苏省相关文件精神。</w:t>
      </w:r>
      <w:r/>
    </w:p>
    <w:p>
      <w:pPr>
        <w:ind w:firstLine="422"/>
        <w:jc w:val="left"/>
        <w:keepLines w:val="0"/>
        <w:keepNext w:val="0"/>
        <w:pageBreakBefore w:val="0"/>
        <w:spacing w:line="44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（二）本工程采用的技术规范</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建筑工程施工及验收技术规范</w:t>
      </w:r>
      <w:r>
        <w:rPr>
          <w:rFonts w:hint="eastAsia" w:ascii="宋体" w:hAnsi="宋体" w:eastAsia="宋体" w:cs="宋体"/>
          <w:color w:val="auto"/>
          <w:szCs w:val="21"/>
          <w:highlight w:val="none"/>
        </w:rPr>
        <w:t xml:space="preserve">》</w:t>
      </w:r>
      <w:r/>
    </w:p>
    <w:p>
      <w:pPr>
        <w:ind w:firstLine="420"/>
        <w:jc w:val="left"/>
        <w:keepLines w:val="0"/>
        <w:keepNext w:val="0"/>
        <w:pageBreakBefore w:val="0"/>
        <w:spacing w:line="440" w:lineRule="exact"/>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 本工程施工图纸。</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其他详见施工图说明以及国家有关的工程建设标准强制性条文。</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1、同类标准中若国家有新颁布实施的，按新标准执行。</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2、若没有国颁标准的，按相应的行业标准执行。</w:t>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、商务条款</w:t>
      </w:r>
      <w:r/>
    </w:p>
    <w:p>
      <w:pPr>
        <w:ind w:firstLine="480"/>
        <w:keepLines w:val="0"/>
        <w:keepNext w:val="0"/>
        <w:pageBreakBefore w:val="0"/>
        <w:spacing w:line="480" w:lineRule="exact"/>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1、付</w:t>
      </w:r>
      <w:r>
        <w:rPr>
          <w:rFonts w:hint="eastAsia" w:ascii="宋体" w:hAnsi="宋体" w:eastAsia="宋体" w:cs="宋体"/>
          <w:b/>
          <w:bCs/>
          <w:i/>
          <w:iCs/>
          <w:color w:val="auto"/>
          <w:sz w:val="21"/>
          <w:szCs w:val="21"/>
          <w:highlight w:val="none"/>
          <w:u w:val="single"/>
        </w:rPr>
        <w:t xml:space="preserve">款方式：</w:t>
      </w:r>
      <w:r>
        <w:rPr>
          <w:rFonts w:hint="eastAsia" w:ascii="宋体" w:hAnsi="宋体" w:eastAsia="宋体" w:cs="宋体"/>
          <w:b/>
          <w:bCs/>
          <w:i/>
          <w:iCs/>
          <w:color w:val="auto"/>
          <w:sz w:val="21"/>
          <w:szCs w:val="21"/>
          <w:highlight w:val="none"/>
          <w:u w:val="single"/>
        </w:rPr>
        <w:t xml:space="preserve">照明线缆及灯具每安装完成一公里并验收合格，支付完成工程量价款的80%，工程完工成功亮灯并验收合格后付经验收合格的已完工工程量价款的80%，竣工结算审计通过后付至审定价的97% 。留审定合同价款的3％作为质量保修金，待2年缺陷责任期结束后付清（无息）。</w:t>
      </w:r>
      <w:r>
        <w:rPr>
          <w:highlight w:val="none"/>
        </w:rPr>
      </w:r>
    </w:p>
    <w:p>
      <w:pPr>
        <w:pStyle w:val="802"/>
        <w:ind w:firstLine="442"/>
        <w:jc w:val="left"/>
        <w:keepLines w:val="0"/>
        <w:keepNext w:val="0"/>
        <w:pageBreakBefore w:val="0"/>
        <w:spacing w:line="480" w:lineRule="exact"/>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2、工期要求：</w:t>
      </w:r>
      <w:r>
        <w:rPr>
          <w:rFonts w:hint="eastAsia" w:ascii="宋体" w:hAnsi="宋体" w:eastAsia="宋体" w:cs="宋体"/>
          <w:b/>
          <w:bCs/>
          <w:i/>
          <w:iCs/>
          <w:color w:val="auto"/>
          <w:sz w:val="21"/>
          <w:szCs w:val="21"/>
          <w:highlight w:val="none"/>
          <w:u w:val="single"/>
          <w:lang w:val="en-US" w:eastAsia="zh-CN"/>
        </w:rPr>
        <w:t xml:space="preserve">45日历天</w:t>
      </w:r>
      <w:r>
        <w:rPr>
          <w:rFonts w:hint="eastAsia" w:ascii="宋体" w:hAnsi="宋体" w:eastAsia="宋体" w:cs="宋体"/>
          <w:b/>
          <w:bCs/>
          <w:i/>
          <w:iCs/>
          <w:color w:val="auto"/>
          <w:sz w:val="21"/>
          <w:szCs w:val="21"/>
          <w:highlight w:val="none"/>
          <w:u w:val="single"/>
        </w:rPr>
        <w:t xml:space="preserve">（以实际开工日起计算）。</w:t>
      </w:r>
      <w:r>
        <w:rPr>
          <w:highlight w:val="none"/>
        </w:rPr>
      </w:r>
    </w:p>
    <w:p>
      <w:pPr>
        <w:ind w:firstLine="422"/>
        <w:keepLines w:val="0"/>
        <w:keepNext w:val="0"/>
        <w:pageBreakBefore w:val="0"/>
        <w:spacing w:line="480" w:lineRule="exact"/>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3、质量标准：合格。</w:t>
      </w:r>
      <w:r>
        <w:rPr>
          <w:highlight w:val="none"/>
        </w:rPr>
      </w:r>
    </w:p>
    <w:p>
      <w:pPr>
        <w:ind w:firstLine="420"/>
        <w:jc w:val="left"/>
        <w:keepLines w:val="0"/>
        <w:keepNext w:val="0"/>
        <w:pageBreakBefore w:val="0"/>
        <w:spacing w:line="440" w:lineRule="exact"/>
        <w:widowControl w:val="off"/>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履约保证金：本项目不收取履约保证金。</w:t>
      </w:r>
      <w:r/>
    </w:p>
    <w:p>
      <w:pPr>
        <w:ind w:firstLine="482"/>
        <w:keepLines w:val="0"/>
        <w:keepNext w:val="0"/>
        <w:pageBreakBefore w:val="0"/>
        <w:spacing w:line="480" w:lineRule="exact"/>
        <w:widowControl w:val="off"/>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现场施工要求</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w:t>
      </w:r>
      <w:r>
        <w:rPr>
          <w:rFonts w:hint="eastAsia" w:ascii="宋体" w:hAnsi="宋体" w:eastAsia="宋体" w:cs="宋体"/>
          <w:color w:val="auto"/>
          <w:sz w:val="21"/>
          <w:szCs w:val="21"/>
          <w:highlight w:val="none"/>
        </w:rPr>
        <w:t xml:space="preserve">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号）文件要求，做好施工现场的扬尘控制措施，供应商应将此费用综合考虑在报价中。</w:t>
      </w:r>
      <w:r/>
    </w:p>
    <w:p>
      <w:pPr>
        <w:ind w:firstLine="48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本工程完工后要对合成材料及面层进行检测，待各项指标检测合格后方可进行工程竣工验收、结算。</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成交供应商必须承诺所购买材料严格按照施工图纸、磋商文件要求采购。成交供应商不得购买伪劣产品或以旧充新、以次充好、掺杂使假。所有材料及其他配件均须确保为国标合格、环保、成熟、安全可靠的知名品牌的全新优等产品，以确保结构安全环保。</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、成交供应商负责工程验收及交付使用前的工程卫生清理工作，该费用包含在报价中。</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、本工程技术规范高于国家标准的，按相应的规范执行；低于国家标准的，按国家标准执行。</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号文规定，对施工范围进行全线标准化施工围挡，成交供应商应将此费用综合考虑在报价中，该部分费用包干使用，以后不作调整。</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、本工程工期紧，如需赶工施工，以保证项目顺利完成，报价时包含赶工、雨季施工、反季节施工等措施费用。</w:t>
      </w:r>
      <w:r/>
    </w:p>
    <w:p>
      <w:pPr>
        <w:ind w:firstLine="482"/>
        <w:spacing w:line="520" w:lineRule="exact"/>
        <w:rPr>
          <w:rFonts w:ascii="宋体" w:hAnsi="宋体" w:cs="宋体"/>
          <w:b/>
          <w:bCs/>
          <w:color w:val="auto"/>
          <w:sz w:val="21"/>
          <w:szCs w:val="21"/>
          <w:highlight w:val="none"/>
        </w:rPr>
      </w:pPr>
      <w:r/>
      <w:bookmarkStart w:id="414" w:name="_Toc9279"/>
      <w:r>
        <w:rPr>
          <w:rFonts w:hint="eastAsia" w:ascii="宋体" w:hAnsi="宋体" w:cs="宋体"/>
          <w:b/>
          <w:color w:val="auto"/>
          <w:sz w:val="21"/>
          <w:szCs w:val="21"/>
          <w:highlight w:val="none"/>
          <w:lang w:val="en-US" w:eastAsia="zh-CN"/>
        </w:rPr>
        <w:t xml:space="preserve">六</w:t>
      </w:r>
      <w:r>
        <w:rPr>
          <w:rFonts w:hint="eastAsia" w:ascii="宋体" w:hAnsi="宋体" w:cs="宋体"/>
          <w:b/>
          <w:color w:val="auto"/>
          <w:sz w:val="21"/>
          <w:szCs w:val="21"/>
          <w:highlight w:val="none"/>
        </w:rPr>
        <w:t xml:space="preserve">、报价及其他要求</w:t>
      </w:r>
      <w:bookmarkEnd w:id="414"/>
      <w:r/>
      <w:r/>
    </w:p>
    <w:p>
      <w:pPr>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1、报价要求：</w:t>
      </w:r>
      <w:r/>
    </w:p>
    <w:p>
      <w:pPr>
        <w:ind w:firstLine="480"/>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政府采购异常低价审查</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相关内容如下：</w:t>
      </w:r>
      <w:r/>
    </w:p>
    <w:p>
      <w:pPr>
        <w:ind w:firstLine="480"/>
        <w:keepLines w:val="0"/>
        <w:keepNext w:val="0"/>
        <w:pageBreakBefore w:val="0"/>
        <w:spacing w:line="360" w:lineRule="auto"/>
        <w:rPr>
          <w:rFonts w:hint="default"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评审委员会启动异常低价投标（响应）审查的情形和具体要求，包括：</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1.投标(响应)报价低于全部通过符合性审查供应商投标(响应)报价平均值50%的，即投标(响应)报价&lt;全部通过符合性审查供应商投标(响应)报价平均值×50%；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2.投标(响应)报价低于通过符合性审查的次低报价供应商投标(响应)报价50%的，即投标(响应)报价&lt;通过符合性审查的次低报价供应商投标(响应)报价×50%；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3.投标(响应)报价低于采购项目最高限价45%的，即投标(响应)报价&lt;采购项目最高限价×45%；</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4.评委会基于专业判断，认为供应商报价过低，有可能影响产品质量或者不能诚信履约的其他情形。</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二）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ascii="宋体" w:hAnsi="宋体" w:eastAsia="宋体" w:cs="宋体"/>
          <w:b/>
          <w:color w:val="000000"/>
          <w:sz w:val="21"/>
          <w:highlight w:val="none"/>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本工程合同形式为固定</w:t>
      </w:r>
      <w:r>
        <w:rPr>
          <w:rFonts w:hint="eastAsia" w:ascii="宋体" w:hAnsi="宋体" w:cs="宋体"/>
          <w:sz w:val="21"/>
          <w:szCs w:val="21"/>
          <w:highlight w:val="none"/>
        </w:rPr>
        <w:t xml:space="preserve">综合</w:t>
      </w:r>
      <w:r>
        <w:rPr>
          <w:rFonts w:hint="eastAsia" w:ascii="宋体" w:hAnsi="宋体" w:cs="宋体"/>
          <w:color w:val="000000"/>
          <w:sz w:val="21"/>
          <w:szCs w:val="21"/>
          <w:highlight w:val="none"/>
        </w:rPr>
        <w:t xml:space="preserve">单价合同。合同价款应包括</w:t>
      </w:r>
      <w:r>
        <w:rPr>
          <w:rFonts w:hint="eastAsia" w:ascii="宋体" w:hAnsi="宋体" w:cs="宋体"/>
          <w:color w:val="000000"/>
          <w:sz w:val="21"/>
          <w:szCs w:val="21"/>
          <w:highlight w:val="none"/>
          <w:lang w:eastAsia="zh-CN"/>
        </w:rPr>
        <w:t xml:space="preserve">谈判文件</w:t>
      </w:r>
      <w:r>
        <w:rPr>
          <w:rFonts w:hint="eastAsia" w:ascii="宋体" w:hAnsi="宋体" w:cs="宋体"/>
          <w:color w:val="000000"/>
          <w:sz w:val="21"/>
          <w:szCs w:val="21"/>
          <w:highlight w:val="none"/>
        </w:rPr>
        <w:t xml:space="preserve">所确定的招标范围内相应图纸的全部内容（如图纸和清单不符以清单为准），和为完成上述内容所必须的附属工程和临时工程的全部费用，即包括工程项目的成本、利润、税金、开办费、招标代理所需费用、技术措施费、大型机械进出场费、风险费（包括气候变化引起的）和政策性文件规定费用</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报价中还应充分考虑工程及材料涉及的相关试验、测试费用（试验应在国家认可的权威机构进行，对确需到其它实验室进行的试验，应报采购人认可；未经认可的，采购人有权要求重新检测、试验）。报价如有优惠，须在单价中反映。在合同执行期内，合同单价不变。</w:t>
      </w:r>
      <w:r/>
    </w:p>
    <w:p>
      <w:pPr>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2、工作中涉及的敏感资料、电子数据等相关信息，成交供应商应严格执行保密的相关规定，不得以任何方式向任何第三人披露、泄露或许可第三人使用，否则追究其相应法律责任。</w:t>
      </w:r>
      <w:r/>
    </w:p>
    <w:p>
      <w:pPr>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3、保密要求：从磋商时起到成交公告发布时止，有关响应文件的审查、澄清、评估和比较以及有关授予合同的意向的一切情况都不得透露给供应商或与上述评审工作无关的人员。</w:t>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rPr>
          <w:highlight w:val="none"/>
        </w:rPr>
        <w:sectPr>
          <w:footerReference w:type="default" r:id="rId17"/>
          <w:footnotePr/>
          <w:endnotePr/>
          <w:type w:val="nextPage"/>
          <w:pgSz w:w="11906" w:h="16838" w:orient="portrait"/>
          <w:pgMar w:top="1134" w:right="1134" w:bottom="1134" w:left="1622" w:header="851" w:footer="992" w:gutter="0"/>
          <w:cols w:num="1" w:sep="0" w:space="720" w:equalWidth="1"/>
          <w:docGrid w:linePitch="360"/>
        </w:sectPr>
      </w:pPr>
      <w:r/>
      <w:bookmarkStart w:id="415" w:name="_Toc20093"/>
      <w:r/>
      <w:r/>
    </w:p>
    <w:p>
      <w:pPr>
        <w:rPr>
          <w:highlight w:val="none"/>
        </w:rPr>
      </w:pPr>
      <w:r>
        <w:rPr>
          <w:highlight w:val="none"/>
        </w:rPr>
      </w:r>
      <w:r/>
    </w:p>
    <w:p>
      <w:pPr>
        <w:pStyle w:val="778"/>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t xml:space="preserve">第五章 评审方法和评审标准</w:t>
      </w:r>
      <w:bookmarkEnd w:id="415"/>
      <w:r/>
      <w:r/>
    </w:p>
    <w:p>
      <w:pPr>
        <w:rPr>
          <w:color w:val="auto"/>
          <w:highlight w:val="none"/>
        </w:rPr>
      </w:pPr>
      <w:r>
        <w:rPr>
          <w:color w:val="auto"/>
          <w:highlight w:val="none"/>
        </w:rPr>
      </w:r>
      <w:r/>
    </w:p>
    <w:p>
      <w:pPr>
        <w:rPr>
          <w:color w:val="auto"/>
          <w:highlight w:val="none"/>
        </w:rPr>
      </w:pPr>
      <w:r>
        <w:rPr>
          <w:color w:val="auto"/>
          <w:highlight w:val="none"/>
        </w:rPr>
      </w:r>
      <w:r/>
    </w:p>
    <w:p>
      <w:pPr>
        <w:pStyle w:val="1045"/>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一、</w:t>
      </w:r>
      <w:r>
        <w:rPr>
          <w:rFonts w:ascii="Times New Roman" w:hAnsi="Times New Roman"/>
          <w:color w:val="auto"/>
          <w:sz w:val="21"/>
          <w:szCs w:val="21"/>
          <w:highlight w:val="none"/>
        </w:rPr>
        <w:t xml:space="preserve">磋商小组</w:t>
      </w:r>
      <w:r/>
    </w:p>
    <w:p>
      <w:pPr>
        <w:pStyle w:val="1045"/>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本项目磋商小组由采购人代表和评审专家组成</w:t>
      </w:r>
      <w:r>
        <w:rPr>
          <w:rFonts w:hint="eastAsia" w:ascii="Times New Roman" w:hAnsi="Times New Roman"/>
          <w:bCs/>
          <w:color w:val="auto"/>
          <w:sz w:val="21"/>
          <w:szCs w:val="21"/>
          <w:highlight w:val="none"/>
        </w:rPr>
        <w:t xml:space="preserve">，</w:t>
      </w:r>
      <w:r>
        <w:rPr>
          <w:rFonts w:ascii="Times New Roman" w:hAnsi="Times New Roman"/>
          <w:bCs/>
          <w:color w:val="auto"/>
          <w:sz w:val="21"/>
          <w:szCs w:val="21"/>
          <w:highlight w:val="none"/>
        </w:rPr>
        <w:t xml:space="preserve">从江苏省政府采购评审专家库中随机抽取评审专家。</w:t>
      </w:r>
      <w:r/>
    </w:p>
    <w:p>
      <w:pPr>
        <w:pStyle w:val="1045"/>
        <w:ind w:firstLine="420"/>
        <w:spacing w:before="0" w:after="0"/>
        <w:rPr>
          <w:rFonts w:ascii="Times New Roman" w:hAnsi="Times New Roman"/>
          <w:b/>
          <w:color w:val="auto"/>
          <w:sz w:val="21"/>
          <w:szCs w:val="21"/>
          <w:highlight w:val="none"/>
        </w:rPr>
      </w:pPr>
      <w:r>
        <w:rPr>
          <w:rFonts w:ascii="Times New Roman" w:hAnsi="Times New Roman"/>
          <w:bCs/>
          <w:color w:val="auto"/>
          <w:sz w:val="21"/>
          <w:szCs w:val="21"/>
          <w:highlight w:val="none"/>
        </w:rPr>
        <w:t xml:space="preserve">二</w:t>
      </w:r>
      <w:r>
        <w:rPr>
          <w:rFonts w:ascii="Times New Roman" w:hAnsi="Times New Roman"/>
          <w:color w:val="auto"/>
          <w:sz w:val="21"/>
          <w:szCs w:val="21"/>
          <w:highlight w:val="none"/>
        </w:rPr>
        <w:t xml:space="preserve">、评审方法：</w:t>
      </w:r>
      <w:r>
        <w:rPr>
          <w:rFonts w:ascii="Times New Roman" w:hAnsi="Times New Roman"/>
          <w:b/>
          <w:color w:val="auto"/>
          <w:sz w:val="21"/>
          <w:szCs w:val="21"/>
          <w:highlight w:val="none"/>
        </w:rPr>
        <w:t xml:space="preserve">综合评分法</w:t>
      </w:r>
      <w:r>
        <w:rPr>
          <w:rFonts w:hint="eastAsia" w:ascii="Times New Roman" w:hAnsi="Times New Roman"/>
          <w:b/>
          <w:color w:val="auto"/>
          <w:sz w:val="21"/>
          <w:szCs w:val="21"/>
          <w:highlight w:val="none"/>
        </w:rPr>
        <w:t xml:space="preserve">。</w:t>
      </w:r>
      <w:r/>
    </w:p>
    <w:p>
      <w:pPr>
        <w:ind w:firstLine="420"/>
        <w:spacing w:line="360" w:lineRule="auto"/>
        <w:rPr>
          <w:bCs/>
          <w:color w:val="auto"/>
          <w:szCs w:val="21"/>
          <w:highlight w:val="none"/>
        </w:rPr>
      </w:pPr>
      <w:r>
        <w:rPr>
          <w:bCs/>
          <w:color w:val="auto"/>
          <w:szCs w:val="21"/>
          <w:highlight w:val="none"/>
        </w:rPr>
        <w:t xml:space="preserve">竞争性磋商小组对满足竞争性磋商文件实质性要求的响应文件，按照本章规定的评分标准进行打分，磋商小组应当根据综合评分情况，按评审后得分由高到低顺序排列。得分相同的，按磋商报价由低到高顺序排列。得分且磋商报价相同的并列。响应文件满足磋商文件全部实质性要求，且按照评审因素的量化指标评审得分最高的</w:t>
      </w:r>
      <w:r>
        <w:rPr>
          <w:rFonts w:hint="eastAsia"/>
          <w:bCs/>
          <w:color w:val="auto"/>
          <w:szCs w:val="21"/>
          <w:highlight w:val="none"/>
        </w:rPr>
        <w:t xml:space="preserve">供应商</w:t>
      </w:r>
      <w:r>
        <w:rPr>
          <w:bCs/>
          <w:color w:val="auto"/>
          <w:szCs w:val="21"/>
          <w:highlight w:val="none"/>
        </w:rPr>
        <w:t xml:space="preserve">为排名第一的中标候选人。</w:t>
      </w:r>
      <w:r/>
    </w:p>
    <w:p>
      <w:pPr>
        <w:ind w:firstLine="420"/>
        <w:spacing w:line="360" w:lineRule="auto"/>
        <w:rPr>
          <w:bCs/>
          <w:color w:val="auto"/>
          <w:szCs w:val="21"/>
          <w:highlight w:val="none"/>
        </w:rPr>
      </w:pPr>
      <w:r>
        <w:rPr>
          <w:bCs/>
          <w:color w:val="auto"/>
          <w:szCs w:val="21"/>
          <w:highlight w:val="none"/>
        </w:rPr>
        <w:t xml:space="preserve">经磋商确定最终采购需求和提交最后报价的</w:t>
      </w:r>
      <w:r>
        <w:rPr>
          <w:rFonts w:hint="eastAsia"/>
          <w:bCs/>
          <w:color w:val="auto"/>
          <w:szCs w:val="21"/>
          <w:highlight w:val="none"/>
        </w:rPr>
        <w:t xml:space="preserve">供应商</w:t>
      </w:r>
      <w:r>
        <w:rPr>
          <w:bCs/>
          <w:color w:val="auto"/>
          <w:szCs w:val="21"/>
          <w:highlight w:val="none"/>
        </w:rPr>
        <w:t xml:space="preserve">后，由磋商小组采用综合评分法对提交最后报价的</w:t>
      </w:r>
      <w:r>
        <w:rPr>
          <w:rFonts w:hint="eastAsia"/>
          <w:bCs/>
          <w:color w:val="auto"/>
          <w:szCs w:val="21"/>
          <w:highlight w:val="none"/>
        </w:rPr>
        <w:t xml:space="preserve">供应商</w:t>
      </w:r>
      <w:r>
        <w:rPr>
          <w:bCs/>
          <w:color w:val="auto"/>
          <w:szCs w:val="21"/>
          <w:highlight w:val="none"/>
        </w:rPr>
        <w:t xml:space="preserve">的响应文件和最后报价进行综合评分。</w:t>
      </w:r>
      <w:r/>
    </w:p>
    <w:p>
      <w:pPr>
        <w:ind w:firstLine="420"/>
        <w:spacing w:line="360" w:lineRule="auto"/>
        <w:rPr>
          <w:bCs/>
          <w:color w:val="auto"/>
          <w:szCs w:val="21"/>
          <w:highlight w:val="none"/>
        </w:rPr>
      </w:pPr>
      <w:r>
        <w:rPr>
          <w:bCs/>
          <w:color w:val="auto"/>
          <w:szCs w:val="21"/>
          <w:highlight w:val="none"/>
        </w:rPr>
        <w:t xml:space="preserve">综合评分法，是指响应文件满足磋商文件全部实质性要求且按评审因素的量化指标评审得分最高的</w:t>
      </w:r>
      <w:r>
        <w:rPr>
          <w:rFonts w:hint="eastAsia"/>
          <w:bCs/>
          <w:color w:val="auto"/>
          <w:szCs w:val="21"/>
          <w:highlight w:val="none"/>
        </w:rPr>
        <w:t xml:space="preserve">供应商</w:t>
      </w:r>
      <w:r>
        <w:rPr>
          <w:bCs/>
          <w:color w:val="auto"/>
          <w:szCs w:val="21"/>
          <w:highlight w:val="none"/>
        </w:rPr>
        <w:t xml:space="preserve">为成交候选</w:t>
      </w:r>
      <w:r>
        <w:rPr>
          <w:rFonts w:hint="eastAsia"/>
          <w:bCs/>
          <w:color w:val="auto"/>
          <w:szCs w:val="21"/>
          <w:highlight w:val="none"/>
        </w:rPr>
        <w:t xml:space="preserve">供应商</w:t>
      </w:r>
      <w:r>
        <w:rPr>
          <w:bCs/>
          <w:color w:val="auto"/>
          <w:szCs w:val="21"/>
          <w:highlight w:val="none"/>
        </w:rPr>
        <w:t xml:space="preserve">的评审方法。</w:t>
      </w:r>
      <w:r/>
    </w:p>
    <w:p>
      <w:pPr>
        <w:pStyle w:val="1045"/>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三、</w:t>
      </w:r>
      <w:r>
        <w:rPr>
          <w:rFonts w:ascii="Times New Roman" w:hAnsi="Times New Roman"/>
          <w:color w:val="auto"/>
          <w:sz w:val="21"/>
          <w:szCs w:val="21"/>
          <w:highlight w:val="none"/>
        </w:rPr>
        <w:t xml:space="preserve">评审</w:t>
      </w:r>
      <w:r>
        <w:rPr>
          <w:rFonts w:ascii="Times New Roman" w:hAnsi="Times New Roman"/>
          <w:bCs/>
          <w:color w:val="auto"/>
          <w:sz w:val="21"/>
          <w:szCs w:val="21"/>
          <w:highlight w:val="none"/>
        </w:rPr>
        <w:t xml:space="preserve">原则</w:t>
      </w:r>
      <w:r/>
    </w:p>
    <w:p>
      <w:pPr>
        <w:pStyle w:val="1045"/>
        <w:ind w:firstLine="420"/>
        <w:spacing w:before="0" w:after="0"/>
        <w:rPr>
          <w:rFonts w:ascii="Times New Roman" w:hAnsi="Times New Roman"/>
          <w:bCs/>
          <w:color w:val="auto"/>
          <w:sz w:val="21"/>
          <w:szCs w:val="21"/>
          <w:highlight w:val="none"/>
        </w:rPr>
      </w:pPr>
      <w:r>
        <w:rPr>
          <w:rFonts w:ascii="Times New Roman" w:hAnsi="Times New Roman"/>
          <w:color w:val="auto"/>
          <w:sz w:val="21"/>
          <w:szCs w:val="21"/>
          <w:highlight w:val="none"/>
        </w:rPr>
        <w:t xml:space="preserve">磋商小组</w:t>
      </w:r>
      <w:r>
        <w:rPr>
          <w:rFonts w:ascii="Times New Roman" w:hAnsi="Times New Roman"/>
          <w:bCs/>
          <w:color w:val="auto"/>
          <w:sz w:val="21"/>
          <w:szCs w:val="21"/>
          <w:highlight w:val="none"/>
        </w:rPr>
        <w:t xml:space="preserve">必须客观、公正、审慎，不带任何倾向性和启发性；不得向外界透露任何与评审有关的内容；任何单位和个人不得干扰、影响评审的正常进行；磋商小组及有关工作人员不得私下与</w:t>
      </w:r>
      <w:r>
        <w:rPr>
          <w:rFonts w:hint="eastAsia" w:ascii="Times New Roman" w:hAnsi="Times New Roman"/>
          <w:bCs/>
          <w:color w:val="auto"/>
          <w:sz w:val="21"/>
          <w:szCs w:val="21"/>
          <w:highlight w:val="none"/>
        </w:rPr>
        <w:t xml:space="preserve">供应商</w:t>
      </w:r>
      <w:r>
        <w:rPr>
          <w:rFonts w:ascii="Times New Roman" w:hAnsi="Times New Roman"/>
          <w:bCs/>
          <w:color w:val="auto"/>
          <w:sz w:val="21"/>
          <w:szCs w:val="21"/>
          <w:highlight w:val="none"/>
        </w:rPr>
        <w:t xml:space="preserve">接触。</w:t>
      </w:r>
      <w:r/>
    </w:p>
    <w:p>
      <w:pPr>
        <w:pStyle w:val="802"/>
        <w:ind w:firstLine="420"/>
        <w:jc w:val="left"/>
        <w:spacing w:line="480" w:lineRule="exact"/>
        <w:rPr>
          <w:rFonts w:hAnsi="宋体"/>
          <w:color w:val="auto"/>
          <w:szCs w:val="21"/>
          <w:highlight w:val="none"/>
        </w:rPr>
      </w:pPr>
      <w:r>
        <w:rPr>
          <w:rFonts w:hint="eastAsia" w:hAnsi="宋体"/>
          <w:color w:val="auto"/>
          <w:szCs w:val="21"/>
          <w:highlight w:val="none"/>
        </w:rPr>
        <w:t xml:space="preserve">四、评审标准： </w:t>
      </w:r>
      <w:r/>
    </w:p>
    <w:p>
      <w:pPr>
        <w:pStyle w:val="802"/>
        <w:ind w:firstLine="420"/>
        <w:jc w:val="left"/>
        <w:spacing w:line="480" w:lineRule="exact"/>
        <w:rPr>
          <w:rFonts w:hAnsi="宋体"/>
          <w:color w:val="auto"/>
          <w:szCs w:val="21"/>
          <w:highlight w:val="none"/>
        </w:rPr>
      </w:pPr>
      <w:r>
        <w:rPr>
          <w:rFonts w:hint="eastAsia" w:hAnsi="宋体"/>
          <w:color w:val="auto"/>
          <w:szCs w:val="21"/>
          <w:highlight w:val="none"/>
        </w:rPr>
        <w:t xml:space="preserve">（一）评审时，磋商小组以磋商文件为评审依据，磋商小组各成员独立对每个有效响应的文件进行评价、打分，然后汇总每个供应商每项评分因素的得分。</w:t>
      </w:r>
      <w:r/>
    </w:p>
    <w:p>
      <w:pPr>
        <w:pStyle w:val="802"/>
        <w:ind w:firstLine="420"/>
        <w:jc w:val="left"/>
        <w:keepLines w:val="0"/>
        <w:keepNext w:val="0"/>
        <w:pageBreakBefore w:val="0"/>
        <w:spacing w:line="360" w:lineRule="auto"/>
        <w:widowControl w:val="off"/>
        <w:rPr>
          <w:rFonts w:hint="eastAsia" w:hAnsi="宋体"/>
          <w:color w:val="auto"/>
          <w:szCs w:val="21"/>
          <w:highlight w:val="none"/>
        </w:rPr>
      </w:pPr>
      <w:r>
        <w:rPr>
          <w:rFonts w:hint="eastAsia" w:hAnsi="宋体"/>
          <w:color w:val="auto"/>
          <w:szCs w:val="21"/>
          <w:highlight w:val="none"/>
        </w:rPr>
        <w:t xml:space="preserve">（二）本项目评分总分为100分，按四舍五入取至小数点后两位。</w:t>
      </w:r>
      <w:r/>
    </w:p>
    <w:p>
      <w:pPr>
        <w:pStyle w:val="802"/>
        <w:ind w:firstLine="420"/>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Times New Roman"/>
          <w:b/>
          <w:bCs/>
          <w:color w:val="auto"/>
          <w:sz w:val="21"/>
          <w:szCs w:val="21"/>
          <w:highlight w:val="none"/>
          <w:lang w:val="en-US" w:eastAsia="zh-CN" w:bidi="ar-SA"/>
        </w:rPr>
        <w:t xml:space="preserve">（三）</w:t>
      </w:r>
      <w:r>
        <w:rPr>
          <w:rFonts w:hint="eastAsia" w:ascii="宋体" w:hAnsi="宋体" w:eastAsia="宋体" w:cs="宋体"/>
          <w:b/>
          <w:bCs/>
          <w:color w:val="000000"/>
          <w:sz w:val="21"/>
          <w:szCs w:val="21"/>
          <w:highlight w:val="none"/>
        </w:rPr>
        <w:t xml:space="preserve">政府采购异常低价审查</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相关内容如下：</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w:t>
      </w:r>
      <w:r>
        <w:rPr>
          <w:rFonts w:hint="eastAsia" w:ascii="宋体" w:hAnsi="宋体" w:eastAsia="宋体" w:cs="宋体"/>
          <w:b/>
          <w:color w:val="000000"/>
          <w:sz w:val="21"/>
          <w:highlight w:val="none"/>
          <w:lang w:val="en-US" w:eastAsia="zh-CN"/>
        </w:rPr>
        <w:t xml:space="preserve">1</w:t>
      </w:r>
      <w:r>
        <w:rPr>
          <w:rFonts w:ascii="宋体" w:hAnsi="宋体" w:eastAsia="宋体" w:cs="宋体"/>
          <w:b/>
          <w:color w:val="000000"/>
          <w:sz w:val="21"/>
          <w:highlight w:val="none"/>
        </w:rPr>
        <w:t xml:space="preserve">）评审过程中出现下列情形之一的，评委会应当启动异常低价投标（响应）审查程序：</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1.投标(响应)报价低于全部通过符合性审查供应商投标(响应)报价平均值50%的，即投标(响应)报价&lt;全部通过符合性审查供应商投标(响应)报价平均值×50%；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2.投标(响应)报价低于通过符合性审查的次低报价供应商投标(响应)报价50%的，即投标(响应)报价&lt;通过符合性审查的次低报价供应商投标(响应)报价×50%；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3.投标(响应)报价低于采购项目最高限价45%的，即投标(响应)报价&lt;采购项目最高限价×45%；</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4.评委会基于专业判断，认为供应商报价过低，有可能影响产品质量或者不能诚信履约的其他情形。</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w:t>
      </w:r>
      <w:r>
        <w:rPr>
          <w:rFonts w:hint="eastAsia" w:ascii="宋体" w:hAnsi="宋体" w:eastAsia="宋体" w:cs="宋体"/>
          <w:b/>
          <w:color w:val="000000"/>
          <w:sz w:val="21"/>
          <w:highlight w:val="none"/>
          <w:lang w:val="en-US" w:eastAsia="zh-CN"/>
        </w:rPr>
        <w:t xml:space="preserve">2</w:t>
      </w:r>
      <w:r>
        <w:rPr>
          <w:rFonts w:ascii="宋体" w:hAnsi="宋体" w:eastAsia="宋体" w:cs="宋体"/>
          <w:b/>
          <w:color w:val="000000"/>
          <w:sz w:val="21"/>
          <w:highlight w:val="none"/>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ascii="宋体" w:hAnsi="宋体" w:eastAsia="宋体" w:cs="宋体"/>
          <w:b/>
          <w:color w:val="000000"/>
          <w:sz w:val="21"/>
          <w:highlight w:val="none"/>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auto"/>
          <w:sz w:val="21"/>
          <w:szCs w:val="21"/>
          <w:highlight w:val="none"/>
        </w:rPr>
      </w:pPr>
      <w:r>
        <w:rPr>
          <w:rFonts w:hint="eastAsia" w:ascii="宋体" w:hAnsi="宋体"/>
          <w:b/>
          <w:color w:val="auto"/>
          <w:sz w:val="21"/>
          <w:szCs w:val="21"/>
          <w:highlight w:val="none"/>
        </w:rPr>
        <w:t xml:space="preserve">综合评分法</w:t>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auto"/>
          <w:sz w:val="21"/>
          <w:szCs w:val="21"/>
          <w:highlight w:val="none"/>
        </w:rPr>
      </w:pPr>
      <w:r>
        <w:rPr>
          <w:rFonts w:hint="eastAsia" w:ascii="宋体" w:hAnsi="宋体"/>
          <w:b/>
          <w:color w:val="auto"/>
          <w:sz w:val="21"/>
          <w:szCs w:val="21"/>
          <w:highlight w:val="none"/>
        </w:rPr>
      </w:r>
      <w:r/>
    </w:p>
    <w:tbl>
      <w:tblPr>
        <w:tblStyle w:val="788"/>
        <w:tblW w:w="9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5"/>
        <w:gridCol w:w="735"/>
        <w:gridCol w:w="8100"/>
      </w:tblGrid>
      <w:tr>
        <w:trPr>
          <w:jc w:val="center"/>
          <w:trHeight w:val="531"/>
        </w:trPr>
        <w:tc>
          <w:tcPr>
            <w:tcW w:w="1115" w:type="dxa"/>
            <w:vAlign w:val="center"/>
            <w:textDirection w:val="lrTb"/>
            <w:noWrap/>
          </w:tcPr>
          <w:p>
            <w:pPr>
              <w:jc w:val="both"/>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评议内容</w:t>
            </w:r>
            <w:r/>
          </w:p>
        </w:tc>
        <w:tc>
          <w:tcPr>
            <w:tcW w:w="735" w:type="dxa"/>
            <w:vAlign w:val="center"/>
            <w:textDirection w:val="lrTb"/>
            <w:noWrap/>
          </w:tcPr>
          <w:p>
            <w:pPr>
              <w:jc w:val="both"/>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分值</w:t>
            </w:r>
            <w:r/>
          </w:p>
        </w:tc>
        <w:tc>
          <w:tcPr>
            <w:tcW w:w="8100" w:type="dxa"/>
            <w:vAlign w:val="center"/>
            <w:textDirection w:val="lrTb"/>
            <w:noWrap/>
          </w:tcPr>
          <w:p>
            <w:pPr>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评分细则</w:t>
            </w:r>
            <w:r/>
          </w:p>
        </w:tc>
      </w:tr>
      <w:tr>
        <w:trPr>
          <w:jc w:val="center"/>
          <w:trHeight w:val="90"/>
        </w:trPr>
        <w:tc>
          <w:tcPr>
            <w:tcBorders>
              <w:left w:val="single" w:color="auto" w:sz="4" w:space="0"/>
              <w:bottom w:val="single" w:color="auto" w:sz="4" w:space="0"/>
              <w:right w:val="single" w:color="auto" w:sz="4" w:space="0"/>
            </w:tcBorders>
            <w:tcW w:w="1115" w:type="dxa"/>
            <w:vAlign w:val="center"/>
            <w:textDirection w:val="lrTb"/>
            <w:noWrap/>
          </w:tcPr>
          <w:p>
            <w:pPr>
              <w:ind w:firstLine="211"/>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报价分</w:t>
            </w:r>
            <w:r/>
          </w:p>
          <w:p>
            <w:pPr>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left w:val="single" w:color="auto" w:sz="4" w:space="0"/>
              <w:bottom w:val="single" w:color="auto" w:sz="4" w:space="0"/>
              <w:right w:val="single" w:color="auto" w:sz="4" w:space="0"/>
            </w:tcBorders>
            <w:tcW w:w="735" w:type="dxa"/>
            <w:vAlign w:val="center"/>
            <w:textDirection w:val="lrTb"/>
            <w:noWrap/>
          </w:tcPr>
          <w:p>
            <w:pPr>
              <w:ind w:left="210" w:hanging="210"/>
              <w:jc w:val="both"/>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val="en-US" w:eastAsia="zh-CN"/>
              </w:rPr>
              <w:t xml:space="preserve">30</w:t>
            </w:r>
            <w:r>
              <w:rPr>
                <w:rFonts w:hint="eastAsia" w:ascii="宋体" w:hAnsi="宋体" w:eastAsia="宋体" w:cs="宋体"/>
                <w:b/>
                <w:bCs/>
                <w:color w:val="auto"/>
                <w:sz w:val="21"/>
                <w:szCs w:val="21"/>
                <w:highlight w:val="none"/>
              </w:rPr>
              <w:t xml:space="preserve">分</w:t>
            </w:r>
            <w:r/>
          </w:p>
        </w:tc>
        <w:tc>
          <w:tcPr>
            <w:tcBorders>
              <w:left w:val="single" w:color="auto" w:sz="4" w:space="0"/>
            </w:tcBorders>
            <w:tcW w:w="8100" w:type="dxa"/>
            <w:vAlign w:val="center"/>
            <w:textDirection w:val="lrTb"/>
            <w:noWrap/>
          </w:tcPr>
          <w:p>
            <w:pPr>
              <w:ind w:firstLine="21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价格分统一采用低价优先法计算，即满足磋商文件要求且最后报价最低的供应商的价格为磋商基准价，其价格分为满分。其他供应商的价格分统一按照下列公式计算：</w:t>
            </w:r>
            <w:r/>
          </w:p>
          <w:p>
            <w:pPr>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磋商报价得分=(磋商基准价/最后磋商报价)×</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p>
            <w:pPr>
              <w:jc w:val="both"/>
              <w:spacing w:line="400" w:lineRule="exact"/>
              <w:rPr>
                <w:rFonts w:hint="eastAsia"/>
                <w:highlight w:val="none"/>
              </w:rPr>
            </w:pPr>
            <w:r>
              <w:rPr>
                <w:rFonts w:hint="eastAsia" w:ascii="宋体" w:hAnsi="宋体" w:eastAsia="宋体" w:cs="宋体"/>
                <w:color w:val="auto"/>
                <w:sz w:val="21"/>
                <w:szCs w:val="21"/>
                <w:highlight w:val="none"/>
              </w:rPr>
              <w:t xml:space="preserve">项目评审过程中，不得去掉最后报价中的最高报价和最低报价。</w:t>
            </w:r>
            <w:r/>
          </w:p>
        </w:tc>
      </w:tr>
      <w:tr>
        <w:trPr>
          <w:jc w:val="center"/>
          <w:trHeight w:val="101"/>
        </w:trPr>
        <w:tc>
          <w:tcPr>
            <w:tcBorders>
              <w:top w:val="single" w:color="auto" w:sz="4" w:space="0"/>
            </w:tcBorders>
            <w:tcW w:w="1115" w:type="dxa"/>
            <w:vAlign w:val="center"/>
            <w:textDirection w:val="lrTb"/>
            <w:noWrap/>
          </w:tcPr>
          <w:p>
            <w:pPr>
              <w:ind w:firstLine="210"/>
              <w:jc w:val="both"/>
              <w:spacing w:line="312" w:lineRule="atLeast"/>
              <w:tabs>
                <w:tab w:val="left" w:pos="1160" w:leader="none"/>
                <w:tab w:val="left" w:pos="2423" w:leader="none"/>
              </w:tabs>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ind w:firstLine="210"/>
              <w:jc w:val="both"/>
              <w:spacing w:line="312" w:lineRule="atLeast"/>
              <w:tabs>
                <w:tab w:val="left" w:pos="1160" w:leader="none"/>
                <w:tab w:val="left" w:pos="2423" w:leader="none"/>
              </w:tabs>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ind w:firstLine="211"/>
              <w:jc w:val="both"/>
              <w:spacing w:line="312" w:lineRule="atLeast"/>
              <w:tabs>
                <w:tab w:val="left" w:pos="1160" w:leader="none"/>
                <w:tab w:val="left" w:pos="2423" w:leader="none"/>
              </w:tabs>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技术</w:t>
            </w:r>
            <w:r/>
          </w:p>
          <w:p>
            <w:pPr>
              <w:ind w:firstLine="211"/>
              <w:jc w:val="both"/>
              <w:spacing w:line="312" w:lineRule="atLeast"/>
              <w:tabs>
                <w:tab w:val="left" w:pos="1160" w:leader="none"/>
                <w:tab w:val="left" w:pos="2423" w:leader="none"/>
              </w:tabs>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部分</w:t>
            </w:r>
            <w:r/>
          </w:p>
          <w:p>
            <w:pPr>
              <w:ind w:firstLine="211"/>
              <w:jc w:val="both"/>
              <w:spacing w:line="312" w:lineRule="atLeast"/>
              <w:tabs>
                <w:tab w:val="left" w:pos="1160" w:leader="none"/>
                <w:tab w:val="left" w:pos="2423" w:leader="none"/>
              </w:tabs>
              <w:rPr>
                <w:rFonts w:hint="eastAsia" w:ascii="宋体" w:hAnsi="宋体" w:eastAsia="宋体" w:cs="宋体"/>
                <w:bCs/>
                <w:color w:val="auto"/>
                <w:sz w:val="21"/>
                <w:szCs w:val="21"/>
                <w:highlight w:val="none"/>
              </w:rPr>
            </w:pPr>
            <w:r>
              <w:rPr>
                <w:rFonts w:hint="eastAsia" w:ascii="宋体" w:hAnsi="宋体" w:cs="宋体"/>
                <w:b/>
                <w:bCs w:val="0"/>
                <w:color w:val="auto"/>
                <w:sz w:val="21"/>
                <w:szCs w:val="21"/>
                <w:highlight w:val="none"/>
                <w:lang w:val="en-US" w:eastAsia="zh-CN"/>
              </w:rPr>
              <w:t xml:space="preserve">得分</w:t>
            </w:r>
            <w:r/>
          </w:p>
        </w:tc>
        <w:tc>
          <w:tcPr>
            <w:tcBorders>
              <w:top w:val="single" w:color="auto" w:sz="4" w:space="0"/>
            </w:tcBorders>
            <w:tcW w:w="735" w:type="dxa"/>
            <w:vAlign w:val="center"/>
            <w:textDirection w:val="lrTb"/>
            <w:noWrap/>
          </w:tcPr>
          <w:p>
            <w:p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jc w:val="both"/>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40分</w:t>
            </w:r>
            <w:r/>
          </w:p>
        </w:tc>
        <w:tc>
          <w:tcPr>
            <w:tcW w:w="8100" w:type="dxa"/>
            <w:vAlign w:val="center"/>
            <w:textDirection w:val="lrTb"/>
            <w:noWrap/>
          </w:tcPr>
          <w:p>
            <w:pPr>
              <w:ind w:left="0" w:right="0" w:firstLine="0"/>
              <w:jc w:val="both"/>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t xml:space="preserve">1、</w:t>
            </w:r>
            <w:r>
              <w:rPr>
                <w:rFonts w:ascii="宋体" w:hAnsi="宋体" w:eastAsia="宋体" w:cs="宋体"/>
                <w:b/>
                <w:color w:val="000000"/>
                <w:sz w:val="21"/>
                <w:highlight w:val="none"/>
              </w:rPr>
              <w:t xml:space="preserve">施工组织总体设想</w:t>
            </w:r>
            <w:r>
              <w:rPr>
                <w:rFonts w:hint="eastAsia" w:ascii="宋体" w:hAnsi="宋体" w:cs="宋体"/>
                <w:b/>
                <w:color w:val="000000"/>
                <w:sz w:val="21"/>
                <w:highlight w:val="none"/>
                <w:lang w:val="en-US" w:eastAsia="zh-CN"/>
              </w:rPr>
              <w:t xml:space="preserve">及实施方案</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rPr>
              <w:t xml:space="preserve">总体方案详细，施工安排</w:t>
            </w:r>
            <w:r>
              <w:rPr>
                <w:rFonts w:hint="eastAsia" w:ascii="Times New Roman" w:hAnsi="Times New Roman" w:eastAsia="宋体" w:cs="Times New Roman"/>
                <w:color w:val="auto"/>
                <w:sz w:val="21"/>
                <w:szCs w:val="21"/>
                <w:highlight w:val="none"/>
                <w:lang w:val="en-US" w:eastAsia="zh-CN"/>
              </w:rPr>
              <w:t xml:space="preserve">科学</w:t>
            </w:r>
            <w:r>
              <w:rPr>
                <w:rFonts w:hint="eastAsia" w:ascii="Times New Roman" w:hAnsi="Times New Roman" w:eastAsia="宋体" w:cs="Times New Roman"/>
                <w:color w:val="auto"/>
                <w:sz w:val="21"/>
                <w:szCs w:val="21"/>
                <w:highlight w:val="none"/>
              </w:rPr>
              <w:t xml:space="preserve">合理，方案针对性，操作性强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得6</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rPr>
              <w:t xml:space="preserve">总体方案较强，施工安排合理，方案针对性、操作性较强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得4</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rPr>
              <w:t xml:space="preserve">总体方案</w:t>
            </w:r>
            <w:r>
              <w:rPr>
                <w:rFonts w:hint="eastAsia" w:ascii="Times New Roman" w:hAnsi="Times New Roman" w:eastAsia="宋体" w:cs="Times New Roman"/>
                <w:color w:val="auto"/>
                <w:sz w:val="21"/>
                <w:szCs w:val="21"/>
                <w:highlight w:val="none"/>
                <w:lang w:val="en-US" w:eastAsia="zh-CN"/>
              </w:rPr>
              <w:t xml:space="preserve">一般</w:t>
            </w:r>
            <w:r>
              <w:rPr>
                <w:rFonts w:hint="eastAsia" w:ascii="Times New Roman" w:hAnsi="Times New Roman" w:eastAsia="宋体" w:cs="Times New Roman"/>
                <w:color w:val="auto"/>
                <w:sz w:val="21"/>
                <w:szCs w:val="21"/>
                <w:highlight w:val="none"/>
              </w:rPr>
              <w:t xml:space="preserve">，施工安排</w:t>
            </w:r>
            <w:r>
              <w:rPr>
                <w:rFonts w:hint="eastAsia" w:ascii="Times New Roman" w:hAnsi="Times New Roman" w:eastAsia="宋体" w:cs="Times New Roman"/>
                <w:color w:val="auto"/>
                <w:sz w:val="21"/>
                <w:szCs w:val="21"/>
                <w:highlight w:val="none"/>
                <w:lang w:val="en-US" w:eastAsia="zh-CN"/>
              </w:rPr>
              <w:t xml:space="preserve">基本</w:t>
            </w:r>
            <w:r>
              <w:rPr>
                <w:rFonts w:hint="eastAsia" w:ascii="Times New Roman" w:hAnsi="Times New Roman" w:eastAsia="宋体" w:cs="Times New Roman"/>
                <w:color w:val="auto"/>
                <w:sz w:val="21"/>
                <w:szCs w:val="21"/>
                <w:highlight w:val="none"/>
              </w:rPr>
              <w:t xml:space="preserve">合理，方案针对性、操作性</w:t>
            </w:r>
            <w:r>
              <w:rPr>
                <w:rFonts w:hint="eastAsia" w:ascii="Times New Roman" w:hAnsi="Times New Roman" w:eastAsia="宋体" w:cs="Times New Roman"/>
                <w:color w:val="auto"/>
                <w:sz w:val="21"/>
                <w:szCs w:val="21"/>
                <w:highlight w:val="none"/>
                <w:lang w:val="en-US" w:eastAsia="zh-CN"/>
              </w:rPr>
              <w:t xml:space="preserve">一般的，</w:t>
            </w:r>
            <w:r>
              <w:rPr>
                <w:rFonts w:hint="eastAsia" w:ascii="Times New Roman" w:hAnsi="Times New Roman" w:eastAsia="宋体" w:cs="Times New Roman"/>
                <w:b/>
                <w:bCs/>
                <w:color w:val="auto"/>
                <w:sz w:val="21"/>
                <w:szCs w:val="21"/>
                <w:highlight w:val="none"/>
                <w:lang w:val="en-US" w:eastAsia="zh-CN"/>
              </w:rPr>
              <w:t xml:space="preserve">得2</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rPr>
              <w:t xml:space="preserve">总体方案简单，施工安排不合理，方案针对性，操作性</w:t>
            </w:r>
            <w:r>
              <w:rPr>
                <w:rFonts w:hint="eastAsia" w:ascii="Times New Roman" w:hAnsi="Times New Roman" w:eastAsia="宋体" w:cs="Times New Roman"/>
                <w:color w:val="auto"/>
                <w:sz w:val="21"/>
                <w:szCs w:val="21"/>
                <w:highlight w:val="none"/>
                <w:lang w:val="en-US" w:eastAsia="zh-CN"/>
              </w:rPr>
              <w:t xml:space="preserve">较差的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lang w:val="en-US" w:eastAsia="zh-CN"/>
              </w:rPr>
              <w:t xml:space="preserve">得1</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left="0" w:right="0" w:firstLine="422"/>
              <w:keepLines w:val="0"/>
              <w:keepNext w:val="0"/>
              <w:pageBreakBefore w:val="0"/>
              <w:spacing w:line="360" w:lineRule="auto"/>
              <w:widowControl w:val="off"/>
              <w:rPr>
                <w:rFonts w:hint="eastAsia"/>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400" w:lineRule="exact"/>
              <w:widowControl w:val="off"/>
              <w:rPr>
                <w:rFonts w:hint="eastAsia"/>
                <w:b/>
                <w:bCs/>
                <w:color w:val="auto"/>
                <w:highlight w:val="none"/>
              </w:rPr>
            </w:pPr>
            <w:r>
              <w:rPr>
                <w:rFonts w:hint="eastAsia"/>
                <w:b/>
                <w:bCs/>
                <w:color w:val="auto"/>
                <w:highlight w:val="none"/>
                <w:lang w:val="en-US" w:eastAsia="zh-CN"/>
              </w:rPr>
              <w:t xml:space="preserve">2、</w:t>
            </w:r>
            <w:r>
              <w:rPr>
                <w:rFonts w:hint="eastAsia"/>
                <w:b/>
                <w:bCs/>
                <w:color w:val="auto"/>
                <w:highlight w:val="none"/>
              </w:rPr>
              <w:t xml:space="preserve">施工进度计划和各阶段进度的保证措施</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进度计划合理、保证措施有力的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8</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进度计划较合理、保证措施较有力的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5</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进度计划一般、保证措施一般的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3</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（4）进度计划、保证措施较差的，</w:t>
            </w:r>
            <w:r>
              <w:rPr>
                <w:rFonts w:hint="eastAsia" w:ascii="Times New Roman" w:hAnsi="Times New Roman" w:eastAsia="宋体" w:cs="Times New Roman"/>
                <w:b/>
                <w:bCs/>
                <w:color w:val="auto"/>
                <w:sz w:val="21"/>
                <w:szCs w:val="21"/>
                <w:highlight w:val="none"/>
                <w:lang w:val="en-US" w:eastAsia="zh-CN"/>
              </w:rPr>
              <w:t xml:space="preserve">的1分</w:t>
            </w:r>
            <w:r>
              <w:rPr>
                <w:rFonts w:hint="eastAsia" w:ascii="Times New Roman" w:hAnsi="Times New Roman" w:eastAsia="宋体" w:cs="Times New Roman"/>
                <w:color w:val="auto"/>
                <w:sz w:val="21"/>
                <w:szCs w:val="21"/>
                <w:highlight w:val="none"/>
                <w:lang w:val="en-US" w:eastAsia="zh-CN"/>
              </w:rPr>
              <w:t xml:space="preserve">；</w:t>
            </w:r>
            <w:r/>
          </w:p>
          <w:p>
            <w:pPr>
              <w:ind w:firstLine="422"/>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8</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400" w:lineRule="exact"/>
              <w:widowControl w:val="off"/>
              <w:rPr>
                <w:rFonts w:hint="eastAsia"/>
                <w:b/>
                <w:bCs/>
                <w:color w:val="auto"/>
                <w:highlight w:val="none"/>
              </w:rPr>
            </w:pPr>
            <w:r>
              <w:rPr>
                <w:rFonts w:hint="eastAsia"/>
                <w:b/>
                <w:bCs/>
                <w:color w:val="auto"/>
                <w:highlight w:val="none"/>
                <w:lang w:val="en-US" w:eastAsia="zh-CN"/>
              </w:rPr>
              <w:t xml:space="preserve">3、</w:t>
            </w:r>
            <w:r>
              <w:rPr>
                <w:rFonts w:hint="eastAsia"/>
                <w:b/>
                <w:bCs/>
                <w:color w:val="auto"/>
                <w:highlight w:val="none"/>
              </w:rPr>
              <w:t xml:space="preserve">各分部分项工程的施工方案及质量保证措施</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施工方案内容详实可靠、保证措施有力的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8</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施工方案内容较详实可靠、保证措施较有力的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5</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施工方案内容一般、保证措施一般的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3</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lang w:eastAsia="zh-CN"/>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施工方案内容、保证措施</w:t>
            </w:r>
            <w:r>
              <w:rPr>
                <w:rFonts w:hint="eastAsia" w:ascii="Times New Roman" w:hAnsi="Times New Roman" w:eastAsia="宋体" w:cs="Times New Roman"/>
                <w:color w:val="auto"/>
                <w:sz w:val="21"/>
                <w:szCs w:val="21"/>
                <w:highlight w:val="none"/>
                <w:lang w:val="en-US" w:eastAsia="zh-CN"/>
              </w:rPr>
              <w:t xml:space="preserve">较差</w:t>
            </w:r>
            <w:r>
              <w:rPr>
                <w:rFonts w:hint="eastAsia" w:ascii="Times New Roman" w:hAnsi="Times New Roman" w:eastAsia="宋体" w:cs="Times New Roman"/>
                <w:color w:val="auto"/>
                <w:sz w:val="21"/>
                <w:szCs w:val="21"/>
                <w:highlight w:val="none"/>
              </w:rPr>
              <w:t xml:space="preserve">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ascii="Times New Roman" w:hAnsi="Times New Roman" w:eastAsia="宋体" w:cs="Times New Roman"/>
                <w:b/>
                <w:bCs/>
                <w:color w:val="auto"/>
                <w:sz w:val="21"/>
                <w:szCs w:val="21"/>
                <w:highlight w:val="none"/>
                <w:lang w:val="en-US" w:eastAsia="zh-CN"/>
              </w:rPr>
              <w:t xml:space="preserve">1</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lang w:eastAsia="zh-CN"/>
              </w:rPr>
              <w:t xml:space="preserve">；</w:t>
            </w:r>
            <w:r/>
          </w:p>
          <w:p>
            <w:pPr>
              <w:ind w:firstLine="422"/>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8</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b/>
                <w:bCs/>
                <w:color w:val="auto"/>
                <w:highlight w:val="none"/>
              </w:rPr>
            </w:pPr>
            <w:r>
              <w:rPr>
                <w:rFonts w:hint="eastAsia"/>
                <w:b/>
                <w:bCs/>
                <w:color w:val="auto"/>
                <w:highlight w:val="none"/>
                <w:lang w:val="en-US" w:eastAsia="zh-CN"/>
              </w:rPr>
              <w:t xml:space="preserve">4、</w:t>
            </w:r>
            <w:r>
              <w:rPr>
                <w:rFonts w:hint="eastAsia" w:hAnsi="宋体" w:cs="宋体"/>
                <w:b/>
                <w:bCs/>
                <w:color w:val="000000"/>
                <w:szCs w:val="21"/>
                <w:highlight w:val="none"/>
              </w:rPr>
              <w:t xml:space="preserve">安全文明</w:t>
            </w:r>
            <w:r>
              <w:rPr>
                <w:rFonts w:hint="eastAsia" w:hAnsi="宋体" w:cs="宋体"/>
                <w:b/>
                <w:bCs/>
                <w:color w:val="000000"/>
                <w:szCs w:val="21"/>
                <w:highlight w:val="none"/>
                <w:lang w:val="en-US" w:eastAsia="zh-CN"/>
              </w:rPr>
              <w:t xml:space="preserve">及环境保护</w:t>
            </w:r>
            <w:r>
              <w:rPr>
                <w:rFonts w:hint="eastAsia" w:hAnsi="宋体" w:cs="宋体"/>
                <w:b/>
                <w:bCs/>
                <w:color w:val="000000"/>
                <w:szCs w:val="21"/>
                <w:highlight w:val="none"/>
              </w:rPr>
              <w:t xml:space="preserve">组织管理措施</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rPr>
              <w:t xml:space="preserve">管理措施科学合理，内容详细完整，全面性、针对性、可实施性强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得6</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rPr>
              <w:t xml:space="preserve">管理措施较为科学合理，内容较为详细完整，较为全面、针对性、可实施性较强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得4</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rPr>
              <w:t xml:space="preserve">管理措施基本合理，内容不太详细、不完整，可实施性一般</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得2</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ascii="宋体" w:hAnsi="宋体" w:cs="宋体"/>
                <w:color w:val="000000"/>
                <w:szCs w:val="21"/>
                <w:highlight w:val="none"/>
              </w:rPr>
            </w:pP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rPr>
              <w:t xml:space="preserve">管理措施合理性，完整性、针对性、可行性较差，内容不详细</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得1</w:t>
            </w:r>
            <w:r>
              <w:rPr>
                <w:rFonts w:hint="eastAsia" w:ascii="宋体" w:hAnsi="宋体" w:cs="宋体"/>
                <w:b/>
                <w:bCs/>
                <w:color w:val="000000"/>
                <w:szCs w:val="21"/>
                <w:highlight w:val="none"/>
              </w:rPr>
              <w:t xml:space="preserve">分</w:t>
            </w:r>
            <w:r>
              <w:rPr>
                <w:rFonts w:hint="eastAsia" w:ascii="宋体" w:hAnsi="宋体" w:cs="宋体"/>
                <w:color w:val="000000"/>
                <w:szCs w:val="21"/>
                <w:highlight w:val="none"/>
              </w:rPr>
              <w:t xml:space="preserve">；</w:t>
            </w:r>
            <w:r/>
          </w:p>
          <w:p>
            <w:pPr>
              <w:ind w:firstLine="422"/>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400" w:lineRule="exact"/>
              <w:widowControl w:val="off"/>
              <w:rPr>
                <w:rFonts w:hint="eastAsia"/>
                <w:b/>
                <w:bCs/>
                <w:color w:val="auto"/>
                <w:highlight w:val="none"/>
              </w:rPr>
            </w:pPr>
            <w:r>
              <w:rPr>
                <w:rFonts w:hint="eastAsia"/>
                <w:b/>
                <w:bCs/>
                <w:color w:val="auto"/>
                <w:highlight w:val="none"/>
                <w:lang w:val="en-US" w:eastAsia="zh-CN"/>
              </w:rPr>
              <w:t xml:space="preserve">5、</w:t>
            </w:r>
            <w:r>
              <w:rPr>
                <w:rFonts w:ascii="宋体" w:hAnsi="宋体" w:eastAsia="宋体" w:cs="宋体"/>
                <w:b/>
                <w:bCs/>
                <w:color w:val="000000"/>
                <w:sz w:val="21"/>
                <w:highlight w:val="none"/>
              </w:rPr>
              <w:t xml:space="preserve">施工机具设备及劳动力配置方案</w:t>
            </w:r>
            <w:r/>
          </w:p>
          <w:p>
            <w:pPr>
              <w:pStyle w:val="1047"/>
              <w:ind w:firstLine="210"/>
              <w:jc w:val="left"/>
              <w:keepLines w:val="0"/>
              <w:keepNext w:val="0"/>
              <w:pageBreakBefore w:val="0"/>
              <w:spacing w:line="400" w:lineRule="exact"/>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1</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实施性强的，</w:t>
            </w:r>
            <w:r>
              <w:rPr>
                <w:rFonts w:hint="eastAsia" w:ascii="Times New Roman" w:hAnsi="Times New Roman" w:eastAsia="宋体" w:cs="Times New Roman"/>
                <w:b/>
                <w:bCs/>
                <w:color w:val="auto"/>
                <w:szCs w:val="21"/>
                <w:highlight w:val="none"/>
                <w:lang w:val="en-US" w:eastAsia="zh-CN"/>
              </w:rPr>
              <w:t xml:space="preserve">得</w:t>
            </w:r>
            <w:r>
              <w:rPr>
                <w:rFonts w:hint="eastAsia" w:ascii="Times New Roman" w:hAnsi="Times New Roman" w:cs="Times New Roman"/>
                <w:b/>
                <w:bCs/>
                <w:color w:val="auto"/>
                <w:szCs w:val="21"/>
                <w:highlight w:val="none"/>
                <w:lang w:val="en-US" w:eastAsia="zh-CN"/>
              </w:rPr>
              <w:t xml:space="preserve">6</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pStyle w:val="1047"/>
              <w:ind w:firstLine="210"/>
              <w:jc w:val="left"/>
              <w:keepLines w:val="0"/>
              <w:keepNext w:val="0"/>
              <w:pageBreakBefore w:val="0"/>
              <w:spacing w:line="400" w:lineRule="exact"/>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2</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实施性较强的，</w:t>
            </w:r>
            <w:r>
              <w:rPr>
                <w:rFonts w:hint="eastAsia" w:ascii="Times New Roman" w:hAnsi="Times New Roman" w:eastAsia="宋体" w:cs="Times New Roman"/>
                <w:b/>
                <w:bCs/>
                <w:color w:val="auto"/>
                <w:szCs w:val="21"/>
                <w:highlight w:val="none"/>
                <w:lang w:val="en-US" w:eastAsia="zh-CN"/>
              </w:rPr>
              <w:t xml:space="preserve">得</w:t>
            </w:r>
            <w:r>
              <w:rPr>
                <w:rFonts w:hint="eastAsia" w:ascii="Times New Roman" w:hAnsi="Times New Roman" w:cs="Times New Roman"/>
                <w:b/>
                <w:bCs/>
                <w:color w:val="auto"/>
                <w:szCs w:val="21"/>
                <w:highlight w:val="none"/>
                <w:lang w:val="en-US" w:eastAsia="zh-CN"/>
              </w:rPr>
              <w:t xml:space="preserve">4</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pStyle w:val="1047"/>
              <w:ind w:firstLine="210"/>
              <w:jc w:val="left"/>
              <w:keepLines w:val="0"/>
              <w:keepNext w:val="0"/>
              <w:pageBreakBefore w:val="0"/>
              <w:spacing w:line="400" w:lineRule="exact"/>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3</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实施性一般的，</w:t>
            </w:r>
            <w:r>
              <w:rPr>
                <w:rFonts w:hint="eastAsia" w:ascii="Times New Roman" w:hAnsi="Times New Roman" w:eastAsia="宋体" w:cs="Times New Roman"/>
                <w:b/>
                <w:bCs/>
                <w:color w:val="auto"/>
                <w:szCs w:val="21"/>
                <w:highlight w:val="none"/>
                <w:lang w:val="en-US" w:eastAsia="zh-CN"/>
              </w:rPr>
              <w:t xml:space="preserve">得</w:t>
            </w:r>
            <w:r>
              <w:rPr>
                <w:rFonts w:hint="eastAsia" w:ascii="Times New Roman" w:hAnsi="Times New Roman" w:cs="Times New Roman"/>
                <w:b/>
                <w:bCs/>
                <w:color w:val="auto"/>
                <w:szCs w:val="21"/>
                <w:highlight w:val="none"/>
                <w:lang w:val="en-US" w:eastAsia="zh-CN"/>
              </w:rPr>
              <w:t xml:space="preserve">2</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pStyle w:val="1047"/>
              <w:ind w:firstLine="210"/>
              <w:jc w:val="left"/>
              <w:keepLines w:val="0"/>
              <w:keepNext w:val="0"/>
              <w:pageBreakBefore w:val="0"/>
              <w:spacing w:line="400" w:lineRule="exact"/>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4</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实施性较差的，</w:t>
            </w:r>
            <w:r>
              <w:rPr>
                <w:rFonts w:hint="eastAsia" w:ascii="Times New Roman" w:hAnsi="Times New Roman" w:eastAsia="宋体" w:cs="Times New Roman"/>
                <w:b/>
                <w:bCs/>
                <w:color w:val="auto"/>
                <w:szCs w:val="21"/>
                <w:highlight w:val="none"/>
                <w:lang w:val="en-US" w:eastAsia="zh-CN"/>
              </w:rPr>
              <w:t xml:space="preserve">得1</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ind w:firstLine="422"/>
              <w:jc w:val="both"/>
              <w:keepLines w:val="0"/>
              <w:keepNext w:val="0"/>
              <w:pageBreakBefore w:val="0"/>
              <w:spacing w:line="400" w:lineRule="exact"/>
              <w:widowControl w:val="off"/>
              <w:rPr>
                <w:rFonts w:hint="eastAsia"/>
                <w:color w:val="auto"/>
                <w:highlight w:val="none"/>
                <w:lang w:eastAsia="zh-CN"/>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400" w:lineRule="exact"/>
              <w:widowControl w:val="off"/>
              <w:rPr>
                <w:rFonts w:hint="eastAsia"/>
                <w:b/>
                <w:bCs/>
                <w:color w:val="auto"/>
                <w:highlight w:val="none"/>
              </w:rPr>
            </w:pPr>
            <w:r>
              <w:rPr>
                <w:rFonts w:hint="eastAsia"/>
                <w:b/>
                <w:bCs/>
                <w:color w:val="auto"/>
                <w:highlight w:val="none"/>
                <w:lang w:val="en-US" w:eastAsia="zh-CN"/>
              </w:rPr>
              <w:t xml:space="preserve">6、</w:t>
            </w:r>
            <w:r>
              <w:rPr>
                <w:rFonts w:hint="eastAsia" w:ascii="宋体" w:hAnsi="宋体" w:eastAsia="宋体" w:cs="宋体"/>
                <w:b/>
                <w:bCs/>
                <w:color w:val="auto"/>
                <w:sz w:val="21"/>
                <w:szCs w:val="21"/>
                <w:highlight w:val="none"/>
              </w:rPr>
              <w:t xml:space="preserve">关键施工技术、工艺及工程项目实施的重点、难点和解决方案</w:t>
            </w:r>
            <w:r/>
          </w:p>
          <w:p>
            <w:pPr>
              <w:pStyle w:val="1047"/>
              <w:ind w:firstLine="210"/>
              <w:jc w:val="left"/>
              <w:keepLines w:val="0"/>
              <w:keepNext w:val="0"/>
              <w:pageBreakBefore w:val="0"/>
              <w:spacing w:line="400" w:lineRule="exact"/>
              <w:widowControl w:val="off"/>
              <w:rPr>
                <w:rFonts w:ascii="Times New Roman" w:hAnsi="Times New Roman"/>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非常合理得当、</w:t>
            </w:r>
            <w:r>
              <w:rPr>
                <w:rFonts w:hint="eastAsia" w:ascii="Times New Roman" w:hAnsi="Times New Roman"/>
                <w:color w:val="auto"/>
                <w:szCs w:val="21"/>
                <w:highlight w:val="none"/>
                <w:lang w:eastAsia="zh-CN"/>
              </w:rPr>
              <w:t xml:space="preserve">先进性强、</w:t>
            </w:r>
            <w:r>
              <w:rPr>
                <w:rFonts w:ascii="Times New Roman" w:hAnsi="Times New Roman"/>
                <w:color w:val="auto"/>
                <w:szCs w:val="21"/>
                <w:highlight w:val="none"/>
              </w:rPr>
              <w:t xml:space="preserve">针对性强、</w:t>
            </w:r>
            <w:r>
              <w:rPr>
                <w:rFonts w:hint="eastAsia" w:ascii="Times New Roman" w:hAnsi="Times New Roman"/>
                <w:color w:val="auto"/>
                <w:szCs w:val="21"/>
                <w:highlight w:val="none"/>
                <w:lang w:eastAsia="zh-CN"/>
              </w:rPr>
              <w:t xml:space="preserve">可操作性强的，</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6</w:t>
            </w:r>
            <w:r>
              <w:rPr>
                <w:rFonts w:ascii="Times New Roman" w:hAnsi="Times New Roman"/>
                <w:b/>
                <w:bCs/>
                <w:color w:val="auto"/>
                <w:szCs w:val="21"/>
                <w:highlight w:val="none"/>
              </w:rPr>
              <w:t xml:space="preserve">分；</w:t>
            </w:r>
            <w:r/>
          </w:p>
          <w:p>
            <w:pPr>
              <w:pStyle w:val="1047"/>
              <w:ind w:firstLine="210"/>
              <w:jc w:val="left"/>
              <w:keepLines w:val="0"/>
              <w:keepNext w:val="0"/>
              <w:pageBreakBefore w:val="0"/>
              <w:spacing w:line="400" w:lineRule="exact"/>
              <w:widowControl w:val="off"/>
              <w:rPr>
                <w:rFonts w:ascii="Times New Roman" w:hAnsi="Times New Roman"/>
                <w:b/>
                <w:bCs/>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较为合理得当、</w:t>
            </w:r>
            <w:r>
              <w:rPr>
                <w:rFonts w:hint="eastAsia" w:ascii="Times New Roman" w:hAnsi="Times New Roman"/>
                <w:color w:val="auto"/>
                <w:szCs w:val="21"/>
                <w:highlight w:val="none"/>
                <w:lang w:eastAsia="zh-CN"/>
              </w:rPr>
              <w:t xml:space="preserve">先进性较强、</w:t>
            </w:r>
            <w:r>
              <w:rPr>
                <w:rFonts w:ascii="Times New Roman" w:hAnsi="Times New Roman"/>
                <w:color w:val="auto"/>
                <w:szCs w:val="21"/>
                <w:highlight w:val="none"/>
              </w:rPr>
              <w:t xml:space="preserve">针对性较强、</w:t>
            </w:r>
            <w:r>
              <w:rPr>
                <w:rFonts w:hint="eastAsia" w:ascii="Times New Roman" w:hAnsi="Times New Roman"/>
                <w:color w:val="auto"/>
                <w:szCs w:val="21"/>
                <w:highlight w:val="none"/>
                <w:lang w:eastAsia="zh-CN"/>
              </w:rPr>
              <w:t xml:space="preserve">可操作性</w:t>
            </w:r>
            <w:r>
              <w:rPr>
                <w:rFonts w:ascii="Times New Roman" w:hAnsi="Times New Roman"/>
                <w:color w:val="auto"/>
                <w:szCs w:val="21"/>
                <w:highlight w:val="none"/>
              </w:rPr>
              <w:t xml:space="preserve">较</w:t>
            </w:r>
            <w:r>
              <w:rPr>
                <w:rFonts w:hint="eastAsia" w:ascii="Times New Roman" w:hAnsi="Times New Roman"/>
                <w:color w:val="auto"/>
                <w:szCs w:val="21"/>
                <w:highlight w:val="none"/>
                <w:lang w:eastAsia="zh-CN"/>
              </w:rPr>
              <w:t xml:space="preserve">强，</w:t>
            </w:r>
            <w:r>
              <w:rPr>
                <w:rFonts w:ascii="Times New Roman" w:hAnsi="Times New Roman"/>
                <w:color w:val="auto"/>
                <w:szCs w:val="21"/>
                <w:highlight w:val="none"/>
              </w:rPr>
              <w:t xml:space="preserve">符合实际需求的</w:t>
            </w:r>
            <w:r>
              <w:rPr>
                <w:rFonts w:hint="eastAsia" w:ascii="Times New Roman" w:hAnsi="Times New Roman"/>
                <w:color w:val="auto"/>
                <w:szCs w:val="21"/>
                <w:highlight w:val="none"/>
                <w:lang w:eastAsia="zh-CN"/>
              </w:rPr>
              <w:t xml:space="preserve">，</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4</w:t>
            </w:r>
            <w:r>
              <w:rPr>
                <w:rFonts w:ascii="Times New Roman" w:hAnsi="Times New Roman"/>
                <w:b/>
                <w:bCs/>
                <w:color w:val="auto"/>
                <w:szCs w:val="21"/>
                <w:highlight w:val="none"/>
              </w:rPr>
              <w:t xml:space="preserve">分；</w:t>
            </w:r>
            <w:r/>
          </w:p>
          <w:p>
            <w:pPr>
              <w:pStyle w:val="1047"/>
              <w:ind w:firstLine="210"/>
              <w:jc w:val="left"/>
              <w:keepLines w:val="0"/>
              <w:keepNext w:val="0"/>
              <w:pageBreakBefore w:val="0"/>
              <w:spacing w:line="400" w:lineRule="exact"/>
              <w:widowControl w:val="off"/>
              <w:rPr>
                <w:rFonts w:ascii="Times New Roman" w:hAnsi="Times New Roman"/>
                <w:b/>
                <w:bCs/>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基本合理得当、</w:t>
            </w:r>
            <w:r>
              <w:rPr>
                <w:rFonts w:hint="eastAsia" w:ascii="Times New Roman" w:hAnsi="Times New Roman"/>
                <w:color w:val="auto"/>
                <w:szCs w:val="21"/>
                <w:highlight w:val="none"/>
                <w:lang w:eastAsia="zh-CN"/>
              </w:rPr>
              <w:t xml:space="preserve">先进性一般、</w:t>
            </w:r>
            <w:r>
              <w:rPr>
                <w:rFonts w:ascii="Times New Roman" w:hAnsi="Times New Roman"/>
                <w:color w:val="auto"/>
                <w:szCs w:val="21"/>
                <w:highlight w:val="none"/>
              </w:rPr>
              <w:t xml:space="preserve">针对性一般、基本符合实际需求的</w:t>
            </w:r>
            <w:r>
              <w:rPr>
                <w:rFonts w:hint="eastAsia" w:ascii="Times New Roman" w:hAnsi="Times New Roman"/>
                <w:color w:val="auto"/>
                <w:szCs w:val="21"/>
                <w:highlight w:val="none"/>
                <w:lang w:eastAsia="zh-CN"/>
              </w:rPr>
              <w:t xml:space="preserve">，</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2</w:t>
            </w:r>
            <w:r>
              <w:rPr>
                <w:rFonts w:ascii="Times New Roman" w:hAnsi="Times New Roman"/>
                <w:b/>
                <w:bCs/>
                <w:color w:val="auto"/>
                <w:szCs w:val="21"/>
                <w:highlight w:val="none"/>
              </w:rPr>
              <w:t xml:space="preserve">分。</w:t>
            </w:r>
            <w:r/>
          </w:p>
          <w:p>
            <w:pPr>
              <w:pStyle w:val="1047"/>
              <w:ind w:firstLine="210"/>
              <w:jc w:val="left"/>
              <w:keepLines w:val="0"/>
              <w:keepNext w:val="0"/>
              <w:pageBreakBefore w:val="0"/>
              <w:spacing w:line="400" w:lineRule="exact"/>
              <w:widowControl w:val="off"/>
              <w:rPr>
                <w:rFonts w:hint="eastAsia" w:ascii="Times New Roman" w:hAnsi="Times New Roman"/>
                <w:b/>
                <w:bCs/>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4</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合理</w:t>
            </w:r>
            <w:r>
              <w:rPr>
                <w:rFonts w:hint="eastAsia" w:ascii="Times New Roman" w:hAnsi="Times New Roman"/>
                <w:color w:val="auto"/>
                <w:szCs w:val="21"/>
                <w:highlight w:val="none"/>
                <w:lang w:val="en-US" w:eastAsia="zh-CN"/>
              </w:rPr>
              <w:t xml:space="preserve">性</w:t>
            </w:r>
            <w:r>
              <w:rPr>
                <w:rFonts w:ascii="Times New Roman" w:hAnsi="Times New Roman"/>
                <w:color w:val="auto"/>
                <w:szCs w:val="21"/>
                <w:highlight w:val="none"/>
              </w:rPr>
              <w:t xml:space="preserve">、</w:t>
            </w:r>
            <w:r>
              <w:rPr>
                <w:rFonts w:hint="eastAsia" w:ascii="Times New Roman" w:hAnsi="Times New Roman"/>
                <w:color w:val="auto"/>
                <w:szCs w:val="21"/>
                <w:highlight w:val="none"/>
                <w:lang w:eastAsia="zh-CN"/>
              </w:rPr>
              <w:t xml:space="preserve">先进性、</w:t>
            </w:r>
            <w:r>
              <w:rPr>
                <w:rFonts w:ascii="Times New Roman" w:hAnsi="Times New Roman"/>
                <w:color w:val="auto"/>
                <w:szCs w:val="21"/>
                <w:highlight w:val="none"/>
              </w:rPr>
              <w:t xml:space="preserve">针对性</w:t>
            </w:r>
            <w:r>
              <w:rPr>
                <w:rFonts w:hint="eastAsia" w:ascii="Times New Roman" w:hAnsi="Times New Roman"/>
                <w:color w:val="auto"/>
                <w:szCs w:val="21"/>
                <w:highlight w:val="none"/>
                <w:lang w:val="en-US" w:eastAsia="zh-CN"/>
              </w:rPr>
              <w:t xml:space="preserve">较差，不太</w:t>
            </w:r>
            <w:r>
              <w:rPr>
                <w:rFonts w:ascii="Times New Roman" w:hAnsi="Times New Roman"/>
                <w:color w:val="auto"/>
                <w:szCs w:val="21"/>
                <w:highlight w:val="none"/>
              </w:rPr>
              <w:t xml:space="preserve">符合实际需求的</w:t>
            </w:r>
            <w:r>
              <w:rPr>
                <w:rFonts w:hint="eastAsia" w:ascii="Times New Roman" w:hAnsi="Times New Roman"/>
                <w:color w:val="auto"/>
                <w:szCs w:val="21"/>
                <w:highlight w:val="none"/>
                <w:lang w:eastAsia="zh-CN"/>
              </w:rPr>
              <w:t xml:space="preserve">，</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1</w:t>
            </w:r>
            <w:r>
              <w:rPr>
                <w:rFonts w:ascii="Times New Roman" w:hAnsi="Times New Roman"/>
                <w:b/>
                <w:bCs/>
                <w:color w:val="auto"/>
                <w:szCs w:val="21"/>
                <w:highlight w:val="none"/>
              </w:rPr>
              <w:t xml:space="preserve">分。</w:t>
            </w:r>
            <w:r/>
          </w:p>
          <w:p>
            <w:pPr>
              <w:ind w:firstLine="422"/>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tc>
      </w:tr>
      <w:tr>
        <w:trPr>
          <w:jc w:val="center"/>
          <w:trHeight w:val="1749"/>
        </w:trPr>
        <w:tc>
          <w:tcPr>
            <w:tcW w:w="1115" w:type="dxa"/>
            <w:vAlign w:val="center"/>
            <w:vMerge w:val="restart"/>
            <w:textDirection w:val="lrTb"/>
            <w:noWrap/>
          </w:tcPr>
          <w:p>
            <w:pPr>
              <w:jc w:val="both"/>
              <w:keepLines w:val="0"/>
              <w:keepNext w:val="0"/>
              <w:pageBreakBefore w:val="0"/>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商务分</w:t>
            </w:r>
            <w:r/>
          </w:p>
        </w:tc>
        <w:tc>
          <w:tcPr>
            <w:tcW w:w="735" w:type="dxa"/>
            <w:vAlign w:val="center"/>
            <w:vMerge w:val="restart"/>
            <w:textDirection w:val="lrTb"/>
            <w:noWrap/>
          </w:tcPr>
          <w:p>
            <w:pPr>
              <w:jc w:val="both"/>
              <w:keepLines w:val="0"/>
              <w:keepNext w:val="0"/>
              <w:pageBreakBefore w:val="0"/>
              <w:spacing w:line="360" w:lineRule="exact"/>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30分</w:t>
            </w:r>
            <w:r/>
          </w:p>
        </w:tc>
        <w:tc>
          <w:tcPr>
            <w:tcW w:w="8100" w:type="dxa"/>
            <w:vAlign w:val="center"/>
            <w:textDirection w:val="lrTb"/>
            <w:noWrap/>
          </w:tcPr>
          <w:p>
            <w:pPr>
              <w:keepLines w:val="0"/>
              <w:keepNext w:val="0"/>
              <w:pageBreakBefore w:val="0"/>
              <w:spacing w:line="360" w:lineRule="auto"/>
              <w:widowControl w:val="off"/>
              <w:rPr>
                <w:rFonts w:hint="default" w:hAnsi="宋体" w:cs="宋体"/>
                <w:b/>
                <w:bCs/>
                <w:color w:val="000000"/>
                <w:sz w:val="21"/>
                <w:szCs w:val="21"/>
                <w:highlight w:val="none"/>
                <w:lang w:val="en-US" w:eastAsia="zh-CN"/>
              </w:rPr>
            </w:pPr>
            <w:r>
              <w:rPr>
                <w:rFonts w:hint="eastAsia" w:hAnsi="宋体" w:cs="宋体"/>
                <w:b/>
                <w:bCs/>
                <w:color w:val="000000"/>
                <w:sz w:val="21"/>
                <w:szCs w:val="21"/>
                <w:highlight w:val="none"/>
                <w:lang w:val="en-US" w:eastAsia="zh-CN"/>
              </w:rPr>
              <w:t xml:space="preserve">1、认证体系 （满分3分）</w:t>
            </w:r>
            <w:r/>
          </w:p>
          <w:p>
            <w:pPr>
              <w:ind w:firstLine="420"/>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供应商具有有效的质量管理体系认证、环境管理体系认证、职业健康安全管理体系认证，有一个得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分，最高</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b/>
                <w:bCs/>
                <w:color w:val="000000"/>
                <w:sz w:val="21"/>
                <w:szCs w:val="21"/>
                <w:highlight w:val="none"/>
                <w:lang w:val="en-US" w:eastAsia="zh-CN"/>
              </w:rPr>
              <w:t xml:space="preserve">；</w:t>
            </w:r>
            <w:r/>
          </w:p>
          <w:p>
            <w:pPr>
              <w:ind w:left="0" w:firstLine="422"/>
              <w:keepLines w:val="0"/>
              <w:keepNext w:val="0"/>
              <w:pageBreakBefore w:val="0"/>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000000"/>
                <w:sz w:val="21"/>
                <w:szCs w:val="21"/>
                <w:highlight w:val="none"/>
                <w:lang w:val="en-US" w:eastAsia="zh-CN" w:bidi="ar-SA"/>
              </w:rPr>
              <w:t xml:space="preserve">注：证明材料提供证书原件彩色扫描件及证书查询网站截图（国家市场监督总局，网址http://cx.cnca.cn/CertECloud/index/index/page），未提供或未按要求提供此项不得分。</w:t>
            </w:r>
            <w:r/>
          </w:p>
        </w:tc>
      </w:tr>
      <w:tr>
        <w:trPr>
          <w:jc w:val="center"/>
          <w:trHeight w:val="584"/>
        </w:trPr>
        <w:tc>
          <w:tcPr>
            <w:tcW w:w="1115" w:type="dxa"/>
            <w:vAlign w:val="center"/>
            <w:vMerge w:val="continue"/>
            <w:textDirection w:val="lrTb"/>
            <w:noWrap/>
          </w:tcPr>
          <w:p>
            <w:pPr>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5" w:type="dxa"/>
            <w:vAlign w:val="center"/>
            <w:vMerge w:val="continue"/>
            <w:textDirection w:val="lrTb"/>
            <w:noWrap/>
          </w:tcPr>
          <w:p>
            <w:pPr>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00" w:type="dxa"/>
            <w:vAlign w:val="center"/>
            <w:textDirection w:val="lrTb"/>
            <w:noWrap/>
          </w:tcPr>
          <w:p>
            <w:pPr>
              <w:numPr>
                <w:ilvl w:val="0"/>
                <w:numId w:val="0"/>
              </w:numPr>
              <w:ind w:firstLine="211"/>
              <w:jc w:val="both"/>
              <w:keepLines w:val="0"/>
              <w:keepNext w:val="0"/>
              <w:pageBreakBefore w:val="0"/>
              <w:spacing w:line="360" w:lineRule="exact"/>
              <w:widowControl w:val="off"/>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2、业绩 （满分10分）</w:t>
            </w:r>
            <w:r/>
          </w:p>
          <w:p>
            <w:pPr>
              <w:numPr>
                <w:ilvl w:val="0"/>
                <w:numId w:val="0"/>
              </w:numPr>
              <w:ind w:firstLine="420"/>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年1月至今(以竣工验收时间为准）</w:t>
            </w:r>
            <w:r>
              <w:rPr>
                <w:rFonts w:hint="eastAsia" w:ascii="宋体" w:hAnsi="宋体" w:cs="宋体"/>
                <w:color w:val="auto"/>
                <w:sz w:val="21"/>
                <w:szCs w:val="21"/>
                <w:highlight w:val="none"/>
                <w:lang w:eastAsia="zh-CN"/>
              </w:rPr>
              <w:t xml:space="preserve">承担</w:t>
            </w:r>
            <w:r>
              <w:rPr>
                <w:rFonts w:hint="eastAsia" w:ascii="宋体" w:hAnsi="宋体" w:cs="宋体"/>
                <w:color w:val="auto"/>
                <w:sz w:val="21"/>
                <w:szCs w:val="21"/>
                <w:highlight w:val="none"/>
                <w:lang w:val="en-US" w:eastAsia="zh-CN"/>
              </w:rPr>
              <w:t xml:space="preserve">过类似照明工程</w:t>
            </w:r>
            <w:r>
              <w:rPr>
                <w:rFonts w:hint="eastAsia" w:ascii="宋体" w:hAnsi="宋体" w:eastAsia="宋体" w:cs="宋体"/>
                <w:color w:val="auto"/>
                <w:sz w:val="21"/>
                <w:szCs w:val="21"/>
                <w:highlight w:val="none"/>
                <w:lang w:val="en-US" w:eastAsia="zh-CN"/>
              </w:rPr>
              <w:t xml:space="preserve">施工业绩的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有</w:t>
            </w:r>
            <w:r>
              <w:rPr>
                <w:rFonts w:hint="eastAsia" w:ascii="宋体" w:hAnsi="宋体" w:eastAsia="宋体" w:cs="宋体"/>
                <w:color w:val="auto"/>
                <w:sz w:val="21"/>
                <w:szCs w:val="21"/>
                <w:highlight w:val="none"/>
              </w:rPr>
              <w:t xml:space="preserve">一</w:t>
            </w:r>
            <w:r>
              <w:rPr>
                <w:rFonts w:hint="eastAsia" w:ascii="宋体" w:hAnsi="宋体" w:cs="宋体"/>
                <w:color w:val="auto"/>
                <w:sz w:val="21"/>
                <w:szCs w:val="21"/>
                <w:highlight w:val="none"/>
                <w:lang w:eastAsia="zh-CN"/>
              </w:rPr>
              <w:t xml:space="preserve">个</w:t>
            </w:r>
            <w:r>
              <w:rPr>
                <w:rFonts w:hint="eastAsia" w:ascii="宋体" w:hAnsi="宋体" w:eastAsia="宋体" w:cs="宋体"/>
                <w:color w:val="auto"/>
                <w:sz w:val="21"/>
                <w:szCs w:val="21"/>
                <w:highlight w:val="none"/>
              </w:rPr>
              <w:t xml:space="preserve">业绩得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分，本项最高得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ind w:firstLine="422"/>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注：证明材料须</w:t>
            </w:r>
            <w:r>
              <w:rPr>
                <w:rFonts w:hint="eastAsia" w:ascii="宋体" w:hAnsi="宋体" w:eastAsia="宋体" w:cs="宋体"/>
                <w:b/>
                <w:bCs/>
                <w:color w:val="000000"/>
                <w:sz w:val="24"/>
                <w:szCs w:val="24"/>
                <w:highlight w:val="none"/>
                <w:lang w:val="en-US" w:eastAsia="zh-CN" w:bidi="ar-SA"/>
              </w:rPr>
              <w:t xml:space="preserve">同时</w:t>
            </w:r>
            <w:r>
              <w:rPr>
                <w:rFonts w:hint="eastAsia" w:ascii="宋体" w:hAnsi="宋体" w:eastAsia="宋体" w:cs="宋体"/>
                <w:b/>
                <w:bCs/>
                <w:color w:val="000000"/>
                <w:sz w:val="21"/>
                <w:szCs w:val="21"/>
                <w:highlight w:val="none"/>
                <w:lang w:val="en-US" w:eastAsia="zh-CN" w:bidi="ar-SA"/>
              </w:rPr>
              <w:t xml:space="preserve">提供①中标（成交结果）通知书 ②合同 ③竣工验收证明</w:t>
            </w:r>
            <w:r>
              <w:rPr>
                <w:rFonts w:hint="eastAsia" w:ascii="宋体" w:hAnsi="宋体" w:cs="宋体"/>
                <w:b/>
                <w:bCs/>
                <w:color w:val="000000"/>
                <w:sz w:val="21"/>
                <w:szCs w:val="21"/>
                <w:highlight w:val="none"/>
                <w:lang w:val="en-US" w:eastAsia="zh-CN" w:bidi="ar-SA"/>
              </w:rPr>
              <w:t xml:space="preserve">（</w:t>
            </w:r>
            <w:r>
              <w:rPr>
                <w:rFonts w:hint="eastAsia" w:ascii="宋体" w:hAnsi="宋体" w:cs="宋体"/>
                <w:b/>
                <w:bCs/>
                <w:color w:val="auto"/>
                <w:szCs w:val="21"/>
                <w:highlight w:val="none"/>
              </w:rPr>
              <w:t xml:space="preserve">竣工验收证明须由建设单位、监理单位、施工单位共同</w:t>
            </w:r>
            <w:r>
              <w:rPr>
                <w:rFonts w:hint="eastAsia" w:ascii="宋体" w:hAnsi="宋体" w:cs="宋体"/>
                <w:b/>
                <w:bCs/>
                <w:color w:val="auto"/>
                <w:szCs w:val="21"/>
                <w:highlight w:val="none"/>
                <w:lang w:eastAsia="zh-CN"/>
              </w:rPr>
              <w:t xml:space="preserve">签字盖章</w:t>
            </w:r>
            <w:r>
              <w:rPr>
                <w:rFonts w:hint="eastAsia" w:ascii="宋体" w:hAnsi="宋体" w:cs="宋体"/>
                <w:b/>
                <w:bCs/>
                <w:color w:val="auto"/>
                <w:szCs w:val="21"/>
                <w:highlight w:val="none"/>
              </w:rPr>
              <w:t xml:space="preserve">，否则不予认可</w:t>
            </w:r>
            <w:r>
              <w:rPr>
                <w:rFonts w:hint="eastAsia" w:ascii="宋体" w:hAnsi="宋体" w:cs="宋体"/>
                <w:b/>
                <w:bCs/>
                <w:color w:val="000000"/>
                <w:sz w:val="21"/>
                <w:szCs w:val="21"/>
                <w:highlight w:val="none"/>
                <w:lang w:val="en-US" w:eastAsia="zh-CN" w:bidi="ar-SA"/>
              </w:rPr>
              <w:t xml:space="preserve">）</w:t>
            </w:r>
            <w:r>
              <w:rPr>
                <w:rFonts w:hint="eastAsia" w:ascii="宋体" w:hAnsi="宋体" w:eastAsia="宋体" w:cs="宋体"/>
                <w:b/>
                <w:bCs/>
                <w:color w:val="000000"/>
                <w:sz w:val="21"/>
                <w:szCs w:val="21"/>
                <w:highlight w:val="none"/>
                <w:lang w:val="en-US" w:eastAsia="zh-CN" w:bidi="ar-SA"/>
              </w:rPr>
              <w:t xml:space="preserve">，以上3个证明材料扫描件</w:t>
            </w:r>
            <w:r>
              <w:rPr>
                <w:rFonts w:hint="eastAsia" w:ascii="宋体" w:hAnsi="宋体" w:cs="宋体"/>
                <w:b/>
                <w:bCs/>
                <w:color w:val="000000"/>
                <w:sz w:val="21"/>
                <w:szCs w:val="21"/>
                <w:highlight w:val="none"/>
                <w:lang w:val="en-US" w:eastAsia="zh-CN" w:bidi="ar-SA"/>
              </w:rPr>
              <w:t xml:space="preserve">，</w:t>
            </w:r>
            <w:r>
              <w:rPr>
                <w:rFonts w:hint="eastAsia" w:ascii="宋体" w:hAnsi="宋体" w:eastAsia="宋体" w:cs="宋体"/>
                <w:b/>
                <w:bCs/>
                <w:color w:val="000000"/>
                <w:sz w:val="21"/>
                <w:szCs w:val="21"/>
                <w:highlight w:val="none"/>
                <w:lang w:val="en-US" w:eastAsia="zh-CN" w:bidi="ar-SA"/>
              </w:rPr>
              <w:t xml:space="preserve">未提供或未按要求提供，此项不得分。</w:t>
            </w:r>
            <w:r>
              <w:rPr>
                <w:rFonts w:hint="eastAsia" w:ascii="宋体" w:hAnsi="宋体" w:cs="宋体"/>
                <w:b/>
                <w:bCs/>
                <w:color w:val="000000"/>
                <w:szCs w:val="21"/>
                <w:highlight w:val="none"/>
                <w:lang w:val="zh-CN"/>
              </w:rPr>
              <w:t xml:space="preserve">合同</w:t>
            </w:r>
            <w:r>
              <w:rPr>
                <w:rFonts w:hint="eastAsia" w:ascii="宋体" w:hAnsi="宋体" w:cs="宋体"/>
                <w:b/>
                <w:bCs/>
                <w:color w:val="000000"/>
                <w:szCs w:val="21"/>
                <w:highlight w:val="none"/>
                <w:lang w:val="en-US" w:eastAsia="zh-CN"/>
              </w:rPr>
              <w:t xml:space="preserve">类似或是否符合要求</w:t>
            </w:r>
            <w:r>
              <w:rPr>
                <w:rFonts w:hint="eastAsia" w:ascii="宋体" w:hAnsi="宋体" w:cs="宋体"/>
                <w:b/>
                <w:bCs/>
                <w:color w:val="000000"/>
                <w:szCs w:val="21"/>
                <w:highlight w:val="none"/>
              </w:rPr>
              <w:t xml:space="preserve">，由评审委员会统一认定后给予得分。</w:t>
            </w:r>
            <w:r/>
          </w:p>
        </w:tc>
      </w:tr>
      <w:tr>
        <w:trPr>
          <w:jc w:val="center"/>
          <w:trHeight w:val="3980"/>
        </w:trPr>
        <w:tc>
          <w:tcPr>
            <w:tcW w:w="1115" w:type="dxa"/>
            <w:vAlign w:val="center"/>
            <w:vMerge w:val="continue"/>
            <w:textDirection w:val="lrTb"/>
            <w:noWrap/>
          </w:tcPr>
          <w:p>
            <w:pPr>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5" w:type="dxa"/>
            <w:vAlign w:val="center"/>
            <w:vMerge w:val="continue"/>
            <w:textDirection w:val="lrTb"/>
            <w:noWrap/>
          </w:tcPr>
          <w:p>
            <w:pPr>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00" w:type="dxa"/>
            <w:vAlign w:val="center"/>
            <w:textDirection w:val="lrTb"/>
            <w:noWrap/>
          </w:tcPr>
          <w:p>
            <w:pPr>
              <w:numPr>
                <w:ilvl w:val="0"/>
                <w:numId w:val="0"/>
              </w:numPr>
              <w:ind w:firstLine="211"/>
              <w:jc w:val="both"/>
              <w:keepLines w:val="0"/>
              <w:keepNext w:val="0"/>
              <w:pageBreakBefore w:val="0"/>
              <w:spacing w:line="360" w:lineRule="exact"/>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3、人员配备 （满分17分）</w:t>
            </w:r>
            <w:r/>
          </w:p>
          <w:p>
            <w:pPr>
              <w:numPr>
                <w:ilvl w:val="0"/>
                <w:numId w:val="0"/>
              </w:numPr>
              <w:ind w:firstLine="420"/>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w:t>
            </w:r>
            <w:r>
              <w:rPr>
                <w:rFonts w:hint="eastAsia" w:ascii="宋体" w:hAnsi="宋体" w:cs="宋体"/>
                <w:color w:val="auto"/>
                <w:sz w:val="21"/>
                <w:szCs w:val="21"/>
                <w:highlight w:val="none"/>
                <w:lang w:val="en-US" w:eastAsia="zh-CN"/>
              </w:rPr>
              <w:t xml:space="preserve">技术负责人</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p>
            <w:pPr>
              <w:numPr>
                <w:ilvl w:val="0"/>
                <w:numId w:val="0"/>
              </w:numPr>
              <w:ind w:firstLine="630"/>
              <w:jc w:val="both"/>
              <w:keepLines w:val="0"/>
              <w:keepNext w:val="0"/>
              <w:pageBreakBefore w:val="0"/>
              <w:spacing w:line="360" w:lineRule="exact"/>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技术负责人具有壹级注册建造师得3分，具有贰级注册建造师得1分，本项最高得3分；</w:t>
            </w:r>
            <w:r/>
          </w:p>
          <w:p>
            <w:pPr>
              <w:numPr>
                <w:ilvl w:val="0"/>
                <w:numId w:val="0"/>
              </w:numPr>
              <w:ind w:firstLine="630"/>
              <w:jc w:val="both"/>
              <w:keepLines w:val="0"/>
              <w:keepNext w:val="0"/>
              <w:pageBreakBefore w:val="0"/>
              <w:spacing w:line="360" w:lineRule="exact"/>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lang w:val="en-US" w:eastAsia="zh-CN"/>
              </w:rPr>
              <w:t xml:space="preserve">负责人具有工程建设类</w:t>
            </w:r>
            <w:r>
              <w:rPr>
                <w:rFonts w:hint="eastAsia" w:ascii="宋体" w:hAnsi="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val="en-US" w:eastAsia="zh-CN"/>
              </w:rPr>
              <w:t xml:space="preserve">级及以上职称</w:t>
            </w:r>
            <w:r>
              <w:rPr>
                <w:rFonts w:hint="eastAsia" w:ascii="宋体" w:hAnsi="宋体" w:cs="宋体"/>
                <w:color w:val="auto"/>
                <w:sz w:val="21"/>
                <w:szCs w:val="21"/>
                <w:highlight w:val="none"/>
                <w:lang w:val="en-US" w:eastAsia="zh-CN"/>
              </w:rPr>
              <w:t xml:space="preserve">证书</w:t>
            </w:r>
            <w:r>
              <w:rPr>
                <w:rFonts w:hint="eastAsia" w:ascii="宋体" w:hAnsi="宋体" w:eastAsia="宋体" w:cs="宋体"/>
                <w:color w:val="auto"/>
                <w:sz w:val="21"/>
                <w:szCs w:val="21"/>
                <w:highlight w:val="none"/>
                <w:lang w:val="en-US" w:eastAsia="zh-CN"/>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分，本项最高得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p>
          <w:p>
            <w:pPr>
              <w:numPr>
                <w:ilvl w:val="0"/>
                <w:numId w:val="0"/>
              </w:numPr>
              <w:ind w:firstLine="420"/>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（2）项目组其他成员 （1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 （项目负责人</w:t>
            </w:r>
            <w:r>
              <w:rPr>
                <w:rFonts w:hint="eastAsia" w:ascii="宋体" w:hAnsi="宋体" w:cs="宋体"/>
                <w:color w:val="auto"/>
                <w:sz w:val="21"/>
                <w:szCs w:val="21"/>
                <w:highlight w:val="none"/>
                <w:lang w:val="en-US" w:eastAsia="zh-CN"/>
              </w:rPr>
              <w:t xml:space="preserve">除外</w:t>
            </w:r>
            <w:r>
              <w:rPr>
                <w:rFonts w:hint="eastAsia" w:ascii="宋体" w:hAnsi="宋体" w:eastAsia="宋体" w:cs="宋体"/>
                <w:color w:val="auto"/>
                <w:sz w:val="21"/>
                <w:szCs w:val="21"/>
                <w:highlight w:val="none"/>
                <w:lang w:val="en-US" w:eastAsia="zh-CN"/>
              </w:rPr>
              <w:t xml:space="preserve">）</w:t>
            </w:r>
            <w:r/>
          </w:p>
          <w:p>
            <w:pPr>
              <w:numPr>
                <w:ilvl w:val="0"/>
                <w:numId w:val="0"/>
              </w:numPr>
              <w:ind w:firstLine="630"/>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 项目组成员中具有注册建造师贰级及以上证书（有效期内）或者具有工程建设类中级及以上职称</w:t>
            </w:r>
            <w:r>
              <w:rPr>
                <w:rFonts w:hint="eastAsia" w:ascii="宋体" w:hAnsi="宋体" w:cs="宋体"/>
                <w:color w:val="auto"/>
                <w:sz w:val="21"/>
                <w:szCs w:val="21"/>
                <w:highlight w:val="none"/>
                <w:lang w:val="en-US" w:eastAsia="zh-CN"/>
              </w:rPr>
              <w:t xml:space="preserve">证书</w:t>
            </w:r>
            <w:r>
              <w:rPr>
                <w:rFonts w:hint="eastAsia" w:ascii="宋体" w:hAnsi="宋体" w:eastAsia="宋体" w:cs="宋体"/>
                <w:color w:val="auto"/>
                <w:sz w:val="21"/>
                <w:szCs w:val="21"/>
                <w:highlight w:val="none"/>
                <w:lang w:val="en-US" w:eastAsia="zh-CN"/>
              </w:rPr>
              <w:t xml:space="preserve">的，每有一人得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分，本项最高得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(同一人员有2个证书只计取一次)</w:t>
            </w:r>
            <w:r>
              <w:rPr>
                <w:rFonts w:hint="eastAsia" w:ascii="宋体" w:hAnsi="宋体" w:eastAsia="宋体" w:cs="宋体"/>
                <w:color w:val="auto"/>
                <w:sz w:val="21"/>
                <w:szCs w:val="21"/>
                <w:highlight w:val="none"/>
                <w:lang w:val="en-US" w:eastAsia="zh-CN"/>
              </w:rPr>
              <w:t xml:space="preserve">。</w:t>
            </w:r>
            <w:r/>
          </w:p>
          <w:p>
            <w:pPr>
              <w:numPr>
                <w:ilvl w:val="0"/>
                <w:numId w:val="0"/>
              </w:numPr>
              <w:ind w:firstLine="630"/>
              <w:jc w:val="both"/>
              <w:keepLines w:val="0"/>
              <w:keepNext w:val="0"/>
              <w:pageBreakBefore w:val="0"/>
              <w:spacing w:line="36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 磋商供应商为本项目配备专职施工员</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人、质量员1人、安全员</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人</w:t>
            </w:r>
            <w:r>
              <w:rPr>
                <w:rFonts w:hint="eastAsia" w:ascii="宋体" w:hAnsi="宋体" w:cs="宋体"/>
                <w:color w:val="auto"/>
                <w:sz w:val="21"/>
                <w:szCs w:val="21"/>
                <w:highlight w:val="none"/>
                <w:lang w:val="en-US" w:eastAsia="zh-CN"/>
              </w:rPr>
              <w:t xml:space="preserve">、造价员1人、资料员1人、材料员1人</w:t>
            </w:r>
            <w:r>
              <w:rPr>
                <w:rFonts w:hint="eastAsia" w:ascii="宋体" w:hAnsi="宋体" w:eastAsia="宋体" w:cs="宋体"/>
                <w:color w:val="auto"/>
                <w:sz w:val="21"/>
                <w:szCs w:val="21"/>
                <w:highlight w:val="none"/>
                <w:lang w:val="en-US" w:eastAsia="zh-CN"/>
              </w:rPr>
              <w:t xml:space="preserve">满足要求的得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，每</w:t>
            </w:r>
            <w:r>
              <w:rPr>
                <w:rFonts w:hint="eastAsia" w:ascii="宋体" w:hAnsi="宋体" w:eastAsia="宋体" w:cs="宋体"/>
                <w:color w:val="auto"/>
                <w:sz w:val="21"/>
                <w:szCs w:val="21"/>
                <w:highlight w:val="none"/>
                <w:lang w:val="en-US" w:eastAsia="zh-CN"/>
              </w:rPr>
              <w:t xml:space="preserve">缺一个</w:t>
            </w:r>
            <w:r>
              <w:rPr>
                <w:rFonts w:hint="eastAsia" w:ascii="宋体" w:hAnsi="宋体" w:cs="宋体"/>
                <w:color w:val="auto"/>
                <w:sz w:val="21"/>
                <w:szCs w:val="21"/>
                <w:highlight w:val="none"/>
                <w:lang w:val="en-US" w:eastAsia="zh-CN"/>
              </w:rPr>
              <w:t xml:space="preserve">专业扣1分，扣完为止</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②项人员只计取一次不可重复）。 </w:t>
            </w:r>
            <w:r>
              <w:rPr>
                <w:rFonts w:hint="eastAsia" w:ascii="宋体" w:hAnsi="宋体" w:cs="宋体"/>
                <w:color w:val="auto"/>
                <w:sz w:val="21"/>
                <w:szCs w:val="21"/>
                <w:highlight w:val="none"/>
                <w:lang w:val="en-US" w:eastAsia="zh-CN"/>
              </w:rPr>
              <w:t xml:space="preserve">本项最高得4分。</w:t>
            </w:r>
            <w:r/>
          </w:p>
          <w:p>
            <w:pPr>
              <w:pStyle w:val="845"/>
              <w:ind w:firstLine="422"/>
              <w:rPr>
                <w:rFonts w:hint="eastAsia" w:ascii="宋体" w:hAnsi="宋体" w:cs="宋体"/>
                <w:b/>
                <w:bCs/>
                <w:color w:val="000000"/>
                <w:szCs w:val="21"/>
                <w:highlight w:val="none"/>
                <w:lang w:eastAsia="zh-CN"/>
              </w:rPr>
            </w:pPr>
            <w:r>
              <w:rPr>
                <w:rFonts w:hint="eastAsia" w:ascii="宋体" w:hAnsi="宋体" w:eastAsia="宋体" w:cs="宋体"/>
                <w:b/>
                <w:bCs/>
                <w:color w:val="000000"/>
                <w:sz w:val="21"/>
                <w:szCs w:val="21"/>
                <w:highlight w:val="none"/>
                <w:lang w:val="en-US" w:eastAsia="zh-CN" w:bidi="ar-SA"/>
              </w:rPr>
              <w:t xml:space="preserve">注：上述（1）、（2）人员需在项目组成员一览表“本项目拟担任职务”一栏中明示。证明材料须同时提供① 供应商针对本工程的拟派项目组成员一览表（见响应文件格式，盖章签字有效）② 项目组人员有效的相关证书原件彩色扫描件 ③ 上述得分人员磋商供应商为其缴纳的2026年01月至今任意一个月社保证明，以上3个证明材料扫描件。未提供或未按要求提供，此项不得分。</w:t>
            </w:r>
            <w:r/>
          </w:p>
        </w:tc>
      </w:tr>
    </w:tbl>
    <w:p>
      <w:pPr>
        <w:ind w:firstLine="422"/>
        <w:spacing w:line="360" w:lineRule="auto"/>
        <w:tabs>
          <w:tab w:val="left" w:pos="360" w:leader="none"/>
        </w:tabs>
        <w:rPr>
          <w:rFonts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r>
      <w:r/>
    </w:p>
    <w:p>
      <w:pPr>
        <w:ind w:firstLine="422"/>
        <w:spacing w:line="360" w:lineRule="auto"/>
        <w:tabs>
          <w:tab w:val="left" w:pos="360" w:leader="none"/>
        </w:tabs>
        <w:rPr>
          <w:rFonts w:hint="eastAsia"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t xml:space="preserve">注：</w:t>
      </w:r>
      <w:r>
        <w:rPr>
          <w:rFonts w:hint="eastAsia" w:ascii="Times New Roman" w:hAnsi="宋体" w:eastAsia="宋体" w:cs="Times New Roman"/>
          <w:b/>
          <w:bCs/>
          <w:color w:val="auto"/>
          <w:szCs w:val="21"/>
          <w:highlight w:val="none"/>
          <w:lang w:eastAsia="zh-CN"/>
        </w:rPr>
        <w:t xml:space="preserve">响应</w:t>
      </w:r>
      <w:r>
        <w:rPr>
          <w:rFonts w:hint="eastAsia" w:ascii="Times New Roman" w:hAnsi="宋体" w:eastAsia="宋体" w:cs="Times New Roman"/>
          <w:b/>
          <w:bCs/>
          <w:color w:val="auto"/>
          <w:szCs w:val="21"/>
          <w:highlight w:val="none"/>
        </w:rPr>
        <w:t xml:space="preserve">文件中所提供的全部证明材料，评审结束后采购人有权进行核实，如有不实，将按照相关法律法规规定进行处理。</w:t>
      </w:r>
      <w:r/>
    </w:p>
    <w:p>
      <w:pPr>
        <w:pStyle w:val="820"/>
        <w:ind w:firstLine="420"/>
        <w:spacing w:line="360" w:lineRule="auto"/>
        <w:tabs>
          <w:tab w:val="left" w:pos="720" w:leader="none"/>
          <w:tab w:val="clear" w:pos="916" w:leader="none"/>
        </w:tabs>
        <w:rPr>
          <w:rFonts w:ascii="Times New Roman" w:eastAsia="宋体"/>
          <w:bCs/>
          <w:color w:val="auto"/>
          <w:sz w:val="21"/>
          <w:szCs w:val="21"/>
          <w:highlight w:val="none"/>
        </w:rPr>
      </w:pPr>
      <w:r>
        <w:rPr>
          <w:rFonts w:ascii="Times New Roman" w:eastAsia="宋体"/>
          <w:bCs/>
          <w:color w:val="auto"/>
          <w:sz w:val="21"/>
          <w:szCs w:val="21"/>
          <w:highlight w:val="none"/>
        </w:rPr>
        <w:t xml:space="preserve">五、成交标准：</w:t>
      </w:r>
      <w:r/>
    </w:p>
    <w:p>
      <w:pPr>
        <w:ind w:firstLine="420"/>
        <w:spacing w:line="360" w:lineRule="auto"/>
        <w:tabs>
          <w:tab w:val="left" w:pos="900" w:leader="none"/>
        </w:tabs>
        <w:rPr>
          <w:rFonts w:hint="eastAsia" w:ascii="宋体"/>
          <w:bCs/>
          <w:color w:val="auto"/>
          <w:szCs w:val="21"/>
          <w:highlight w:val="none"/>
        </w:rPr>
      </w:pPr>
      <w:r>
        <w:rPr>
          <w:rFonts w:hint="eastAsia" w:ascii="宋体"/>
          <w:bCs/>
          <w:color w:val="auto"/>
          <w:szCs w:val="21"/>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778"/>
        <w:jc w:val="center"/>
        <w:spacing w:line="500" w:lineRule="exact"/>
        <w:rPr>
          <w:rFonts w:ascii="Times New Roman" w:eastAsia="宋体"/>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pPr>
      <w:r/>
      <w:bookmarkStart w:id="416" w:name="_Toc2747"/>
      <w:r/>
      <w:r/>
    </w:p>
    <w:p>
      <w:pPr>
        <w:rPr>
          <w:highlight w:val="none"/>
        </w:rPr>
      </w:pPr>
      <w:r>
        <w:rPr>
          <w:highlight w:val="none"/>
        </w:rPr>
      </w:r>
      <w:r/>
    </w:p>
    <w:p>
      <w:pPr>
        <w:pStyle w:val="778"/>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t xml:space="preserve">第六章  竞争性磋商响应文件格式</w:t>
      </w:r>
      <w:bookmarkEnd w:id="416"/>
      <w:r/>
      <w:r/>
    </w:p>
    <w:p>
      <w:pPr>
        <w:jc w:val="center"/>
        <w:spacing w:line="500" w:lineRule="exact"/>
        <w:rPr>
          <w:color w:val="auto"/>
          <w:sz w:val="72"/>
          <w:szCs w:val="21"/>
          <w:highlight w:val="none"/>
        </w:rPr>
      </w:pPr>
      <w:r>
        <w:rPr>
          <w:color w:val="auto"/>
          <w:sz w:val="72"/>
          <w:szCs w:val="21"/>
          <w:highlight w:val="none"/>
        </w:rPr>
      </w:r>
      <w:r/>
    </w:p>
    <w:p>
      <w:pPr>
        <w:jc w:val="center"/>
        <w:spacing w:line="500" w:lineRule="exact"/>
        <w:rPr>
          <w:color w:val="auto"/>
          <w:sz w:val="72"/>
          <w:szCs w:val="21"/>
          <w:highlight w:val="none"/>
        </w:rPr>
      </w:pPr>
      <w:r>
        <w:rPr>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响  应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供应商名称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spacing w:line="500" w:lineRule="exact"/>
        <w:rPr>
          <w:color w:val="auto"/>
          <w:sz w:val="36"/>
          <w:highlight w:val="none"/>
        </w:rPr>
      </w:pPr>
      <w:r>
        <w:rPr>
          <w:color w:val="auto"/>
          <w:sz w:val="36"/>
          <w:highlight w:val="none"/>
        </w:rPr>
      </w:r>
      <w:r/>
    </w:p>
    <w:p>
      <w:pPr>
        <w:spacing w:line="500" w:lineRule="exact"/>
        <w:rPr>
          <w:color w:val="auto"/>
          <w:sz w:val="36"/>
          <w:highlight w:val="none"/>
        </w:rPr>
      </w:pPr>
      <w:r>
        <w:rPr>
          <w:color w:val="auto"/>
          <w:sz w:val="36"/>
          <w:highlight w:val="none"/>
        </w:rPr>
      </w:r>
      <w:r/>
    </w:p>
    <w:p>
      <w:pPr>
        <w:pStyle w:val="1045"/>
        <w:ind w:firstLine="2464"/>
        <w:spacing w:line="500" w:lineRule="exact"/>
        <w:rPr>
          <w:rFonts w:ascii="Times New Roman" w:hAnsi="Times New Roman"/>
          <w:bCs/>
          <w:color w:val="auto"/>
          <w:sz w:val="32"/>
          <w:szCs w:val="32"/>
          <w:highlight w:val="none"/>
        </w:rPr>
      </w:pPr>
      <w:r>
        <w:rPr>
          <w:rFonts w:ascii="Times New Roman" w:hAnsi="Times New Roman"/>
          <w:bCs/>
          <w:color w:val="auto"/>
          <w:sz w:val="32"/>
          <w:szCs w:val="32"/>
          <w:highlight w:val="none"/>
        </w:rPr>
      </w:r>
      <w:r/>
    </w:p>
    <w:p>
      <w:pPr>
        <w:pStyle w:val="104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4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45"/>
        <w:ind w:firstLine="0"/>
        <w:spacing w:before="0" w:after="0" w:line="500" w:lineRule="exact"/>
        <w:rPr>
          <w:rFonts w:ascii="Times New Roman" w:hAnsi="Times New Roman"/>
          <w:color w:val="auto"/>
          <w:highlight w:val="none"/>
        </w:rPr>
      </w:pPr>
      <w:r>
        <w:rPr>
          <w:rFonts w:ascii="Times New Roman" w:hAnsi="Times New Roman"/>
          <w:color w:val="auto"/>
          <w:highlight w:val="none"/>
        </w:rPr>
      </w:r>
      <w:bookmarkEnd w:id="411"/>
      <w:bookmarkEnd w:id="412"/>
      <w:bookmarkEnd w:id="413"/>
      <w:r/>
    </w:p>
    <w:p>
      <w:pPr>
        <w:pStyle w:val="104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4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4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bookmarkStart w:id="417" w:name="_Toc2818"/>
      <w:r/>
      <w:bookmarkStart w:id="418" w:name="_Toc26554103"/>
      <w:r/>
      <w:bookmarkStart w:id="419" w:name="_Toc23828483"/>
      <w:r/>
      <w:bookmarkStart w:id="420" w:name="_Toc120614284"/>
      <w:r/>
      <w:bookmarkStart w:id="421" w:name="_Toc120614291"/>
      <w:r/>
      <w:bookmarkStart w:id="422" w:name="_Toc24878535"/>
      <w:r/>
      <w:bookmarkStart w:id="423" w:name="_Toc49090582"/>
      <w:r/>
      <w:bookmarkStart w:id="424" w:name="_Toc22356583"/>
      <w:r/>
      <w:bookmarkStart w:id="425" w:name="_Toc513029281"/>
      <w:r/>
      <w:r/>
    </w:p>
    <w:p>
      <w:pPr>
        <w:jc w:val="left"/>
        <w:keepLines/>
        <w:keepNext/>
        <w:spacing w:before="360" w:after="200" w:line="360" w:lineRule="auto"/>
        <w:rPr>
          <w:rFonts w:hint="eastAsia" w:ascii="宋体" w:hAnsi="宋体" w:eastAsia="宋体" w:cs="宋体"/>
          <w:b/>
          <w:bCs/>
          <w:i/>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color w:val="auto"/>
          <w:sz w:val="24"/>
          <w:szCs w:val="24"/>
          <w:highlight w:val="none"/>
          <w:u w:val="singl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rPr>
          <w:rFonts w:hint="eastAsia" w:ascii="宋体" w:hAnsi="宋体" w:eastAsia="宋体" w:cs="宋体"/>
          <w:b/>
          <w:bCs/>
          <w:i/>
          <w:color w:val="auto"/>
          <w:sz w:val="24"/>
          <w:szCs w:val="24"/>
          <w:highlight w:val="none"/>
          <w:u w:val="single"/>
        </w:rPr>
        <w:t xml:space="preserve">一、法人或者其他组织的营业执照等证明文件，自然人的身份证明</w:t>
      </w:r>
      <w:bookmarkEnd w:id="417"/>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bookmarkStart w:id="426" w:name="_Toc6743"/>
      <w:r>
        <w:rPr>
          <w:rFonts w:hint="eastAsia" w:ascii="宋体" w:hAnsi="宋体" w:eastAsia="宋体" w:cs="宋体"/>
          <w:b/>
          <w:bCs/>
          <w:i/>
          <w:color w:val="auto"/>
          <w:sz w:val="24"/>
          <w:szCs w:val="24"/>
          <w:highlight w:val="none"/>
          <w:u w:val="single"/>
        </w:rPr>
        <w:t xml:space="preserve">二、上一年度的财务状况报告</w:t>
      </w:r>
      <w:bookmarkEnd w:id="426"/>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（成立不满一年无需提供）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27" w:name="_Toc28234"/>
      <w:r>
        <w:rPr>
          <w:rFonts w:hint="eastAsia" w:ascii="宋体" w:hAnsi="宋体" w:eastAsia="宋体" w:cs="宋体"/>
          <w:b/>
          <w:bCs/>
          <w:i/>
          <w:iCs/>
          <w:color w:val="auto"/>
          <w:sz w:val="24"/>
          <w:szCs w:val="24"/>
          <w:highlight w:val="none"/>
          <w:u w:val="single"/>
        </w:rPr>
        <w:t xml:space="preserve">三、依法缴纳税收和社会保障资金的相关材料</w:t>
      </w:r>
      <w:bookmarkEnd w:id="427"/>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财务状况报告及税收、社会保障资金缴纳情况承诺函</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i/>
          <w:color w:val="auto"/>
          <w:sz w:val="21"/>
          <w:szCs w:val="21"/>
          <w:highlight w:val="none"/>
          <w:u w:val="single"/>
        </w:rPr>
        <w:t xml:space="preserve">采购人名称</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w:t>
      </w:r>
      <w:r>
        <w:rPr>
          <w:rFonts w:hint="eastAsia" w:ascii="宋体" w:hAnsi="宋体" w:eastAsia="宋体" w:cs="宋体"/>
          <w:i/>
          <w:color w:val="auto"/>
          <w:sz w:val="21"/>
          <w:szCs w:val="21"/>
          <w:highlight w:val="none"/>
          <w:u w:val="single"/>
        </w:rPr>
        <w:t xml:space="preserve">供应商名称</w:t>
      </w:r>
      <w:r>
        <w:rPr>
          <w:rFonts w:hint="eastAsia" w:ascii="宋体" w:hAnsi="宋体" w:eastAsia="宋体" w:cs="宋体"/>
          <w:color w:val="auto"/>
          <w:sz w:val="21"/>
          <w:szCs w:val="21"/>
          <w:highlight w:val="none"/>
        </w:rPr>
        <w:t xml:space="preserve">参加</w:t>
      </w:r>
      <w:r>
        <w:rPr>
          <w:rFonts w:hint="eastAsia" w:ascii="宋体" w:hAnsi="宋体" w:eastAsia="宋体" w:cs="宋体"/>
          <w:i/>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（项目编号：</w:t>
      </w:r>
      <w:r>
        <w:rPr>
          <w:rFonts w:hint="eastAsia" w:ascii="宋体" w:hAnsi="宋体" w:eastAsia="宋体" w:cs="宋体"/>
          <w:i/>
          <w:color w:val="auto"/>
          <w:sz w:val="21"/>
          <w:szCs w:val="21"/>
          <w:highlight w:val="none"/>
          <w:u w:val="single"/>
        </w:rPr>
        <w:t xml:space="preserve">项目编号</w:t>
      </w:r>
      <w:r>
        <w:rPr>
          <w:rFonts w:hint="eastAsia" w:ascii="宋体" w:hAnsi="宋体" w:eastAsia="宋体" w:cs="宋体"/>
          <w:color w:val="auto"/>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（1）具有良好的商业信誉和健全的财务会计制度（财务状况报告）；</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（2）有依法缴纳税收和社会保障资金的良好记录。</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供应商（公章）：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法定代表人（单位负责人）或委托代理人（签名或签章）：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28" w:name="_Toc5450"/>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t xml:space="preserve">四、具备履行合同所必需的设备和专业技术能力的声明及证明材料</w:t>
      </w:r>
      <w:bookmarkEnd w:id="428"/>
      <w:r/>
      <w:r/>
    </w:p>
    <w:p>
      <w:pPr>
        <w:ind w:firstLine="1680"/>
        <w:jc w:val="both"/>
        <w:spacing w:line="46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具备履行合同所必需的设备和专业技术能力的声明及证明材料</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附主要设备和主要专业技术能力的证明材料如下：</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360" w:after="200" w:line="240" w:lineRule="exact"/>
        <w:widowControl w:val="off"/>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29" w:name="_Toc32177"/>
      <w:r>
        <w:rPr>
          <w:rFonts w:hint="eastAsia" w:ascii="宋体" w:hAnsi="宋体" w:eastAsia="宋体" w:cs="宋体"/>
          <w:b/>
          <w:bCs/>
          <w:i/>
          <w:iCs/>
          <w:color w:val="auto"/>
          <w:sz w:val="24"/>
          <w:szCs w:val="24"/>
          <w:highlight w:val="none"/>
          <w:u w:val="single"/>
        </w:rPr>
        <w:t xml:space="preserve">五、参加政府采购活动前3年内在经营活动中没有重大违法记录的书面声明</w:t>
      </w:r>
      <w:bookmarkEnd w:id="429"/>
      <w:r/>
      <w:r/>
    </w:p>
    <w:p>
      <w:pPr>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声  明</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30" w:name="_Toc6779"/>
      <w:r>
        <w:rPr>
          <w:rFonts w:hint="eastAsia" w:ascii="宋体" w:hAnsi="宋体" w:eastAsia="宋体" w:cs="宋体"/>
          <w:b/>
          <w:bCs/>
          <w:i/>
          <w:iCs/>
          <w:color w:val="auto"/>
          <w:sz w:val="24"/>
          <w:szCs w:val="24"/>
          <w:highlight w:val="none"/>
          <w:u w:val="single"/>
        </w:rPr>
        <w:t xml:space="preserve">六、法律、行政法规规定的其他条件的证明文件</w:t>
      </w:r>
      <w:bookmarkEnd w:id="430"/>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31" w:name="_Toc14225"/>
      <w:r>
        <w:rPr>
          <w:rFonts w:hint="eastAsia" w:ascii="宋体" w:hAnsi="宋体" w:eastAsia="宋体" w:cs="宋体"/>
          <w:b/>
          <w:bCs/>
          <w:i/>
          <w:iCs/>
          <w:color w:val="auto"/>
          <w:sz w:val="24"/>
          <w:szCs w:val="24"/>
          <w:highlight w:val="none"/>
          <w:u w:val="single"/>
        </w:rPr>
        <w:t xml:space="preserve">七、落实政府采购政策需满足的资格要求的证明文件</w:t>
      </w:r>
      <w:bookmarkEnd w:id="431"/>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32" w:name="_Toc26018"/>
      <w:r>
        <w:rPr>
          <w:rFonts w:hint="eastAsia" w:ascii="宋体" w:hAnsi="宋体" w:eastAsia="宋体" w:cs="宋体"/>
          <w:b/>
          <w:bCs/>
          <w:i/>
          <w:iCs/>
          <w:color w:val="auto"/>
          <w:sz w:val="24"/>
          <w:szCs w:val="24"/>
          <w:highlight w:val="none"/>
          <w:u w:val="single"/>
        </w:rPr>
        <w:t xml:space="preserve">八、特定资格要求的证明文件</w:t>
      </w:r>
      <w:bookmarkEnd w:id="432"/>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33" w:name="_Toc27747"/>
      <w:r>
        <w:rPr>
          <w:rFonts w:hint="eastAsia" w:ascii="宋体" w:hAnsi="宋体" w:eastAsia="宋体" w:cs="宋体"/>
          <w:b/>
          <w:bCs/>
          <w:i/>
          <w:iCs/>
          <w:color w:val="auto"/>
          <w:sz w:val="24"/>
          <w:szCs w:val="24"/>
          <w:highlight w:val="none"/>
          <w:u w:val="single"/>
        </w:rPr>
        <w:t xml:space="preserve">九、授权委托书与法定代表人（单位负责人）身份证明</w:t>
      </w:r>
      <w:bookmarkEnd w:id="433"/>
      <w:r/>
      <w:r/>
    </w:p>
    <w:p>
      <w:pPr>
        <w:jc w:val="center"/>
        <w:spacing w:line="3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授权委托书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采购单位</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本人</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的法定代表人（单位负责人），现委托</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为我方代理人。代理人根据授权，以我方名义签署、澄清确认、提交、撤回、修改</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 xml:space="preserve">项目（项目编号：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）响应文件和处理有关事宜，其法律后果由我方承担。</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w:t>
      </w:r>
      <w:r>
        <w:rPr>
          <w:rFonts w:hint="eastAsia" w:ascii="宋体" w:hAnsi="宋体" w:eastAsia="宋体" w:cs="宋体"/>
          <w:color w:val="auto"/>
          <w:sz w:val="21"/>
          <w:szCs w:val="21"/>
          <w:highlight w:val="none"/>
        </w:rPr>
        <w:b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委托代理人（签字/签章）：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420"/>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78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78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填报说明：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1、若供应商为事业单位或其他组织或分支机构（仅当磋商文件注明允许分支机构参与磋商的），则法定代表人（单位负责人）处的签署人可为单位负责人。</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2、若响应文件中全部签字之处均为法定代表人（单位负责人）本人签署，则可不提供本《授权委托书》，但须提供《法定代表人（单位负责人）身份证明》。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3、供应商为自然人的情形，可不提供本《授权委托书》。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法定代表人（单位负责人）身份证明</w:t>
      </w:r>
      <w:r/>
    </w:p>
    <w:p>
      <w:pPr>
        <w:spacing w:line="2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 采购单位 </w:t>
      </w:r>
      <w:r/>
    </w:p>
    <w:p>
      <w:pPr>
        <w:ind w:firstLine="42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职务：</w:t>
      </w:r>
      <w:r>
        <w:rPr>
          <w:rFonts w:hint="eastAsia" w:ascii="宋体" w:hAnsi="宋体" w:eastAsia="宋体" w:cs="宋体"/>
          <w:color w:val="auto"/>
          <w:sz w:val="21"/>
          <w:szCs w:val="21"/>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6"/>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法</w:t>
      </w:r>
      <w:r>
        <w:rPr>
          <w:rFonts w:hint="eastAsia" w:ascii="宋体" w:hAnsi="宋体" w:eastAsia="宋体" w:cs="宋体"/>
          <w:color w:val="auto"/>
          <w:sz w:val="21"/>
          <w:szCs w:val="21"/>
          <w:highlight w:val="none"/>
        </w:rPr>
        <w:t xml:space="preserve">定</w:t>
      </w:r>
      <w:r>
        <w:rPr>
          <w:rFonts w:hint="eastAsia" w:ascii="宋体" w:hAnsi="宋体" w:eastAsia="宋体" w:cs="宋体"/>
          <w:color w:val="auto"/>
          <w:spacing w:val="-3"/>
          <w:sz w:val="21"/>
          <w:szCs w:val="21"/>
          <w:highlight w:val="none"/>
        </w:rPr>
        <w:t xml:space="preserve">代</w:t>
      </w:r>
      <w:r>
        <w:rPr>
          <w:rFonts w:hint="eastAsia" w:ascii="宋体" w:hAnsi="宋体" w:eastAsia="宋体" w:cs="宋体"/>
          <w:color w:val="auto"/>
          <w:sz w:val="21"/>
          <w:szCs w:val="21"/>
          <w:highlight w:val="none"/>
        </w:rPr>
        <w:t xml:space="preserve">表</w:t>
      </w:r>
      <w:r>
        <w:rPr>
          <w:rFonts w:hint="eastAsia" w:ascii="宋体" w:hAnsi="宋体" w:eastAsia="宋体" w:cs="宋体"/>
          <w:color w:val="auto"/>
          <w:spacing w:val="-3"/>
          <w:sz w:val="21"/>
          <w:szCs w:val="21"/>
          <w:highlight w:val="none"/>
        </w:rPr>
        <w:t xml:space="preserve">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3"/>
          <w:sz w:val="21"/>
          <w:szCs w:val="21"/>
          <w:highlight w:val="none"/>
        </w:rPr>
        <w:t xml:space="preserve">单</w:t>
      </w:r>
      <w:r>
        <w:rPr>
          <w:rFonts w:hint="eastAsia" w:ascii="宋体" w:hAnsi="宋体" w:eastAsia="宋体" w:cs="宋体"/>
          <w:color w:val="auto"/>
          <w:sz w:val="21"/>
          <w:szCs w:val="21"/>
          <w:highlight w:val="none"/>
        </w:rPr>
        <w:t xml:space="preserve">位</w:t>
      </w:r>
      <w:r>
        <w:rPr>
          <w:rFonts w:hint="eastAsia" w:ascii="宋体" w:hAnsi="宋体" w:eastAsia="宋体" w:cs="宋体"/>
          <w:color w:val="auto"/>
          <w:spacing w:val="-3"/>
          <w:sz w:val="21"/>
          <w:szCs w:val="21"/>
          <w:highlight w:val="none"/>
        </w:rPr>
        <w:t xml:space="preserve">负</w:t>
      </w:r>
      <w:r>
        <w:rPr>
          <w:rFonts w:hint="eastAsia" w:ascii="宋体" w:hAnsi="宋体" w:eastAsia="宋体" w:cs="宋体"/>
          <w:color w:val="auto"/>
          <w:sz w:val="21"/>
          <w:szCs w:val="21"/>
          <w:highlight w:val="none"/>
        </w:rPr>
        <w:t xml:space="preserve">责人</w:t>
      </w:r>
      <w:r>
        <w:rPr>
          <w:rFonts w:hint="eastAsia" w:ascii="宋体" w:hAnsi="宋体" w:eastAsia="宋体" w:cs="宋体"/>
          <w:color w:val="auto"/>
          <w:spacing w:val="-3"/>
          <w:sz w:val="21"/>
          <w:szCs w:val="21"/>
          <w:highlight w:val="none"/>
        </w:rPr>
        <w:t xml:space="preserve">）有效期内的身份证正反面电子件：</w:t>
      </w:r>
      <w:r/>
    </w:p>
    <w:tbl>
      <w:tblPr>
        <w:tblStyle w:val="78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法定代表人（</w:t>
      </w:r>
      <w:r>
        <w:rPr>
          <w:rFonts w:hint="eastAsia" w:ascii="宋体" w:hAnsi="宋体" w:eastAsia="宋体" w:cs="宋体"/>
          <w:color w:val="auto"/>
          <w:sz w:val="21"/>
          <w:szCs w:val="21"/>
          <w:highlight w:val="none"/>
        </w:rPr>
        <w:t xml:space="preserve">单位负责人</w:t>
      </w:r>
      <w:r>
        <w:rPr>
          <w:rFonts w:hint="eastAsia" w:ascii="宋体" w:hAnsi="宋体" w:eastAsia="宋体" w:cs="宋体"/>
          <w:color w:val="auto"/>
          <w:spacing w:val="-3"/>
          <w:sz w:val="21"/>
          <w:szCs w:val="21"/>
          <w:highlight w:val="none"/>
        </w:rPr>
        <w:t xml:space="preserve">）（签字、签章或印鉴）：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spacing w:before="260" w:after="260" w:line="416"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260" w:after="260" w:line="240" w:lineRule="exact"/>
        <w:widowControl w:val="off"/>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260" w:after="260" w:line="416" w:lineRule="auto"/>
        <w:rPr>
          <w:rFonts w:hint="eastAsia" w:ascii="宋体" w:hAnsi="宋体" w:eastAsia="宋体" w:cs="宋体"/>
          <w:b/>
          <w:bCs/>
          <w:i/>
          <w:color w:val="auto"/>
          <w:sz w:val="24"/>
          <w:szCs w:val="24"/>
          <w:highlight w:val="none"/>
          <w:u w:val="single"/>
        </w:rPr>
        <w:outlineLvl w:val="1"/>
      </w:pPr>
      <w:r/>
      <w:bookmarkStart w:id="434" w:name="_Toc625"/>
      <w:r>
        <w:rPr>
          <w:rFonts w:hint="eastAsia" w:ascii="宋体" w:hAnsi="宋体" w:eastAsia="宋体" w:cs="宋体"/>
          <w:b/>
          <w:bCs/>
          <w:i/>
          <w:iCs/>
          <w:color w:val="auto"/>
          <w:sz w:val="24"/>
          <w:szCs w:val="24"/>
          <w:highlight w:val="none"/>
          <w:u w:val="single"/>
        </w:rPr>
        <w:t xml:space="preserve">十、磋商响应函</w:t>
      </w:r>
      <w:bookmarkEnd w:id="434"/>
      <w:r/>
      <w:r/>
    </w:p>
    <w:p>
      <w:pPr>
        <w:jc w:val="center"/>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磋商响应函</w:t>
      </w:r>
      <w:r/>
    </w:p>
    <w:p>
      <w:pPr>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采购人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_________________磋商文件，正式授权下述签字人_________________(姓名)代表我方______________（供应商的名称），全权处理本次项目磋商采购的有关事宜。</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1.按磋商文件规定的各项要求，向买方提供所需</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（包含与</w:t>
      </w:r>
      <w:r>
        <w:rPr>
          <w:rFonts w:hint="eastAsia" w:ascii="宋体" w:hAnsi="宋体" w:eastAsia="宋体" w:cs="宋体"/>
          <w:color w:val="auto"/>
          <w:sz w:val="21"/>
          <w:szCs w:val="21"/>
          <w:highlight w:val="none"/>
          <w:lang w:val="en-US" w:eastAsia="zh-CN"/>
        </w:rPr>
        <w:t xml:space="preserve">服务有关的货物等</w:t>
      </w:r>
      <w:r>
        <w:rPr>
          <w:rFonts w:hint="eastAsia" w:ascii="宋体" w:hAnsi="宋体" w:eastAsia="宋体" w:cs="宋体"/>
          <w:color w:val="auto"/>
          <w:sz w:val="21"/>
          <w:szCs w:val="21"/>
          <w:highlight w:val="none"/>
        </w:rPr>
        <w:t xml:space="preserve">）。</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2.我们完全理解贵方不一定将合同授予最低报价的供应商。</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3.我们已详细审核全部磋商文件及其有效补充文件，我们知道必须放弃提出含糊不清或误解问题的权利。</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4.我们同意从规定的开启日期起遵循本响应文件，并在规定的磋商有效期期满之前均具有约束力。</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5.同意向贵方提供贵方可能另外要求的与磋商采购有关的任何证据或资料，并保证我方已提供和将要提供的文件是真实的、准确的。</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6.一旦我方成交,我方将根据磋商文件的规定，严格履行合同的责任和义务,并保证在磋商文件规定的时间完成项目，交付买方验收、使用。</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7.与本磋商有关的正式通讯地址为：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ascii="宋体" w:hAnsi="宋体" w:cs="宋体"/>
          <w:b/>
          <w:bCs/>
          <w:color w:val="auto"/>
          <w:szCs w:val="21"/>
          <w:highlight w:val="none"/>
        </w:rPr>
      </w:pPr>
      <w:r>
        <w:rPr>
          <w:rFonts w:ascii="宋体" w:hAnsi="宋体" w:cs="宋体"/>
          <w:b/>
          <w:bCs/>
          <w:color w:val="auto"/>
          <w:szCs w:val="21"/>
          <w:highlight w:val="none"/>
        </w:rPr>
      </w:r>
      <w:r/>
    </w:p>
    <w:p>
      <w:pPr>
        <w:jc w:val="left"/>
        <w:keepLines/>
        <w:keepNext/>
        <w:spacing w:before="120" w:after="120" w:line="560" w:lineRule="exact"/>
        <w:rPr>
          <w:rFonts w:hint="eastAsia"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color w:val="auto"/>
          <w:sz w:val="24"/>
          <w:szCs w:val="28"/>
          <w:highlight w:val="none"/>
        </w:rPr>
      </w:r>
      <w:r/>
    </w:p>
    <w:p>
      <w:pPr>
        <w:jc w:val="left"/>
        <w:keepLines/>
        <w:keepNext/>
        <w:pageBreakBefore w:val="0"/>
        <w:spacing w:before="120" w:after="120" w:line="240" w:lineRule="exact"/>
        <w:widowControl w:val="off"/>
        <w:rPr>
          <w:rFonts w:hint="eastAsia" w:ascii="黑体" w:hAnsi="黑体" w:eastAsia="黑体" w:cs="宋体"/>
          <w:bCs/>
          <w:color w:val="auto"/>
          <w:sz w:val="24"/>
          <w:szCs w:val="28"/>
          <w:highlight w:val="none"/>
        </w:rPr>
        <w:outlineLvl w:val="1"/>
      </w:pPr>
      <w:r>
        <w:rPr>
          <w:rFonts w:hint="eastAsia" w:ascii="黑体" w:hAnsi="黑体" w:eastAsia="黑体" w:cs="宋体"/>
          <w:bCs/>
          <w:color w:val="auto"/>
          <w:sz w:val="24"/>
          <w:szCs w:val="28"/>
          <w:highlight w:val="none"/>
        </w:rPr>
      </w:r>
      <w:r/>
    </w:p>
    <w:p>
      <w:pPr>
        <w:jc w:val="left"/>
        <w:keepLines/>
        <w:keepNext/>
        <w:spacing w:before="120" w:after="120" w:line="560" w:lineRule="exact"/>
        <w:rPr>
          <w:rFonts w:ascii="黑体" w:hAnsi="黑体" w:eastAsia="黑体" w:cs="宋体"/>
          <w:bCs/>
          <w:color w:val="auto"/>
          <w:sz w:val="24"/>
          <w:szCs w:val="28"/>
          <w:highlight w:val="none"/>
        </w:rPr>
        <w:outlineLvl w:val="1"/>
      </w:pPr>
      <w:r/>
      <w:bookmarkStart w:id="435" w:name="_Toc27079"/>
      <w:r>
        <w:rPr>
          <w:rFonts w:hint="eastAsia" w:ascii="宋体" w:hAnsi="宋体" w:eastAsia="宋体" w:cs="宋体"/>
          <w:color w:val="auto"/>
          <w:sz w:val="24"/>
          <w:szCs w:val="24"/>
          <w:highlight w:val="none"/>
        </w:rPr>
        <w:t xml:space="preserve">十一、</w:t>
      </w:r>
      <w:r>
        <w:rPr>
          <w:rFonts w:hint="eastAsia" w:ascii="黑体" w:hAnsi="黑体" w:eastAsia="黑体" w:cs="宋体"/>
          <w:bCs/>
          <w:color w:val="auto"/>
          <w:sz w:val="24"/>
          <w:szCs w:val="28"/>
          <w:highlight w:val="none"/>
        </w:rPr>
        <w:t xml:space="preserve">中小企业声明函（服务）</w:t>
      </w:r>
      <w:bookmarkEnd w:id="435"/>
      <w:r/>
      <w:r/>
    </w:p>
    <w:p>
      <w:pPr>
        <w:jc w:val="center"/>
        <w:spacing w:line="360" w:lineRule="auto"/>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中小企业声明函</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本公司郑重声明，根据《政府采购促进中小企业发展管理办法》（财库﹝2020﹞46号）的规定，本公司参加</w:t>
      </w:r>
      <w:r>
        <w:rPr>
          <w:rFonts w:ascii="宋体" w:hAnsi="宋体"/>
          <w:color w:val="auto"/>
          <w:szCs w:val="21"/>
          <w:highlight w:val="none"/>
          <w:u w:val="single"/>
        </w:rPr>
        <w:t xml:space="preserve">（单位名称）</w:t>
      </w:r>
      <w:r>
        <w:rPr>
          <w:rFonts w:ascii="宋体" w:hAnsi="宋体"/>
          <w:color w:val="auto"/>
          <w:szCs w:val="21"/>
          <w:highlight w:val="none"/>
        </w:rPr>
        <w:t xml:space="preserve">的</w:t>
      </w:r>
      <w:r>
        <w:rPr>
          <w:rFonts w:ascii="宋体" w:hAnsi="宋体"/>
          <w:color w:val="auto"/>
          <w:szCs w:val="21"/>
          <w:highlight w:val="none"/>
          <w:u w:val="single"/>
        </w:rPr>
        <w:t xml:space="preserve">（项目名称）</w:t>
      </w:r>
      <w:r>
        <w:rPr>
          <w:rFonts w:ascii="宋体" w:hAnsi="宋体"/>
          <w:color w:val="auto"/>
          <w:szCs w:val="21"/>
          <w:highlight w:val="none"/>
        </w:rPr>
        <w:t xml:space="preserve">采购活动，服务全部由符合政策要求的中小企业承接。</w:t>
      </w:r>
      <w:r/>
    </w:p>
    <w:p>
      <w:pPr>
        <w:ind w:firstLine="420"/>
        <w:spacing w:line="360" w:lineRule="auto"/>
        <w:rPr>
          <w:rFonts w:ascii="宋体" w:hAnsi="宋体"/>
          <w:color w:val="auto"/>
          <w:szCs w:val="21"/>
          <w:highlight w:val="none"/>
        </w:rPr>
      </w:pPr>
      <w:r>
        <w:rPr>
          <w:rFonts w:ascii="宋体" w:hAnsi="宋体"/>
          <w:color w:val="auto"/>
          <w:szCs w:val="21"/>
          <w:highlight w:val="none"/>
          <w:u w:val="single"/>
        </w:rPr>
        <w:t xml:space="preserve">（标的名称） </w:t>
      </w:r>
      <w:r>
        <w:rPr>
          <w:rFonts w:ascii="宋体" w:hAnsi="宋体"/>
          <w:color w:val="auto"/>
          <w:szCs w:val="21"/>
          <w:highlight w:val="none"/>
        </w:rPr>
        <w:t xml:space="preserve">，属于</w:t>
      </w:r>
      <w:r>
        <w:rPr>
          <w:rFonts w:ascii="宋体" w:hAnsi="宋体"/>
          <w:color w:val="auto"/>
          <w:szCs w:val="21"/>
          <w:highlight w:val="none"/>
          <w:u w:val="single"/>
        </w:rPr>
        <w:t xml:space="preserve">（采购文件中明确的所属行业） </w:t>
      </w:r>
      <w:r>
        <w:rPr>
          <w:rFonts w:ascii="宋体" w:hAnsi="宋体"/>
          <w:color w:val="auto"/>
          <w:szCs w:val="21"/>
          <w:highlight w:val="none"/>
        </w:rPr>
        <w:t xml:space="preserve">行业；</w:t>
      </w:r>
      <w:r>
        <w:rPr>
          <w:rFonts w:hint="eastAsia" w:ascii="宋体" w:hAnsi="宋体"/>
          <w:color w:val="auto"/>
          <w:szCs w:val="21"/>
          <w:highlight w:val="none"/>
        </w:rPr>
        <w:t xml:space="preserve">承接企业</w:t>
      </w:r>
      <w:r>
        <w:rPr>
          <w:rFonts w:ascii="宋体" w:hAnsi="宋体"/>
          <w:color w:val="auto"/>
          <w:szCs w:val="21"/>
          <w:highlight w:val="none"/>
        </w:rPr>
        <w:t xml:space="preserve">为</w:t>
      </w:r>
      <w:r>
        <w:rPr>
          <w:rFonts w:ascii="宋体" w:hAnsi="宋体"/>
          <w:color w:val="auto"/>
          <w:szCs w:val="21"/>
          <w:highlight w:val="none"/>
          <w:u w:val="single"/>
        </w:rPr>
        <w:t xml:space="preserve">（企业名称）</w:t>
      </w:r>
      <w:r>
        <w:rPr>
          <w:rFonts w:ascii="宋体" w:hAnsi="宋体"/>
          <w:color w:val="auto"/>
          <w:szCs w:val="21"/>
          <w:highlight w:val="none"/>
        </w:rPr>
        <w:t xml:space="preserve">，从业人员人，营业收入为万元，资产总额为万元，属于</w:t>
      </w:r>
      <w:r>
        <w:rPr>
          <w:rFonts w:ascii="宋体" w:hAnsi="宋体"/>
          <w:color w:val="auto"/>
          <w:szCs w:val="21"/>
          <w:highlight w:val="none"/>
          <w:u w:val="single"/>
        </w:rPr>
        <w:t xml:space="preserve">（小型企业、微型企业</w:t>
      </w:r>
      <w:r>
        <w:rPr>
          <w:rFonts w:hint="eastAsia" w:ascii="宋体" w:hAnsi="宋体"/>
          <w:color w:val="auto"/>
          <w:szCs w:val="21"/>
          <w:highlight w:val="none"/>
          <w:u w:val="single"/>
          <w:lang w:eastAsia="zh-CN"/>
        </w:rPr>
        <w:t xml:space="preserve">、中型企业</w:t>
      </w:r>
      <w:r>
        <w:rPr>
          <w:rFonts w:ascii="宋体" w:hAnsi="宋体"/>
          <w:color w:val="auto"/>
          <w:szCs w:val="21"/>
          <w:highlight w:val="none"/>
          <w:u w:val="single"/>
        </w:rPr>
        <w:t xml:space="preserve">）</w:t>
      </w:r>
      <w:r>
        <w:rPr>
          <w:rFonts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本企业对上述声明内容的真实性负责。如有虚假，将依法承担相应责任。 </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right="480" w:firstLine="4305"/>
        <w:spacing w:line="360" w:lineRule="auto"/>
        <w:rPr>
          <w:rFonts w:ascii="宋体" w:hAnsi="宋体"/>
          <w:color w:val="auto"/>
          <w:szCs w:val="21"/>
          <w:highlight w:val="none"/>
        </w:rPr>
      </w:pPr>
      <w:r>
        <w:rPr>
          <w:rFonts w:ascii="宋体" w:hAnsi="宋体"/>
          <w:color w:val="auto"/>
          <w:szCs w:val="21"/>
          <w:highlight w:val="none"/>
        </w:rPr>
        <w:t xml:space="preserve">企业名称（盖章）： </w:t>
      </w:r>
      <w:r/>
    </w:p>
    <w:p>
      <w:pPr>
        <w:ind w:right="480" w:firstLine="4305"/>
        <w:spacing w:line="360" w:lineRule="auto"/>
        <w:rPr>
          <w:rFonts w:ascii="宋体" w:hAnsi="宋体"/>
          <w:color w:val="auto"/>
          <w:szCs w:val="21"/>
          <w:highlight w:val="none"/>
        </w:rPr>
      </w:pPr>
      <w:r>
        <w:rPr>
          <w:rFonts w:ascii="宋体" w:hAnsi="宋体"/>
          <w:color w:val="auto"/>
          <w:szCs w:val="21"/>
          <w:highlight w:val="none"/>
        </w:rPr>
        <w:t xml:space="preserve">日 期：</w:t>
      </w:r>
      <w:r>
        <w:rPr>
          <w:rFonts w:hint="eastAsia" w:ascii="宋体" w:hAnsi="宋体"/>
          <w:color w:val="auto"/>
          <w:szCs w:val="21"/>
          <w:highlight w:val="none"/>
        </w:rPr>
        <w:t xml:space="preserve">   年   月   日</w:t>
      </w:r>
      <w:r/>
    </w:p>
    <w:p>
      <w:pPr>
        <w:ind w:right="480"/>
        <w:spacing w:line="360" w:lineRule="auto"/>
        <w:rPr>
          <w:rFonts w:ascii="宋体" w:hAnsi="宋体"/>
          <w:b/>
          <w:color w:val="auto"/>
          <w:szCs w:val="21"/>
          <w:highlight w:val="none"/>
        </w:rPr>
      </w:pPr>
      <w:r>
        <w:rPr>
          <w:rFonts w:ascii="宋体" w:hAnsi="宋体"/>
          <w:b/>
          <w:color w:val="auto"/>
          <w:szCs w:val="21"/>
          <w:highlight w:val="none"/>
        </w:rPr>
      </w:r>
      <w:r/>
    </w:p>
    <w:p>
      <w:pPr>
        <w:ind w:right="480"/>
        <w:spacing w:line="360" w:lineRule="auto"/>
        <w:rPr>
          <w:rFonts w:ascii="宋体" w:hAnsi="宋体"/>
          <w:b/>
          <w:color w:val="auto"/>
          <w:szCs w:val="21"/>
          <w:highlight w:val="none"/>
        </w:rPr>
      </w:pPr>
      <w:r>
        <w:rPr>
          <w:rFonts w:ascii="宋体" w:hAnsi="宋体"/>
          <w:b/>
          <w:color w:val="auto"/>
          <w:szCs w:val="21"/>
          <w:highlight w:val="none"/>
        </w:rPr>
      </w:r>
      <w:r/>
    </w:p>
    <w:p>
      <w:pPr>
        <w:ind w:right="480" w:firstLine="420"/>
        <w:spacing w:line="360" w:lineRule="auto"/>
        <w:rPr>
          <w:rFonts w:ascii="宋体" w:hAnsi="宋体"/>
          <w:color w:val="auto"/>
          <w:szCs w:val="21"/>
          <w:highlight w:val="none"/>
        </w:rPr>
      </w:pPr>
      <w:r>
        <w:rPr>
          <w:rFonts w:hint="eastAsia" w:ascii="宋体" w:hAnsi="宋体"/>
          <w:color w:val="auto"/>
          <w:szCs w:val="21"/>
          <w:highlight w:val="none"/>
        </w:rPr>
        <w:t xml:space="preserve">填报说明：</w:t>
      </w:r>
      <w:r/>
    </w:p>
    <w:p>
      <w:pPr>
        <w:ind w:right="480"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从业人员、营业收入、资产总额填报上一年度数据，无上一年度数据的新成立企业可不填报。</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2、请供应商如实填写，所填内容将作为评审的依据。如填写不完整，将不享受扶持政策。</w:t>
      </w:r>
      <w:r/>
    </w:p>
    <w:p>
      <w:pPr>
        <w:ind w:firstLine="480"/>
        <w:rPr>
          <w:b/>
          <w:color w:val="auto"/>
          <w:szCs w:val="21"/>
          <w:highlight w:val="none"/>
        </w:rPr>
      </w:pPr>
      <w:r>
        <w:rPr>
          <w:rFonts w:hint="eastAsia" w:ascii="宋体" w:hAnsi="宋体"/>
          <w:color w:val="auto"/>
          <w:szCs w:val="21"/>
          <w:highlight w:val="none"/>
        </w:rPr>
        <w:t xml:space="preserve">3、成交供应商的《中小企业声明函》随成交结果公开。</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keepNext/>
        <w:spacing w:before="120" w:after="120" w:line="560" w:lineRule="exact"/>
        <w:rPr>
          <w:rFonts w:hint="eastAsia"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color w:val="auto"/>
          <w:sz w:val="24"/>
          <w:szCs w:val="28"/>
          <w:highlight w:val="none"/>
        </w:rPr>
      </w:r>
      <w:r/>
    </w:p>
    <w:p>
      <w:pPr>
        <w:jc w:val="left"/>
        <w:keepLines/>
        <w:keepNext/>
        <w:spacing w:before="120" w:after="120" w:line="560" w:lineRule="exact"/>
        <w:rPr>
          <w:rFonts w:hint="eastAsia" w:ascii="宋体" w:hAnsi="宋体" w:eastAsia="宋体" w:cs="宋体"/>
          <w:color w:val="auto"/>
          <w:sz w:val="24"/>
          <w:szCs w:val="24"/>
          <w:highlight w:val="none"/>
          <w:lang w:eastAsia="zh-CN"/>
        </w:rPr>
        <w:outlineLvl w:val="1"/>
      </w:pPr>
      <w:r/>
      <w:bookmarkStart w:id="436" w:name="_Toc32240"/>
      <w:r>
        <w:rPr>
          <w:rFonts w:hint="eastAsia" w:ascii="宋体" w:hAnsi="宋体" w:eastAsia="宋体" w:cs="宋体"/>
          <w:color w:val="auto"/>
          <w:sz w:val="24"/>
          <w:szCs w:val="24"/>
          <w:highlight w:val="none"/>
        </w:rPr>
        <w:t xml:space="preserve">十二、残疾人福利性单位声明函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服务</w:t>
      </w:r>
      <w:r>
        <w:rPr>
          <w:rFonts w:hint="eastAsia" w:ascii="宋体" w:hAnsi="宋体" w:cs="宋体"/>
          <w:color w:val="auto"/>
          <w:sz w:val="24"/>
          <w:szCs w:val="24"/>
          <w:highlight w:val="none"/>
          <w:lang w:eastAsia="zh-CN"/>
        </w:rPr>
        <w:t xml:space="preserve">）</w:t>
      </w:r>
      <w:bookmarkEnd w:id="436"/>
      <w:r/>
      <w:r/>
    </w:p>
    <w:p>
      <w:pPr>
        <w:jc w:val="center"/>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残疾人福利性单位声明函</w:t>
      </w:r>
      <w:r/>
    </w:p>
    <w:p>
      <w:pPr>
        <w:ind w:firstLine="420"/>
        <w:spacing w:line="560" w:lineRule="exact"/>
        <w:rPr>
          <w:color w:val="auto"/>
          <w:szCs w:val="21"/>
          <w:highlight w:val="none"/>
        </w:rPr>
      </w:pPr>
      <w:r>
        <w:rPr>
          <w:rFonts w:hint="eastAsia"/>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中国残疾人联合会关于促进残疾人就业政府采购政策的通知》（财库〔2017〕141号）的规定，本单位为符合条件的残疾人福利性单位，且本单位参加单位的项目由本单位提供全部服务。</w:t>
      </w:r>
      <w:r/>
    </w:p>
    <w:p>
      <w:pPr>
        <w:ind w:firstLine="420"/>
        <w:spacing w:line="588" w:lineRule="exact"/>
        <w:rPr>
          <w:color w:val="auto"/>
          <w:szCs w:val="21"/>
          <w:highlight w:val="none"/>
        </w:rPr>
      </w:pPr>
      <w:r>
        <w:rPr>
          <w:rFonts w:hint="eastAsia"/>
          <w:color w:val="auto"/>
          <w:szCs w:val="21"/>
          <w:highlight w:val="none"/>
        </w:rPr>
        <w:t xml:space="preserve">本单位对上述声明的真实性负责。如有虚假，将依法承担相应责任。</w:t>
      </w:r>
      <w:r/>
    </w:p>
    <w:p>
      <w:pPr>
        <w:ind w:firstLine="420"/>
        <w:spacing w:line="560" w:lineRule="exact"/>
        <w:rPr>
          <w:color w:val="auto"/>
          <w:szCs w:val="21"/>
          <w:highlight w:val="none"/>
        </w:rPr>
      </w:pPr>
      <w:r>
        <w:rPr>
          <w:color w:val="auto"/>
          <w:szCs w:val="21"/>
          <w:highlight w:val="none"/>
        </w:rPr>
      </w:r>
      <w:r/>
    </w:p>
    <w:p>
      <w:pPr>
        <w:ind w:firstLine="42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rFonts w:hint="eastAsia" w:ascii="宋体" w:hAnsi="宋体"/>
          <w:bCs/>
          <w:color w:val="auto"/>
          <w:szCs w:val="21"/>
          <w:highlight w:val="none"/>
        </w:rPr>
        <w:t xml:space="preserve">磋商供应商（盖章）</w:t>
      </w:r>
      <w:r>
        <w:rPr>
          <w:rFonts w:hint="eastAsia"/>
          <w:color w:val="auto"/>
          <w:szCs w:val="21"/>
          <w:highlight w:val="none"/>
        </w:rPr>
        <w:t xml:space="preserve">：</w:t>
      </w:r>
      <w:r/>
    </w:p>
    <w:p>
      <w:pPr>
        <w:ind w:firstLine="4410"/>
        <w:spacing w:line="560" w:lineRule="exact"/>
        <w:rPr>
          <w:color w:val="auto"/>
          <w:szCs w:val="21"/>
          <w:highlight w:val="none"/>
        </w:rPr>
      </w:pPr>
      <w:r>
        <w:rPr>
          <w:rFonts w:hint="eastAsia"/>
          <w:color w:val="auto"/>
          <w:szCs w:val="21"/>
          <w:highlight w:val="none"/>
        </w:rPr>
        <w:t xml:space="preserve">日期：   年   月   日</w:t>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填报说明：</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1、请供应商如实填写，所填内容将作为评审的依据。</w:t>
      </w:r>
      <w:r>
        <w:rPr>
          <w:rFonts w:hint="eastAsia" w:ascii="宋体" w:hAnsi="宋体"/>
          <w:color w:val="auto"/>
          <w:szCs w:val="21"/>
          <w:highlight w:val="none"/>
        </w:rPr>
        <w:t xml:space="preserve">如填写不完整，将不享受扶</w:t>
      </w:r>
      <w:r>
        <w:rPr>
          <w:rFonts w:hint="eastAsia" w:ascii="宋体" w:hAnsi="宋体"/>
          <w:bCs/>
          <w:color w:val="auto"/>
          <w:szCs w:val="21"/>
          <w:highlight w:val="none"/>
        </w:rPr>
        <w:t xml:space="preserve">持政策。</w:t>
      </w:r>
      <w:r/>
    </w:p>
    <w:p>
      <w:pPr>
        <w:ind w:firstLine="420"/>
        <w:spacing w:line="360" w:lineRule="auto"/>
        <w:rPr>
          <w:b/>
          <w:color w:val="auto"/>
          <w:szCs w:val="21"/>
          <w:highlight w:val="none"/>
        </w:rPr>
      </w:pPr>
      <w:r>
        <w:rPr>
          <w:rFonts w:hint="eastAsia" w:ascii="宋体" w:hAnsi="宋体"/>
          <w:bCs/>
          <w:color w:val="auto"/>
          <w:szCs w:val="21"/>
          <w:highlight w:val="none"/>
        </w:rPr>
        <w:t xml:space="preserve">2、成交供应商的《残疾人福利性单位声明函》随成交结果公开。</w:t>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rPr>
          <w:color w:val="auto"/>
          <w:sz w:val="24"/>
          <w:szCs w:val="21"/>
          <w:highlight w:val="none"/>
        </w:rPr>
        <w:br w:type="page" w:clear="all"/>
      </w:r>
      <w:bookmarkStart w:id="437" w:name="_Toc20198"/>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三</w:t>
      </w:r>
      <w:r>
        <w:rPr>
          <w:rFonts w:hint="eastAsia" w:ascii="宋体" w:hAnsi="宋体" w:eastAsia="宋体" w:cs="宋体"/>
          <w:i w:val="0"/>
          <w:iCs w:val="0"/>
          <w:color w:val="auto"/>
          <w:sz w:val="24"/>
          <w:szCs w:val="24"/>
          <w:highlight w:val="none"/>
          <w:u w:val="none"/>
        </w:rPr>
        <w:t xml:space="preserve">、报价表</w:t>
      </w:r>
      <w:bookmarkEnd w:id="437"/>
      <w:r/>
      <w:r/>
    </w:p>
    <w:p>
      <w:pPr>
        <w:jc w:val="center"/>
        <w:rPr>
          <w:rFonts w:hint="default" w:ascii="黑体" w:hAnsi="黑体" w:eastAsia="黑体" w:cs="宋体"/>
          <w:bCs/>
          <w:color w:val="auto"/>
          <w:szCs w:val="21"/>
          <w:highlight w:val="none"/>
        </w:rPr>
      </w:pPr>
      <w:r>
        <w:rPr>
          <w:rFonts w:hint="eastAsia" w:ascii="黑体" w:hAnsi="黑体" w:eastAsia="黑体" w:cs="宋体"/>
          <w:bCs/>
          <w:color w:val="auto"/>
          <w:szCs w:val="21"/>
          <w:highlight w:val="none"/>
          <w:lang w:eastAsia="zh-CN"/>
        </w:rPr>
        <w:t xml:space="preserve">响应</w:t>
      </w:r>
      <w:r>
        <w:rPr>
          <w:rFonts w:hint="default" w:ascii="黑体" w:hAnsi="黑体" w:eastAsia="黑体" w:cs="宋体"/>
          <w:bCs/>
          <w:color w:val="auto"/>
          <w:szCs w:val="21"/>
          <w:highlight w:val="none"/>
        </w:rPr>
        <w:t xml:space="preserve">报价表</w:t>
      </w:r>
      <w:r/>
    </w:p>
    <w:p>
      <w:pPr>
        <w:jc w:val="left"/>
        <w:spacing w:line="360" w:lineRule="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                               （按已提供的工程量清单报价）</w:t>
      </w:r>
      <w:r/>
    </w:p>
    <w:p>
      <w:pPr>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ind w:firstLine="480"/>
        <w:spacing w:line="360" w:lineRule="auto"/>
        <w:rPr>
          <w:rFonts w:hint="default"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供应商</w:t>
      </w:r>
      <w:r>
        <w:rPr>
          <w:rFonts w:hint="default" w:ascii="Times New Roman" w:hAnsi="Times New Roman" w:cs="Times New Roman"/>
          <w:color w:val="auto"/>
          <w:sz w:val="21"/>
          <w:szCs w:val="21"/>
          <w:highlight w:val="none"/>
        </w:rPr>
        <w:t xml:space="preserve">（盖章）：</w:t>
      </w:r>
      <w:r/>
    </w:p>
    <w:p>
      <w:pPr>
        <w:ind w:firstLine="48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法定代表人（单位负责人）或委托代理人（签字或盖章）：</w:t>
      </w:r>
      <w:r/>
    </w:p>
    <w:p>
      <w:pPr>
        <w:ind w:firstLine="48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日期：    年     月     日</w:t>
      </w:r>
      <w:r/>
    </w:p>
    <w:p>
      <w:pPr>
        <w:jc w:val="left"/>
        <w:keepLines/>
        <w:keepNext/>
        <w:spacing w:before="120" w:after="120" w:line="560" w:lineRule="exact"/>
        <w:rPr>
          <w:rFonts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黑体" w:hAnsi="黑体" w:eastAsia="黑体" w:cs="宋体"/>
          <w:bCs/>
          <w:color w:val="auto"/>
          <w:sz w:val="24"/>
          <w:szCs w:val="28"/>
          <w:highlight w:val="none"/>
        </w:rPr>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bookmarkStart w:id="438" w:name="_Toc12257"/>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四</w:t>
      </w:r>
      <w:r>
        <w:rPr>
          <w:rFonts w:hint="eastAsia" w:ascii="宋体" w:hAnsi="宋体" w:eastAsia="宋体" w:cs="宋体"/>
          <w:i w:val="0"/>
          <w:iCs w:val="0"/>
          <w:color w:val="auto"/>
          <w:sz w:val="24"/>
          <w:szCs w:val="24"/>
          <w:highlight w:val="none"/>
          <w:u w:val="none"/>
        </w:rPr>
        <w:t xml:space="preserve">、技术要求响应及偏离表</w:t>
      </w:r>
      <w:bookmarkEnd w:id="438"/>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技术要求响应及偏离表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rPr>
          <w:rFonts w:hint="eastAsia" w:ascii="宋体" w:hAnsi="宋体" w:eastAsia="宋体" w:cs="宋体"/>
          <w:bCs/>
          <w:color w:val="auto"/>
          <w:sz w:val="21"/>
          <w:szCs w:val="21"/>
          <w:highlight w:val="none"/>
        </w:rPr>
        <w:t xml:space="preserve"> </w:t>
      </w:r>
      <w:r/>
    </w:p>
    <w:tbl>
      <w:tblPr>
        <w:tblStyle w:val="78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响应情况</w:t>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bookmarkStart w:id="439" w:name="_Hlt26955054"/>
      <w:r/>
      <w:bookmarkEnd w:id="439"/>
      <w:r/>
      <w:bookmarkStart w:id="440" w:name="_Toc23756"/>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五</w:t>
      </w:r>
      <w:r>
        <w:rPr>
          <w:rFonts w:hint="eastAsia" w:ascii="宋体" w:hAnsi="宋体" w:eastAsia="宋体" w:cs="宋体"/>
          <w:i w:val="0"/>
          <w:iCs w:val="0"/>
          <w:color w:val="auto"/>
          <w:sz w:val="24"/>
          <w:szCs w:val="24"/>
          <w:highlight w:val="none"/>
          <w:u w:val="none"/>
        </w:rPr>
        <w:t xml:space="preserve">、商务要求响应及偏离表</w:t>
      </w:r>
      <w:bookmarkEnd w:id="440"/>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商务要求响应及偏离表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p>
    <w:tbl>
      <w:tblPr>
        <w:tblStyle w:val="788"/>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bookmarkStart w:id="441" w:name="_Hlt26782999"/>
            <w:r/>
            <w:bookmarkEnd w:id="441"/>
            <w:r/>
            <w:bookmarkStart w:id="442" w:name="_Hlt26671372"/>
            <w:r/>
            <w:bookmarkEnd w:id="442"/>
            <w:r/>
            <w:bookmarkStart w:id="443" w:name="_Hlt26671343"/>
            <w:r/>
            <w:bookmarkEnd w:id="443"/>
            <w:r/>
            <w:bookmarkStart w:id="444" w:name="_Hlt26955056"/>
            <w:r/>
            <w:bookmarkEnd w:id="444"/>
            <w:r/>
            <w:bookmarkStart w:id="445" w:name="_Hlt24879081"/>
            <w:r/>
            <w:bookmarkEnd w:id="445"/>
            <w:r/>
            <w:bookmarkStart w:id="446" w:name="_Hlt26955064"/>
            <w:r/>
            <w:bookmarkEnd w:id="446"/>
            <w:r/>
            <w:bookmarkStart w:id="447" w:name="_Hlt26609391"/>
            <w:r/>
            <w:bookmarkEnd w:id="447"/>
            <w:r/>
            <w:bookmarkStart w:id="448" w:name="_Hlt26580838"/>
            <w:r/>
            <w:bookmarkEnd w:id="448"/>
            <w:r>
              <w:rPr>
                <w:rFonts w:hint="eastAsia" w:ascii="宋体" w:hAnsi="宋体" w:eastAsia="宋体" w:cs="宋体"/>
                <w:color w:val="auto"/>
                <w:sz w:val="21"/>
                <w:szCs w:val="21"/>
                <w:highlight w:val="none"/>
              </w:rPr>
              <w:t xml:space="preserve">序号</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响应情况</w:t>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pageBreakBefore w:val="0"/>
        <w:spacing w:before="360" w:after="200" w:line="240" w:lineRule="exact"/>
        <w:widowControl w:val="off"/>
        <w:rPr>
          <w:rFonts w:hint="eastAsia" w:ascii="宋体" w:hAnsi="宋体" w:eastAsia="宋体" w:cs="宋体"/>
          <w:iCs/>
          <w:color w:val="auto"/>
          <w:sz w:val="24"/>
          <w:szCs w:val="24"/>
          <w:highlight w:val="none"/>
        </w:rPr>
        <w:outlineLvl w:val="1"/>
      </w:pPr>
      <w:r/>
      <w:bookmarkStart w:id="449" w:name="_Toc17449"/>
      <w:r/>
      <w:r/>
    </w:p>
    <w:p>
      <w:pPr>
        <w:jc w:val="left"/>
        <w:keepLines/>
        <w:keepNext/>
        <w:spacing w:before="360" w:after="200" w:line="360" w:lineRule="auto"/>
        <w:rPr>
          <w:rFonts w:hint="eastAsia" w:ascii="宋体" w:hAnsi="宋体" w:eastAsia="宋体" w:cs="宋体"/>
          <w:iCs/>
          <w:color w:val="auto"/>
          <w:sz w:val="24"/>
          <w:szCs w:val="24"/>
          <w:highlight w:val="none"/>
          <w:lang w:eastAsia="zh-CN"/>
        </w:rPr>
        <w:outlineLvl w:val="1"/>
      </w:pPr>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eastAsia="zh-CN"/>
        </w:rPr>
        <w:t xml:space="preserve">六</w:t>
      </w:r>
      <w:r>
        <w:rPr>
          <w:rFonts w:hint="eastAsia" w:ascii="宋体" w:hAnsi="宋体" w:eastAsia="宋体" w:cs="宋体"/>
          <w:iCs/>
          <w:color w:val="auto"/>
          <w:sz w:val="24"/>
          <w:szCs w:val="24"/>
          <w:highlight w:val="none"/>
        </w:rPr>
        <w:t xml:space="preserve">、类似项目业绩一览表</w:t>
      </w:r>
      <w:bookmarkEnd w:id="449"/>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类似项目业绩一览表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rPr>
          <w:rFonts w:hint="eastAsia" w:ascii="宋体" w:hAnsi="宋体" w:eastAsia="宋体" w:cs="宋体"/>
          <w:bCs/>
          <w:color w:val="auto"/>
          <w:sz w:val="21"/>
          <w:szCs w:val="21"/>
          <w:highlight w:val="none"/>
        </w:rPr>
        <w:t xml:space="preserve"> </w:t>
      </w:r>
      <w:r/>
    </w:p>
    <w:tbl>
      <w:tblPr>
        <w:tblStyle w:val="78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8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签订时间</w:t>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采购单位</w:t>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spacing w:before="360" w:after="200" w:line="360" w:lineRule="auto"/>
        <w:rPr>
          <w:rFonts w:hint="eastAsia" w:ascii="宋体" w:hAnsi="宋体" w:eastAsia="宋体" w:cs="宋体"/>
          <w:iCs/>
          <w:color w:val="auto"/>
          <w:sz w:val="24"/>
          <w:szCs w:val="24"/>
          <w:highlight w:val="none"/>
        </w:rPr>
        <w:outlineLvl w:val="1"/>
      </w:pPr>
      <w:r/>
      <w:bookmarkStart w:id="450" w:name="_Toc27306"/>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eastAsia="zh-CN"/>
        </w:rPr>
        <w:t xml:space="preserve">七</w:t>
      </w:r>
      <w:r>
        <w:rPr>
          <w:rFonts w:hint="eastAsia" w:ascii="宋体" w:hAnsi="宋体" w:eastAsia="宋体" w:cs="宋体"/>
          <w:iCs/>
          <w:color w:val="auto"/>
          <w:sz w:val="24"/>
          <w:szCs w:val="24"/>
          <w:highlight w:val="none"/>
        </w:rPr>
        <w:t xml:space="preserve">、项目</w:t>
      </w:r>
      <w:r>
        <w:rPr>
          <w:rFonts w:hint="eastAsia" w:ascii="宋体" w:hAnsi="宋体" w:cs="宋体"/>
          <w:iCs/>
          <w:color w:val="auto"/>
          <w:sz w:val="24"/>
          <w:szCs w:val="24"/>
          <w:highlight w:val="none"/>
          <w:lang w:eastAsia="zh-CN"/>
        </w:rPr>
        <w:t xml:space="preserve">组成员</w:t>
      </w:r>
      <w:r>
        <w:rPr>
          <w:rFonts w:hint="eastAsia" w:ascii="宋体" w:hAnsi="宋体" w:eastAsia="宋体" w:cs="宋体"/>
          <w:iCs/>
          <w:color w:val="auto"/>
          <w:sz w:val="24"/>
          <w:szCs w:val="24"/>
          <w:highlight w:val="none"/>
        </w:rPr>
        <w:t xml:space="preserve">一览表</w:t>
      </w:r>
      <w:bookmarkEnd w:id="450"/>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项目组成员</w:t>
      </w:r>
      <w:r>
        <w:rPr>
          <w:rFonts w:hint="eastAsia" w:ascii="宋体" w:hAnsi="宋体" w:eastAsia="宋体" w:cs="宋体"/>
          <w:bCs/>
          <w:color w:val="auto"/>
          <w:sz w:val="21"/>
          <w:szCs w:val="21"/>
          <w:highlight w:val="none"/>
        </w:rPr>
        <w:t xml:space="preserve">一览表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p>
    <w:tbl>
      <w:tblPr>
        <w:tblStyle w:val="788"/>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7"/>
        <w:gridCol w:w="2172"/>
        <w:gridCol w:w="3361"/>
        <w:gridCol w:w="2404"/>
      </w:tblGrid>
      <w:tr>
        <w:trPr>
          <w:cantSplit/>
          <w:jc w:val="center"/>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115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本项目拟担任职务</w:t>
            </w:r>
            <w:r/>
          </w:p>
        </w:tc>
        <w:tc>
          <w:tcPr>
            <w:tcW w:w="179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技术职称、专业资质</w:t>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主要资历及担任过的职务</w:t>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w:t>
            </w:r>
            <w:r/>
          </w:p>
        </w:tc>
        <w:tc>
          <w:tcPr>
            <w:tcW w:w="1159" w:type="pct"/>
            <w:vAlign w:val="center"/>
            <w:textDirection w:val="lrTb"/>
            <w:noWrap w:val="false"/>
          </w:tcPr>
          <w:p>
            <w:pPr>
              <w:jc w:val="both"/>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eastAsia="zh-CN"/>
        </w:rPr>
      </w:r>
      <w:r/>
    </w:p>
    <w:p>
      <w:pPr>
        <w:jc w:val="left"/>
        <w:rPr>
          <w:rFonts w:hint="eastAsia" w:ascii="宋体" w:hAnsi="宋体" w:eastAsia="宋体" w:cs="宋体"/>
          <w:b/>
          <w:bCs w:val="0"/>
          <w:color w:val="auto"/>
          <w:sz w:val="24"/>
          <w:szCs w:val="24"/>
          <w:highlight w:val="none"/>
        </w:rPr>
      </w:pPr>
      <w:r>
        <w:rPr>
          <w:rFonts w:hint="eastAsia" w:ascii="宋体" w:hAnsi="宋体" w:eastAsia="宋体" w:cs="宋体"/>
          <w:b/>
          <w:bCs w:val="0"/>
          <w:i/>
          <w:color w:val="auto"/>
          <w:sz w:val="24"/>
          <w:szCs w:val="24"/>
          <w:highlight w:val="none"/>
          <w:u w:val="single"/>
          <w:lang w:eastAsia="zh-CN"/>
        </w:rPr>
        <w:t xml:space="preserve">十八</w:t>
      </w:r>
      <w:r>
        <w:rPr>
          <w:rFonts w:hint="eastAsia" w:ascii="宋体" w:hAnsi="宋体" w:eastAsia="宋体" w:cs="宋体"/>
          <w:b/>
          <w:bCs w:val="0"/>
          <w:i/>
          <w:color w:val="auto"/>
          <w:sz w:val="24"/>
          <w:szCs w:val="24"/>
          <w:highlight w:val="none"/>
          <w:u w:val="single"/>
        </w:rPr>
        <w:t xml:space="preserve">、财务状况报告及税收、社会保障资金缴纳情况承诺函</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财务状况报告及税收、社会保障资金缴纳情况承诺函</w:t>
      </w:r>
      <w:r/>
    </w:p>
    <w:p>
      <w:pP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i/>
          <w:color w:val="auto"/>
          <w:sz w:val="21"/>
          <w:szCs w:val="21"/>
          <w:highlight w:val="none"/>
          <w:u w:val="single"/>
        </w:rPr>
        <w:t xml:space="preserve">【</w:t>
      </w:r>
      <w:r>
        <w:rPr>
          <w:sz w:val="21"/>
          <w:szCs w:val="21"/>
          <w:highlight w:val="none"/>
          <w:u w:val="single"/>
        </w:rPr>
        <w:t xml:space="preserve">采购人名称</w:t>
      </w:r>
      <w:r>
        <w:rPr>
          <w:rFonts w:hint="eastAsia" w:ascii="宋体" w:hAnsi="宋体" w:eastAsia="宋体" w:cs="宋体"/>
          <w:i/>
          <w:color w:val="auto"/>
          <w:sz w:val="21"/>
          <w:szCs w:val="21"/>
          <w:highlight w:val="none"/>
          <w:u w:val="single"/>
        </w:rPr>
        <w:t xml:space="preserve">】</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w:t>
      </w:r>
      <w:r>
        <w:rPr>
          <w:rFonts w:hint="eastAsia" w:ascii="宋体" w:hAnsi="宋体" w:eastAsia="宋体" w:cs="宋体"/>
          <w:i/>
          <w:color w:val="auto"/>
          <w:sz w:val="21"/>
          <w:szCs w:val="21"/>
          <w:highlight w:val="none"/>
          <w:u w:val="single"/>
        </w:rPr>
        <w:t xml:space="preserve">供应商名称 </w:t>
      </w:r>
      <w:r>
        <w:rPr>
          <w:rFonts w:hint="eastAsia" w:ascii="宋体" w:hAnsi="宋体" w:eastAsia="宋体" w:cs="宋体"/>
          <w:color w:val="auto"/>
          <w:sz w:val="21"/>
          <w:szCs w:val="21"/>
          <w:highlight w:val="none"/>
        </w:rPr>
        <w:t xml:space="preserve">参加</w:t>
      </w:r>
      <w:r>
        <w:rPr>
          <w:rFonts w:hint="eastAsia" w:ascii="宋体" w:hAnsi="宋体" w:eastAsia="宋体" w:cs="宋体"/>
          <w:i/>
          <w:color w:val="auto"/>
          <w:sz w:val="21"/>
          <w:szCs w:val="21"/>
          <w:highlight w:val="none"/>
          <w:u w:val="single"/>
        </w:rPr>
        <w:t xml:space="preserve">【标段名称】</w:t>
      </w:r>
      <w:r>
        <w:rPr>
          <w:rFonts w:hint="eastAsia" w:ascii="宋体" w:hAnsi="宋体" w:eastAsia="宋体" w:cs="宋体"/>
          <w:color w:val="auto"/>
          <w:sz w:val="21"/>
          <w:szCs w:val="21"/>
          <w:highlight w:val="none"/>
        </w:rPr>
        <w:t xml:space="preserve">（项目编号：</w:t>
      </w:r>
      <w:r>
        <w:rPr>
          <w:rFonts w:hint="eastAsia" w:ascii="宋体" w:hAnsi="宋体" w:eastAsia="宋体" w:cs="宋体"/>
          <w:i/>
          <w:color w:val="auto"/>
          <w:sz w:val="21"/>
          <w:szCs w:val="21"/>
          <w:highlight w:val="none"/>
          <w:u w:val="single"/>
        </w:rPr>
        <w:t xml:space="preserve">【标段编号】</w:t>
      </w:r>
      <w:r>
        <w:rPr>
          <w:rFonts w:hint="eastAsia" w:ascii="宋体" w:hAnsi="宋体" w:eastAsia="宋体" w:cs="宋体"/>
          <w:color w:val="auto"/>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（1）具有良好的商业信誉和健全的财务会计制度（财务状况报告）；</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（2）有依法缴纳税收和社会保障资金的良好记录。</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（盖章）：</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pStyle w:val="780"/>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color w:val="auto"/>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bookmarkEnd w:id="418"/>
      <w:bookmarkEnd w:id="419"/>
      <w:bookmarkEnd w:id="420"/>
      <w:bookmarkEnd w:id="421"/>
      <w:bookmarkEnd w:id="422"/>
      <w:bookmarkEnd w:id="423"/>
      <w:bookmarkEnd w:id="424"/>
      <w:bookmarkEnd w:id="425"/>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eastAsia="zh-CN"/>
        </w:rPr>
        <w:t xml:space="preserve">十九、法人及项目负责人无行贿、无</w:t>
      </w:r>
      <w:r>
        <w:rPr>
          <w:rFonts w:hint="eastAsia" w:ascii="宋体" w:hAnsi="宋体" w:cs="宋体"/>
          <w:b/>
          <w:bCs w:val="0"/>
          <w:i/>
          <w:color w:val="auto"/>
          <w:sz w:val="24"/>
          <w:szCs w:val="24"/>
          <w:highlight w:val="none"/>
          <w:u w:val="single"/>
          <w:lang w:eastAsia="zh-CN"/>
        </w:rPr>
        <w:t xml:space="preserve">不良</w:t>
      </w:r>
      <w:r>
        <w:rPr>
          <w:rFonts w:hint="eastAsia" w:ascii="宋体" w:hAnsi="宋体" w:eastAsia="宋体" w:cs="宋体"/>
          <w:b/>
          <w:bCs w:val="0"/>
          <w:i/>
          <w:color w:val="auto"/>
          <w:sz w:val="24"/>
          <w:szCs w:val="24"/>
          <w:highlight w:val="none"/>
          <w:u w:val="single"/>
          <w:lang w:eastAsia="zh-CN"/>
        </w:rPr>
        <w:t xml:space="preserve">行为承诺函</w:t>
      </w:r>
      <w:r/>
    </w:p>
    <w:p>
      <w:pPr>
        <w:ind w:firstLine="2650"/>
        <w:spacing w:line="560" w:lineRule="exact"/>
        <w:rPr>
          <w:szCs w:val="21"/>
          <w:highlight w:val="none"/>
          <w:u w:val="none"/>
        </w:rPr>
      </w:pPr>
      <w:r>
        <w:rPr>
          <w:rFonts w:hint="eastAsia" w:ascii="宋体" w:hAnsi="宋体" w:eastAsia="宋体" w:cs="宋体"/>
          <w:b/>
          <w:bCs w:val="0"/>
          <w:i/>
          <w:color w:val="auto"/>
          <w:sz w:val="24"/>
          <w:szCs w:val="24"/>
          <w:highlight w:val="none"/>
          <w:u w:val="none"/>
          <w:lang w:eastAsia="zh-CN"/>
        </w:rPr>
        <w:t xml:space="preserve">法人及项目负责人无行贿、无</w:t>
      </w:r>
      <w:r>
        <w:rPr>
          <w:rFonts w:hint="eastAsia" w:ascii="宋体" w:hAnsi="宋体" w:cs="宋体"/>
          <w:b/>
          <w:bCs w:val="0"/>
          <w:i/>
          <w:color w:val="auto"/>
          <w:sz w:val="24"/>
          <w:szCs w:val="24"/>
          <w:highlight w:val="none"/>
          <w:u w:val="none"/>
          <w:lang w:eastAsia="zh-CN"/>
        </w:rPr>
        <w:t xml:space="preserve">不良</w:t>
      </w:r>
      <w:r>
        <w:rPr>
          <w:rFonts w:hint="eastAsia" w:ascii="宋体" w:hAnsi="宋体" w:eastAsia="宋体" w:cs="宋体"/>
          <w:b/>
          <w:bCs w:val="0"/>
          <w:i/>
          <w:color w:val="auto"/>
          <w:sz w:val="24"/>
          <w:szCs w:val="24"/>
          <w:highlight w:val="none"/>
          <w:u w:val="none"/>
          <w:lang w:eastAsia="zh-CN"/>
        </w:rPr>
        <w:t xml:space="preserve">行为承诺函</w:t>
      </w:r>
      <w:r/>
    </w:p>
    <w:p>
      <w:pPr>
        <w:spacing w:line="600" w:lineRule="exact"/>
        <w:rPr>
          <w:sz w:val="21"/>
          <w:szCs w:val="21"/>
          <w:highlight w:val="none"/>
        </w:rPr>
      </w:pPr>
      <w:r>
        <w:rPr>
          <w:sz w:val="21"/>
          <w:szCs w:val="21"/>
          <w:highlight w:val="none"/>
          <w:u w:val="single"/>
        </w:rPr>
        <w:t xml:space="preserve">致：（采购人名称）：</w:t>
      </w:r>
      <w:r/>
    </w:p>
    <w:p>
      <w:pPr>
        <w:ind w:firstLine="420"/>
        <w:spacing w:line="360" w:lineRule="auto"/>
        <w:rPr>
          <w:sz w:val="21"/>
          <w:szCs w:val="21"/>
          <w:highlight w:val="none"/>
        </w:rPr>
      </w:pPr>
      <w:r>
        <w:rPr>
          <w:sz w:val="21"/>
          <w:szCs w:val="21"/>
          <w:highlight w:val="none"/>
        </w:rPr>
      </w:r>
      <w:r/>
    </w:p>
    <w:p>
      <w:pPr>
        <w:ind w:firstLine="420"/>
        <w:spacing w:line="360" w:lineRule="auto"/>
        <w:rPr>
          <w:sz w:val="21"/>
          <w:szCs w:val="21"/>
          <w:highlight w:val="none"/>
        </w:rPr>
      </w:pPr>
      <w:r>
        <w:rPr>
          <w:sz w:val="21"/>
          <w:szCs w:val="21"/>
          <w:highlight w:val="none"/>
        </w:rPr>
        <w:t xml:space="preserve">我方对</w:t>
      </w:r>
      <w:r>
        <w:rPr>
          <w:rFonts w:hint="eastAsia"/>
          <w:sz w:val="21"/>
          <w:szCs w:val="21"/>
          <w:highlight w:val="none"/>
          <w:lang w:eastAsia="zh-CN"/>
        </w:rPr>
        <w:t xml:space="preserve">本工程</w:t>
      </w:r>
      <w:r>
        <w:rPr>
          <w:sz w:val="21"/>
          <w:szCs w:val="21"/>
          <w:highlight w:val="none"/>
        </w:rPr>
        <w:t xml:space="preserve">进行磋商。我方承诺：</w:t>
      </w:r>
      <w:r/>
    </w:p>
    <w:p>
      <w:pPr>
        <w:ind w:firstLine="420"/>
        <w:spacing w:line="360" w:lineRule="auto"/>
        <w:rPr>
          <w:rFonts w:hAnsi="宋体"/>
          <w:sz w:val="21"/>
          <w:szCs w:val="21"/>
          <w:highlight w:val="none"/>
        </w:rPr>
      </w:pPr>
      <w:r>
        <w:rPr>
          <w:rFonts w:hAnsi="宋体"/>
          <w:sz w:val="21"/>
          <w:szCs w:val="21"/>
          <w:highlight w:val="none"/>
        </w:rPr>
        <w:t xml:space="preserve">1、绝不出借挂靠，无借牌挂靠行为</w:t>
      </w:r>
      <w:r>
        <w:rPr>
          <w:rFonts w:hint="eastAsia" w:hAnsi="宋体"/>
          <w:sz w:val="21"/>
          <w:szCs w:val="21"/>
          <w:highlight w:val="none"/>
          <w:lang w:eastAsia="zh-CN"/>
        </w:rPr>
        <w:t xml:space="preserve">、无不良行为</w:t>
      </w:r>
      <w:r>
        <w:rPr>
          <w:rFonts w:hAnsi="宋体"/>
          <w:sz w:val="21"/>
          <w:szCs w:val="21"/>
          <w:highlight w:val="none"/>
        </w:rPr>
        <w:t xml:space="preserve">；</w:t>
      </w:r>
      <w:r/>
    </w:p>
    <w:p>
      <w:pPr>
        <w:ind w:firstLine="420"/>
        <w:spacing w:line="360" w:lineRule="auto"/>
        <w:rPr>
          <w:rFonts w:hAnsi="宋体"/>
          <w:sz w:val="21"/>
          <w:szCs w:val="21"/>
          <w:highlight w:val="none"/>
        </w:rPr>
      </w:pPr>
      <w:r>
        <w:rPr>
          <w:rFonts w:hint="eastAsia" w:hAnsi="宋体"/>
          <w:sz w:val="21"/>
          <w:szCs w:val="21"/>
          <w:highlight w:val="none"/>
          <w:lang w:val="en-US" w:eastAsia="zh-CN"/>
        </w:rPr>
        <w:t xml:space="preserve">2、项目负责</w:t>
      </w:r>
      <w:r>
        <w:rPr>
          <w:rFonts w:hAnsi="宋体"/>
          <w:sz w:val="21"/>
          <w:szCs w:val="21"/>
          <w:highlight w:val="none"/>
        </w:rPr>
        <w:t xml:space="preserve">无借牌挂靠行为</w:t>
      </w:r>
      <w:r>
        <w:rPr>
          <w:rFonts w:hint="eastAsia" w:hAnsi="宋体"/>
          <w:sz w:val="21"/>
          <w:szCs w:val="21"/>
          <w:highlight w:val="none"/>
          <w:lang w:eastAsia="zh-CN"/>
        </w:rPr>
        <w:t xml:space="preserve">、无不良行为</w:t>
      </w:r>
      <w:r>
        <w:rPr>
          <w:rFonts w:hAnsi="宋体"/>
          <w:sz w:val="21"/>
          <w:szCs w:val="21"/>
          <w:highlight w:val="none"/>
        </w:rPr>
        <w:t xml:space="preserve">；</w:t>
      </w:r>
      <w:r/>
    </w:p>
    <w:p>
      <w:pPr>
        <w:ind w:firstLine="420"/>
        <w:spacing w:line="360" w:lineRule="auto"/>
        <w:rPr>
          <w:sz w:val="21"/>
          <w:szCs w:val="21"/>
          <w:highlight w:val="none"/>
        </w:rPr>
      </w:pPr>
      <w:r>
        <w:rPr>
          <w:rFonts w:hint="eastAsia"/>
          <w:sz w:val="21"/>
          <w:szCs w:val="21"/>
          <w:highlight w:val="none"/>
          <w:lang w:val="en-US" w:eastAsia="zh-CN"/>
        </w:rPr>
        <w:t xml:space="preserve">3</w:t>
      </w:r>
      <w:r>
        <w:rPr>
          <w:sz w:val="21"/>
          <w:szCs w:val="21"/>
          <w:highlight w:val="none"/>
        </w:rPr>
        <w:t xml:space="preserve">、我单位近</w:t>
      </w:r>
      <w:r>
        <w:rPr>
          <w:sz w:val="21"/>
          <w:szCs w:val="21"/>
          <w:highlight w:val="none"/>
          <w:u w:val="single"/>
        </w:rPr>
        <w:t xml:space="preserve"> 3 </w:t>
      </w:r>
      <w:r>
        <w:rPr>
          <w:sz w:val="21"/>
          <w:szCs w:val="21"/>
          <w:highlight w:val="none"/>
        </w:rPr>
        <w:t xml:space="preserve">年以来无行贿行为；</w:t>
      </w:r>
      <w:r/>
    </w:p>
    <w:p>
      <w:pPr>
        <w:ind w:firstLine="420"/>
        <w:spacing w:line="360" w:lineRule="auto"/>
        <w:rPr>
          <w:sz w:val="21"/>
          <w:szCs w:val="21"/>
          <w:highlight w:val="none"/>
        </w:rPr>
      </w:pPr>
      <w:r>
        <w:rPr>
          <w:rFonts w:hint="eastAsia"/>
          <w:sz w:val="21"/>
          <w:szCs w:val="21"/>
          <w:highlight w:val="none"/>
          <w:lang w:val="en-US" w:eastAsia="zh-CN"/>
        </w:rPr>
        <w:t xml:space="preserve">4</w:t>
      </w:r>
      <w:r>
        <w:rPr>
          <w:sz w:val="21"/>
          <w:szCs w:val="21"/>
          <w:highlight w:val="none"/>
        </w:rPr>
        <w:t xml:space="preserve">、我单位法定代表人</w:t>
      </w:r>
      <w:r>
        <w:rPr>
          <w:rFonts w:hint="eastAsia"/>
          <w:sz w:val="21"/>
          <w:szCs w:val="21"/>
          <w:highlight w:val="none"/>
          <w:u w:val="single"/>
          <w:lang w:val="en-US" w:eastAsia="zh-CN"/>
        </w:rPr>
        <w:t xml:space="preserve">         </w:t>
      </w:r>
      <w:r>
        <w:rPr>
          <w:sz w:val="21"/>
          <w:szCs w:val="21"/>
          <w:highlight w:val="none"/>
        </w:rPr>
        <w:t xml:space="preserve">同志近</w:t>
      </w:r>
      <w:r>
        <w:rPr>
          <w:sz w:val="21"/>
          <w:szCs w:val="21"/>
          <w:highlight w:val="none"/>
          <w:u w:val="single"/>
        </w:rPr>
        <w:t xml:space="preserve"> 5 </w:t>
      </w:r>
      <w:r>
        <w:rPr>
          <w:sz w:val="21"/>
          <w:szCs w:val="21"/>
          <w:highlight w:val="none"/>
        </w:rPr>
        <w:t xml:space="preserve">年以来无行贿行为；</w:t>
      </w:r>
      <w:r/>
    </w:p>
    <w:p>
      <w:pPr>
        <w:ind w:firstLine="420"/>
        <w:spacing w:line="360" w:lineRule="auto"/>
        <w:rPr>
          <w:sz w:val="21"/>
          <w:szCs w:val="21"/>
          <w:highlight w:val="none"/>
        </w:rPr>
      </w:pPr>
      <w:r>
        <w:rPr>
          <w:rFonts w:hint="eastAsia"/>
          <w:sz w:val="21"/>
          <w:szCs w:val="21"/>
          <w:highlight w:val="none"/>
          <w:lang w:val="en-US" w:eastAsia="zh-CN"/>
        </w:rPr>
        <w:t xml:space="preserve">5</w:t>
      </w:r>
      <w:r>
        <w:rPr>
          <w:sz w:val="21"/>
          <w:szCs w:val="21"/>
          <w:highlight w:val="none"/>
        </w:rPr>
        <w:t xml:space="preserve">、我单位所报项目负责人</w:t>
      </w:r>
      <w:r>
        <w:rPr>
          <w:rFonts w:hint="eastAsia"/>
          <w:sz w:val="21"/>
          <w:szCs w:val="21"/>
          <w:highlight w:val="none"/>
          <w:u w:val="single"/>
          <w:lang w:val="en-US" w:eastAsia="zh-CN"/>
        </w:rPr>
        <w:t xml:space="preserve">       </w:t>
      </w:r>
      <w:r>
        <w:rPr>
          <w:sz w:val="21"/>
          <w:szCs w:val="21"/>
          <w:highlight w:val="none"/>
        </w:rPr>
        <w:t xml:space="preserve">同志近</w:t>
      </w:r>
      <w:r>
        <w:rPr>
          <w:sz w:val="21"/>
          <w:szCs w:val="21"/>
          <w:highlight w:val="none"/>
          <w:u w:val="single"/>
        </w:rPr>
        <w:t xml:space="preserve"> 5</w:t>
      </w:r>
      <w:r>
        <w:rPr>
          <w:sz w:val="21"/>
          <w:szCs w:val="21"/>
          <w:highlight w:val="none"/>
        </w:rPr>
        <w:t xml:space="preserve">年以来以来无行贿行为；</w:t>
      </w:r>
      <w:r/>
    </w:p>
    <w:p>
      <w:pPr>
        <w:ind w:firstLine="420"/>
        <w:spacing w:line="360" w:lineRule="auto"/>
        <w:rPr>
          <w:sz w:val="21"/>
          <w:szCs w:val="21"/>
          <w:highlight w:val="none"/>
        </w:rPr>
      </w:pPr>
      <w:r>
        <w:rPr>
          <w:sz w:val="21"/>
          <w:szCs w:val="21"/>
          <w:highlight w:val="none"/>
        </w:rPr>
        <w:t xml:space="preserve">如在后续工作中因虚假承诺被查实，取消我单位</w:t>
      </w:r>
      <w:r>
        <w:rPr>
          <w:rFonts w:hint="eastAsia"/>
          <w:sz w:val="21"/>
          <w:szCs w:val="21"/>
          <w:highlight w:val="none"/>
          <w:lang w:eastAsia="zh-CN"/>
        </w:rPr>
        <w:t xml:space="preserve">成交</w:t>
      </w:r>
      <w:r>
        <w:rPr>
          <w:sz w:val="21"/>
          <w:szCs w:val="21"/>
          <w:highlight w:val="none"/>
        </w:rPr>
        <w:t xml:space="preserve">资格，并愿意接受相关处罚，特此承诺！</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t xml:space="preserve">供应商：                    （盖章）</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t xml:space="preserve">法定代表人：                （签字或盖章）</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r>
      <w:r/>
    </w:p>
    <w:p>
      <w:pPr>
        <w:jc w:val="center"/>
        <w:spacing w:line="480" w:lineRule="auto"/>
        <w:rPr>
          <w:rFonts w:eastAsia="黑体"/>
          <w:bCs/>
          <w:color w:val="000000"/>
          <w:sz w:val="21"/>
          <w:szCs w:val="21"/>
          <w:highlight w:val="none"/>
        </w:rPr>
      </w:pPr>
      <w:r>
        <w:rPr>
          <w:sz w:val="21"/>
          <w:szCs w:val="21"/>
          <w:highlight w:val="none"/>
        </w:rPr>
        <w:t xml:space="preserve">    年    月  日</w:t>
      </w:r>
      <w:r/>
    </w:p>
    <w:p>
      <w:pPr>
        <w:ind w:firstLine="310"/>
        <w:jc w:val="left"/>
        <w:spacing w:line="480" w:lineRule="auto"/>
        <w:rPr>
          <w:rFonts w:eastAsia="黑体"/>
          <w:bCs/>
          <w:color w:val="000000"/>
          <w:sz w:val="21"/>
          <w:szCs w:val="21"/>
          <w:highlight w:val="none"/>
        </w:rPr>
      </w:pPr>
      <w:r>
        <w:rPr>
          <w:b/>
          <w:sz w:val="21"/>
          <w:szCs w:val="21"/>
          <w:highlight w:val="none"/>
        </w:rPr>
        <w:t xml:space="preserve">注:供应商未盖章、法定代表人未签字或盖章此承诺书无效。</w:t>
      </w:r>
      <w:r/>
    </w:p>
    <w:p>
      <w:pPr>
        <w:pStyle w:val="845"/>
        <w:rPr>
          <w:color w:val="auto"/>
          <w:highlight w:val="none"/>
        </w:rPr>
      </w:pPr>
      <w:r>
        <w:rPr>
          <w:color w:val="auto"/>
          <w:highlight w:val="none"/>
        </w:rPr>
      </w:r>
      <w:r/>
    </w:p>
    <w:p>
      <w:pPr>
        <w:jc w:val="center"/>
        <w:rPr>
          <w:rFonts w:hint="eastAsia" w:ascii="黑体" w:hAnsi="黑体" w:eastAsia="黑体" w:cs="仿宋"/>
          <w:bCs/>
          <w:color w:val="auto"/>
          <w:sz w:val="40"/>
          <w:szCs w:val="32"/>
          <w:highlight w:val="none"/>
        </w:rPr>
        <w:sectPr>
          <w:headerReference w:type="default" r:id="rId12"/>
          <w:footerReference w:type="default" r:id="rId18"/>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致：</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一、质疑供应商基本信息</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质疑供应商：</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授权代表：</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二、质疑项目基本情况</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包号：</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采购人名称：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采购文件获取日期：</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三、质疑事项具体内容</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质疑事项1：</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事实依据：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法律依据：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质疑事项2</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四、与质疑事项相关的质疑请求</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请求：</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签字（签章）：                   公章：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r/>
    </w:p>
    <w:p>
      <w:pPr>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质疑函制作说明：</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5.质疑函的质疑请求应与质疑事项相关。</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20" w:lineRule="exact"/>
        <w:rPr>
          <w:rFonts w:ascii="宋体" w:hAnsi="宋体"/>
          <w:color w:val="auto"/>
          <w:szCs w:val="21"/>
          <w:highlight w:val="none"/>
        </w:rPr>
      </w:pPr>
      <w:r>
        <w:rPr>
          <w:rFonts w:ascii="宋体" w:hAnsi="宋体"/>
          <w:color w:val="auto"/>
          <w:szCs w:val="21"/>
          <w:highlight w:val="none"/>
        </w:rPr>
      </w:r>
      <w:r/>
    </w:p>
    <w:sectPr>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文鼎中隶简">
    <w:panose1 w:val="020B0503020202020204"/>
  </w:font>
  <w:font w:name="华康简楷">
    <w:panose1 w:val="020B0503020202020204"/>
  </w:font>
  <w:font w:name="Symbol">
    <w:panose1 w:val="05050102010706020507"/>
  </w:font>
  <w:font w:name="Wingdings">
    <w:panose1 w:val="05000000000000000000"/>
  </w:font>
  <w:font w:name="Courier New">
    <w:panose1 w:val="02070309020205020404"/>
  </w:font>
  <w:font w:name="方正小标宋_GBK">
    <w:panose1 w:val="020B0503020202020204"/>
  </w:font>
  <w:font w:name="仿宋">
    <w:panose1 w:val="02010609060101010101"/>
  </w:font>
  <w:font w:name="方正楷体_GBK">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方正黑体_GBK">
    <w:panose1 w:val="020B0503020202020204"/>
  </w:font>
  <w:font w:name="Cambria">
    <w:panose1 w:val="02040503050406030204"/>
  </w:font>
  <w:font w:name="华康简魏碑">
    <w:panose1 w:val="020B0503020202020204"/>
  </w:font>
  <w:font w:name="仿宋_GB2312">
    <w:panose1 w:val="02010609060101010101"/>
  </w:font>
  <w:font w:name="方正姚体">
    <w:panose1 w:val="02010601030101010101"/>
  </w:font>
  <w:font w:name="幼圆">
    <w:panose1 w:val="02010509060101010101"/>
  </w:font>
  <w:font w:name="黑体">
    <w:panose1 w:val="02010609060101010101"/>
  </w:font>
  <w:font w:name="Arial">
    <w:panose1 w:val="020B0604020202020204"/>
  </w:font>
  <w:font w:name="楷体_GB2312">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ind w:firstLine="4140"/>
      <w:tabs>
        <w:tab w:val="left" w:pos="765" w:leader="none"/>
        <w:tab w:val="clear" w:pos="4153" w:leader="none"/>
        <w:tab w:val="clear" w:pos="8306" w:leader="none"/>
      </w:tabs>
      <w:rPr>
        <w:rFonts w:ascii="仿宋_GB2312" w:eastAsia="仿宋_GB2312"/>
        <w:szCs w:val="18"/>
      </w:rPr>
    </w:pPr>
    <w:r>
      <w:rPr>
        <w:rFonts w:ascii="仿宋_GB2312" w:eastAsia="仿宋_GB2312"/>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716280</wp:posOffset>
              </wp:positionH>
              <wp:positionV relativeFrom="paragraph">
                <wp:posOffset>3378200</wp:posOffset>
              </wp:positionV>
              <wp:extent cx="9372600" cy="0"/>
              <wp:effectExtent l="0" t="5080" r="0" b="4445"/>
              <wp:wrapNone/>
              <wp:docPr id="1" name="直线 2"/>
              <wp:cNvGraphicFramePr/>
              <a:graphic xmlns:a="http://schemas.openxmlformats.org/drawingml/2006/main">
                <a:graphicData uri="http://schemas.microsoft.com/office/word/2010/wordprocessingShape">
                  <wps:wsp>
                    <wps:cNvPr id="0" name=""/>
                    <wps:cNvSpPr/>
                    <wps:spPr bwMode="auto">
                      <a:xfrm>
                        <a:off x="0" y="0"/>
                        <a:ext cx="937260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56.4pt,266.0pt" to="794.4pt,266.0pt" filled="f" strokecolor="#000000" strokeweight="0.75pt">
              <v:stroke dashstyle="solid"/>
            </v:line>
          </w:pict>
        </mc:Fallback>
      </mc:AlternateContent>
    </w:r>
    <w:r>
      <w:rPr>
        <w:rFonts w:ascii="仿宋_GB2312" w:eastAsia="仿宋_GB2312"/>
        <w:szCs w:val="18"/>
      </w:rPr>
      <w:fldChar w:fldCharType="begin"/>
    </w:r>
    <w:r>
      <w:rPr>
        <w:rFonts w:ascii="仿宋_GB2312" w:eastAsia="仿宋_GB2312"/>
        <w:szCs w:val="18"/>
      </w:rPr>
      <w:instrText xml:space="preserve"> PAGE   \* MERGEFORMAT </w:instrText>
    </w:r>
    <w:r>
      <w:rPr>
        <w:rFonts w:ascii="仿宋_GB2312" w:eastAsia="仿宋_GB2312"/>
        <w:szCs w:val="18"/>
      </w:rPr>
      <w:fldChar w:fldCharType="separate"/>
    </w:r>
    <w:r>
      <w:rPr>
        <w:rFonts w:ascii="仿宋_GB2312" w:eastAsia="仿宋_GB2312"/>
        <w:szCs w:val="18"/>
        <w:lang w:val="zh-CN"/>
      </w:rPr>
      <w:t xml:space="preserve">54</w:t>
    </w:r>
    <w:r>
      <w:rPr>
        <w:rFonts w:ascii="仿宋_GB2312" w:eastAsia="仿宋_GB2312"/>
        <w:szCs w:val="1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ind w:firstLine="4860"/>
    </w:pPr>
    <w:r>
      <w:fldChar w:fldCharType="begin"/>
    </w:r>
    <w:r>
      <w:instrText xml:space="preserve"> PAGE   \* MERGEFORMAT </w:instrText>
    </w:r>
    <w:r>
      <w:fldChar w:fldCharType="separate"/>
    </w:r>
    <w:r>
      <w:rPr>
        <w:lang w:val="zh-CN"/>
      </w:rPr>
      <w:t xml:space="preserve">53</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ind w:firstLine="4860"/>
    </w:pPr>
    <w:r>
      <w:fldChar w:fldCharType="begin"/>
    </w:r>
    <w:r>
      <w:instrText xml:space="preserve"> PAGE   \* MERGEFORMAT </w:instrText>
    </w:r>
    <w:r>
      <w:fldChar w:fldCharType="separate"/>
    </w:r>
    <w:r>
      <w:rPr>
        <w:lang w:val="zh-CN"/>
      </w:rPr>
      <w:t xml:space="preserve">22</w:t>
    </w:r>
    <w:r>
      <w:rPr>
        <w:lang w:val="zh-C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rPr>
        <w:rStyle w:val="830"/>
      </w:rPr>
      <w:framePr w:wrap="around" w:vAnchor="text" w:hAnchor="margin" w:xAlign="center" w:y="1"/>
    </w:pPr>
    <w:r>
      <w:fldChar w:fldCharType="begin"/>
    </w:r>
    <w:r>
      <w:rPr>
        <w:rStyle w:val="830"/>
      </w:rPr>
      <w:instrText xml:space="preserve"> PAGE   \* MERGEFORMAT </w:instrText>
    </w:r>
    <w:r>
      <w:fldChar w:fldCharType="separate"/>
    </w:r>
    <w:r>
      <w:rPr>
        <w:rStyle w:val="830"/>
        <w:lang w:val="zh-CN"/>
      </w:rPr>
      <w:t xml:space="preserve">55</w:t>
    </w:r>
    <w:r>
      <w:fldChar w:fldCharType="end"/>
    </w:r>
    <w:r/>
  </w:p>
  <w:p>
    <w:pPr>
      <w:pStyle w:val="80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ind w:firstLine="360"/>
      <w:jc w:val="both"/>
      <w:rPr>
        <w:rFonts w:hint="default"/>
        <w:lang w:val="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93"/>
                            <w:ind w:firstLine="0"/>
                            <w:tabs>
                              <w:tab w:val="clear" w:pos="4153" w:leader="none"/>
                              <w:tab w:val="clear" w:pos="8306"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3"/>
                      <w:ind w:firstLine="0"/>
                      <w:tabs>
                        <w:tab w:val="clear" w:pos="4153" w:leader="none"/>
                        <w:tab w:val="clear" w:pos="8306"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txbxContent>
              </v:textbox>
            </v:shape>
          </w:pict>
        </mc:Fallback>
      </mc:AlternateContent>
    </w:r>
    <w:r>
      <w:rPr>
        <w:rFonts w:hint="eastAsia"/>
        <w:lang w:val="en-US" w:eastAsia="zh-CN"/>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rPr>
        <w:rStyle w:val="830"/>
      </w:rPr>
      <w:framePr w:wrap="around" w:vAnchor="text" w:hAnchor="margin" w:xAlign="center" w:y="1"/>
    </w:pPr>
    <w:r>
      <w:fldChar w:fldCharType="begin"/>
    </w:r>
    <w:r>
      <w:rPr>
        <w:rStyle w:val="830"/>
      </w:rPr>
      <w:instrText xml:space="preserve"> PAGE   \* MERGEFORMAT </w:instrText>
    </w:r>
    <w:r>
      <w:fldChar w:fldCharType="separate"/>
    </w:r>
    <w:r>
      <w:rPr>
        <w:rStyle w:val="830"/>
        <w:lang w:val="zh-CN"/>
      </w:rPr>
      <w:t xml:space="preserve">55</w:t>
    </w:r>
    <w:r>
      <w:fldChar w:fldCharType="end"/>
    </w:r>
    <w:r/>
  </w:p>
  <w:p>
    <w:pPr>
      <w:pStyle w:val="8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both"/>
    </w:pPr>
    <w:r>
      <w:rPr>
        <w:rFonts w:hint="eastAsia"/>
        <w:i/>
        <w:color w:val="000000"/>
        <w:lang w:eastAsia="zh-CN"/>
      </w:rPr>
      <w:t xml:space="preserve">连云区小官山北片区滨海健身步道(森林步道)照明工程</w:t>
    </w:r>
    <w:r>
      <w:rPr>
        <w:rFonts w:hint="eastAsia"/>
        <w:i/>
        <w:color w:val="000000"/>
      </w:rPr>
      <w:t xml:space="preserve">竞争性磋商采购文件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both"/>
    </w:pPr>
    <w:r>
      <w:rPr>
        <w:rFonts w:hint="eastAsia"/>
        <w:i/>
        <w:color w:val="000000"/>
        <w:lang w:eastAsia="zh-CN"/>
      </w:rPr>
      <w:t xml:space="preserve">连云区小官山北片区滨海健身步道(森林步道)照明工程</w:t>
    </w:r>
    <w:r>
      <w:rPr>
        <w:rFonts w:hint="eastAsia"/>
        <w:i/>
        <w:color w:val="000000"/>
      </w:rPr>
      <w:t xml:space="preserve">竞争性磋商采购文件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left"/>
      <w:tabs>
        <w:tab w:val="left" w:pos="3480" w:leader="none"/>
        <w:tab w:val="clear" w:pos="4153" w:leader="none"/>
        <w:tab w:val="clear" w:pos="8306" w:leader="none"/>
      </w:tabs>
      <w:rPr>
        <w:i/>
        <w:color w:val="000000"/>
      </w:rPr>
    </w:pPr>
    <w:r>
      <w:rPr>
        <w:rFonts w:hint="eastAsia"/>
        <w:i/>
        <w:color w:val="000000"/>
        <w:lang w:eastAsia="zh-CN"/>
      </w:rPr>
      <w:t xml:space="preserve">连云区小官山北片区滨海健身步道(森林步道)照明工程竞争性磋商文件</w:t>
    </w:r>
    <w:r>
      <w:rPr>
        <w:rFonts w:hint="eastAsia"/>
        <w:i/>
        <w:color w:val="000000"/>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left"/>
      <w:tabs>
        <w:tab w:val="left" w:pos="3480" w:leader="none"/>
        <w:tab w:val="clear" w:pos="4153" w:leader="none"/>
        <w:tab w:val="clear" w:pos="8306" w:leader="none"/>
      </w:tabs>
      <w:rPr>
        <w:i/>
        <w:color w:val="000000"/>
      </w:rPr>
    </w:pPr>
    <w:r>
      <w:rPr>
        <w:rFonts w:hint="eastAsia"/>
        <w:i/>
        <w:color w:val="000000"/>
        <w:lang w:eastAsia="zh-CN"/>
      </w:rPr>
      <w:t xml:space="preserve">连云区小官山北片区滨海健身步道(森林步道)照明工程</w:t>
    </w:r>
    <w:r>
      <w:rPr>
        <w:rFonts w:hint="eastAsia"/>
        <w:i/>
        <w:color w:val="000000"/>
      </w:rPr>
      <w:t xml:space="preserve">竞争性磋商采购文件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tab"/>
      <w:lvlText w:val="(%1)"/>
      <w:lvlJc w:val="left"/>
      <w:pPr>
        <w:tabs>
          <w:tab w:val="left" w:pos="312" w:leader="none"/>
        </w:tabs>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decimal"/>
      <w:isLgl w:val="false"/>
      <w:suff w:val="nothing"/>
      <w:lvlText w:val="（%1）"/>
      <w:lvlJc w:val="left"/>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default="1">
    <w:name w:val="Normal"/>
    <w:next w:val="7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8">
    <w:name w:val="Heading 1"/>
    <w:basedOn w:val="777"/>
    <w:next w:val="777"/>
    <w:link w:val="847"/>
    <w:uiPriority w:val="0"/>
    <w:qFormat/>
    <w:pPr>
      <w:keepNext/>
      <w:outlineLvl w:val="0"/>
    </w:pPr>
    <w:rPr>
      <w:rFonts w:ascii="楷体_GB2312" w:eastAsia="楷体_GB2312"/>
      <w:sz w:val="28"/>
      <w:szCs w:val="20"/>
    </w:rPr>
  </w:style>
  <w:style w:type="paragraph" w:styleId="779">
    <w:name w:val="Heading 2"/>
    <w:basedOn w:val="777"/>
    <w:next w:val="777"/>
    <w:link w:val="846"/>
    <w:uiPriority w:val="0"/>
    <w:qFormat/>
    <w:pPr>
      <w:jc w:val="center"/>
      <w:keepLines/>
      <w:keepNext/>
      <w:spacing w:before="260" w:after="260" w:line="415" w:lineRule="auto"/>
      <w:outlineLvl w:val="1"/>
    </w:pPr>
    <w:rPr>
      <w:rFonts w:ascii="Arial" w:hAnsi="Arial" w:eastAsia="幼圆"/>
      <w:b/>
      <w:sz w:val="44"/>
      <w:szCs w:val="20"/>
    </w:rPr>
  </w:style>
  <w:style w:type="paragraph" w:styleId="780">
    <w:name w:val="Heading 3"/>
    <w:basedOn w:val="777"/>
    <w:next w:val="777"/>
    <w:link w:val="1009"/>
    <w:uiPriority w:val="0"/>
    <w:qFormat/>
    <w:pPr>
      <w:keepLines/>
      <w:keepNext/>
      <w:spacing w:before="260" w:after="260" w:line="415" w:lineRule="auto"/>
      <w:outlineLvl w:val="2"/>
    </w:pPr>
    <w:rPr>
      <w:b/>
      <w:sz w:val="32"/>
      <w:szCs w:val="20"/>
    </w:rPr>
  </w:style>
  <w:style w:type="paragraph" w:styleId="781">
    <w:name w:val="Heading 4"/>
    <w:basedOn w:val="777"/>
    <w:next w:val="777"/>
    <w:link w:val="1007"/>
    <w:uiPriority w:val="0"/>
    <w:qFormat/>
    <w:pPr>
      <w:keepLines/>
      <w:keepNext/>
      <w:spacing w:before="280" w:after="290" w:line="376" w:lineRule="auto"/>
      <w:outlineLvl w:val="3"/>
    </w:pPr>
    <w:rPr>
      <w:rFonts w:ascii="Arial" w:hAnsi="Arial" w:eastAsia="黑体"/>
      <w:b/>
      <w:bCs/>
      <w:sz w:val="28"/>
      <w:szCs w:val="28"/>
    </w:rPr>
  </w:style>
  <w:style w:type="paragraph" w:styleId="782">
    <w:name w:val="Heading 5"/>
    <w:basedOn w:val="777"/>
    <w:next w:val="777"/>
    <w:link w:val="1004"/>
    <w:uiPriority w:val="0"/>
    <w:qFormat/>
    <w:pPr>
      <w:keepNext/>
      <w:outlineLvl w:val="4"/>
    </w:pPr>
    <w:rPr>
      <w:rFonts w:ascii="宋体"/>
      <w:b/>
      <w:bCs/>
    </w:rPr>
  </w:style>
  <w:style w:type="paragraph" w:styleId="783">
    <w:name w:val="Heading 6"/>
    <w:basedOn w:val="777"/>
    <w:next w:val="777"/>
    <w:link w:val="853"/>
    <w:uiPriority w:val="9"/>
    <w:unhideWhenUsed/>
    <w:qFormat/>
    <w:pPr>
      <w:keepLines/>
      <w:keepNext/>
      <w:spacing w:before="320" w:after="200"/>
      <w:outlineLvl w:val="5"/>
    </w:pPr>
    <w:rPr>
      <w:rFonts w:ascii="Arial" w:hAnsi="Arial" w:eastAsia="Arial" w:cs="Arial"/>
      <w:b/>
      <w:bCs/>
      <w:sz w:val="22"/>
      <w:szCs w:val="22"/>
    </w:rPr>
  </w:style>
  <w:style w:type="paragraph" w:styleId="784">
    <w:name w:val="Heading 7"/>
    <w:basedOn w:val="777"/>
    <w:next w:val="777"/>
    <w:link w:val="854"/>
    <w:uiPriority w:val="9"/>
    <w:unhideWhenUsed/>
    <w:qFormat/>
    <w:pPr>
      <w:keepLines/>
      <w:keepNext/>
      <w:spacing w:before="320" w:after="200"/>
      <w:outlineLvl w:val="6"/>
    </w:pPr>
    <w:rPr>
      <w:rFonts w:ascii="Arial" w:hAnsi="Arial" w:eastAsia="Arial" w:cs="Arial"/>
      <w:b/>
      <w:bCs/>
      <w:i/>
      <w:iCs/>
      <w:sz w:val="22"/>
      <w:szCs w:val="22"/>
    </w:rPr>
  </w:style>
  <w:style w:type="paragraph" w:styleId="785">
    <w:name w:val="Heading 8"/>
    <w:basedOn w:val="777"/>
    <w:next w:val="777"/>
    <w:link w:val="855"/>
    <w:uiPriority w:val="9"/>
    <w:unhideWhenUsed/>
    <w:qFormat/>
    <w:pPr>
      <w:keepLines/>
      <w:keepNext/>
      <w:spacing w:before="320" w:after="200"/>
      <w:outlineLvl w:val="7"/>
    </w:pPr>
    <w:rPr>
      <w:rFonts w:ascii="Arial" w:hAnsi="Arial" w:eastAsia="Arial" w:cs="Arial"/>
      <w:i/>
      <w:iCs/>
      <w:sz w:val="22"/>
      <w:szCs w:val="22"/>
    </w:rPr>
  </w:style>
  <w:style w:type="paragraph" w:styleId="786">
    <w:name w:val="Heading 9"/>
    <w:basedOn w:val="777"/>
    <w:next w:val="777"/>
    <w:link w:val="856"/>
    <w:uiPriority w:val="9"/>
    <w:unhideWhenUsed/>
    <w:qFormat/>
    <w:pPr>
      <w:keepLines/>
      <w:keepNext/>
      <w:spacing w:before="320" w:after="200"/>
      <w:outlineLvl w:val="8"/>
    </w:pPr>
    <w:rPr>
      <w:rFonts w:ascii="Arial" w:hAnsi="Arial" w:eastAsia="Arial" w:cs="Arial"/>
      <w:i/>
      <w:iCs/>
      <w:sz w:val="21"/>
      <w:szCs w:val="21"/>
    </w:rPr>
  </w:style>
  <w:style w:type="character" w:styleId="787" w:default="1">
    <w:name w:val="Default Paragraph Font"/>
    <w:uiPriority w:val="1"/>
    <w:semiHidden/>
    <w:unhideWhenUsed/>
    <w:qFormat/>
  </w:style>
  <w:style w:type="table" w:styleId="788" w:default="1">
    <w:name w:val="Normal Table"/>
    <w:uiPriority w:val="99"/>
    <w:semiHidden/>
    <w:unhideWhenUsed/>
    <w:qFormat/>
    <w:tblPr>
      <w:tblCellMar>
        <w:left w:w="108" w:type="dxa"/>
        <w:top w:w="0" w:type="dxa"/>
        <w:right w:w="108" w:type="dxa"/>
        <w:bottom w:w="0" w:type="dxa"/>
      </w:tblCellMar>
    </w:tblPr>
  </w:style>
  <w:style w:type="paragraph" w:styleId="789">
    <w:name w:val="toc 7"/>
    <w:basedOn w:val="777"/>
    <w:next w:val="777"/>
    <w:uiPriority w:val="0"/>
    <w:qFormat/>
    <w:pPr>
      <w:ind w:left="1200"/>
    </w:pPr>
  </w:style>
  <w:style w:type="paragraph" w:styleId="790">
    <w:name w:val="Normal Indent"/>
    <w:basedOn w:val="777"/>
    <w:next w:val="777"/>
    <w:uiPriority w:val="0"/>
    <w:qFormat/>
    <w:pPr>
      <w:ind w:firstLine="420"/>
    </w:pPr>
    <w:rPr>
      <w:szCs w:val="20"/>
    </w:rPr>
  </w:style>
  <w:style w:type="paragraph" w:styleId="791">
    <w:name w:val="Caption"/>
    <w:basedOn w:val="777"/>
    <w:next w:val="77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2">
    <w:name w:val="Document Map"/>
    <w:basedOn w:val="777"/>
    <w:link w:val="1010"/>
    <w:uiPriority w:val="0"/>
    <w:qFormat/>
    <w:pPr>
      <w:shd w:val="clear" w:color="auto" w:fill="000080"/>
    </w:pPr>
  </w:style>
  <w:style w:type="paragraph" w:styleId="793">
    <w:name w:val="annotation text"/>
    <w:basedOn w:val="777"/>
    <w:link w:val="1002"/>
    <w:uiPriority w:val="0"/>
    <w:qFormat/>
    <w:pPr>
      <w:jc w:val="left"/>
    </w:pPr>
  </w:style>
  <w:style w:type="paragraph" w:styleId="794">
    <w:name w:val="Body Text 3"/>
    <w:basedOn w:val="777"/>
    <w:link w:val="1018"/>
    <w:uiPriority w:val="0"/>
    <w:qFormat/>
    <w:rPr>
      <w:rFonts w:ascii="仿宋_GB2312" w:eastAsia="仿宋_GB2312"/>
      <w:sz w:val="32"/>
      <w:szCs w:val="20"/>
    </w:rPr>
  </w:style>
  <w:style w:type="paragraph" w:styleId="795">
    <w:name w:val="Body Text"/>
    <w:basedOn w:val="777"/>
    <w:link w:val="1020"/>
    <w:uiPriority w:val="0"/>
    <w:qFormat/>
    <w:rPr>
      <w:rFonts w:ascii="楷体_GB2312" w:eastAsia="楷体_GB2312"/>
      <w:sz w:val="28"/>
      <w:szCs w:val="20"/>
    </w:rPr>
  </w:style>
  <w:style w:type="paragraph" w:styleId="796">
    <w:name w:val="Body Text Indent"/>
    <w:basedOn w:val="777"/>
    <w:next w:val="797"/>
    <w:link w:val="1014"/>
    <w:uiPriority w:val="0"/>
    <w:qFormat/>
    <w:pPr>
      <w:ind w:firstLine="645"/>
    </w:pPr>
    <w:rPr>
      <w:rFonts w:ascii="楷体_GB2312" w:eastAsia="楷体_GB2312"/>
      <w:sz w:val="32"/>
      <w:szCs w:val="20"/>
    </w:rPr>
  </w:style>
  <w:style w:type="paragraph" w:styleId="797">
    <w:name w:val="envelope return"/>
    <w:basedOn w:val="777"/>
    <w:uiPriority w:val="99"/>
    <w:unhideWhenUsed/>
    <w:qFormat/>
    <w:rPr>
      <w:rFonts w:ascii="Arial" w:hAnsi="Arial" w:cs="Arial"/>
    </w:rPr>
  </w:style>
  <w:style w:type="paragraph" w:styleId="798">
    <w:name w:val="Block Text"/>
    <w:basedOn w:val="777"/>
    <w:next w:val="777"/>
    <w:uiPriority w:val="0"/>
    <w:unhideWhenUsed/>
    <w:qFormat/>
    <w:pPr>
      <w:ind w:left="420" w:right="33"/>
    </w:pPr>
    <w:rPr>
      <w:sz w:val="24"/>
    </w:rPr>
  </w:style>
  <w:style w:type="paragraph" w:styleId="799">
    <w:name w:val="index 4"/>
    <w:basedOn w:val="777"/>
    <w:next w:val="777"/>
    <w:uiPriority w:val="0"/>
    <w:semiHidden/>
    <w:qFormat/>
    <w:pPr>
      <w:ind w:left="600" w:firstLine="480"/>
      <w:spacing w:line="288" w:lineRule="auto"/>
      <w:tabs>
        <w:tab w:val="left" w:pos="1440" w:leader="none"/>
        <w:tab w:val="right" w:pos="8505" w:leader="dot"/>
      </w:tabs>
    </w:pPr>
  </w:style>
  <w:style w:type="paragraph" w:styleId="800">
    <w:name w:val="toc 5"/>
    <w:basedOn w:val="777"/>
    <w:next w:val="777"/>
    <w:uiPriority w:val="0"/>
    <w:qFormat/>
    <w:pPr>
      <w:ind w:left="800"/>
    </w:pPr>
  </w:style>
  <w:style w:type="paragraph" w:styleId="801">
    <w:name w:val="toc 3"/>
    <w:basedOn w:val="777"/>
    <w:next w:val="777"/>
    <w:uiPriority w:val="0"/>
    <w:qFormat/>
    <w:pPr>
      <w:ind w:left="539"/>
      <w:jc w:val="left"/>
      <w:spacing w:line="240" w:lineRule="exact"/>
      <w:tabs>
        <w:tab w:val="right" w:pos="9440" w:leader="dot"/>
      </w:tabs>
    </w:pPr>
    <w:rPr>
      <w:rFonts w:ascii="黑体" w:eastAsia="黑体"/>
      <w:bCs/>
      <w:iCs/>
      <w:sz w:val="18"/>
      <w:szCs w:val="32"/>
    </w:rPr>
  </w:style>
  <w:style w:type="paragraph" w:styleId="802">
    <w:name w:val="Plain Text"/>
    <w:basedOn w:val="777"/>
    <w:link w:val="1021"/>
    <w:uiPriority w:val="0"/>
    <w:qFormat/>
    <w:rPr>
      <w:rFonts w:ascii="宋体"/>
      <w:szCs w:val="20"/>
    </w:rPr>
  </w:style>
  <w:style w:type="paragraph" w:styleId="803">
    <w:name w:val="toc 8"/>
    <w:basedOn w:val="777"/>
    <w:next w:val="777"/>
    <w:uiPriority w:val="0"/>
    <w:qFormat/>
    <w:pPr>
      <w:ind w:left="1400"/>
    </w:pPr>
  </w:style>
  <w:style w:type="paragraph" w:styleId="804">
    <w:name w:val="Date"/>
    <w:basedOn w:val="777"/>
    <w:next w:val="777"/>
    <w:link w:val="1016"/>
    <w:uiPriority w:val="0"/>
    <w:qFormat/>
    <w:rPr>
      <w:sz w:val="24"/>
      <w:szCs w:val="20"/>
    </w:rPr>
  </w:style>
  <w:style w:type="paragraph" w:styleId="805">
    <w:name w:val="Body Text Indent 2"/>
    <w:basedOn w:val="777"/>
    <w:link w:val="1015"/>
    <w:uiPriority w:val="0"/>
    <w:qFormat/>
    <w:pPr>
      <w:ind w:firstLine="200"/>
    </w:pPr>
    <w:rPr>
      <w:rFonts w:ascii="宋体"/>
      <w:sz w:val="28"/>
    </w:rPr>
  </w:style>
  <w:style w:type="paragraph" w:styleId="806">
    <w:name w:val="endnote text"/>
    <w:basedOn w:val="777"/>
    <w:link w:val="993"/>
    <w:uiPriority w:val="99"/>
    <w:semiHidden/>
    <w:unhideWhenUsed/>
    <w:qFormat/>
    <w:pPr>
      <w:spacing w:after="0" w:line="240" w:lineRule="auto"/>
    </w:pPr>
    <w:rPr>
      <w:sz w:val="20"/>
    </w:rPr>
  </w:style>
  <w:style w:type="paragraph" w:styleId="807">
    <w:name w:val="Balloon Text"/>
    <w:basedOn w:val="777"/>
    <w:link w:val="1006"/>
    <w:uiPriority w:val="0"/>
    <w:qFormat/>
    <w:rPr>
      <w:sz w:val="18"/>
      <w:szCs w:val="18"/>
    </w:rPr>
  </w:style>
  <w:style w:type="paragraph" w:styleId="808">
    <w:name w:val="Footer"/>
    <w:basedOn w:val="777"/>
    <w:link w:val="1005"/>
    <w:uiPriority w:val="0"/>
    <w:qFormat/>
    <w:pPr>
      <w:jc w:val="left"/>
      <w:tabs>
        <w:tab w:val="center" w:pos="4153" w:leader="none"/>
        <w:tab w:val="right" w:pos="8306" w:leader="none"/>
      </w:tabs>
    </w:pPr>
    <w:rPr>
      <w:sz w:val="18"/>
      <w:szCs w:val="20"/>
    </w:rPr>
  </w:style>
  <w:style w:type="paragraph" w:styleId="809">
    <w:name w:val="Header"/>
    <w:basedOn w:val="777"/>
    <w:link w:val="1019"/>
    <w:uiPriority w:val="99"/>
    <w:qFormat/>
    <w:pPr>
      <w:jc w:val="center"/>
      <w:tabs>
        <w:tab w:val="center" w:pos="4153" w:leader="none"/>
        <w:tab w:val="right" w:pos="8306" w:leader="none"/>
      </w:tabs>
      <w:pBdr>
        <w:bottom w:val="single" w:color="auto" w:sz="6" w:space="1"/>
      </w:pBdr>
    </w:pPr>
    <w:rPr>
      <w:sz w:val="18"/>
      <w:szCs w:val="18"/>
    </w:rPr>
  </w:style>
  <w:style w:type="paragraph" w:styleId="810">
    <w:name w:val="toc 1"/>
    <w:basedOn w:val="777"/>
    <w:next w:val="777"/>
    <w:uiPriority w:val="39"/>
    <w:qFormat/>
    <w:pPr>
      <w:jc w:val="left"/>
      <w:spacing w:before="120" w:after="120" w:line="300" w:lineRule="exact"/>
      <w:tabs>
        <w:tab w:val="right" w:pos="9440" w:leader="dot"/>
      </w:tabs>
    </w:pPr>
    <w:rPr>
      <w:rFonts w:ascii="黑体" w:eastAsia="黑体"/>
      <w:b/>
      <w:caps/>
      <w:sz w:val="18"/>
      <w:szCs w:val="28"/>
    </w:rPr>
  </w:style>
  <w:style w:type="paragraph" w:styleId="811">
    <w:name w:val="toc 4"/>
    <w:basedOn w:val="777"/>
    <w:next w:val="777"/>
    <w:uiPriority w:val="0"/>
    <w:qFormat/>
    <w:pPr>
      <w:ind w:left="600"/>
    </w:pPr>
  </w:style>
  <w:style w:type="paragraph" w:styleId="812">
    <w:name w:val="Subtitle"/>
    <w:basedOn w:val="777"/>
    <w:next w:val="777"/>
    <w:link w:val="1011"/>
    <w:uiPriority w:val="0"/>
    <w:qFormat/>
    <w:pPr>
      <w:jc w:val="center"/>
      <w:spacing w:before="240" w:after="60" w:line="312" w:lineRule="auto"/>
      <w:outlineLvl w:val="1"/>
    </w:pPr>
    <w:rPr>
      <w:rFonts w:ascii="Cambria" w:hAnsi="Cambria"/>
      <w:b/>
      <w:bCs/>
      <w:sz w:val="32"/>
      <w:szCs w:val="32"/>
    </w:rPr>
  </w:style>
  <w:style w:type="paragraph" w:styleId="813">
    <w:name w:val="footnote text"/>
    <w:basedOn w:val="777"/>
    <w:link w:val="992"/>
    <w:uiPriority w:val="99"/>
    <w:semiHidden/>
    <w:unhideWhenUsed/>
    <w:qFormat/>
    <w:pPr>
      <w:spacing w:after="40" w:line="240" w:lineRule="auto"/>
    </w:pPr>
    <w:rPr>
      <w:sz w:val="18"/>
    </w:rPr>
  </w:style>
  <w:style w:type="paragraph" w:styleId="814">
    <w:name w:val="toc 6"/>
    <w:basedOn w:val="777"/>
    <w:next w:val="777"/>
    <w:uiPriority w:val="0"/>
    <w:qFormat/>
    <w:pPr>
      <w:ind w:left="1000"/>
    </w:pPr>
  </w:style>
  <w:style w:type="paragraph" w:styleId="815">
    <w:name w:val="Body Text Indent 3"/>
    <w:basedOn w:val="777"/>
    <w:link w:val="1013"/>
    <w:uiPriority w:val="0"/>
    <w:qFormat/>
    <w:pPr>
      <w:ind w:firstLine="523"/>
    </w:pPr>
    <w:rPr>
      <w:rFonts w:ascii="仿宋_GB2312" w:eastAsia="仿宋_GB2312"/>
      <w:sz w:val="24"/>
    </w:rPr>
  </w:style>
  <w:style w:type="paragraph" w:styleId="816">
    <w:name w:val="table of figures"/>
    <w:basedOn w:val="777"/>
    <w:next w:val="777"/>
    <w:uiPriority w:val="99"/>
    <w:unhideWhenUsed/>
    <w:qFormat/>
    <w:pPr>
      <w:spacing w:after="0" w:afterAutospacing="0"/>
    </w:pPr>
  </w:style>
  <w:style w:type="paragraph" w:styleId="817">
    <w:name w:val="toc 2"/>
    <w:basedOn w:val="777"/>
    <w:next w:val="777"/>
    <w:uiPriority w:val="39"/>
    <w:qFormat/>
    <w:pPr>
      <w:jc w:val="left"/>
      <w:spacing w:line="260" w:lineRule="exact"/>
      <w:tabs>
        <w:tab w:val="right" w:pos="9440" w:leader="dot"/>
      </w:tabs>
    </w:pPr>
    <w:rPr>
      <w:rFonts w:ascii="黑体" w:eastAsia="黑体"/>
      <w:b/>
      <w:bCs/>
      <w:smallCaps/>
      <w:sz w:val="18"/>
      <w:szCs w:val="44"/>
    </w:rPr>
  </w:style>
  <w:style w:type="paragraph" w:styleId="818">
    <w:name w:val="toc 9"/>
    <w:basedOn w:val="777"/>
    <w:next w:val="777"/>
    <w:uiPriority w:val="0"/>
    <w:qFormat/>
    <w:pPr>
      <w:ind w:left="1600"/>
    </w:pPr>
  </w:style>
  <w:style w:type="paragraph" w:styleId="819">
    <w:name w:val="Body Text 2"/>
    <w:basedOn w:val="777"/>
    <w:link w:val="1008"/>
    <w:uiPriority w:val="0"/>
    <w:qFormat/>
    <w:pPr>
      <w:jc w:val="center"/>
    </w:pPr>
    <w:rPr>
      <w:rFonts w:ascii="仿宋_GB2312" w:eastAsia="仿宋_GB2312"/>
      <w:sz w:val="44"/>
    </w:rPr>
  </w:style>
  <w:style w:type="paragraph" w:styleId="820">
    <w:name w:val="HTML Preformatted"/>
    <w:basedOn w:val="777"/>
    <w:link w:val="10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821">
    <w:name w:val="Normal (Web)"/>
    <w:basedOn w:val="777"/>
    <w:uiPriority w:val="99"/>
    <w:qFormat/>
    <w:pPr>
      <w:jc w:val="left"/>
      <w:spacing w:before="100" w:beforeAutospacing="1" w:after="100" w:afterAutospacing="1"/>
      <w:widowControl/>
    </w:pPr>
    <w:rPr>
      <w:rFonts w:ascii="宋体" w:cs="宋体"/>
      <w:sz w:val="24"/>
    </w:rPr>
  </w:style>
  <w:style w:type="paragraph" w:styleId="822">
    <w:name w:val="index 1"/>
    <w:basedOn w:val="777"/>
    <w:next w:val="777"/>
    <w:uiPriority w:val="0"/>
    <w:qFormat/>
    <w:rPr>
      <w:rFonts w:ascii="宋体"/>
      <w:szCs w:val="18"/>
    </w:rPr>
  </w:style>
  <w:style w:type="paragraph" w:styleId="823">
    <w:name w:val="Title"/>
    <w:basedOn w:val="777"/>
    <w:next w:val="777"/>
    <w:link w:val="858"/>
    <w:uiPriority w:val="10"/>
    <w:qFormat/>
    <w:pPr>
      <w:contextualSpacing/>
      <w:spacing w:before="300" w:after="200"/>
    </w:pPr>
    <w:rPr>
      <w:sz w:val="48"/>
      <w:szCs w:val="48"/>
    </w:rPr>
  </w:style>
  <w:style w:type="paragraph" w:styleId="824">
    <w:name w:val="annotation subject"/>
    <w:basedOn w:val="793"/>
    <w:next w:val="793"/>
    <w:link w:val="1001"/>
    <w:uiPriority w:val="0"/>
    <w:qFormat/>
    <w:rPr>
      <w:b/>
      <w:bCs/>
    </w:rPr>
  </w:style>
  <w:style w:type="paragraph" w:styleId="825">
    <w:name w:val="Body Text First Indent"/>
    <w:basedOn w:val="795"/>
    <w:uiPriority w:val="0"/>
    <w:qFormat/>
    <w:pPr>
      <w:ind w:firstLine="420"/>
      <w:spacing w:after="120"/>
    </w:pPr>
    <w:rPr>
      <w:rFonts w:ascii="Times New Roman" w:hAnsi="Times New Roman" w:eastAsia="宋体"/>
      <w:spacing w:val="0"/>
      <w:sz w:val="21"/>
      <w:szCs w:val="24"/>
    </w:rPr>
  </w:style>
  <w:style w:type="paragraph" w:styleId="826">
    <w:name w:val="Body Text First Indent 2"/>
    <w:basedOn w:val="796"/>
    <w:uiPriority w:val="99"/>
    <w:unhideWhenUsed/>
    <w:qFormat/>
    <w:pPr>
      <w:ind w:firstLine="420"/>
    </w:pPr>
  </w:style>
  <w:style w:type="table" w:styleId="827">
    <w:name w:val="Table Grid"/>
    <w:basedOn w:val="7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8">
    <w:name w:val="Strong"/>
    <w:uiPriority w:val="0"/>
    <w:qFormat/>
    <w:rPr>
      <w:b/>
      <w:bCs/>
    </w:rPr>
  </w:style>
  <w:style w:type="character" w:styleId="829">
    <w:name w:val="endnote reference"/>
    <w:basedOn w:val="787"/>
    <w:uiPriority w:val="99"/>
    <w:semiHidden/>
    <w:unhideWhenUsed/>
    <w:qFormat/>
    <w:rPr>
      <w:vertAlign w:val="superscript"/>
    </w:rPr>
  </w:style>
  <w:style w:type="character" w:styleId="830">
    <w:name w:val="page number"/>
    <w:basedOn w:val="787"/>
    <w:uiPriority w:val="0"/>
    <w:qFormat/>
  </w:style>
  <w:style w:type="character" w:styleId="831">
    <w:name w:val="FollowedHyperlink"/>
    <w:basedOn w:val="787"/>
    <w:uiPriority w:val="99"/>
    <w:qFormat/>
    <w:rPr>
      <w:color w:val="800080"/>
      <w:u w:val="none"/>
    </w:rPr>
  </w:style>
  <w:style w:type="character" w:styleId="832">
    <w:name w:val="Emphasis"/>
    <w:basedOn w:val="787"/>
    <w:uiPriority w:val="20"/>
    <w:qFormat/>
    <w:rPr>
      <w:b/>
      <w:bCs/>
    </w:rPr>
  </w:style>
  <w:style w:type="character" w:styleId="833">
    <w:name w:val="HTML Definition"/>
    <w:basedOn w:val="787"/>
    <w:uiPriority w:val="99"/>
    <w:semiHidden/>
    <w:unhideWhenUsed/>
    <w:qFormat/>
  </w:style>
  <w:style w:type="character" w:styleId="834">
    <w:name w:val="HTML Typewriter"/>
    <w:basedOn w:val="787"/>
    <w:uiPriority w:val="99"/>
    <w:semiHidden/>
    <w:unhideWhenUsed/>
    <w:qFormat/>
    <w:rPr>
      <w:rFonts w:hint="default" w:ascii="monospace" w:hAnsi="monospace" w:eastAsia="monospace" w:cs="monospace"/>
      <w:sz w:val="20"/>
    </w:rPr>
  </w:style>
  <w:style w:type="character" w:styleId="835">
    <w:name w:val="HTML Acronym"/>
    <w:basedOn w:val="787"/>
    <w:uiPriority w:val="99"/>
    <w:semiHidden/>
    <w:unhideWhenUsed/>
    <w:qFormat/>
  </w:style>
  <w:style w:type="character" w:styleId="836">
    <w:name w:val="HTML Variable"/>
    <w:basedOn w:val="787"/>
    <w:uiPriority w:val="99"/>
    <w:semiHidden/>
    <w:unhideWhenUsed/>
    <w:qFormat/>
  </w:style>
  <w:style w:type="character" w:styleId="837">
    <w:name w:val="Hyperlink"/>
    <w:basedOn w:val="787"/>
    <w:uiPriority w:val="99"/>
    <w:qFormat/>
    <w:rPr>
      <w:color w:val="0000ff"/>
      <w:u w:val="none"/>
    </w:rPr>
  </w:style>
  <w:style w:type="character" w:styleId="838">
    <w:name w:val="HTML Code"/>
    <w:basedOn w:val="787"/>
    <w:uiPriority w:val="99"/>
    <w:semiHidden/>
    <w:unhideWhenUsed/>
    <w:qFormat/>
    <w:rPr>
      <w:rFonts w:hint="default" w:ascii="monospace" w:hAnsi="monospace" w:eastAsia="monospace" w:cs="monospace"/>
      <w:sz w:val="20"/>
    </w:rPr>
  </w:style>
  <w:style w:type="character" w:styleId="839">
    <w:name w:val="annotation reference"/>
    <w:uiPriority w:val="0"/>
    <w:qFormat/>
    <w:rPr>
      <w:sz w:val="21"/>
      <w:szCs w:val="21"/>
    </w:rPr>
  </w:style>
  <w:style w:type="character" w:styleId="840">
    <w:name w:val="HTML Cite"/>
    <w:basedOn w:val="787"/>
    <w:uiPriority w:val="99"/>
    <w:semiHidden/>
    <w:unhideWhenUsed/>
    <w:qFormat/>
  </w:style>
  <w:style w:type="character" w:styleId="841">
    <w:name w:val="footnote reference"/>
    <w:basedOn w:val="787"/>
    <w:uiPriority w:val="99"/>
    <w:unhideWhenUsed/>
    <w:qFormat/>
    <w:rPr>
      <w:vertAlign w:val="superscript"/>
    </w:rPr>
  </w:style>
  <w:style w:type="character" w:styleId="842">
    <w:name w:val="HTML Keyboard"/>
    <w:basedOn w:val="787"/>
    <w:uiPriority w:val="99"/>
    <w:semiHidden/>
    <w:unhideWhenUsed/>
    <w:qFormat/>
    <w:rPr>
      <w:rFonts w:hint="default" w:ascii="monospace" w:hAnsi="monospace" w:eastAsia="monospace" w:cs="monospace"/>
      <w:sz w:val="20"/>
    </w:rPr>
  </w:style>
  <w:style w:type="character" w:styleId="843">
    <w:name w:val="HTML Sample"/>
    <w:basedOn w:val="787"/>
    <w:uiPriority w:val="99"/>
    <w:semiHidden/>
    <w:unhideWhenUsed/>
    <w:qFormat/>
    <w:rPr>
      <w:rFonts w:ascii="monospace" w:hAnsi="monospace" w:eastAsia="monospace" w:cs="monospace"/>
      <w:u w:val="none"/>
      <w:shd w:val="clear" w:color="auto" w:fill="ffffff"/>
    </w:rPr>
  </w:style>
  <w:style w:type="paragraph" w:styleId="844" w:customStyle="1">
    <w:name w:val="首行缩进"/>
    <w:basedOn w:val="777"/>
    <w:uiPriority w:val="0"/>
    <w:qFormat/>
    <w:pPr>
      <w:ind w:firstLine="480"/>
    </w:pPr>
    <w:rPr>
      <w:lang w:val="zh-CN"/>
    </w:rPr>
  </w:style>
  <w:style w:type="paragraph" w:styleId="845"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character" w:styleId="846" w:customStyle="1">
    <w:name w:val="标题 2 Char"/>
    <w:basedOn w:val="787"/>
    <w:link w:val="779"/>
    <w:uiPriority w:val="0"/>
    <w:qFormat/>
    <w:rPr>
      <w:rFonts w:ascii="Arial" w:hAnsi="Arial" w:eastAsia="幼圆"/>
      <w:b/>
      <w:sz w:val="44"/>
    </w:rPr>
  </w:style>
  <w:style w:type="character" w:styleId="847" w:customStyle="1">
    <w:name w:val="标题 1 Char"/>
    <w:basedOn w:val="787"/>
    <w:link w:val="778"/>
    <w:uiPriority w:val="0"/>
    <w:qFormat/>
    <w:rPr>
      <w:rFonts w:ascii="楷体_GB2312" w:eastAsia="楷体_GB2312"/>
      <w:sz w:val="28"/>
    </w:rPr>
  </w:style>
  <w:style w:type="character" w:styleId="848" w:customStyle="1">
    <w:name w:val="Heading 1 Char"/>
    <w:basedOn w:val="787"/>
    <w:uiPriority w:val="9"/>
    <w:qFormat/>
    <w:rPr>
      <w:rFonts w:ascii="Arial" w:hAnsi="Arial" w:eastAsia="Arial" w:cs="Arial"/>
      <w:sz w:val="40"/>
      <w:szCs w:val="40"/>
    </w:rPr>
  </w:style>
  <w:style w:type="character" w:styleId="849" w:customStyle="1">
    <w:name w:val="Heading 2 Char"/>
    <w:basedOn w:val="787"/>
    <w:uiPriority w:val="9"/>
    <w:qFormat/>
    <w:rPr>
      <w:rFonts w:ascii="Arial" w:hAnsi="Arial" w:eastAsia="Arial" w:cs="Arial"/>
      <w:sz w:val="34"/>
    </w:rPr>
  </w:style>
  <w:style w:type="character" w:styleId="850" w:customStyle="1">
    <w:name w:val="Heading 3 Char"/>
    <w:basedOn w:val="787"/>
    <w:uiPriority w:val="9"/>
    <w:qFormat/>
    <w:rPr>
      <w:rFonts w:ascii="Arial" w:hAnsi="Arial" w:eastAsia="Arial" w:cs="Arial"/>
      <w:sz w:val="30"/>
      <w:szCs w:val="30"/>
    </w:rPr>
  </w:style>
  <w:style w:type="character" w:styleId="851" w:customStyle="1">
    <w:name w:val="Heading 4 Char"/>
    <w:basedOn w:val="787"/>
    <w:uiPriority w:val="9"/>
    <w:qFormat/>
    <w:rPr>
      <w:rFonts w:ascii="Arial" w:hAnsi="Arial" w:eastAsia="Arial" w:cs="Arial"/>
      <w:b/>
      <w:bCs/>
      <w:sz w:val="26"/>
      <w:szCs w:val="26"/>
    </w:rPr>
  </w:style>
  <w:style w:type="character" w:styleId="852" w:customStyle="1">
    <w:name w:val="Heading 5 Char"/>
    <w:basedOn w:val="787"/>
    <w:uiPriority w:val="9"/>
    <w:qFormat/>
    <w:rPr>
      <w:rFonts w:ascii="Arial" w:hAnsi="Arial" w:eastAsia="Arial" w:cs="Arial"/>
      <w:b/>
      <w:bCs/>
      <w:sz w:val="24"/>
      <w:szCs w:val="24"/>
    </w:rPr>
  </w:style>
  <w:style w:type="character" w:styleId="853" w:customStyle="1">
    <w:name w:val="Heading 6 Char"/>
    <w:basedOn w:val="787"/>
    <w:link w:val="783"/>
    <w:uiPriority w:val="9"/>
    <w:qFormat/>
    <w:rPr>
      <w:rFonts w:ascii="Arial" w:hAnsi="Arial" w:eastAsia="Arial" w:cs="Arial"/>
      <w:b/>
      <w:bCs/>
      <w:sz w:val="22"/>
      <w:szCs w:val="22"/>
    </w:rPr>
  </w:style>
  <w:style w:type="character" w:styleId="854" w:customStyle="1">
    <w:name w:val="Heading 7 Char"/>
    <w:basedOn w:val="787"/>
    <w:link w:val="784"/>
    <w:uiPriority w:val="9"/>
    <w:qFormat/>
    <w:rPr>
      <w:rFonts w:ascii="Arial" w:hAnsi="Arial" w:eastAsia="Arial" w:cs="Arial"/>
      <w:b/>
      <w:bCs/>
      <w:i/>
      <w:iCs/>
      <w:sz w:val="22"/>
      <w:szCs w:val="22"/>
    </w:rPr>
  </w:style>
  <w:style w:type="character" w:styleId="855" w:customStyle="1">
    <w:name w:val="Heading 8 Char"/>
    <w:basedOn w:val="787"/>
    <w:link w:val="785"/>
    <w:uiPriority w:val="9"/>
    <w:qFormat/>
    <w:rPr>
      <w:rFonts w:ascii="Arial" w:hAnsi="Arial" w:eastAsia="Arial" w:cs="Arial"/>
      <w:i/>
      <w:iCs/>
      <w:sz w:val="22"/>
      <w:szCs w:val="22"/>
    </w:rPr>
  </w:style>
  <w:style w:type="character" w:styleId="856" w:customStyle="1">
    <w:name w:val="Heading 9 Char"/>
    <w:basedOn w:val="787"/>
    <w:link w:val="786"/>
    <w:uiPriority w:val="9"/>
    <w:qFormat/>
    <w:rPr>
      <w:rFonts w:ascii="Arial" w:hAnsi="Arial" w:eastAsia="Arial" w:cs="Arial"/>
      <w:i/>
      <w:iCs/>
      <w:sz w:val="21"/>
      <w:szCs w:val="21"/>
    </w:rPr>
  </w:style>
  <w:style w:type="paragraph" w:styleId="857">
    <w:name w:val="No Spacing"/>
    <w:uiPriority w:val="1"/>
    <w:qFormat/>
    <w:pPr>
      <w:spacing w:before="0" w:after="0" w:line="240" w:lineRule="auto"/>
    </w:pPr>
    <w:rPr>
      <w:rFonts w:hint="default" w:ascii="Times New Roman" w:hAnsi="Times New Roman" w:eastAsia="宋体" w:cs="Times New Roman"/>
    </w:rPr>
  </w:style>
  <w:style w:type="character" w:styleId="858" w:customStyle="1">
    <w:name w:val="Title Char"/>
    <w:basedOn w:val="787"/>
    <w:link w:val="823"/>
    <w:uiPriority w:val="10"/>
    <w:qFormat/>
    <w:rPr>
      <w:sz w:val="48"/>
      <w:szCs w:val="48"/>
    </w:rPr>
  </w:style>
  <w:style w:type="character" w:styleId="859" w:customStyle="1">
    <w:name w:val="Subtitle Char"/>
    <w:basedOn w:val="787"/>
    <w:uiPriority w:val="11"/>
    <w:qFormat/>
    <w:rPr>
      <w:sz w:val="24"/>
      <w:szCs w:val="24"/>
    </w:rPr>
  </w:style>
  <w:style w:type="paragraph" w:styleId="860">
    <w:name w:val="Quote"/>
    <w:basedOn w:val="777"/>
    <w:next w:val="777"/>
    <w:link w:val="861"/>
    <w:uiPriority w:val="29"/>
    <w:qFormat/>
    <w:pPr>
      <w:ind w:left="720" w:right="720"/>
    </w:pPr>
    <w:rPr>
      <w:i/>
    </w:rPr>
  </w:style>
  <w:style w:type="character" w:styleId="861" w:customStyle="1">
    <w:name w:val="Quote Char"/>
    <w:link w:val="860"/>
    <w:uiPriority w:val="29"/>
    <w:qFormat/>
    <w:rPr>
      <w:i/>
    </w:rPr>
  </w:style>
  <w:style w:type="paragraph" w:styleId="862">
    <w:name w:val="Intense Quote"/>
    <w:basedOn w:val="777"/>
    <w:next w:val="777"/>
    <w:link w:val="8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Intense Quote Char"/>
    <w:link w:val="862"/>
    <w:uiPriority w:val="30"/>
    <w:qFormat/>
    <w:rPr>
      <w:i/>
    </w:rPr>
  </w:style>
  <w:style w:type="character" w:styleId="864" w:customStyle="1">
    <w:name w:val="Header Char"/>
    <w:basedOn w:val="787"/>
    <w:uiPriority w:val="99"/>
    <w:qFormat/>
  </w:style>
  <w:style w:type="character" w:styleId="865" w:customStyle="1">
    <w:name w:val="Footer Char"/>
    <w:basedOn w:val="787"/>
    <w:uiPriority w:val="99"/>
    <w:qFormat/>
  </w:style>
  <w:style w:type="character" w:styleId="866" w:customStyle="1">
    <w:name w:val="Caption Char"/>
    <w:uiPriority w:val="99"/>
    <w:qFormat/>
  </w:style>
  <w:style w:type="table" w:styleId="867" w:customStyle="1">
    <w:name w:val="Table Grid Light"/>
    <w:basedOn w:val="7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8" w:customStyle="1">
    <w:name w:val="Plain Table 1"/>
    <w:basedOn w:val="7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2"/>
    <w:basedOn w:val="7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3"/>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Plain Table 4"/>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Plain Table 5"/>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Grid Table 1 Light"/>
    <w:basedOn w:val="7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1"/>
    <w:basedOn w:val="78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2"/>
    <w:basedOn w:val="78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3"/>
    <w:basedOn w:val="78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4"/>
    <w:basedOn w:val="78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5"/>
    <w:basedOn w:val="78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6"/>
    <w:basedOn w:val="78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0" w:customStyle="1">
    <w:name w:val="Grid Table 2"/>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1" w:customStyle="1">
    <w:name w:val="Grid Table 2 - Accent 1"/>
    <w:basedOn w:val="78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2" w:customStyle="1">
    <w:name w:val="Grid Table 2 - Accent 2"/>
    <w:basedOn w:val="78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2 - Accent 3"/>
    <w:basedOn w:val="78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2 - Accent 4"/>
    <w:basedOn w:val="78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2 - Accent 5"/>
    <w:basedOn w:val="78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Grid Table 2 - Accent 6"/>
    <w:basedOn w:val="78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Grid Table 3"/>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1"/>
    <w:basedOn w:val="78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2"/>
    <w:basedOn w:val="78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3"/>
    <w:basedOn w:val="78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4"/>
    <w:basedOn w:val="78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5"/>
    <w:basedOn w:val="78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6"/>
    <w:basedOn w:val="78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4"/>
    <w:basedOn w:val="7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customStyle="1">
    <w:name w:val="Grid Table 4 - Accent 1"/>
    <w:basedOn w:val="78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6" w:customStyle="1">
    <w:name w:val="Grid Table 4 - Accent 2"/>
    <w:basedOn w:val="78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7" w:customStyle="1">
    <w:name w:val="Grid Table 4 - Accent 3"/>
    <w:basedOn w:val="78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8" w:customStyle="1">
    <w:name w:val="Grid Table 4 - Accent 4"/>
    <w:basedOn w:val="78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9" w:customStyle="1">
    <w:name w:val="Grid Table 4 - Accent 5"/>
    <w:basedOn w:val="78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0" w:customStyle="1">
    <w:name w:val="Grid Table 4 - Accent 6"/>
    <w:basedOn w:val="78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1" w:customStyle="1">
    <w:name w:val="Grid Table 5 Dark"/>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2" w:customStyle="1">
    <w:name w:val="Grid Table 5 Dark- Accent 1"/>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3" w:customStyle="1">
    <w:name w:val="Grid Table 5 Dark - Accent 2"/>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4" w:customStyle="1">
    <w:name w:val="Grid Table 5 Dark - Accent 3"/>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5" w:customStyle="1">
    <w:name w:val="Grid Table 5 Dark- Accent 4"/>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6" w:customStyle="1">
    <w:name w:val="Grid Table 5 Dark - Accent 5"/>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7" w:customStyle="1">
    <w:name w:val="Grid Table 5 Dark - Accent 6"/>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8" w:customStyle="1">
    <w:name w:val="Grid Table 6 Colorful"/>
    <w:basedOn w:val="7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9" w:customStyle="1">
    <w:name w:val="Grid Table 6 Colorful - Accent 1"/>
    <w:basedOn w:val="78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0" w:customStyle="1">
    <w:name w:val="Grid Table 6 Colorful - Accent 2"/>
    <w:basedOn w:val="78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1" w:customStyle="1">
    <w:name w:val="Grid Table 6 Colorful - Accent 3"/>
    <w:basedOn w:val="78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2" w:customStyle="1">
    <w:name w:val="Grid Table 6 Colorful - Accent 4"/>
    <w:basedOn w:val="78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3" w:customStyle="1">
    <w:name w:val="Grid Table 6 Colorful - Accent 5"/>
    <w:basedOn w:val="78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4" w:customStyle="1">
    <w:name w:val="Grid Table 6 Colorful - Accent 6"/>
    <w:basedOn w:val="78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5" w:customStyle="1">
    <w:name w:val="Grid Table 7 Colorful"/>
    <w:basedOn w:val="7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Grid Table 7 Colorful - Accent 1"/>
    <w:basedOn w:val="78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7" w:customStyle="1">
    <w:name w:val="Grid Table 7 Colorful - Accent 2"/>
    <w:basedOn w:val="78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Grid Table 7 Colorful - Accent 3"/>
    <w:basedOn w:val="78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9" w:customStyle="1">
    <w:name w:val="Grid Table 7 Colorful - Accent 4"/>
    <w:basedOn w:val="78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Grid Table 7 Colorful - Accent 5"/>
    <w:basedOn w:val="78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1" w:customStyle="1">
    <w:name w:val="Grid Table 7 Colorful - Accent 6"/>
    <w:basedOn w:val="78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2" w:customStyle="1">
    <w:name w:val="List Table 1 Light"/>
    <w:basedOn w:val="7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List Table 1 Light - Accent 1"/>
    <w:basedOn w:val="78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1 Light - Accent 2"/>
    <w:basedOn w:val="78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5" w:customStyle="1">
    <w:name w:val="List Table 1 Light - Accent 3"/>
    <w:basedOn w:val="78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6" w:customStyle="1">
    <w:name w:val="List Table 1 Light - Accent 4"/>
    <w:basedOn w:val="78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7" w:customStyle="1">
    <w:name w:val="List Table 1 Light - Accent 5"/>
    <w:basedOn w:val="78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8" w:customStyle="1">
    <w:name w:val="List Table 1 Light - Accent 6"/>
    <w:basedOn w:val="78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9" w:customStyle="1">
    <w:name w:val="List Table 2"/>
    <w:basedOn w:val="7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0" w:customStyle="1">
    <w:name w:val="List Table 2 - Accent 1"/>
    <w:basedOn w:val="78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1" w:customStyle="1">
    <w:name w:val="List Table 2 - Accent 2"/>
    <w:basedOn w:val="78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2" w:customStyle="1">
    <w:name w:val="List Table 2 - Accent 3"/>
    <w:basedOn w:val="78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3" w:customStyle="1">
    <w:name w:val="List Table 2 - Accent 4"/>
    <w:basedOn w:val="78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4" w:customStyle="1">
    <w:name w:val="List Table 2 - Accent 5"/>
    <w:basedOn w:val="78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5" w:customStyle="1">
    <w:name w:val="List Table 2 - Accent 6"/>
    <w:basedOn w:val="78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6" w:customStyle="1">
    <w:name w:val="List Table 3"/>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3 - Accent 1"/>
    <w:basedOn w:val="78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3 - Accent 2"/>
    <w:basedOn w:val="78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9" w:customStyle="1">
    <w:name w:val="List Table 3 - Accent 3"/>
    <w:basedOn w:val="78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0" w:customStyle="1">
    <w:name w:val="List Table 3 - Accent 4"/>
    <w:basedOn w:val="78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1" w:customStyle="1">
    <w:name w:val="List Table 3 - Accent 5"/>
    <w:basedOn w:val="78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2" w:customStyle="1">
    <w:name w:val="List Table 3 - Accent 6"/>
    <w:basedOn w:val="78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3" w:customStyle="1">
    <w:name w:val="List Table 4"/>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4 - Accent 1"/>
    <w:basedOn w:val="78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5" w:customStyle="1">
    <w:name w:val="List Table 4 - Accent 2"/>
    <w:basedOn w:val="78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6" w:customStyle="1">
    <w:name w:val="List Table 4 - Accent 3"/>
    <w:basedOn w:val="78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7" w:customStyle="1">
    <w:name w:val="List Table 4 - Accent 4"/>
    <w:basedOn w:val="78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8" w:customStyle="1">
    <w:name w:val="List Table 4 - Accent 5"/>
    <w:basedOn w:val="78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9" w:customStyle="1">
    <w:name w:val="List Table 4 - Accent 6"/>
    <w:basedOn w:val="78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0" w:customStyle="1">
    <w:name w:val="List Table 5 Dark"/>
    <w:basedOn w:val="7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1"/>
    <w:basedOn w:val="78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2"/>
    <w:basedOn w:val="78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3"/>
    <w:basedOn w:val="78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4"/>
    <w:basedOn w:val="78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5"/>
    <w:basedOn w:val="78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6"/>
    <w:basedOn w:val="78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6 Colorful"/>
    <w:basedOn w:val="7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8" w:customStyle="1">
    <w:name w:val="List Table 6 Colorful - Accent 1"/>
    <w:basedOn w:val="78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9" w:customStyle="1">
    <w:name w:val="List Table 6 Colorful - Accent 2"/>
    <w:basedOn w:val="78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0" w:customStyle="1">
    <w:name w:val="List Table 6 Colorful - Accent 3"/>
    <w:basedOn w:val="78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1" w:customStyle="1">
    <w:name w:val="List Table 6 Colorful - Accent 4"/>
    <w:basedOn w:val="78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2" w:customStyle="1">
    <w:name w:val="List Table 6 Colorful - Accent 5"/>
    <w:basedOn w:val="78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3" w:customStyle="1">
    <w:name w:val="List Table 6 Colorful - Accent 6"/>
    <w:basedOn w:val="78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4" w:customStyle="1">
    <w:name w:val="List Table 7 Colorful"/>
    <w:basedOn w:val="7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List Table 7 Colorful - Accent 1"/>
    <w:basedOn w:val="78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7 Colorful - Accent 2"/>
    <w:basedOn w:val="78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List Table 7 Colorful - Accent 3"/>
    <w:basedOn w:val="78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8" w:customStyle="1">
    <w:name w:val="List Table 7 Colorful - Accent 4"/>
    <w:basedOn w:val="78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List Table 7 Colorful - Accent 5"/>
    <w:basedOn w:val="78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0" w:customStyle="1">
    <w:name w:val="List Table 7 Colorful - Accent 6"/>
    <w:basedOn w:val="78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1" w:customStyle="1">
    <w:name w:val="Lined - Accent"/>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Lined - Accent 1"/>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3" w:customStyle="1">
    <w:name w:val="Lined - Accent 2"/>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4" w:customStyle="1">
    <w:name w:val="Lined - Accent 3"/>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5" w:customStyle="1">
    <w:name w:val="Lined - Accent 4"/>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Lined - Accent 5"/>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Lined - Accent 6"/>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amp; Lined - Accent"/>
    <w:basedOn w:val="78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Bordered &amp; Lined - Accent 1"/>
    <w:basedOn w:val="78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0" w:customStyle="1">
    <w:name w:val="Bordered &amp; Lined - Accent 2"/>
    <w:basedOn w:val="78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1" w:customStyle="1">
    <w:name w:val="Bordered &amp; Lined - Accent 3"/>
    <w:basedOn w:val="78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2" w:customStyle="1">
    <w:name w:val="Bordered &amp; Lined - Accent 4"/>
    <w:basedOn w:val="78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Bordered &amp; Lined - Accent 5"/>
    <w:basedOn w:val="78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Bordered &amp; Lined - Accent 6"/>
    <w:basedOn w:val="78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w:basedOn w:val="78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6" w:customStyle="1">
    <w:name w:val="Bordered - Accent 1"/>
    <w:basedOn w:val="78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7" w:customStyle="1">
    <w:name w:val="Bordered - Accent 2"/>
    <w:basedOn w:val="78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8" w:customStyle="1">
    <w:name w:val="Bordered - Accent 3"/>
    <w:basedOn w:val="78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9" w:customStyle="1">
    <w:name w:val="Bordered - Accent 4"/>
    <w:basedOn w:val="78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0" w:customStyle="1">
    <w:name w:val="Bordered - Accent 5"/>
    <w:basedOn w:val="78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1" w:customStyle="1">
    <w:name w:val="Bordered - Accent 6"/>
    <w:basedOn w:val="78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2" w:customStyle="1">
    <w:name w:val="Footnote Text Char"/>
    <w:link w:val="813"/>
    <w:uiPriority w:val="99"/>
    <w:qFormat/>
    <w:rPr>
      <w:sz w:val="18"/>
    </w:rPr>
  </w:style>
  <w:style w:type="character" w:styleId="993" w:customStyle="1">
    <w:name w:val="Endnote Text Char"/>
    <w:link w:val="806"/>
    <w:uiPriority w:val="99"/>
    <w:qFormat/>
    <w:rPr>
      <w:sz w:val="20"/>
    </w:rPr>
  </w:style>
  <w:style w:type="paragraph" w:styleId="994" w:customStyle="1">
    <w:name w:val="TOC Heading"/>
    <w:uiPriority w:val="39"/>
    <w:unhideWhenUsed/>
    <w:qFormat/>
    <w:rPr>
      <w:rFonts w:hint="default" w:ascii="Times New Roman" w:hAnsi="Times New Roman" w:eastAsia="宋体" w:cs="Times New Roman"/>
    </w:rPr>
  </w:style>
  <w:style w:type="paragraph" w:styleId="995" w:customStyle="1">
    <w:name w:val="正文首行缩进11"/>
    <w:basedOn w:val="996"/>
    <w:next w:val="777"/>
    <w:uiPriority w:val="99"/>
    <w:unhideWhenUsed/>
    <w:qFormat/>
    <w:pPr>
      <w:ind w:firstLine="420"/>
    </w:pPr>
    <w:rPr>
      <w:szCs w:val="24"/>
    </w:rPr>
  </w:style>
  <w:style w:type="paragraph" w:styleId="996" w:customStyle="1">
    <w:name w:val="正文文本111"/>
    <w:basedOn w:val="777"/>
    <w:next w:val="777"/>
    <w:uiPriority w:val="0"/>
    <w:qFormat/>
    <w:rPr>
      <w:rFonts w:eastAsia="楷体_GB2312"/>
      <w:b/>
      <w:bCs/>
      <w:color w:val="ff0000"/>
      <w:sz w:val="32"/>
      <w:szCs w:val="32"/>
      <w:lang w:val="zh-CN"/>
    </w:rPr>
  </w:style>
  <w:style w:type="paragraph" w:styleId="997" w:customStyle="1">
    <w:name w:val="段"/>
    <w:next w:val="777"/>
    <w:uiPriority w:val="0"/>
    <w:qFormat/>
    <w:pPr>
      <w:ind w:firstLine="200"/>
      <w:jc w:val="both"/>
    </w:pPr>
    <w:rPr>
      <w:rFonts w:hint="default" w:ascii="宋体" w:hAnsi="Times New Roman" w:eastAsia="宋体" w:cs="Times New Roman"/>
      <w:sz w:val="21"/>
      <w:lang w:val="en-US" w:eastAsia="zh-CN" w:bidi="ar-SA"/>
    </w:rPr>
  </w:style>
  <w:style w:type="paragraph" w:styleId="998" w:customStyle="1">
    <w:name w:val="Heading 4"/>
    <w:basedOn w:val="777"/>
    <w:next w:val="777"/>
    <w:uiPriority w:val="0"/>
    <w:qFormat/>
    <w:pPr>
      <w:keepLines/>
      <w:keepNext/>
      <w:spacing w:before="280" w:after="290" w:line="376" w:lineRule="auto"/>
    </w:pPr>
    <w:rPr>
      <w:rFonts w:ascii="Arial" w:hAnsi="Arial" w:eastAsia="黑体"/>
      <w:b/>
      <w:bCs/>
      <w:sz w:val="28"/>
      <w:szCs w:val="28"/>
    </w:rPr>
  </w:style>
  <w:style w:type="paragraph" w:styleId="999" w:customStyle="1">
    <w:name w:val="正文1"/>
    <w:uiPriority w:val="99"/>
    <w:qFormat/>
    <w:pPr>
      <w:jc w:val="both"/>
    </w:pPr>
    <w:rPr>
      <w:rFonts w:hint="default" w:ascii="Calibri" w:hAnsi="Calibri" w:eastAsia="宋体" w:cs="Times New Roman"/>
      <w:sz w:val="21"/>
      <w:szCs w:val="21"/>
      <w:lang w:val="en-US" w:eastAsia="zh-CN" w:bidi="ar-SA"/>
    </w:rPr>
  </w:style>
  <w:style w:type="character" w:styleId="1000" w:customStyle="1">
    <w:name w:val="HTML 预设格式 Char"/>
    <w:link w:val="820"/>
    <w:uiPriority w:val="0"/>
    <w:qFormat/>
    <w:rPr>
      <w:rFonts w:ascii="黑体" w:eastAsia="黑体"/>
    </w:rPr>
  </w:style>
  <w:style w:type="character" w:styleId="1001" w:customStyle="1">
    <w:name w:val="批注主题 Char"/>
    <w:basedOn w:val="1002"/>
    <w:link w:val="824"/>
    <w:uiPriority w:val="0"/>
    <w:qFormat/>
    <w:rPr>
      <w:b/>
      <w:bCs/>
      <w:sz w:val="21"/>
      <w:szCs w:val="24"/>
    </w:rPr>
  </w:style>
  <w:style w:type="character" w:styleId="1002" w:customStyle="1">
    <w:name w:val="批注文字 Char"/>
    <w:basedOn w:val="787"/>
    <w:link w:val="793"/>
    <w:uiPriority w:val="0"/>
    <w:qFormat/>
    <w:rPr>
      <w:sz w:val="21"/>
      <w:szCs w:val="24"/>
    </w:rPr>
  </w:style>
  <w:style w:type="character" w:styleId="1003" w:customStyle="1">
    <w:name w:val="标题2 Char"/>
    <w:uiPriority w:val="0"/>
    <w:qFormat/>
    <w:rPr>
      <w:rFonts w:ascii="方正楷体_GBK" w:eastAsia="方正楷体_GBK"/>
      <w:sz w:val="32"/>
      <w:lang w:val="en-US" w:eastAsia="zh-CN" w:bidi="ar-SA"/>
    </w:rPr>
  </w:style>
  <w:style w:type="character" w:styleId="1004" w:customStyle="1">
    <w:name w:val="标题 5 Char"/>
    <w:basedOn w:val="787"/>
    <w:link w:val="782"/>
    <w:uiPriority w:val="0"/>
    <w:qFormat/>
    <w:rPr>
      <w:rFonts w:ascii="宋体"/>
      <w:b/>
      <w:bCs/>
      <w:sz w:val="21"/>
      <w:szCs w:val="24"/>
    </w:rPr>
  </w:style>
  <w:style w:type="character" w:styleId="1005" w:customStyle="1">
    <w:name w:val="页脚 Char"/>
    <w:link w:val="808"/>
    <w:uiPriority w:val="0"/>
    <w:qFormat/>
    <w:rPr>
      <w:sz w:val="18"/>
    </w:rPr>
  </w:style>
  <w:style w:type="character" w:styleId="1006" w:customStyle="1">
    <w:name w:val="批注框文本 Char"/>
    <w:link w:val="807"/>
    <w:uiPriority w:val="0"/>
    <w:qFormat/>
    <w:rPr>
      <w:sz w:val="18"/>
      <w:szCs w:val="18"/>
    </w:rPr>
  </w:style>
  <w:style w:type="character" w:styleId="1007" w:customStyle="1">
    <w:name w:val="标题 4 Char"/>
    <w:basedOn w:val="787"/>
    <w:link w:val="781"/>
    <w:uiPriority w:val="0"/>
    <w:qFormat/>
    <w:rPr>
      <w:rFonts w:ascii="Arial" w:hAnsi="Arial" w:eastAsia="黑体"/>
      <w:b/>
      <w:bCs/>
      <w:sz w:val="28"/>
      <w:szCs w:val="28"/>
    </w:rPr>
  </w:style>
  <w:style w:type="character" w:styleId="1008" w:customStyle="1">
    <w:name w:val="正文文本 2 Char"/>
    <w:basedOn w:val="787"/>
    <w:link w:val="819"/>
    <w:uiPriority w:val="0"/>
    <w:qFormat/>
    <w:rPr>
      <w:rFonts w:ascii="仿宋_GB2312" w:eastAsia="仿宋_GB2312"/>
      <w:sz w:val="44"/>
      <w:szCs w:val="24"/>
    </w:rPr>
  </w:style>
  <w:style w:type="character" w:styleId="1009" w:customStyle="1">
    <w:name w:val="标题 3 Char"/>
    <w:basedOn w:val="787"/>
    <w:link w:val="780"/>
    <w:uiPriority w:val="0"/>
    <w:qFormat/>
    <w:rPr>
      <w:b/>
      <w:sz w:val="32"/>
    </w:rPr>
  </w:style>
  <w:style w:type="character" w:styleId="1010" w:customStyle="1">
    <w:name w:val="文档结构图 Char"/>
    <w:basedOn w:val="787"/>
    <w:link w:val="792"/>
    <w:uiPriority w:val="0"/>
    <w:qFormat/>
    <w:rPr>
      <w:sz w:val="21"/>
      <w:szCs w:val="24"/>
      <w:shd w:val="clear" w:color="auto" w:fill="000080"/>
    </w:rPr>
  </w:style>
  <w:style w:type="character" w:styleId="1011" w:customStyle="1">
    <w:name w:val="副标题 Char"/>
    <w:basedOn w:val="787"/>
    <w:link w:val="812"/>
    <w:uiPriority w:val="0"/>
    <w:qFormat/>
    <w:rPr>
      <w:rFonts w:ascii="Cambria" w:hAnsi="Cambria"/>
      <w:b/>
      <w:bCs/>
      <w:sz w:val="32"/>
      <w:szCs w:val="32"/>
    </w:rPr>
  </w:style>
  <w:style w:type="character" w:styleId="1012" w:customStyle="1">
    <w:name w:val="副标题 Char1"/>
    <w:basedOn w:val="787"/>
    <w:uiPriority w:val="11"/>
    <w:qFormat/>
    <w:rPr>
      <w:rFonts w:ascii="Cambria" w:hAnsi="Cambria" w:cs="Times New Roman"/>
      <w:b/>
      <w:bCs/>
      <w:sz w:val="32"/>
      <w:szCs w:val="32"/>
    </w:rPr>
  </w:style>
  <w:style w:type="character" w:styleId="1013" w:customStyle="1">
    <w:name w:val="正文文本缩进 3 Char"/>
    <w:basedOn w:val="787"/>
    <w:link w:val="815"/>
    <w:uiPriority w:val="0"/>
    <w:qFormat/>
    <w:rPr>
      <w:rFonts w:ascii="仿宋_GB2312" w:eastAsia="仿宋_GB2312"/>
      <w:sz w:val="24"/>
      <w:szCs w:val="24"/>
    </w:rPr>
  </w:style>
  <w:style w:type="character" w:styleId="1014" w:customStyle="1">
    <w:name w:val="正文文本缩进 Char"/>
    <w:basedOn w:val="787"/>
    <w:link w:val="796"/>
    <w:uiPriority w:val="0"/>
    <w:qFormat/>
    <w:rPr>
      <w:rFonts w:ascii="楷体_GB2312" w:eastAsia="楷体_GB2312"/>
      <w:sz w:val="32"/>
    </w:rPr>
  </w:style>
  <w:style w:type="character" w:styleId="1015" w:customStyle="1">
    <w:name w:val="正文文本缩进 2 Char"/>
    <w:basedOn w:val="787"/>
    <w:link w:val="805"/>
    <w:uiPriority w:val="0"/>
    <w:qFormat/>
    <w:rPr>
      <w:rFonts w:ascii="宋体"/>
      <w:sz w:val="28"/>
      <w:szCs w:val="24"/>
    </w:rPr>
  </w:style>
  <w:style w:type="character" w:styleId="1016" w:customStyle="1">
    <w:name w:val="日期 Char"/>
    <w:basedOn w:val="787"/>
    <w:link w:val="804"/>
    <w:uiPriority w:val="0"/>
    <w:qFormat/>
    <w:rPr>
      <w:sz w:val="24"/>
    </w:rPr>
  </w:style>
  <w:style w:type="character" w:styleId="1017" w:customStyle="1">
    <w:name w:val="jj1"/>
    <w:uiPriority w:val="0"/>
    <w:qFormat/>
    <w:rPr>
      <w:sz w:val="20"/>
      <w:szCs w:val="20"/>
      <w:u w:val="none"/>
    </w:rPr>
  </w:style>
  <w:style w:type="character" w:styleId="1018" w:customStyle="1">
    <w:name w:val="正文文本 3 Char"/>
    <w:basedOn w:val="787"/>
    <w:link w:val="794"/>
    <w:uiPriority w:val="0"/>
    <w:qFormat/>
    <w:rPr>
      <w:rFonts w:ascii="仿宋_GB2312" w:eastAsia="仿宋_GB2312"/>
      <w:sz w:val="32"/>
    </w:rPr>
  </w:style>
  <w:style w:type="character" w:styleId="1019" w:customStyle="1">
    <w:name w:val="页眉 Char"/>
    <w:basedOn w:val="787"/>
    <w:link w:val="809"/>
    <w:uiPriority w:val="99"/>
    <w:qFormat/>
    <w:rPr>
      <w:sz w:val="18"/>
      <w:szCs w:val="18"/>
    </w:rPr>
  </w:style>
  <w:style w:type="character" w:styleId="1020" w:customStyle="1">
    <w:name w:val="正文文本 Char"/>
    <w:basedOn w:val="787"/>
    <w:link w:val="795"/>
    <w:uiPriority w:val="0"/>
    <w:qFormat/>
    <w:rPr>
      <w:rFonts w:ascii="楷体_GB2312" w:eastAsia="楷体_GB2312"/>
      <w:sz w:val="28"/>
    </w:rPr>
  </w:style>
  <w:style w:type="character" w:styleId="1021" w:customStyle="1">
    <w:name w:val="纯文本 Char"/>
    <w:basedOn w:val="787"/>
    <w:link w:val="802"/>
    <w:uiPriority w:val="0"/>
    <w:qFormat/>
    <w:rPr>
      <w:rFonts w:ascii="宋体"/>
      <w:sz w:val="21"/>
    </w:rPr>
  </w:style>
  <w:style w:type="paragraph" w:styleId="1022" w:customStyle="1">
    <w:name w:val="标题3"/>
    <w:basedOn w:val="777"/>
    <w:next w:val="777"/>
    <w:uiPriority w:val="0"/>
    <w:qFormat/>
    <w:rPr>
      <w:rFonts w:eastAsia="方正黑体_GBK"/>
    </w:rPr>
  </w:style>
  <w:style w:type="paragraph" w:styleId="1023" w:customStyle="1">
    <w:name w:val="xl83"/>
    <w:basedOn w:val="777"/>
    <w:uiPriority w:val="0"/>
    <w:qFormat/>
    <w:pPr>
      <w:jc w:val="left"/>
      <w:spacing w:before="100" w:beforeAutospacing="1" w:after="100" w:afterAutospacing="1"/>
      <w:shd w:val="clear" w:color="ffffff" w:fill="ffffff"/>
      <w:widowControl/>
    </w:pPr>
    <w:rPr>
      <w:rFonts w:ascii="宋体" w:hAnsi="宋体" w:cs="宋体"/>
      <w:sz w:val="24"/>
      <w:u w:val="single"/>
    </w:rPr>
  </w:style>
  <w:style w:type="paragraph" w:styleId="1024"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25" w:customStyle="1">
    <w:name w:val="TOC 标题1"/>
    <w:basedOn w:val="778"/>
    <w:next w:val="777"/>
    <w:uiPriority w:val="0"/>
    <w:qFormat/>
    <w:pPr>
      <w:jc w:val="left"/>
      <w:keepLines/>
      <w:spacing w:before="480" w:line="276" w:lineRule="auto"/>
      <w:widowControl/>
      <w:outlineLvl w:val="9"/>
    </w:pPr>
    <w:rPr>
      <w:rFonts w:ascii="Cambria" w:hAnsi="Cambria" w:eastAsia="宋体"/>
      <w:b/>
      <w:bCs/>
      <w:color w:val="365f91"/>
      <w:szCs w:val="28"/>
    </w:rPr>
  </w:style>
  <w:style w:type="paragraph" w:styleId="1026" w:customStyle="1">
    <w:name w:val="第四级"/>
    <w:basedOn w:val="777"/>
    <w:next w:val="777"/>
    <w:uiPriority w:val="0"/>
    <w:qFormat/>
    <w:pPr>
      <w:spacing w:line="360" w:lineRule="auto"/>
      <w:tabs>
        <w:tab w:val="left" w:pos="1134" w:leader="none"/>
      </w:tabs>
    </w:pPr>
    <w:rPr>
      <w:rFonts w:ascii="宋体" w:hAnsi="宋体" w:eastAsia="仿宋"/>
      <w:sz w:val="28"/>
      <w:szCs w:val="21"/>
    </w:rPr>
  </w:style>
  <w:style w:type="paragraph" w:styleId="1027" w:customStyle="1">
    <w:name w:val="Char Char Char Char1 Char Char Char"/>
    <w:basedOn w:val="792"/>
    <w:uiPriority w:val="0"/>
    <w:qFormat/>
    <w:pPr>
      <w:spacing w:line="360" w:lineRule="auto"/>
    </w:pPr>
    <w:rPr>
      <w:rFonts w:ascii="Tahoma" w:hAnsi="Tahoma"/>
      <w:sz w:val="24"/>
    </w:rPr>
  </w:style>
  <w:style w:type="paragraph" w:styleId="1028" w:customStyle="1">
    <w:name w:val="xl77"/>
    <w:basedOn w:val="777"/>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8" w:space="0"/>
      </w:pBdr>
    </w:pPr>
    <w:rPr>
      <w:rFonts w:ascii="宋体" w:hAnsi="宋体" w:cs="宋体"/>
      <w:sz w:val="20"/>
      <w:szCs w:val="20"/>
    </w:rPr>
  </w:style>
  <w:style w:type="paragraph" w:styleId="1029" w:customStyle="1">
    <w:name w:val="xl47"/>
    <w:basedOn w:val="777"/>
    <w:uiPriority w:val="0"/>
    <w:qFormat/>
    <w:pPr>
      <w:jc w:val="center"/>
      <w:spacing w:before="100" w:beforeAutospacing="1" w:after="100" w:afterAutospacing="1"/>
      <w:widowControl/>
    </w:pPr>
    <w:rPr>
      <w:rFonts w:ascii="方正姚体" w:eastAsia="方正姚体"/>
      <w:b/>
      <w:bCs/>
      <w:sz w:val="36"/>
      <w:szCs w:val="36"/>
    </w:rPr>
  </w:style>
  <w:style w:type="paragraph" w:styleId="1030" w:customStyle="1">
    <w:name w:val="标题2"/>
    <w:basedOn w:val="777"/>
    <w:next w:val="777"/>
    <w:uiPriority w:val="0"/>
    <w:qFormat/>
    <w:pPr>
      <w:jc w:val="center"/>
    </w:pPr>
    <w:rPr>
      <w:rFonts w:eastAsia="方正楷体_GBK"/>
    </w:rPr>
  </w:style>
  <w:style w:type="paragraph" w:styleId="1031" w:customStyle="1">
    <w:name w:val="HTML 预先格式化"/>
    <w:basedOn w:val="77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32" w:customStyle="1">
    <w:name w:val="正文 1.1.1"/>
    <w:basedOn w:val="777"/>
    <w:next w:val="777"/>
    <w:uiPriority w:val="0"/>
    <w:qFormat/>
    <w:pPr>
      <w:spacing w:line="360" w:lineRule="auto"/>
      <w:tabs>
        <w:tab w:val="left" w:pos="851" w:leader="none"/>
      </w:tabs>
      <w:outlineLvl w:val="2"/>
    </w:pPr>
    <w:rPr>
      <w:rFonts w:ascii="宋体"/>
      <w:color w:val="000000"/>
      <w:sz w:val="28"/>
      <w:szCs w:val="21"/>
    </w:rPr>
  </w:style>
  <w:style w:type="paragraph" w:styleId="1033" w:customStyle="1">
    <w:name w:val="默认段落字体 Para Char Char Char Char Char Char Char Char Char1 Char Char Char Char Char Char Char"/>
    <w:basedOn w:val="792"/>
    <w:uiPriority w:val="0"/>
    <w:qFormat/>
    <w:rPr>
      <w:rFonts w:ascii="Tahoma" w:hAnsi="Tahoma"/>
      <w:sz w:val="24"/>
    </w:rPr>
  </w:style>
  <w:style w:type="paragraph" w:styleId="1034" w:customStyle="1">
    <w:name w:val="xl79"/>
    <w:basedOn w:val="77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黑体" w:hAnsi="黑体" w:eastAsia="黑体" w:cs="宋体"/>
      <w:sz w:val="20"/>
      <w:szCs w:val="20"/>
    </w:rPr>
  </w:style>
  <w:style w:type="paragraph" w:styleId="1035" w:customStyle="1">
    <w:name w:val="xl86"/>
    <w:basedOn w:val="77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36" w:customStyle="1">
    <w:name w:val="xl69"/>
    <w:basedOn w:val="77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37" w:customStyle="1">
    <w:name w:val="标题1"/>
    <w:basedOn w:val="777"/>
    <w:next w:val="777"/>
    <w:uiPriority w:val="0"/>
    <w:qFormat/>
    <w:pPr>
      <w:jc w:val="center"/>
      <w:spacing w:line="700" w:lineRule="atLeast"/>
      <w:tabs>
        <w:tab w:val="left" w:pos="9193" w:leader="none"/>
        <w:tab w:val="left" w:pos="9827" w:leader="none"/>
      </w:tabs>
    </w:pPr>
    <w:rPr>
      <w:rFonts w:eastAsia="方正小标宋_GBK"/>
      <w:sz w:val="44"/>
    </w:rPr>
  </w:style>
  <w:style w:type="paragraph" w:styleId="1038" w:customStyle="1">
    <w:name w:val="正文 第一章"/>
    <w:basedOn w:val="777"/>
    <w:next w:val="1039"/>
    <w:uiPriority w:val="0"/>
    <w:qFormat/>
    <w:pPr>
      <w:ind w:left="9351" w:hanging="420"/>
      <w:jc w:val="center"/>
      <w:pageBreakBefore/>
      <w:spacing w:before="240" w:after="240" w:line="480" w:lineRule="auto"/>
      <w:tabs>
        <w:tab w:val="left" w:pos="0" w:leader="none"/>
      </w:tabs>
      <w:outlineLvl w:val="0"/>
    </w:pPr>
    <w:rPr>
      <w:rFonts w:ascii="黑体" w:eastAsia="黑体"/>
      <w:sz w:val="36"/>
      <w:szCs w:val="21"/>
    </w:rPr>
  </w:style>
  <w:style w:type="paragraph" w:styleId="1039" w:customStyle="1">
    <w:name w:val="正文 1.1"/>
    <w:basedOn w:val="777"/>
    <w:next w:val="1032"/>
    <w:uiPriority w:val="0"/>
    <w:qFormat/>
    <w:pPr>
      <w:ind w:left="350" w:hanging="350"/>
      <w:spacing w:line="360" w:lineRule="auto"/>
      <w:outlineLvl w:val="1"/>
    </w:pPr>
    <w:rPr>
      <w:rFonts w:ascii="仿宋" w:eastAsia="仿宋"/>
      <w:b/>
      <w:sz w:val="28"/>
      <w:szCs w:val="21"/>
    </w:rPr>
  </w:style>
  <w:style w:type="paragraph" w:styleId="1040" w:customStyle="1">
    <w:name w:val="Char1"/>
    <w:basedOn w:val="777"/>
    <w:uiPriority w:val="0"/>
    <w:qFormat/>
    <w:pPr>
      <w:tabs>
        <w:tab w:val="left" w:pos="360" w:leader="none"/>
      </w:tabs>
    </w:pPr>
    <w:rPr>
      <w:sz w:val="24"/>
    </w:rPr>
  </w:style>
  <w:style w:type="paragraph" w:styleId="1041" w:customStyle="1">
    <w:name w:val="xl43"/>
    <w:basedOn w:val="77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042" w:customStyle="1">
    <w:name w:val="xl74"/>
    <w:basedOn w:val="777"/>
    <w:uiPriority w:val="0"/>
    <w:qFormat/>
    <w:pPr>
      <w:jc w:val="right"/>
      <w:spacing w:before="100" w:beforeAutospacing="1" w:after="100" w:afterAutospacing="1"/>
      <w:shd w:val="clear" w:color="ffffff" w:fill="ffffff"/>
      <w:widowControl/>
    </w:pPr>
    <w:rPr>
      <w:rFonts w:ascii="宋体" w:hAnsi="宋体" w:cs="宋体"/>
      <w:sz w:val="20"/>
      <w:szCs w:val="20"/>
    </w:rPr>
  </w:style>
  <w:style w:type="paragraph" w:styleId="1043" w:customStyle="1">
    <w:name w:val="xl67"/>
    <w:basedOn w:val="77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customStyle="1">
    <w:name w:val="列出段落3"/>
    <w:basedOn w:val="777"/>
    <w:uiPriority w:val="0"/>
    <w:qFormat/>
    <w:pPr>
      <w:ind w:firstLine="420"/>
    </w:pPr>
    <w:rPr>
      <w:rFonts w:ascii="Calibri" w:hAnsi="Calibri"/>
      <w:szCs w:val="22"/>
    </w:rPr>
  </w:style>
  <w:style w:type="paragraph" w:styleId="1045" w:customStyle="1">
    <w:name w:val="普通正文"/>
    <w:basedOn w:val="777"/>
    <w:uiPriority w:val="0"/>
    <w:qFormat/>
    <w:pPr>
      <w:ind w:firstLine="480"/>
      <w:jc w:val="left"/>
      <w:spacing w:before="120" w:after="120" w:line="360" w:lineRule="auto"/>
    </w:pPr>
    <w:rPr>
      <w:rFonts w:ascii="Arial" w:hAnsi="Arial"/>
      <w:sz w:val="24"/>
    </w:rPr>
  </w:style>
  <w:style w:type="paragraph" w:styleId="1046">
    <w:name w:val="List Paragraph"/>
    <w:basedOn w:val="777"/>
    <w:uiPriority w:val="0"/>
    <w:qFormat/>
    <w:pPr>
      <w:ind w:firstLine="200"/>
    </w:pPr>
    <w:rPr>
      <w:rFonts w:ascii="Calibri" w:hAnsi="Calibri"/>
      <w:szCs w:val="22"/>
    </w:rPr>
  </w:style>
  <w:style w:type="paragraph" w:styleId="1047" w:customStyle="1">
    <w:name w:val="列出段落2"/>
    <w:basedOn w:val="777"/>
    <w:uiPriority w:val="0"/>
    <w:qFormat/>
    <w:pPr>
      <w:ind w:firstLine="420"/>
    </w:pPr>
    <w:rPr>
      <w:rFonts w:ascii="Calibri" w:hAnsi="Calibri"/>
      <w:szCs w:val="22"/>
    </w:rPr>
  </w:style>
  <w:style w:type="paragraph" w:styleId="1048" w:customStyle="1">
    <w:name w:val="xl71"/>
    <w:basedOn w:val="777"/>
    <w:uiPriority w:val="0"/>
    <w:qFormat/>
    <w:pPr>
      <w:jc w:val="center"/>
      <w:spacing w:before="100" w:beforeAutospacing="1" w:after="100" w:afterAutospacing="1"/>
      <w:shd w:val="clear" w:color="ffffff" w:fill="ffffff"/>
      <w:widowControl/>
    </w:pPr>
    <w:rPr>
      <w:rFonts w:ascii="宋体" w:hAnsi="宋体" w:cs="宋体"/>
      <w:b/>
      <w:bCs/>
      <w:sz w:val="40"/>
      <w:szCs w:val="40"/>
    </w:rPr>
  </w:style>
  <w:style w:type="paragraph" w:styleId="1049" w:customStyle="1">
    <w:name w:val="xl81"/>
    <w:basedOn w:val="77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50" w:customStyle="1">
    <w:name w:val="xl80"/>
    <w:basedOn w:val="77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0"/>
      <w:szCs w:val="20"/>
    </w:rPr>
  </w:style>
  <w:style w:type="paragraph" w:styleId="1051" w:customStyle="1">
    <w:name w:val="xl73"/>
    <w:basedOn w:val="777"/>
    <w:uiPriority w:val="0"/>
    <w:qFormat/>
    <w:pPr>
      <w:jc w:val="left"/>
      <w:spacing w:before="100" w:beforeAutospacing="1" w:after="100" w:afterAutospacing="1"/>
      <w:shd w:val="clear" w:color="ffffff" w:fill="ffffff"/>
      <w:widowControl/>
    </w:pPr>
    <w:rPr>
      <w:rFonts w:ascii="宋体" w:hAnsi="宋体" w:cs="宋体"/>
      <w:sz w:val="20"/>
      <w:szCs w:val="20"/>
    </w:rPr>
  </w:style>
  <w:style w:type="paragraph" w:styleId="1052" w:customStyle="1">
    <w:name w:val="BioQuote Tekst"/>
    <w:basedOn w:val="777"/>
    <w:uiPriority w:val="0"/>
    <w:qFormat/>
    <w:pPr>
      <w:ind w:right="-1"/>
    </w:pPr>
    <w:rPr>
      <w:rFonts w:ascii="Arial" w:hAnsi="Arial"/>
      <w:sz w:val="22"/>
      <w:szCs w:val="20"/>
      <w:lang w:eastAsia="en-US"/>
    </w:rPr>
  </w:style>
  <w:style w:type="paragraph" w:styleId="1053" w:customStyle="1">
    <w:name w:val="xl65"/>
    <w:basedOn w:val="77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4" w:customStyle="1">
    <w:name w:val="xl75"/>
    <w:basedOn w:val="777"/>
    <w:uiPriority w:val="0"/>
    <w:qFormat/>
    <w:pPr>
      <w:jc w:val="center"/>
      <w:spacing w:before="100" w:beforeAutospacing="1" w:after="100" w:afterAutospacing="1"/>
      <w:shd w:val="clear" w:color="ffffff" w:fill="ffffff"/>
      <w:widowControl/>
      <w:pBdr>
        <w:top w:val="single" w:color="000000" w:sz="8" w:space="0"/>
        <w:left w:val="single" w:color="000000" w:sz="8" w:space="0"/>
        <w:bottom w:val="single" w:color="000000" w:sz="4" w:space="0"/>
        <w:right w:val="single" w:color="000000" w:sz="4" w:space="0"/>
      </w:pBdr>
    </w:pPr>
    <w:rPr>
      <w:rFonts w:ascii="宋体" w:hAnsi="宋体" w:cs="宋体"/>
      <w:sz w:val="20"/>
      <w:szCs w:val="20"/>
    </w:rPr>
  </w:style>
  <w:style w:type="paragraph" w:styleId="1055" w:customStyle="1">
    <w:name w:val="xl87"/>
    <w:basedOn w:val="77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56" w:customStyle="1">
    <w:name w:val="xl78"/>
    <w:basedOn w:val="777"/>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8" w:space="0"/>
        <w:right w:val="single" w:color="000000" w:sz="4" w:space="0"/>
      </w:pBdr>
    </w:pPr>
    <w:rPr>
      <w:rFonts w:ascii="宋体" w:hAnsi="宋体" w:cs="宋体"/>
      <w:sz w:val="20"/>
      <w:szCs w:val="20"/>
    </w:rPr>
  </w:style>
  <w:style w:type="paragraph" w:styleId="1057" w:customStyle="1">
    <w:name w:val="正文格式"/>
    <w:basedOn w:val="801"/>
    <w:uiPriority w:val="0"/>
    <w:qFormat/>
    <w:pPr>
      <w:ind w:left="0" w:firstLine="200"/>
      <w:jc w:val="both"/>
      <w:spacing w:line="360" w:lineRule="auto"/>
      <w:tabs>
        <w:tab w:val="right" w:pos="8296" w:leader="dot"/>
        <w:tab w:val="clear" w:pos="9440" w:leader="none"/>
      </w:tabs>
    </w:pPr>
    <w:rPr>
      <w:rFonts w:ascii="微软雅黑" w:hAnsi="微软雅黑" w:eastAsia="微软雅黑"/>
      <w:iCs w:val="0"/>
      <w:szCs w:val="22"/>
    </w:rPr>
  </w:style>
  <w:style w:type="paragraph" w:styleId="1058" w:customStyle="1">
    <w:name w:val="Char"/>
    <w:basedOn w:val="777"/>
    <w:uiPriority w:val="0"/>
    <w:qFormat/>
    <w:rPr>
      <w:rFonts w:ascii="Tahoma" w:hAnsi="Tahoma"/>
      <w:sz w:val="24"/>
      <w:szCs w:val="20"/>
    </w:rPr>
  </w:style>
  <w:style w:type="paragraph" w:styleId="1059" w:customStyle="1">
    <w:name w:val="Table Text"/>
    <w:uiPriority w:val="0"/>
    <w:qFormat/>
    <w:pPr>
      <w:jc w:val="center"/>
      <w:spacing w:after="80"/>
    </w:pPr>
    <w:rPr>
      <w:rFonts w:hint="default" w:ascii="仿宋_GB2312" w:hAnsi="Times New Roman" w:eastAsia="仿宋_GB2312" w:cs="Times New Roman"/>
      <w:sz w:val="24"/>
      <w:lang w:val="en-US" w:eastAsia="zh-CN" w:bidi="ar-SA"/>
    </w:rPr>
  </w:style>
  <w:style w:type="paragraph" w:styleId="1060" w:customStyle="1">
    <w:name w:val="列出段落1"/>
    <w:basedOn w:val="777"/>
    <w:uiPriority w:val="0"/>
    <w:qFormat/>
    <w:pPr>
      <w:contextualSpacing/>
      <w:ind w:left="720"/>
      <w:jc w:val="left"/>
      <w:widowControl/>
    </w:pPr>
    <w:rPr>
      <w:rFonts w:ascii="Calibri" w:hAnsi="Calibri"/>
      <w:sz w:val="24"/>
      <w:lang w:eastAsia="en-US" w:bidi="en-US"/>
    </w:rPr>
  </w:style>
  <w:style w:type="paragraph" w:styleId="1061" w:customStyle="1">
    <w:name w:val="xl88"/>
    <w:basedOn w:val="77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2" w:customStyle="1">
    <w:name w:val="xl72"/>
    <w:basedOn w:val="777"/>
    <w:uiPriority w:val="0"/>
    <w:qFormat/>
    <w:pPr>
      <w:jc w:val="right"/>
      <w:spacing w:before="100" w:beforeAutospacing="1" w:after="100" w:afterAutospacing="1"/>
      <w:shd w:val="clear" w:color="ffffff" w:fill="ffffff"/>
      <w:widowControl/>
    </w:pPr>
    <w:rPr>
      <w:rFonts w:ascii="宋体" w:hAnsi="宋体" w:cs="宋体"/>
      <w:b/>
      <w:bCs/>
      <w:sz w:val="40"/>
      <w:szCs w:val="40"/>
    </w:rPr>
  </w:style>
  <w:style w:type="paragraph" w:styleId="1063" w:customStyle="1">
    <w:name w:val="正文空2格  1."/>
    <w:basedOn w:val="777"/>
    <w:uiPriority w:val="0"/>
    <w:qFormat/>
    <w:pPr>
      <w:ind w:firstLine="200"/>
      <w:spacing w:line="360" w:lineRule="auto"/>
    </w:pPr>
    <w:rPr>
      <w:rFonts w:ascii="宋体" w:hAnsi="宋体" w:eastAsia="仿宋" w:cs="宋体"/>
      <w:sz w:val="28"/>
      <w:szCs w:val="20"/>
    </w:rPr>
  </w:style>
  <w:style w:type="paragraph" w:styleId="1064"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65" w:customStyle="1">
    <w:name w:val="Coms Alinea"/>
    <w:uiPriority w:val="0"/>
    <w:qFormat/>
    <w:pPr>
      <w:widowControl w:val="off"/>
    </w:pPr>
    <w:rPr>
      <w:rFonts w:hint="default" w:ascii="Arial" w:hAnsi="Arial" w:eastAsia="宋体" w:cs="Arial"/>
      <w:lang w:val="en-US" w:eastAsia="zh-CN" w:bidi="ar-SA"/>
    </w:rPr>
  </w:style>
  <w:style w:type="paragraph" w:styleId="1066" w:customStyle="1">
    <w:name w:val="xl70"/>
    <w:basedOn w:val="77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8" w:space="0"/>
      </w:pBdr>
    </w:pPr>
    <w:rPr>
      <w:rFonts w:ascii="宋体" w:hAnsi="宋体" w:cs="宋体"/>
      <w:sz w:val="20"/>
      <w:szCs w:val="20"/>
    </w:rPr>
  </w:style>
  <w:style w:type="paragraph" w:styleId="1067" w:customStyle="1">
    <w:name w:val="xl66"/>
    <w:basedOn w:val="777"/>
    <w:uiPriority w:val="0"/>
    <w:qFormat/>
    <w:pPr>
      <w:jc w:val="lef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8" w:customStyle="1">
    <w:name w:val="xl64"/>
    <w:basedOn w:val="777"/>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1069" w:customStyle="1">
    <w:name w:val="xl85"/>
    <w:basedOn w:val="77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70" w:customStyle="1">
    <w:name w:val="xl68"/>
    <w:basedOn w:val="77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71" w:customStyle="1">
    <w:name w:val="xl84"/>
    <w:basedOn w:val="777"/>
    <w:uiPriority w:val="0"/>
    <w:qFormat/>
    <w:pPr>
      <w:jc w:val="right"/>
      <w:spacing w:before="100" w:beforeAutospacing="1" w:after="100" w:afterAutospacing="1"/>
      <w:shd w:val="clear" w:color="ffffff" w:fill="ffffff"/>
      <w:widowControl/>
    </w:pPr>
    <w:rPr>
      <w:rFonts w:ascii="宋体" w:hAnsi="宋体" w:cs="宋体"/>
      <w:sz w:val="24"/>
    </w:rPr>
  </w:style>
  <w:style w:type="paragraph" w:styleId="1072" w:customStyle="1">
    <w:name w:val="Char Char Char Char"/>
    <w:basedOn w:val="792"/>
    <w:uiPriority w:val="0"/>
    <w:qFormat/>
    <w:pPr>
      <w:spacing w:line="360" w:lineRule="auto"/>
    </w:pPr>
    <w:rPr>
      <w:rFonts w:ascii="Tahoma" w:hAnsi="Tahoma"/>
      <w:sz w:val="24"/>
    </w:rPr>
  </w:style>
  <w:style w:type="paragraph" w:styleId="1073" w:customStyle="1">
    <w:name w:val="xl82"/>
    <w:basedOn w:val="777"/>
    <w:uiPriority w:val="0"/>
    <w:qFormat/>
    <w:pPr>
      <w:jc w:val="left"/>
      <w:spacing w:before="100" w:beforeAutospacing="1" w:after="100" w:afterAutospacing="1"/>
      <w:shd w:val="clear" w:color="ffffff" w:fill="ffffff"/>
      <w:widowControl/>
    </w:pPr>
    <w:rPr>
      <w:rFonts w:ascii="宋体" w:hAnsi="宋体" w:cs="宋体"/>
      <w:sz w:val="24"/>
    </w:rPr>
  </w:style>
  <w:style w:type="paragraph" w:styleId="1074" w:customStyle="1">
    <w:name w:val="Blockquote"/>
    <w:basedOn w:val="777"/>
    <w:uiPriority w:val="0"/>
    <w:qFormat/>
    <w:pPr>
      <w:ind w:left="360" w:right="360"/>
      <w:jc w:val="left"/>
      <w:spacing w:before="100" w:after="100"/>
    </w:pPr>
    <w:rPr>
      <w:sz w:val="24"/>
      <w:szCs w:val="20"/>
    </w:rPr>
  </w:style>
  <w:style w:type="paragraph" w:styleId="1075" w:customStyle="1">
    <w:name w:val="xl33"/>
    <w:basedOn w:val="77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eastAsia="楷体_GB2312"/>
      <w:sz w:val="24"/>
    </w:rPr>
  </w:style>
  <w:style w:type="paragraph" w:styleId="1076" w:customStyle="1">
    <w:name w:val="xl76"/>
    <w:basedOn w:val="777"/>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4" w:space="0"/>
      </w:pBdr>
    </w:pPr>
    <w:rPr>
      <w:rFonts w:ascii="宋体" w:hAnsi="宋体" w:cs="宋体"/>
      <w:sz w:val="20"/>
      <w:szCs w:val="20"/>
    </w:rPr>
  </w:style>
  <w:style w:type="paragraph" w:styleId="1077"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8" w:customStyle="1">
    <w:name w:val="Char Char Char Char1 Char Char"/>
    <w:basedOn w:val="777"/>
    <w:uiPriority w:val="0"/>
    <w:qFormat/>
    <w:pPr>
      <w:tabs>
        <w:tab w:val="left" w:pos="360" w:leader="none"/>
      </w:tabs>
    </w:pPr>
    <w:rPr>
      <w:sz w:val="24"/>
    </w:rPr>
  </w:style>
  <w:style w:type="paragraph" w:styleId="1079" w:customStyle="1">
    <w:name w:val="样式 标题 2 + 黑色 行距: 1.5 倍行距"/>
    <w:basedOn w:val="779"/>
    <w:uiPriority w:val="0"/>
    <w:qFormat/>
    <w:pPr>
      <w:spacing w:line="360" w:lineRule="auto"/>
    </w:pPr>
    <w:rPr>
      <w:rFonts w:eastAsia="宋体"/>
      <w:color w:val="000000"/>
    </w:rPr>
  </w:style>
  <w:style w:type="character" w:styleId="1080" w:customStyle="1">
    <w:name w:val="hover"/>
    <w:basedOn w:val="787"/>
    <w:uiPriority w:val="0"/>
    <w:qFormat/>
    <w:rPr>
      <w:color w:val="5fb878"/>
    </w:rPr>
  </w:style>
  <w:style w:type="character" w:styleId="1081" w:customStyle="1">
    <w:name w:val="hover1"/>
    <w:basedOn w:val="787"/>
    <w:uiPriority w:val="0"/>
    <w:qFormat/>
    <w:rPr>
      <w:color w:val="ffffff"/>
    </w:rPr>
  </w:style>
  <w:style w:type="character" w:styleId="1082" w:customStyle="1">
    <w:name w:val="hover2"/>
    <w:basedOn w:val="787"/>
    <w:uiPriority w:val="0"/>
    <w:qFormat/>
    <w:rPr>
      <w:color w:val="5fb878"/>
    </w:rPr>
  </w:style>
  <w:style w:type="paragraph" w:styleId="1083" w:customStyle="1">
    <w:name w:val="Table Paragraph"/>
    <w:basedOn w:val="777"/>
    <w:uiPriority w:val="1"/>
    <w:qFormat/>
  </w:style>
  <w:style w:type="character" w:styleId="1084" w:customStyle="1">
    <w:name w:val="NormalCharacter"/>
    <w:uiPriority w:val="0"/>
    <w:semiHidden/>
    <w:qFormat/>
    <w:rPr>
      <w:sz w:val="21"/>
      <w:szCs w:val="24"/>
      <w:lang w:val="en-US" w:eastAsia="zh-CN" w:bidi="ar-SA"/>
    </w:rPr>
  </w:style>
  <w:style w:type="character" w:styleId="1085" w:customStyle="1">
    <w:name w:val="font11"/>
    <w:basedOn w:val="787"/>
    <w:uiPriority w:val="0"/>
    <w:qFormat/>
    <w:rPr>
      <w:rFonts w:hint="eastAsia" w:ascii="宋体" w:hAnsi="宋体" w:eastAsia="宋体" w:cs="宋体"/>
      <w:color w:val="000000"/>
      <w:sz w:val="20"/>
      <w:szCs w:val="20"/>
      <w:u w:val="none"/>
    </w:rPr>
  </w:style>
  <w:style w:type="paragraph" w:styleId="1086" w:customStyle="1">
    <w:name w:val="Normal_18"/>
    <w:uiPriority w:val="0"/>
    <w:qFormat/>
    <w:pPr>
      <w:jc w:val="both"/>
      <w:spacing w:before="120" w:after="240"/>
    </w:pPr>
    <w:rPr>
      <w:rFonts w:hint="default" w:ascii="Calibri" w:hAnsi="Calibri" w:eastAsia="Calibri" w:cs="Times New Roman"/>
      <w:sz w:val="22"/>
      <w:szCs w:val="22"/>
      <w:lang w:val="ru-RU" w:eastAsia="en-US" w:bidi="ar-SA"/>
    </w:rPr>
  </w:style>
  <w:style w:type="paragraph" w:styleId="1087" w:customStyle="1">
    <w:name w:val="纯文本1"/>
    <w:basedOn w:val="777"/>
    <w:uiPriority w:val="0"/>
    <w:qFormat/>
    <w:rPr>
      <w:rFonts w:ascii="宋体" w:hAnsi="Courier New" w:eastAsia="宋体" w:cs="Times New Roman"/>
      <w:szCs w:val="20"/>
    </w:rPr>
  </w:style>
  <w:style w:type="paragraph" w:styleId="1088" w:customStyle="1">
    <w:name w:val="标题 31"/>
    <w:basedOn w:val="777"/>
    <w:next w:val="777"/>
    <w:uiPriority w:val="9"/>
    <w:qFormat/>
    <w:pPr>
      <w:keepLines/>
      <w:keepNext/>
      <w:spacing w:before="260" w:after="260" w:line="416" w:lineRule="auto"/>
      <w:outlineLvl w:val="2"/>
    </w:pPr>
    <w:rPr>
      <w:b/>
      <w:bCs/>
      <w:sz w:val="32"/>
      <w:szCs w:val="32"/>
    </w:rPr>
  </w:style>
  <w:style w:type="paragraph" w:styleId="1089" w:customStyle="1">
    <w:name w:val="纯文本11"/>
    <w:basedOn w:val="777"/>
    <w:next w:val="1090"/>
    <w:uiPriority w:val="0"/>
    <w:qFormat/>
    <w:rPr>
      <w:rFonts w:ascii="宋体" w:hAnsi="Courier New"/>
      <w:sz w:val="21"/>
      <w:szCs w:val="20"/>
    </w:rPr>
  </w:style>
  <w:style w:type="paragraph" w:styleId="1090" w:customStyle="1">
    <w:name w:val="正文缩进11"/>
    <w:basedOn w:val="777"/>
    <w:uiPriority w:val="0"/>
    <w:qFormat/>
    <w:pPr>
      <w:ind w:firstLine="420"/>
      <w:spacing w:line="360" w:lineRule="atLeast"/>
    </w:pPr>
    <w:rPr>
      <w:sz w:val="21"/>
      <w:szCs w:val="20"/>
    </w:rPr>
  </w:style>
  <w:style w:type="paragraph" w:styleId="1091" w:customStyle="1">
    <w:name w:val="正文文本缩进 31"/>
    <w:basedOn w:val="777"/>
    <w:uiPriority w:val="0"/>
    <w:qFormat/>
    <w:pPr>
      <w:ind w:left="360"/>
      <w:spacing w:line="400" w:lineRule="exact"/>
    </w:pPr>
  </w:style>
  <w:style w:type="paragraph" w:styleId="1092" w:customStyle="1">
    <w:name w:val="目录 31"/>
    <w:basedOn w:val="777"/>
    <w:next w:val="777"/>
    <w:uiPriority w:val="39"/>
    <w:qFormat/>
    <w:pPr>
      <w:ind w:left="840"/>
    </w:pPr>
    <w:rPr>
      <w:rFonts w:ascii="Calibri" w:hAnsi="Calibri"/>
      <w:szCs w:val="22"/>
    </w:rPr>
  </w:style>
  <w:style w:type="paragraph" w:styleId="1093" w:customStyle="1">
    <w:name w:val="页脚1"/>
    <w:basedOn w:val="777"/>
    <w:uiPriority w:val="0"/>
    <w:qFormat/>
    <w:pPr>
      <w:jc w:val="left"/>
      <w:tabs>
        <w:tab w:val="center" w:pos="4153" w:leader="none"/>
        <w:tab w:val="right" w:pos="8306" w:leader="none"/>
      </w:tabs>
    </w:pPr>
    <w:rPr>
      <w:sz w:val="18"/>
      <w:szCs w:val="18"/>
    </w:rPr>
  </w:style>
  <w:style w:type="paragraph" w:styleId="1094" w:customStyle="1">
    <w:name w:val="列表接续 21"/>
    <w:basedOn w:val="777"/>
    <w:next w:val="777"/>
    <w:uiPriority w:val="0"/>
    <w:qFormat/>
    <w:pPr>
      <w:ind w:left="840"/>
      <w:spacing w:after="120"/>
    </w:pPr>
  </w:style>
  <w:style w:type="paragraph" w:styleId="1095" w:customStyle="1">
    <w:name w:val="批注文字1"/>
    <w:basedOn w:val="777"/>
    <w:uiPriority w:val="0"/>
    <w:qFormat/>
    <w:pPr>
      <w:jc w:val="left"/>
    </w:pPr>
    <w:rPr>
      <w:sz w:val="21"/>
    </w:rPr>
  </w:style>
  <w:style w:type="paragraph" w:styleId="1096" w:customStyle="1">
    <w:name w:val="正文首行缩进1"/>
    <w:basedOn w:val="1097"/>
    <w:uiPriority w:val="99"/>
    <w:unhideWhenUsed/>
    <w:qFormat/>
    <w:pPr>
      <w:ind w:firstLine="420"/>
    </w:pPr>
  </w:style>
  <w:style w:type="paragraph" w:styleId="1097" w:customStyle="1">
    <w:name w:val="正文文本1"/>
    <w:basedOn w:val="777"/>
    <w:uiPriority w:val="0"/>
    <w:qFormat/>
    <w:pPr>
      <w:jc w:val="center"/>
    </w:pPr>
    <w:rPr>
      <w:sz w:val="21"/>
    </w:rPr>
  </w:style>
  <w:style w:type="paragraph" w:styleId="1098" w:customStyle="1">
    <w:name w:val="正文文本缩进1"/>
    <w:basedOn w:val="777"/>
    <w:next w:val="1099"/>
    <w:uiPriority w:val="0"/>
    <w:qFormat/>
    <w:pPr>
      <w:ind w:firstLine="645"/>
    </w:pPr>
    <w:rPr>
      <w:rFonts w:ascii="楷体_GB2312" w:eastAsia="楷体_GB2312"/>
      <w:sz w:val="32"/>
      <w:szCs w:val="20"/>
    </w:rPr>
  </w:style>
  <w:style w:type="paragraph" w:styleId="1099" w:customStyle="1">
    <w:name w:val="寄信人地址1"/>
    <w:basedOn w:val="777"/>
    <w:uiPriority w:val="99"/>
    <w:qFormat/>
    <w:rPr>
      <w:rFonts w:ascii="Arial" w:hAnsi="Arial"/>
    </w:rPr>
  </w:style>
  <w:style w:type="numbering" w:styleId="12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1A84670-A931-453E-B301-8CC9758998A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http://www.deepbbs.org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宋亚强</cp:lastModifiedBy>
  <cp:revision>10</cp:revision>
  <dcterms:created xsi:type="dcterms:W3CDTF">2024-03-07T06:53:00Z</dcterms:created>
  <dcterms:modified xsi:type="dcterms:W3CDTF">2026-05-08T08:10:37Z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SaveFontToCloudKey">
    <vt:lpwstr>462357053_btnclosed</vt:lpwstr>
  </property>
  <property fmtid="{D5CDD505-2E9C-101B-9397-08002B2CF9AE}" pid="4" name="ICV">
    <vt:lpwstr>D40DB40F82794BC6A35CA68BC7D5F590_13</vt:lpwstr>
  </property>
  <property fmtid="{D5CDD505-2E9C-101B-9397-08002B2CF9AE}" pid="5" name="KSOTemplateDocerSaveRecord">
    <vt:lpwstr>eyJoZGlkIjoiZjgwNDFmM2M0MTgzNzkzNTIyYzU0ZWFhYTgzZTk4MzQiLCJ1c2VySWQiOiI0MjY4NDQ4NDEifQ==</vt:lpwstr>
  </property>
</Properties>
</file>