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281"/>
        <w:jc w:val="right"/>
        <w:rPr>
          <w:rFonts w:ascii="Arial" w:hAnsi="Arial" w:cs="Arial"/>
          <w:b/>
          <w:sz w:val="28"/>
        </w:rPr>
      </w:pPr>
      <w:r>
        <w:rPr>
          <w:rFonts w:ascii="Arial" w:hAnsi="Arial" w:cs="Arial"/>
          <w:b/>
          <w:sz w:val="28"/>
        </w:rPr>
      </w:r>
      <w:r/>
    </w:p>
    <w:p>
      <w:pPr>
        <w:rPr>
          <w:rFonts w:ascii="Arial" w:hAnsi="Arial" w:cs="Arial"/>
          <w:b/>
          <w:sz w:val="28"/>
        </w:rPr>
      </w:pPr>
      <w:r>
        <w:rPr>
          <w:rFonts w:ascii="Arial" w:hAnsi="Arial" w:cs="Arial"/>
          <w:b/>
          <w:sz w:val="28"/>
        </w:rPr>
      </w:r>
      <w:r/>
    </w:p>
    <w:p>
      <w:pPr>
        <w:rPr>
          <w:rFonts w:ascii="Arial" w:hAnsi="Arial" w:cs="Arial"/>
          <w:b/>
          <w:sz w:val="28"/>
        </w:rPr>
      </w:pPr>
      <w:r>
        <w:rPr>
          <w:rFonts w:ascii="Arial" w:hAnsi="Arial" w:cs="Arial"/>
          <w:b/>
          <w:sz w:val="28"/>
        </w:rPr>
      </w:r>
      <w:r/>
    </w:p>
    <w:p>
      <w:pPr>
        <w:ind w:left="-199"/>
        <w:jc w:val="center"/>
        <w:rPr>
          <w:rFonts w:hint="eastAsia" w:ascii="Arial" w:hAnsi="Arial" w:eastAsia="宋体" w:cs="Arial"/>
          <w:sz w:val="30"/>
          <w:szCs w:val="30"/>
          <w:lang w:eastAsia="zh-CN"/>
        </w:rPr>
      </w:pPr>
      <w:r>
        <w:rPr>
          <w:rFonts w:hint="eastAsia" w:ascii="Arial" w:hAnsi="Arial" w:cs="Arial"/>
          <w:b/>
          <w:sz w:val="40"/>
          <w:lang w:eastAsia="zh-CN"/>
        </w:rPr>
        <w:t xml:space="preserve">靖江市人民法院审判执行事务外包服务项目</w:t>
      </w:r>
      <w:r/>
    </w:p>
    <w:p>
      <w:pPr>
        <w:rPr>
          <w:rFonts w:ascii="Arial" w:hAnsi="Arial" w:cs="Arial"/>
          <w:sz w:val="30"/>
          <w:szCs w:val="30"/>
        </w:rPr>
      </w:pPr>
      <w:r>
        <w:rPr>
          <w:rFonts w:ascii="Arial" w:hAnsi="Arial" w:cs="Arial"/>
          <w:sz w:val="30"/>
          <w:szCs w:val="30"/>
        </w:rPr>
      </w:r>
      <w:r/>
    </w:p>
    <w:p>
      <w:pPr>
        <w:rPr>
          <w:rFonts w:ascii="Arial" w:hAnsi="Arial" w:cs="Arial"/>
          <w:sz w:val="30"/>
          <w:szCs w:val="30"/>
        </w:rPr>
      </w:pPr>
      <w:r>
        <w:rPr>
          <w:rFonts w:ascii="Arial" w:hAnsi="Arial" w:cs="Arial"/>
          <w:sz w:val="30"/>
          <w:szCs w:val="30"/>
        </w:rPr>
      </w:r>
      <w:r/>
    </w:p>
    <w:p>
      <w:pPr>
        <w:rPr>
          <w:rFonts w:ascii="Arial" w:hAnsi="Arial" w:cs="Arial"/>
          <w:sz w:val="30"/>
          <w:szCs w:val="30"/>
        </w:rPr>
      </w:pPr>
      <w:r>
        <w:rPr>
          <w:rFonts w:ascii="Arial" w:hAnsi="Arial" w:cs="Arial"/>
          <w:sz w:val="30"/>
          <w:szCs w:val="30"/>
        </w:rPr>
      </w:r>
      <w:r/>
    </w:p>
    <w:p>
      <w:pPr>
        <w:rPr>
          <w:rFonts w:ascii="Arial" w:hAnsi="Arial" w:cs="Arial"/>
          <w:sz w:val="30"/>
          <w:szCs w:val="30"/>
        </w:rPr>
      </w:pPr>
      <w:r>
        <w:rPr>
          <w:rFonts w:ascii="Arial" w:hAnsi="Arial" w:cs="Arial"/>
          <w:sz w:val="30"/>
          <w:szCs w:val="30"/>
        </w:rPr>
      </w:r>
      <w:r/>
    </w:p>
    <w:p>
      <w:pPr>
        <w:rPr>
          <w:rFonts w:ascii="Arial" w:hAnsi="Arial" w:cs="Arial"/>
          <w:sz w:val="30"/>
          <w:szCs w:val="30"/>
        </w:rPr>
      </w:pPr>
      <w:r>
        <w:rPr>
          <w:rFonts w:ascii="Arial" w:hAnsi="Arial" w:cs="Arial"/>
          <w:sz w:val="30"/>
          <w:szCs w:val="30"/>
        </w:rPr>
      </w:r>
      <w:r/>
    </w:p>
    <w:p>
      <w:pPr>
        <w:jc w:val="center"/>
        <w:rPr>
          <w:rFonts w:ascii="Arial" w:hAnsi="Arial" w:cs="Arial"/>
          <w:b/>
          <w:bCs/>
          <w:sz w:val="84"/>
          <w:szCs w:val="84"/>
        </w:rPr>
      </w:pPr>
      <w:r>
        <w:rPr>
          <w:rFonts w:ascii="Arial" w:hAnsi="Arial" w:cs="Arial"/>
          <w:b/>
          <w:bCs/>
          <w:sz w:val="84"/>
          <w:szCs w:val="84"/>
        </w:rPr>
        <w:t xml:space="preserve">招 标 文 件</w:t>
      </w:r>
      <w:r/>
    </w:p>
    <w:p>
      <w:pPr>
        <w:jc w:val="center"/>
        <w:rPr>
          <w:rFonts w:ascii="Arial" w:hAnsi="Arial" w:cs="Arial"/>
          <w:sz w:val="30"/>
          <w:szCs w:val="30"/>
        </w:rPr>
      </w:pPr>
      <w:r>
        <w:rPr>
          <w:rFonts w:ascii="Arial" w:hAnsi="Arial" w:cs="Arial"/>
          <w:sz w:val="30"/>
          <w:szCs w:val="30"/>
        </w:rPr>
      </w:r>
      <w:r/>
    </w:p>
    <w:p>
      <w:pPr>
        <w:jc w:val="center"/>
        <w:rPr>
          <w:rFonts w:ascii="Arial" w:hAnsi="Arial" w:cs="Arial"/>
          <w:b/>
          <w:sz w:val="30"/>
          <w:szCs w:val="30"/>
        </w:rPr>
      </w:pPr>
      <w:r>
        <w:rPr>
          <w:rFonts w:ascii="Arial" w:hAnsi="Arial" w:cs="Arial"/>
          <w:b/>
          <w:sz w:val="30"/>
          <w:szCs w:val="30"/>
        </w:rPr>
        <w:t xml:space="preserve">（招标编号：</w:t>
      </w:r>
      <w:r>
        <w:rPr>
          <w:rFonts w:hint="eastAsia" w:ascii="Arial" w:hAnsi="Arial" w:cs="Arial"/>
          <w:b/>
          <w:sz w:val="30"/>
          <w:szCs w:val="30"/>
          <w:lang w:eastAsia="zh-CN"/>
        </w:rPr>
        <w:t xml:space="preserve">JSZC-321282-JJLX-G2026-0001</w:t>
      </w:r>
      <w:r>
        <w:rPr>
          <w:rFonts w:ascii="Arial" w:hAnsi="Arial" w:cs="Arial"/>
          <w:b/>
          <w:sz w:val="30"/>
          <w:szCs w:val="30"/>
        </w:rPr>
        <w:t xml:space="preserve">）</w:t>
      </w:r>
      <w:r/>
    </w:p>
    <w:p>
      <w:pPr>
        <w:jc w:val="center"/>
        <w:rPr>
          <w:rFonts w:ascii="Arial" w:hAnsi="Arial" w:cs="Arial"/>
          <w:sz w:val="30"/>
          <w:szCs w:val="30"/>
        </w:rPr>
      </w:pPr>
      <w:r>
        <w:rPr>
          <w:rFonts w:ascii="Arial" w:hAnsi="Arial" w:cs="Arial"/>
          <w:sz w:val="30"/>
          <w:szCs w:val="30"/>
        </w:rPr>
      </w:r>
      <w:r/>
    </w:p>
    <w:p>
      <w:pPr>
        <w:jc w:val="center"/>
        <w:rPr>
          <w:rFonts w:ascii="Arial" w:hAnsi="Arial" w:cs="Arial"/>
          <w:sz w:val="30"/>
          <w:szCs w:val="30"/>
        </w:rPr>
      </w:pPr>
      <w:r>
        <w:rPr>
          <w:rFonts w:ascii="Arial" w:hAnsi="Arial" w:cs="Arial"/>
          <w:sz w:val="30"/>
          <w:szCs w:val="30"/>
        </w:rPr>
      </w:r>
      <w:r/>
    </w:p>
    <w:p>
      <w:pPr>
        <w:jc w:val="center"/>
        <w:rPr>
          <w:rFonts w:ascii="Arial" w:hAnsi="Arial" w:cs="Arial"/>
          <w:sz w:val="30"/>
          <w:szCs w:val="30"/>
        </w:rPr>
      </w:pPr>
      <w:r>
        <w:rPr>
          <w:rFonts w:ascii="Arial" w:hAnsi="Arial" w:cs="Arial"/>
          <w:sz w:val="30"/>
          <w:szCs w:val="30"/>
        </w:rPr>
      </w:r>
      <w:r/>
    </w:p>
    <w:p>
      <w:pPr>
        <w:rPr>
          <w:rFonts w:ascii="Arial" w:hAnsi="Arial" w:cs="Arial"/>
          <w:b/>
          <w:sz w:val="30"/>
          <w:szCs w:val="30"/>
        </w:rPr>
      </w:pPr>
      <w:r>
        <w:rPr>
          <w:rFonts w:ascii="Arial" w:hAnsi="Arial" w:cs="Arial"/>
          <w:b/>
          <w:sz w:val="30"/>
          <w:szCs w:val="30"/>
        </w:rPr>
      </w:r>
      <w:r/>
    </w:p>
    <w:p>
      <w:pPr>
        <w:rPr>
          <w:rFonts w:ascii="Arial" w:hAnsi="Arial" w:cs="Arial"/>
          <w:b/>
          <w:sz w:val="30"/>
          <w:szCs w:val="30"/>
        </w:rPr>
      </w:pPr>
      <w:r>
        <w:rPr>
          <w:rFonts w:ascii="Arial" w:hAnsi="Arial" w:cs="Arial"/>
          <w:b/>
          <w:sz w:val="30"/>
          <w:szCs w:val="30"/>
        </w:rPr>
      </w:r>
      <w:r/>
    </w:p>
    <w:p>
      <w:pPr>
        <w:rPr>
          <w:rFonts w:ascii="Arial" w:hAnsi="Arial" w:cs="Arial"/>
          <w:b/>
          <w:sz w:val="30"/>
          <w:szCs w:val="30"/>
        </w:rPr>
      </w:pPr>
      <w:r>
        <w:rPr>
          <w:rFonts w:ascii="Arial" w:hAnsi="Arial" w:cs="Arial"/>
          <w:b/>
          <w:sz w:val="30"/>
          <w:szCs w:val="30"/>
        </w:rPr>
      </w:r>
      <w:r/>
    </w:p>
    <w:p>
      <w:pPr>
        <w:ind w:firstLine="1084"/>
        <w:jc w:val="left"/>
        <w:spacing w:before="120"/>
        <w:rPr>
          <w:rFonts w:hint="eastAsia" w:ascii="Arial" w:hAnsi="Arial" w:eastAsia="宋体" w:cs="Arial"/>
          <w:spacing w:val="20"/>
          <w:sz w:val="32"/>
          <w:szCs w:val="32"/>
          <w:u w:val="single"/>
          <w:lang w:eastAsia="zh-CN"/>
        </w:rPr>
      </w:pPr>
      <w:r>
        <w:rPr>
          <w:rFonts w:ascii="Arial" w:hAnsi="Arial" w:cs="Arial"/>
          <w:b/>
          <w:bCs/>
          <w:spacing w:val="20"/>
          <w:sz w:val="32"/>
          <w:szCs w:val="32"/>
        </w:rPr>
        <w:t xml:space="preserve">采 购 人：</w:t>
      </w:r>
      <w:r>
        <w:rPr>
          <w:rFonts w:hint="eastAsia" w:ascii="Arial" w:hAnsi="Arial" w:cs="Arial"/>
          <w:b/>
          <w:bCs/>
          <w:spacing w:val="20"/>
          <w:sz w:val="32"/>
          <w:szCs w:val="32"/>
          <w:u w:val="single"/>
          <w:lang w:val="en-GB" w:eastAsia="zh-CN"/>
        </w:rPr>
        <w:t xml:space="preserve">靖江市人民法院</w:t>
      </w:r>
      <w:r/>
    </w:p>
    <w:p>
      <w:pPr>
        <w:ind w:firstLine="1084"/>
        <w:jc w:val="left"/>
        <w:spacing w:before="120"/>
        <w:rPr>
          <w:rFonts w:ascii="Arial" w:hAnsi="Arial" w:cs="Arial"/>
          <w:b/>
          <w:bCs/>
          <w:spacing w:val="20"/>
          <w:sz w:val="32"/>
          <w:szCs w:val="32"/>
        </w:rPr>
      </w:pPr>
      <w:r>
        <w:rPr>
          <w:rFonts w:ascii="Arial" w:hAnsi="Arial" w:cs="Arial"/>
          <w:b/>
          <w:bCs/>
          <w:spacing w:val="20"/>
          <w:sz w:val="32"/>
          <w:szCs w:val="32"/>
        </w:rPr>
      </w:r>
      <w:r/>
    </w:p>
    <w:p>
      <w:pPr>
        <w:ind w:firstLine="1084"/>
        <w:jc w:val="left"/>
        <w:spacing w:before="120"/>
        <w:rPr>
          <w:rFonts w:hint="eastAsia" w:ascii="Arial" w:hAnsi="Arial" w:eastAsia="宋体" w:cs="Arial"/>
          <w:b/>
          <w:bCs/>
          <w:spacing w:val="20"/>
          <w:sz w:val="32"/>
          <w:szCs w:val="32"/>
          <w:u w:val="single"/>
          <w:lang w:eastAsia="zh-CN"/>
        </w:rPr>
      </w:pPr>
      <w:r>
        <w:rPr>
          <w:rFonts w:ascii="Arial" w:hAnsi="Arial" w:cs="Arial"/>
          <w:b/>
          <w:bCs/>
          <w:spacing w:val="20"/>
          <w:sz w:val="32"/>
          <w:szCs w:val="32"/>
        </w:rPr>
        <w:t xml:space="preserve">代理机构：</w:t>
      </w:r>
      <w:r>
        <w:rPr>
          <w:rFonts w:hint="eastAsia" w:ascii="Arial" w:hAnsi="Arial" w:cs="Arial"/>
          <w:b/>
          <w:bCs/>
          <w:spacing w:val="20"/>
          <w:sz w:val="32"/>
          <w:szCs w:val="32"/>
          <w:u w:val="single"/>
          <w:lang w:val="en-GB" w:eastAsia="zh-CN"/>
        </w:rPr>
        <w:t xml:space="preserve">靖江立信建设项目管理有限公司</w:t>
      </w:r>
      <w:r/>
    </w:p>
    <w:p>
      <w:pPr>
        <w:jc w:val="center"/>
        <w:rPr>
          <w:rFonts w:ascii="Arial" w:hAnsi="Arial" w:cs="Arial"/>
          <w:b/>
          <w:sz w:val="28"/>
        </w:rPr>
      </w:pPr>
      <w:r>
        <w:rPr>
          <w:rFonts w:ascii="Arial" w:hAnsi="Arial" w:cs="Arial"/>
          <w:b/>
          <w:sz w:val="28"/>
        </w:rPr>
      </w:r>
      <w:r/>
    </w:p>
    <w:p>
      <w:pPr>
        <w:jc w:val="center"/>
        <w:rPr>
          <w:rFonts w:ascii="Arial" w:hAnsi="Arial" w:cs="Arial"/>
          <w:b/>
          <w:sz w:val="44"/>
        </w:rPr>
      </w:pPr>
      <w:r>
        <w:rPr>
          <w:rFonts w:ascii="Arial" w:hAnsi="Arial" w:cs="Arial"/>
          <w:b/>
          <w:sz w:val="44"/>
        </w:rPr>
      </w:r>
      <w:r/>
    </w:p>
    <w:p>
      <w:pPr>
        <w:jc w:val="center"/>
        <w:rPr>
          <w:rFonts w:ascii="Arial" w:hAnsi="Arial" w:cs="Arial"/>
          <w:b/>
          <w:sz w:val="32"/>
          <w:szCs w:val="32"/>
          <w:u w:val="single"/>
        </w:rPr>
      </w:pPr>
      <w:r>
        <w:rPr>
          <w:rFonts w:ascii="Arial" w:hAnsi="Arial" w:cs="Arial"/>
          <w:b/>
          <w:sz w:val="32"/>
          <w:szCs w:val="32"/>
          <w:u w:val="single"/>
        </w:rPr>
        <w:t xml:space="preserve"> 20</w:t>
      </w:r>
      <w:r>
        <w:rPr>
          <w:rFonts w:hint="eastAsia" w:ascii="Arial" w:hAnsi="Arial" w:cs="Arial"/>
          <w:b/>
          <w:sz w:val="32"/>
          <w:szCs w:val="32"/>
          <w:u w:val="single"/>
        </w:rPr>
        <w:t xml:space="preserve">2</w:t>
      </w:r>
      <w:r>
        <w:rPr>
          <w:rFonts w:hint="eastAsia" w:ascii="Arial" w:hAnsi="Arial" w:cs="Arial"/>
          <w:b/>
          <w:sz w:val="32"/>
          <w:szCs w:val="32"/>
          <w:u w:val="single"/>
          <w:lang w:val="en-US" w:eastAsia="zh-CN"/>
        </w:rPr>
        <w:t xml:space="preserve">6</w:t>
      </w:r>
      <w:r>
        <w:rPr>
          <w:rFonts w:ascii="Arial" w:hAnsi="Arial" w:cs="Arial"/>
          <w:b/>
          <w:sz w:val="32"/>
          <w:szCs w:val="32"/>
          <w:u w:val="single"/>
        </w:rPr>
        <w:t xml:space="preserve"> </w:t>
      </w:r>
      <w:r>
        <w:rPr>
          <w:rFonts w:ascii="Arial" w:hAnsi="Arial" w:cs="Arial"/>
          <w:b/>
          <w:sz w:val="32"/>
          <w:szCs w:val="32"/>
        </w:rPr>
        <w:t xml:space="preserve">年</w:t>
      </w:r>
      <w:r>
        <w:rPr>
          <w:rFonts w:hint="eastAsia" w:ascii="Arial" w:hAnsi="Arial" w:cs="Arial"/>
          <w:b/>
          <w:sz w:val="32"/>
          <w:szCs w:val="32"/>
          <w:u w:val="single"/>
        </w:rPr>
        <w:t xml:space="preserve"> </w:t>
      </w:r>
      <w:r>
        <w:rPr>
          <w:rFonts w:hint="eastAsia" w:ascii="Arial" w:hAnsi="Arial" w:cs="Arial"/>
          <w:b/>
          <w:sz w:val="32"/>
          <w:szCs w:val="32"/>
          <w:u w:val="single"/>
          <w:lang w:val="en-US" w:eastAsia="zh-CN"/>
        </w:rPr>
        <w:t xml:space="preserve">4 </w:t>
      </w:r>
      <w:r>
        <w:rPr>
          <w:rFonts w:hint="eastAsia" w:ascii="Arial" w:hAnsi="Arial" w:cs="Arial"/>
          <w:b/>
          <w:sz w:val="32"/>
          <w:szCs w:val="32"/>
        </w:rPr>
        <w:t xml:space="preserve">月</w:t>
      </w:r>
      <w:r/>
    </w:p>
    <w:p>
      <w:pPr>
        <w:jc w:val="center"/>
        <w:rPr>
          <w:rFonts w:hint="eastAsia" w:ascii="方正小标宋简体" w:hAnsi="方正小标宋_GBK"/>
          <w:sz w:val="36"/>
          <w:szCs w:val="36"/>
        </w:rPr>
        <w:sectPr>
          <w:headerReference w:type="default" r:id="rId9"/>
          <w:footerReference w:type="first" r:id="rId12"/>
          <w:footnotePr/>
          <w:endnotePr/>
          <w:type w:val="nextPage"/>
          <w:pgSz w:w="11907" w:h="16840" w:orient="portrait"/>
          <w:pgMar w:top="1418" w:right="1418" w:bottom="1418" w:left="1418" w:header="851" w:footer="851" w:gutter="0"/>
          <w:cols w:num="1" w:sep="0" w:space="1701" w:equalWidth="1"/>
          <w:docGrid w:linePitch="360"/>
          <w:titlePg/>
        </w:sectPr>
      </w:pPr>
      <w:r>
        <w:rPr>
          <w:rFonts w:hint="eastAsia" w:ascii="方正小标宋简体" w:hAnsi="方正小标宋_GBK"/>
          <w:sz w:val="36"/>
          <w:szCs w:val="36"/>
        </w:rPr>
      </w:r>
      <w:r/>
    </w:p>
    <w:p>
      <w:pPr>
        <w:jc w:val="center"/>
        <w:rPr>
          <w:rFonts w:ascii="方正小标宋简体" w:hAnsi="方正小标宋_GBK" w:eastAsia="方正小标宋简体"/>
          <w:b/>
          <w:bCs/>
          <w:sz w:val="36"/>
          <w:szCs w:val="36"/>
        </w:rPr>
        <w:outlineLvl w:val="0"/>
      </w:pPr>
      <w:r>
        <w:rPr>
          <w:rFonts w:hint="eastAsia" w:ascii="方正小标宋简体" w:hAnsi="方正小标宋_GBK"/>
          <w:b/>
          <w:bCs/>
          <w:sz w:val="36"/>
          <w:szCs w:val="36"/>
        </w:rPr>
        <w:t xml:space="preserve">靖江市政府采购不见面交易相关提醒</w:t>
      </w:r>
      <w:r/>
    </w:p>
    <w:p>
      <w:pPr>
        <w:ind w:firstLine="440"/>
        <w:spacing w:line="520" w:lineRule="exact"/>
        <w:rPr>
          <w:rFonts w:ascii="宋体" w:hAnsi="宋体" w:cs="宋体"/>
          <w:b/>
          <w:bCs/>
          <w:spacing w:val="-3"/>
          <w:sz w:val="28"/>
          <w:szCs w:val="28"/>
        </w:rPr>
      </w:pPr>
      <w:r>
        <w:rPr>
          <w:rFonts w:hint="eastAsia" w:ascii="宋体" w:hAnsi="宋体" w:cs="宋体"/>
          <w:b/>
          <w:bCs/>
          <w:sz w:val="28"/>
          <w:szCs w:val="28"/>
        </w:rPr>
        <w:t xml:space="preserve">一、政府采购线上合同信用融资功能告知提醒</w:t>
      </w:r>
      <w:r/>
    </w:p>
    <w:p>
      <w:pPr>
        <w:pStyle w:val="1174"/>
        <w:ind w:firstLine="440"/>
        <w:jc w:val="both"/>
        <w:spacing w:beforeAutospacing="0" w:afterAutospacing="0" w:line="400" w:lineRule="exact"/>
        <w:rPr>
          <w:rFonts w:ascii="宋体" w:hAnsi="宋体" w:eastAsia="宋体" w:cs="宋体"/>
          <w:szCs w:val="24"/>
        </w:rPr>
      </w:pPr>
      <w:r>
        <w:rPr>
          <w:rFonts w:hint="eastAsia" w:ascii="宋体" w:hAnsi="宋体" w:eastAsia="宋体" w:cs="宋体"/>
          <w:szCs w:val="24"/>
        </w:rPr>
        <w:t xml:space="preserve">今年我市已正式启用“苏采云”系统，目前已全面开通政府采购线上合同信用融资（以下简称“政采贷”）功能。成交供应商可凭政府采购合同在中征平台发起贷款申请贷款。</w:t>
      </w:r>
      <w:r/>
    </w:p>
    <w:p>
      <w:pPr>
        <w:pStyle w:val="1174"/>
        <w:ind w:firstLine="440"/>
        <w:jc w:val="both"/>
        <w:spacing w:beforeAutospacing="0" w:afterAutospacing="0" w:line="400" w:lineRule="exact"/>
        <w:rPr>
          <w:rFonts w:ascii="宋体" w:hAnsi="宋体" w:eastAsia="宋体" w:cs="宋体"/>
          <w:szCs w:val="24"/>
        </w:rPr>
      </w:pPr>
      <w:r>
        <w:rPr>
          <w:rFonts w:hint="eastAsia" w:ascii="宋体" w:hAnsi="宋体" w:eastAsia="宋体" w:cs="宋体"/>
          <w:szCs w:val="24"/>
        </w:rPr>
        <w:t xml:space="preserve">1.“政采贷”业务流程</w:t>
      </w:r>
      <w:r/>
    </w:p>
    <w:p>
      <w:pPr>
        <w:pStyle w:val="1174"/>
        <w:jc w:val="both"/>
        <w:spacing w:beforeAutospacing="0" w:afterAutospacing="0"/>
        <w:rPr>
          <w:rFonts w:ascii="宋体" w:hAnsi="宋体" w:eastAsia="宋体" w:cs="宋体"/>
          <w:szCs w:val="24"/>
        </w:rPr>
      </w:pPr>
      <w:r>
        <w:rPr>
          <w:rFonts w:hint="eastAsia" w:ascii="宋体" w:hAnsi="宋体" w:eastAsia="宋体" w:cs="宋体"/>
          <w:szCs w:val="24"/>
        </w:rPr>
        <mc:AlternateContent>
          <mc:Choice Requires="wpg">
            <w:drawing>
              <wp:inline xmlns:wp="http://schemas.openxmlformats.org/drawingml/2006/wordprocessingDrawing" distT="0" distB="0" distL="0" distR="0">
                <wp:extent cx="5267325" cy="1553210"/>
                <wp:effectExtent l="0" t="0" r="5715" b="1270"/>
                <wp:docPr id="5" name="图片 1"/>
                <wp:cNvGraphicFramePr/>
                <a:graphic xmlns:a="http://schemas.openxmlformats.org/drawingml/2006/main">
                  <a:graphicData uri="http://schemas.openxmlformats.org/drawingml/2006/picture">
                    <pic:pic xmlns:pic="http://schemas.openxmlformats.org/drawingml/2006/picture">
                      <pic:nvPicPr>
                        <pic:cNvPr id="5" name="图片 1"/>
                        <pic:cNvPicPr/>
                        <pic:nvPr/>
                      </pic:nvPicPr>
                      <pic:blipFill>
                        <a:blip r:embed="rId19"/>
                        <a:stretch/>
                      </pic:blipFill>
                      <pic:spPr bwMode="auto">
                        <a:xfrm>
                          <a:off x="0" y="0"/>
                          <a:ext cx="5267325" cy="1553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8pt;height:122.3pt;mso-wrap-distance-left:0.0pt;mso-wrap-distance-top:0.0pt;mso-wrap-distance-right:0.0pt;mso-wrap-distance-bottom:0.0pt;" stroked="f">
                <v:path textboxrect="0,0,0,0"/>
                <v:imagedata r:id="rId19" o:title=""/>
              </v:shape>
            </w:pict>
          </mc:Fallback>
        </mc:AlternateContent>
      </w:r>
      <w:r/>
    </w:p>
    <w:p>
      <w:pPr>
        <w:pStyle w:val="1174"/>
        <w:ind w:left="640"/>
        <w:jc w:val="both"/>
        <w:spacing w:beforeAutospacing="0" w:afterAutospacing="0" w:line="400" w:lineRule="exact"/>
        <w:rPr>
          <w:rFonts w:ascii="宋体" w:hAnsi="宋体" w:eastAsia="宋体" w:cs="宋体"/>
          <w:szCs w:val="24"/>
        </w:rPr>
      </w:pPr>
      <w:r>
        <w:rPr>
          <w:rFonts w:hint="eastAsia" w:ascii="宋体" w:hAnsi="宋体" w:eastAsia="宋体" w:cs="宋体"/>
          <w:szCs w:val="24"/>
        </w:rPr>
        <w:t xml:space="preserve">2.常见问题</w:t>
      </w:r>
      <w:r/>
    </w:p>
    <w:p>
      <w:pPr>
        <w:pStyle w:val="1174"/>
        <w:jc w:val="both"/>
        <w:spacing w:beforeAutospacing="0" w:afterAutospacing="0" w:line="400" w:lineRule="exact"/>
        <w:rPr>
          <w:rFonts w:ascii="宋体" w:hAnsi="宋体" w:eastAsia="宋体" w:cs="宋体"/>
          <w:szCs w:val="24"/>
        </w:rPr>
      </w:pPr>
      <w:r>
        <w:rPr>
          <w:rFonts w:hint="eastAsia" w:ascii="宋体" w:hAnsi="宋体" w:eastAsia="宋体" w:cs="宋体"/>
          <w:szCs w:val="24"/>
        </w:rPr>
        <w:t xml:space="preserve">Q1：哪些企业能申请“政采贷”？</w:t>
      </w:r>
      <w:r/>
    </w:p>
    <w:p>
      <w:pPr>
        <w:pStyle w:val="1174"/>
        <w:jc w:val="both"/>
        <w:spacing w:beforeAutospacing="0" w:afterAutospacing="0" w:line="400" w:lineRule="exact"/>
        <w:rPr>
          <w:rFonts w:ascii="宋体" w:hAnsi="宋体" w:eastAsia="宋体" w:cs="宋体"/>
          <w:szCs w:val="24"/>
        </w:rPr>
      </w:pPr>
      <w:r>
        <w:rPr>
          <w:rFonts w:hint="eastAsia" w:ascii="宋体" w:hAnsi="宋体" w:eastAsia="宋体" w:cs="宋体"/>
          <w:szCs w:val="24"/>
        </w:rPr>
        <w:t xml:space="preserve">答：江苏省内采用国库集中支付的政府采购项目的中标供应商，可凭政府采购合同申请"政采贷"。</w:t>
      </w:r>
      <w:r/>
    </w:p>
    <w:p>
      <w:pPr>
        <w:pStyle w:val="1174"/>
        <w:jc w:val="both"/>
        <w:spacing w:beforeAutospacing="0" w:afterAutospacing="0" w:line="400" w:lineRule="exact"/>
        <w:rPr>
          <w:rFonts w:ascii="宋体" w:hAnsi="宋体" w:eastAsia="宋体" w:cs="宋体"/>
          <w:szCs w:val="24"/>
        </w:rPr>
      </w:pPr>
      <w:r>
        <w:rPr>
          <w:rFonts w:hint="eastAsia" w:ascii="宋体" w:hAnsi="宋体" w:eastAsia="宋体" w:cs="宋体"/>
          <w:szCs w:val="24"/>
        </w:rPr>
        <w:t xml:space="preserve">Q2：供应商在哪里申请“政采贷”？</w:t>
      </w:r>
      <w:r/>
    </w:p>
    <w:p>
      <w:pPr>
        <w:pStyle w:val="1174"/>
        <w:jc w:val="both"/>
        <w:spacing w:beforeAutospacing="0" w:afterAutospacing="0" w:line="400" w:lineRule="exact"/>
        <w:rPr>
          <w:rFonts w:ascii="宋体" w:hAnsi="宋体" w:eastAsia="宋体" w:cs="宋体"/>
          <w:szCs w:val="24"/>
        </w:rPr>
      </w:pPr>
      <w:r>
        <w:rPr>
          <w:rFonts w:hint="eastAsia" w:ascii="宋体" w:hAnsi="宋体" w:eastAsia="宋体" w:cs="宋体"/>
          <w:szCs w:val="24"/>
        </w:rPr>
        <w:t xml:space="preserve">答：中标供应商在“中征应收账款融资服务平台”（简称“中征平台”）上向意向银行发起融资申请</w:t>
      </w:r>
      <w:r/>
    </w:p>
    <w:p>
      <w:pPr>
        <w:pStyle w:val="1174"/>
        <w:jc w:val="both"/>
        <w:spacing w:beforeAutospacing="0" w:afterAutospacing="0" w:line="400" w:lineRule="exact"/>
        <w:rPr>
          <w:rFonts w:ascii="宋体" w:hAnsi="宋体" w:eastAsia="宋体" w:cs="宋体"/>
          <w:szCs w:val="24"/>
        </w:rPr>
      </w:pPr>
      <w:r>
        <w:rPr>
          <w:rFonts w:hint="eastAsia" w:ascii="宋体" w:hAnsi="宋体" w:eastAsia="宋体" w:cs="宋体"/>
          <w:szCs w:val="24"/>
        </w:rPr>
        <w:t xml:space="preserve">Q3：中标供应商要注意什么？</w:t>
      </w:r>
      <w:r/>
    </w:p>
    <w:p>
      <w:pPr>
        <w:pStyle w:val="1174"/>
        <w:jc w:val="both"/>
        <w:spacing w:beforeAutospacing="0" w:afterAutospacing="0" w:line="400" w:lineRule="exact"/>
        <w:rPr>
          <w:rFonts w:ascii="宋体" w:hAnsi="宋体" w:eastAsia="宋体" w:cs="宋体"/>
          <w:szCs w:val="24"/>
        </w:rPr>
      </w:pPr>
      <w:r>
        <w:rPr>
          <w:rFonts w:hint="eastAsia" w:ascii="宋体" w:hAnsi="宋体" w:eastAsia="宋体" w:cs="宋体"/>
          <w:szCs w:val="24"/>
        </w:rPr>
        <w:t xml:space="preserve">答：中标供应商要加强和采购单位的沟通协调，尽早确定融资需求。需要“政采贷”融资的，政府采购合同付款账号应当空置。</w:t>
      </w:r>
      <w:r/>
    </w:p>
    <w:p>
      <w:pPr>
        <w:pStyle w:val="1174"/>
        <w:jc w:val="both"/>
        <w:spacing w:beforeAutospacing="0" w:afterAutospacing="0" w:line="400" w:lineRule="exact"/>
        <w:rPr>
          <w:rFonts w:ascii="宋体" w:hAnsi="宋体" w:eastAsia="宋体" w:cs="宋体"/>
          <w:szCs w:val="24"/>
        </w:rPr>
      </w:pPr>
      <w:r>
        <w:rPr>
          <w:rFonts w:hint="eastAsia" w:ascii="宋体" w:hAnsi="宋体" w:eastAsia="宋体" w:cs="宋体"/>
          <w:szCs w:val="24"/>
        </w:rPr>
        <w:t xml:space="preserve">Q4：采购单位要做什么？</w:t>
      </w:r>
      <w:r/>
    </w:p>
    <w:p>
      <w:pPr>
        <w:pStyle w:val="1174"/>
        <w:jc w:val="both"/>
        <w:spacing w:beforeAutospacing="0" w:afterAutospacing="0" w:line="400" w:lineRule="exact"/>
        <w:rPr>
          <w:rFonts w:ascii="宋体" w:hAnsi="宋体" w:eastAsia="宋体" w:cs="宋体"/>
          <w:szCs w:val="24"/>
        </w:rPr>
      </w:pPr>
      <w:r>
        <w:rPr>
          <w:rFonts w:hint="eastAsia" w:ascii="宋体" w:hAnsi="宋体" w:eastAsia="宋体" w:cs="宋体"/>
          <w:szCs w:val="24"/>
        </w:rPr>
        <w:t xml:space="preserve">答：采购单位在“苏采云”系统中公示政府采购合同时，要勾选融资标识，为中标供应商融资提供便利。如后续融资失败，采购单位要及时维护中标供应商相关账号信息，按时支付款项。</w:t>
      </w:r>
      <w:r/>
    </w:p>
    <w:p>
      <w:pPr>
        <w:pStyle w:val="1174"/>
        <w:jc w:val="both"/>
        <w:spacing w:beforeAutospacing="0" w:afterAutospacing="0" w:line="400" w:lineRule="exact"/>
        <w:rPr>
          <w:rFonts w:ascii="宋体" w:hAnsi="宋体" w:eastAsia="宋体" w:cs="宋体"/>
          <w:szCs w:val="24"/>
        </w:rPr>
      </w:pPr>
      <w:r>
        <w:rPr>
          <w:rFonts w:hint="eastAsia" w:ascii="宋体" w:hAnsi="宋体" w:eastAsia="宋体" w:cs="宋体"/>
          <w:szCs w:val="24"/>
        </w:rPr>
        <w:t xml:space="preserve">Q5：“政采贷”融资失败怎么办？</w:t>
      </w:r>
      <w:r/>
    </w:p>
    <w:p>
      <w:pPr>
        <w:pStyle w:val="1174"/>
        <w:jc w:val="both"/>
        <w:spacing w:beforeAutospacing="0" w:afterAutospacing="0" w:line="400" w:lineRule="exact"/>
        <w:rPr>
          <w:rFonts w:ascii="宋体" w:hAnsi="宋体" w:eastAsia="宋体" w:cs="宋体"/>
          <w:szCs w:val="24"/>
        </w:rPr>
      </w:pPr>
      <w:r>
        <w:rPr>
          <w:rFonts w:hint="eastAsia" w:ascii="宋体" w:hAnsi="宋体" w:eastAsia="宋体" w:cs="宋体"/>
          <w:szCs w:val="24"/>
        </w:rPr>
        <w:t xml:space="preserve">答：经合作银行审核后不予放款，或者贷款审核时间超过10个工作日的，视为融资失败，该项目回到财政预算管理一体化系统中支付资金。融资失败的，无法重新线上申请“政采贷”。</w:t>
      </w:r>
      <w:r/>
    </w:p>
    <w:p>
      <w:pPr>
        <w:pStyle w:val="1174"/>
        <w:ind w:left="640"/>
        <w:jc w:val="both"/>
        <w:spacing w:beforeAutospacing="0" w:afterAutospacing="0" w:line="400" w:lineRule="exact"/>
        <w:rPr>
          <w:rFonts w:ascii="宋体" w:hAnsi="宋体" w:eastAsia="宋体" w:cs="宋体"/>
          <w:szCs w:val="24"/>
        </w:rPr>
      </w:pPr>
      <w:r>
        <w:rPr>
          <w:rFonts w:hint="eastAsia" w:ascii="宋体" w:hAnsi="宋体" w:eastAsia="宋体" w:cs="宋体"/>
          <w:szCs w:val="24"/>
        </w:rPr>
        <w:t xml:space="preserve">3.网址及联系方式</w:t>
      </w:r>
      <w:r/>
    </w:p>
    <w:p>
      <w:pPr>
        <w:pStyle w:val="1174"/>
        <w:jc w:val="both"/>
        <w:spacing w:beforeAutospacing="0" w:afterAutospacing="0" w:line="400" w:lineRule="exact"/>
        <w:rPr>
          <w:rFonts w:ascii="宋体" w:hAnsi="宋体" w:eastAsia="宋体" w:cs="宋体"/>
          <w:szCs w:val="24"/>
        </w:rPr>
      </w:pPr>
      <w:r>
        <w:rPr>
          <w:rFonts w:hint="eastAsia" w:ascii="宋体" w:hAnsi="宋体" w:eastAsia="宋体" w:cs="宋体"/>
          <w:szCs w:val="24"/>
        </w:rPr>
        <w:t xml:space="preserve">政采贷：</w:t>
      </w:r>
      <w:r>
        <w:fldChar w:fldCharType="begin"/>
      </w:r>
      <w:r>
        <w:instrText xml:space="preserve"> HYPERLINK "http://www.ccgp-jiangsu.gov.cn/jiangsu/paying.html" </w:instrText>
      </w:r>
      <w:r>
        <w:fldChar w:fldCharType="separate"/>
      </w:r>
      <w:r>
        <w:rPr>
          <w:rFonts w:hint="eastAsia" w:ascii="宋体" w:hAnsi="宋体" w:eastAsia="宋体" w:cs="宋体"/>
          <w:szCs w:val="24"/>
        </w:rPr>
        <w:t xml:space="preserve">http://www.ccgp-jiangsu.gov.cn/jiangsu/paying.html</w:t>
      </w:r>
      <w:r>
        <w:rPr>
          <w:rFonts w:hint="eastAsia" w:ascii="宋体" w:hAnsi="宋体" w:eastAsia="宋体" w:cs="宋体"/>
          <w:szCs w:val="24"/>
        </w:rPr>
        <w:fldChar w:fldCharType="end"/>
      </w:r>
      <w:r/>
    </w:p>
    <w:p>
      <w:pPr>
        <w:pStyle w:val="1174"/>
        <w:jc w:val="both"/>
        <w:spacing w:beforeAutospacing="0" w:afterAutospacing="0" w:line="400" w:lineRule="exact"/>
        <w:rPr>
          <w:rFonts w:ascii="宋体" w:hAnsi="宋体" w:eastAsia="宋体" w:cs="宋体"/>
          <w:szCs w:val="24"/>
        </w:rPr>
      </w:pPr>
      <w:r>
        <w:rPr>
          <w:rFonts w:hint="eastAsia" w:ascii="宋体" w:hAnsi="宋体" w:eastAsia="宋体" w:cs="宋体"/>
          <w:szCs w:val="24"/>
        </w:rPr>
        <w:t xml:space="preserve">中征平台：</w:t>
      </w:r>
      <w:r>
        <w:fldChar w:fldCharType="begin"/>
      </w:r>
      <w:r>
        <w:instrText xml:space="preserve"> HYPERLINK "https://www.crcrfsp.com/" </w:instrText>
      </w:r>
      <w:r>
        <w:fldChar w:fldCharType="separate"/>
      </w:r>
      <w:r>
        <w:rPr>
          <w:rFonts w:hint="eastAsia" w:ascii="宋体" w:hAnsi="宋体" w:eastAsia="宋体" w:cs="宋体"/>
          <w:szCs w:val="24"/>
        </w:rPr>
        <w:t xml:space="preserve">https://www.crcrfsp.com/</w:t>
      </w:r>
      <w:r>
        <w:rPr>
          <w:rFonts w:hint="eastAsia" w:ascii="宋体" w:hAnsi="宋体" w:eastAsia="宋体" w:cs="宋体"/>
          <w:szCs w:val="24"/>
        </w:rPr>
        <w:fldChar w:fldCharType="end"/>
      </w:r>
      <w:r/>
    </w:p>
    <w:p>
      <w:pPr>
        <w:pStyle w:val="1174"/>
        <w:jc w:val="both"/>
        <w:spacing w:beforeAutospacing="0" w:afterAutospacing="0" w:line="400" w:lineRule="exact"/>
        <w:rPr>
          <w:rFonts w:ascii="宋体" w:hAnsi="宋体" w:cs="宋体"/>
          <w:spacing w:val="1"/>
          <w:szCs w:val="24"/>
        </w:rPr>
      </w:pPr>
      <w:r>
        <w:rPr>
          <w:rFonts w:hint="eastAsia" w:ascii="宋体" w:hAnsi="宋体" w:eastAsia="宋体" w:cs="宋体"/>
          <w:szCs w:val="24"/>
        </w:rPr>
        <w:t xml:space="preserve"> 联系电话：0523-84821917</w:t>
      </w:r>
      <w:r/>
    </w:p>
    <w:p>
      <w:pPr>
        <w:ind w:firstLine="643"/>
        <w:spacing w:line="520" w:lineRule="exact"/>
        <w:rPr>
          <w:rFonts w:ascii="宋体" w:hAnsi="宋体" w:cs="宋体"/>
          <w:b/>
          <w:bCs/>
          <w:sz w:val="22"/>
          <w:szCs w:val="22"/>
        </w:rPr>
      </w:pPr>
      <w:r>
        <w:rPr>
          <w:rFonts w:hint="eastAsia" w:ascii="宋体" w:hAnsi="宋体" w:cs="宋体"/>
          <w:b/>
          <w:bCs/>
          <w:sz w:val="28"/>
          <w:szCs w:val="28"/>
        </w:rPr>
        <w:t xml:space="preserve">二、不见面交易投标文件制作提交说明</w:t>
      </w:r>
      <w:r/>
    </w:p>
    <w:p>
      <w:pPr>
        <w:ind w:firstLine="562"/>
        <w:jc w:val="left"/>
        <w:spacing w:line="520" w:lineRule="exact"/>
        <w:rPr>
          <w:rFonts w:ascii="宋体" w:hAnsi="宋体" w:cs="宋体"/>
          <w:sz w:val="24"/>
          <w:szCs w:val="24"/>
          <w:shd w:val="clear" w:color="auto" w:fill="ffffff"/>
        </w:rPr>
      </w:pPr>
      <w:r>
        <w:rPr>
          <w:rFonts w:hint="eastAsia" w:ascii="宋体" w:hAnsi="宋体" w:cs="宋体"/>
          <w:b/>
          <w:bCs/>
          <w:sz w:val="24"/>
          <w:szCs w:val="24"/>
          <w:lang w:bidi="ar"/>
        </w:rPr>
        <w:t xml:space="preserve">1.业务流程</w:t>
      </w:r>
      <w:r>
        <w:rPr>
          <w:rFonts w:hint="eastAsia" w:ascii="宋体" w:hAnsi="宋体" w:cs="宋体"/>
          <w:sz w:val="24"/>
          <w:szCs w:val="24"/>
          <w:lang w:bidi="ar"/>
        </w:rPr>
        <w:t xml:space="preserve">：</w:t>
      </w:r>
      <w:r>
        <w:rPr>
          <w:rFonts w:hint="eastAsia" w:ascii="宋体" w:hAnsi="宋体" w:cs="宋体"/>
          <w:sz w:val="24"/>
          <w:szCs w:val="24"/>
          <w:shd w:val="clear" w:color="auto" w:fill="ffffff"/>
          <w:lang w:bidi="ar"/>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spacing w:line="520" w:lineRule="exact"/>
        <w:rPr>
          <w:rFonts w:ascii="宋体" w:hAnsi="宋体" w:cs="宋体"/>
          <w:sz w:val="24"/>
          <w:szCs w:val="24"/>
          <w:shd w:val="clear" w:color="auto" w:fill="ffffff"/>
        </w:rPr>
      </w:pPr>
      <w:r>
        <w:rPr>
          <w:rFonts w:hint="eastAsia" w:ascii="宋体" w:hAnsi="宋体" w:cs="宋体"/>
          <w:b/>
          <w:bCs/>
          <w:sz w:val="24"/>
          <w:szCs w:val="24"/>
          <w:lang w:bidi="ar"/>
        </w:rPr>
        <w:t xml:space="preserve">2.苏采云资料</w:t>
      </w:r>
      <w:r>
        <w:rPr>
          <w:rFonts w:hint="eastAsia" w:ascii="宋体" w:hAnsi="宋体" w:cs="宋体"/>
          <w:sz w:val="24"/>
          <w:szCs w:val="24"/>
          <w:lang w:bidi="ar"/>
        </w:rPr>
        <w:t xml:space="preserve">：</w:t>
      </w:r>
      <w:r>
        <w:rPr>
          <w:rFonts w:hint="eastAsia" w:ascii="宋体" w:hAnsi="宋体" w:cs="宋体"/>
          <w:sz w:val="24"/>
          <w:szCs w:val="24"/>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江苏政府采购网”-“办事指南”-“资料下载”-“江苏省政府采购管理交易系统（苏采云）供应商操作指南”进行下载。</w:t>
      </w:r>
      <w:r/>
    </w:p>
    <w:p>
      <w:pPr>
        <w:spacing w:line="360" w:lineRule="auto"/>
        <w:rPr>
          <w:rFonts w:ascii="宋体" w:hAnsi="宋体" w:cs="宋体"/>
          <w:b/>
          <w:sz w:val="30"/>
          <w:szCs w:val="30"/>
        </w:rPr>
      </w:pPr>
      <w:r>
        <w:rPr>
          <w:rFonts w:hint="eastAsia" w:ascii="宋体" w:hAnsi="宋体" w:cs="宋体"/>
          <w:sz w:val="24"/>
          <w:szCs w:val="24"/>
        </w:rPr>
        <w:t xml:space="preserve">http://www.ccgp-jiangsu.gov.cn/jiangsu/zlxz/index.html</w:t>
      </w:r>
      <w:r/>
    </w:p>
    <w:p>
      <w:pPr>
        <w:numPr>
          <w:ilvl w:val="0"/>
          <w:numId w:val="2"/>
        </w:numPr>
        <w:ind w:firstLine="562"/>
        <w:jc w:val="left"/>
        <w:spacing w:line="520" w:lineRule="exact"/>
        <w:rPr>
          <w:rFonts w:ascii="宋体" w:hAnsi="宋体" w:cs="宋体"/>
          <w:b/>
          <w:bCs/>
          <w:sz w:val="24"/>
          <w:szCs w:val="24"/>
        </w:rPr>
      </w:pPr>
      <w:r>
        <w:rPr>
          <w:rFonts w:hint="eastAsia" w:ascii="宋体" w:hAnsi="宋体" w:cs="宋体"/>
          <w:b/>
          <w:bCs/>
          <w:sz w:val="24"/>
          <w:szCs w:val="24"/>
          <w:lang w:bidi="ar"/>
        </w:rPr>
        <w:t xml:space="preserve">CA数字证书”的获取与更换: </w:t>
      </w:r>
      <w:r/>
    </w:p>
    <w:p>
      <w:pPr>
        <w:ind w:firstLine="562"/>
        <w:jc w:val="left"/>
        <w:spacing w:line="520" w:lineRule="exact"/>
        <w:rPr>
          <w:rFonts w:ascii="宋体" w:hAnsi="宋体" w:cs="宋体"/>
          <w:sz w:val="24"/>
          <w:szCs w:val="24"/>
          <w:shd w:val="clear" w:color="auto" w:fill="ffffff"/>
        </w:rPr>
      </w:pPr>
      <w:r>
        <w:rPr>
          <w:rFonts w:hint="eastAsia" w:ascii="宋体" w:hAnsi="宋体" w:cs="宋体"/>
          <w:sz w:val="24"/>
          <w:szCs w:val="24"/>
          <w:shd w:val="clear" w:color="auto" w:fill="ffffff"/>
          <w:lang w:bidi="ar"/>
        </w:rPr>
        <w:t xml:space="preserve">供应商需办理CA锁，“苏采云”系统仅支持江苏省电子政务证书认证中心CA(由江苏意源科技有限公司提供服务) 及方正国际软件(北京) 有限公司电子签章参加政府采购活动。省内各地区办理的“苏采云”系统下的电子政务证书认证中心CA及方正国际软件(北京) 有限公司电子签章全省通用。</w:t>
      </w:r>
      <w:r/>
    </w:p>
    <w:p>
      <w:pPr>
        <w:ind w:firstLine="562"/>
        <w:jc w:val="left"/>
        <w:spacing w:line="520" w:lineRule="exact"/>
        <w:rPr>
          <w:rFonts w:ascii="宋体" w:hAnsi="宋体" w:cs="宋体"/>
          <w:sz w:val="24"/>
          <w:szCs w:val="24"/>
          <w:shd w:val="clear" w:color="auto" w:fill="ffffff"/>
        </w:rPr>
      </w:pPr>
      <w:r>
        <w:rPr>
          <w:rFonts w:hint="eastAsia" w:ascii="宋体" w:hAnsi="宋体" w:cs="宋体"/>
          <w:sz w:val="24"/>
          <w:szCs w:val="24"/>
          <w:shd w:val="clear" w:color="auto" w:fill="ffffff"/>
          <w:lang w:bidi="ar"/>
        </w:rPr>
        <w:t xml:space="preserve">按照《关于更换全省政府采购交易系统CA数字证书和电子签章的通知》 (苏财购</w:t>
      </w:r>
      <w:r>
        <w:rPr>
          <w:rFonts w:hint="eastAsia" w:ascii="宋体" w:hAnsi="宋体" w:cs="宋体"/>
          <w:sz w:val="24"/>
          <w:szCs w:val="24"/>
          <w:shd w:val="clear" w:color="auto" w:fill="ffffff"/>
          <w:lang w:eastAsia="zh-CN" w:bidi="ar"/>
        </w:rPr>
        <w:t xml:space="preserve">〔2023〕101号</w:t>
      </w:r>
      <w:r>
        <w:rPr>
          <w:rFonts w:hint="eastAsia" w:ascii="宋体" w:hAnsi="宋体" w:cs="宋体"/>
          <w:sz w:val="24"/>
          <w:szCs w:val="24"/>
          <w:shd w:val="clear" w:color="auto" w:fill="ffffff"/>
          <w:lang w:bidi="ar"/>
        </w:rPr>
        <w:t xml:space="preserve">)要求，“苏采云”系统原使用的国信CA及电子签章需更换为江苏省电子政务证书认证中心CA(由江苏意源科技有限公司提供服务) 及方正国际软件(北京) 有限公司电子签章才能参加政府采购活动。</w:t>
      </w:r>
      <w:r/>
    </w:p>
    <w:p>
      <w:pPr>
        <w:ind w:firstLine="562"/>
        <w:jc w:val="left"/>
        <w:spacing w:line="520" w:lineRule="exact"/>
        <w:rPr>
          <w:rFonts w:ascii="宋体" w:hAnsi="宋体" w:cs="宋体"/>
          <w:sz w:val="24"/>
          <w:szCs w:val="24"/>
          <w:shd w:val="clear" w:color="auto" w:fill="ffffff"/>
        </w:rPr>
      </w:pPr>
      <w:r>
        <w:rPr>
          <w:rFonts w:hint="eastAsia" w:ascii="宋体" w:hAnsi="宋体" w:cs="宋体"/>
          <w:sz w:val="24"/>
          <w:szCs w:val="24"/>
          <w:shd w:val="clear" w:color="auto" w:fill="ffffff"/>
          <w:lang w:bidi="ar"/>
        </w:rPr>
        <w:t xml:space="preserve">CA数字证书和电子签章办理或更换的办理方式为现场办理。各供应商需填写“供应商CA数字证书及电子签章申请表”（操作指南中可下载），并携带营业执照复印件(盖公章)、原CA数字证书（更换）在工作日至泰州市公共资源交易中心一楼大厅6号窗口现场办理，地址:泰州市高港区泰州大道388号(原中国医药城会展交易中心W3馆西南角)。联系方式:江苏意源科技有限公司，王娟娟18051956669、陈路17327800634；方正国际软件 (北京)有限公司，周正波15195926199。</w:t>
      </w:r>
      <w:r/>
    </w:p>
    <w:p>
      <w:pPr>
        <w:ind w:firstLine="562"/>
        <w:jc w:val="left"/>
        <w:spacing w:line="520" w:lineRule="exact"/>
        <w:rPr>
          <w:rFonts w:ascii="宋体" w:hAnsi="宋体" w:cs="宋体"/>
          <w:sz w:val="24"/>
          <w:szCs w:val="24"/>
          <w:shd w:val="clear" w:color="auto" w:fill="ffffff"/>
        </w:rPr>
      </w:pPr>
      <w:r>
        <w:rPr>
          <w:rFonts w:hint="eastAsia" w:ascii="宋体" w:hAnsi="宋体" w:cs="宋体"/>
          <w:sz w:val="24"/>
          <w:szCs w:val="24"/>
          <w:shd w:val="clear" w:color="auto" w:fill="ffffff"/>
          <w:lang w:bidi="ar"/>
        </w:rPr>
        <w:t xml:space="preserve">“CA数字证书”的办理、注册、安装、解绑，详见供应商操作指南，具体网址：“江苏政府采购网”-“办事指南”-“资料下载”-“江苏省政府采购管理交易系统（苏采云）供应商操作指南”。</w:t>
      </w:r>
      <w:r/>
    </w:p>
    <w:p>
      <w:pPr>
        <w:ind w:firstLine="562"/>
        <w:jc w:val="left"/>
        <w:spacing w:line="520" w:lineRule="exact"/>
        <w:rPr>
          <w:rFonts w:ascii="宋体" w:hAnsi="宋体" w:cs="宋体"/>
          <w:sz w:val="24"/>
          <w:szCs w:val="24"/>
          <w:shd w:val="clear" w:color="auto" w:fill="ffffff"/>
        </w:rPr>
      </w:pPr>
      <w:r>
        <w:rPr>
          <w:rFonts w:hint="eastAsia" w:ascii="宋体" w:hAnsi="宋体" w:cs="宋体"/>
          <w:sz w:val="24"/>
          <w:szCs w:val="24"/>
          <w:shd w:val="clear" w:color="auto" w:fill="ffffff"/>
          <w:lang w:bidi="ar"/>
        </w:rPr>
        <w:t xml:space="preserve">如潜在供应商未按上述要求操作，将自行承担所产生的风险。</w:t>
      </w:r>
      <w:r/>
    </w:p>
    <w:p>
      <w:pPr>
        <w:numPr>
          <w:ilvl w:val="0"/>
          <w:numId w:val="2"/>
        </w:numPr>
        <w:ind w:firstLine="562"/>
        <w:jc w:val="left"/>
        <w:spacing w:line="520" w:lineRule="exact"/>
        <w:rPr>
          <w:rFonts w:ascii="宋体" w:hAnsi="宋体" w:cs="宋体"/>
          <w:b/>
          <w:bCs/>
          <w:sz w:val="24"/>
          <w:szCs w:val="24"/>
        </w:rPr>
      </w:pPr>
      <w:r>
        <w:rPr>
          <w:rFonts w:hint="eastAsia" w:ascii="宋体" w:hAnsi="宋体" w:cs="宋体"/>
          <w:b/>
          <w:bCs/>
          <w:sz w:val="24"/>
          <w:szCs w:val="24"/>
          <w:lang w:bidi="ar"/>
        </w:rPr>
        <w:t xml:space="preserve">政府采购电子履约保函（保险）告知提醒</w:t>
      </w:r>
      <w:r/>
    </w:p>
    <w:p>
      <w:pPr>
        <w:ind w:firstLine="562"/>
        <w:jc w:val="left"/>
        <w:spacing w:line="520" w:lineRule="exact"/>
        <w:rPr>
          <w:rFonts w:ascii="宋体" w:hAnsi="宋体" w:cs="宋体"/>
          <w:sz w:val="24"/>
          <w:szCs w:val="24"/>
          <w:shd w:val="clear" w:color="auto" w:fill="ffffff"/>
        </w:rPr>
      </w:pPr>
      <w:r>
        <w:rPr>
          <w:rFonts w:hint="eastAsia" w:ascii="宋体" w:hAnsi="宋体" w:cs="宋体"/>
          <w:sz w:val="24"/>
          <w:szCs w:val="24"/>
          <w:shd w:val="clear" w:color="auto" w:fill="ffffff"/>
        </w:rPr>
        <w:t xml:space="preserve">1.业务基本情况</w:t>
      </w:r>
      <w:r/>
    </w:p>
    <w:p>
      <w:pPr>
        <w:ind w:firstLine="562"/>
        <w:jc w:val="left"/>
        <w:spacing w:line="520" w:lineRule="exact"/>
        <w:rPr>
          <w:rFonts w:ascii="宋体" w:hAnsi="宋体" w:cs="宋体"/>
          <w:sz w:val="24"/>
          <w:szCs w:val="24"/>
          <w:shd w:val="clear" w:color="auto" w:fill="ffffff"/>
        </w:rPr>
      </w:pPr>
      <w:r>
        <w:rPr>
          <w:rFonts w:hint="eastAsia" w:ascii="宋体" w:hAnsi="宋体" w:cs="宋体"/>
          <w:sz w:val="24"/>
          <w:szCs w:val="24"/>
          <w:shd w:val="clear" w:color="auto" w:fill="ffffff"/>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562"/>
        <w:jc w:val="left"/>
        <w:spacing w:line="520" w:lineRule="exact"/>
        <w:rPr>
          <w:rFonts w:ascii="宋体" w:hAnsi="宋体" w:cs="宋体"/>
          <w:sz w:val="24"/>
          <w:szCs w:val="24"/>
          <w:shd w:val="clear" w:color="auto" w:fill="ffffff"/>
        </w:rPr>
      </w:pPr>
      <w:r>
        <w:rPr>
          <w:rFonts w:hint="eastAsia" w:ascii="宋体" w:hAnsi="宋体" w:cs="宋体"/>
          <w:sz w:val="24"/>
          <w:szCs w:val="24"/>
          <w:shd w:val="clear" w:color="auto" w:fill="ffffff"/>
        </w:rPr>
        <w:t xml:space="preserve">2.参与各方职责  </w:t>
      </w:r>
      <w:r/>
    </w:p>
    <w:p>
      <w:pPr>
        <w:ind w:firstLine="562"/>
        <w:jc w:val="left"/>
        <w:spacing w:line="520" w:lineRule="exact"/>
        <w:rPr>
          <w:rFonts w:ascii="宋体" w:hAnsi="宋体" w:cs="宋体"/>
          <w:sz w:val="24"/>
          <w:szCs w:val="24"/>
          <w:shd w:val="clear" w:color="auto" w:fill="ffffff"/>
        </w:rPr>
      </w:pPr>
      <w:r>
        <w:rPr>
          <w:rFonts w:hint="eastAsia" w:ascii="宋体" w:hAnsi="宋体" w:cs="宋体"/>
          <w:sz w:val="24"/>
          <w:szCs w:val="24"/>
          <w:shd w:val="clear" w:color="auto" w:fill="ffffff"/>
        </w:rPr>
        <w:t xml:space="preserve">①供应商。供应商可登录江苏政府采购网“资料下载”栏目（网址：www. ccgp-jiangsu. gov. cn/j iangsu/zlxz）下载“政府采购电子履约保函（保险）操作手册”。真实、完整、准确地向第三方机构提供保函（保险）申请审核所需材料。 </w:t>
      </w:r>
      <w:r/>
    </w:p>
    <w:p>
      <w:pPr>
        <w:ind w:firstLine="562"/>
        <w:jc w:val="left"/>
        <w:spacing w:line="520" w:lineRule="exact"/>
        <w:rPr>
          <w:rFonts w:ascii="宋体" w:hAnsi="宋体" w:cs="宋体"/>
          <w:sz w:val="24"/>
          <w:szCs w:val="24"/>
          <w:shd w:val="clear" w:color="auto" w:fill="ffffff"/>
        </w:rPr>
      </w:pPr>
      <w:r>
        <w:rPr>
          <w:rFonts w:hint="eastAsia" w:ascii="宋体" w:hAnsi="宋体" w:cs="宋体"/>
          <w:sz w:val="24"/>
          <w:szCs w:val="24"/>
          <w:shd w:val="clear" w:color="auto" w:fill="ffffff"/>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562"/>
        <w:jc w:val="left"/>
        <w:spacing w:line="520" w:lineRule="exact"/>
        <w:rPr>
          <w:rFonts w:ascii="宋体" w:hAnsi="宋体" w:cs="宋体"/>
          <w:sz w:val="24"/>
          <w:szCs w:val="24"/>
          <w:shd w:val="clear" w:color="auto" w:fill="ffffff"/>
        </w:rPr>
      </w:pPr>
      <w:r>
        <w:rPr>
          <w:rFonts w:hint="eastAsia" w:ascii="宋体" w:hAnsi="宋体" w:cs="宋体"/>
          <w:sz w:val="24"/>
          <w:szCs w:val="24"/>
          <w:shd w:val="clear" w:color="auto" w:fill="ffffff"/>
        </w:rPr>
        <w:t xml:space="preserve">③采购代理机构。在采购文件中列示可以以履约保函（保险）形式代替提供履约保证金相关内容，在供应商获取采购文件、领取中标（成交）通知书等环节主动宣传相关政策。</w:t>
      </w:r>
      <w:r/>
    </w:p>
    <w:p>
      <w:pPr>
        <w:ind w:firstLine="562"/>
        <w:jc w:val="left"/>
        <w:spacing w:line="520" w:lineRule="exact"/>
        <w:rPr>
          <w:rFonts w:ascii="宋体" w:hAnsi="宋体" w:cs="宋体"/>
          <w:sz w:val="24"/>
          <w:szCs w:val="24"/>
          <w:shd w:val="clear" w:color="auto" w:fill="ffffff"/>
        </w:rPr>
      </w:pPr>
      <w:r>
        <w:rPr>
          <w:rFonts w:hint="eastAsia" w:ascii="宋体" w:hAnsi="宋体" w:cs="宋体"/>
          <w:sz w:val="24"/>
          <w:szCs w:val="24"/>
          <w:shd w:val="clear" w:color="auto" w:fill="ffffff"/>
        </w:rPr>
        <w:t xml:space="preserve">3.业务模式和流程</w:t>
      </w:r>
      <w:r/>
    </w:p>
    <w:p>
      <w:pPr>
        <w:ind w:firstLine="562"/>
        <w:jc w:val="left"/>
        <w:spacing w:line="520" w:lineRule="exact"/>
        <w:rPr>
          <w:rFonts w:ascii="宋体" w:hAnsi="宋体" w:cs="宋体"/>
          <w:sz w:val="24"/>
          <w:szCs w:val="24"/>
          <w:shd w:val="clear" w:color="auto" w:fill="ffffff"/>
        </w:rPr>
      </w:pPr>
      <w:r>
        <w:rPr>
          <w:rFonts w:hint="eastAsia" w:ascii="宋体" w:hAnsi="宋体" w:cs="宋体"/>
          <w:sz w:val="24"/>
          <w:szCs w:val="24"/>
          <w:shd w:val="clear" w:color="auto" w:fill="ffffff"/>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rPr>
          <w:sz w:val="44"/>
          <w:szCs w:val="44"/>
        </w:rPr>
      </w:pPr>
      <w:r>
        <w:rPr>
          <w:sz w:val="44"/>
          <w:szCs w:val="44"/>
        </w:rPr>
        <w:br w:type="page" w:clear="all"/>
      </w:r>
      <w:r/>
    </w:p>
    <w:p>
      <w:pPr>
        <w:jc w:val="center"/>
        <w:rPr>
          <w:rFonts w:ascii="Arial" w:hAnsi="Arial" w:cs="Arial"/>
          <w:b/>
          <w:sz w:val="44"/>
          <w:szCs w:val="44"/>
        </w:rPr>
      </w:pPr>
      <w:r>
        <w:rPr>
          <w:rFonts w:ascii="Arial" w:hAnsi="Arial" w:cs="Arial"/>
          <w:b/>
          <w:sz w:val="44"/>
          <w:szCs w:val="44"/>
          <w:lang w:val="zh-CN"/>
        </w:rPr>
        <w:t xml:space="preserve">目</w:t>
      </w:r>
      <w:r>
        <w:rPr>
          <w:rFonts w:hint="eastAsia" w:ascii="Arial" w:hAnsi="Arial" w:cs="Arial"/>
          <w:b/>
          <w:sz w:val="44"/>
          <w:szCs w:val="44"/>
        </w:rPr>
        <w:t xml:space="preserve">  </w:t>
      </w:r>
      <w:r>
        <w:rPr>
          <w:rFonts w:ascii="Arial" w:hAnsi="Arial" w:cs="Arial"/>
          <w:b/>
          <w:sz w:val="44"/>
          <w:szCs w:val="44"/>
          <w:lang w:val="zh-CN"/>
        </w:rPr>
        <w:t xml:space="preserve">录</w:t>
      </w:r>
      <w:r/>
    </w:p>
    <w:p>
      <w:pPr>
        <w:jc w:val="center"/>
        <w:rPr>
          <w:rFonts w:ascii="Arial" w:hAnsi="Arial" w:cs="Arial"/>
        </w:rPr>
      </w:pPr>
      <w:r>
        <w:rPr>
          <w:rFonts w:ascii="Arial" w:hAnsi="Arial" w:cs="Arial"/>
        </w:rPr>
      </w:r>
      <w:r/>
    </w:p>
    <w:p>
      <w:pPr>
        <w:pStyle w:val="1164"/>
        <w:spacing w:line="440" w:lineRule="exact"/>
        <w:tabs>
          <w:tab w:val="clear" w:pos="9061" w:leader="none"/>
          <w:tab w:val="right" w:pos="9071" w:leader="dot"/>
        </w:tabs>
        <w:rPr>
          <w:rFonts w:ascii="宋体" w:eastAsia="宋体" w:cs="宋体"/>
          <w:color w:val="auto"/>
          <w:sz w:val="24"/>
          <w:szCs w:val="24"/>
        </w:rPr>
      </w:pPr>
      <w:r>
        <w:rPr>
          <w:rFonts w:ascii="Arial" w:hAnsi="Arial" w:cs="Arial"/>
          <w:color w:val="auto"/>
        </w:rPr>
        <w:fldChar w:fldCharType="begin"/>
      </w:r>
      <w:r>
        <w:rPr>
          <w:rFonts w:ascii="Arial" w:hAnsi="Arial" w:cs="Arial"/>
          <w:color w:val="auto"/>
        </w:rPr>
        <w:instrText xml:space="preserve">TOC \o "1-1" \h \u </w:instrText>
      </w:r>
      <w:r>
        <w:rPr>
          <w:rFonts w:ascii="Arial" w:hAnsi="Arial" w:cs="Arial"/>
          <w:color w:val="auto"/>
        </w:rPr>
        <w:fldChar w:fldCharType="separate"/>
      </w:r>
      <w:r>
        <w:fldChar w:fldCharType="begin"/>
      </w:r>
      <w:r>
        <w:instrText xml:space="preserve"> HYPERLINK \l "_Toc16282" </w:instrText>
      </w:r>
      <w:r>
        <w:fldChar w:fldCharType="separate"/>
      </w:r>
      <w:r>
        <w:rPr>
          <w:rFonts w:hint="eastAsia" w:ascii="宋体" w:eastAsia="宋体" w:cs="宋体"/>
          <w:color w:val="auto"/>
          <w:sz w:val="24"/>
          <w:szCs w:val="24"/>
        </w:rPr>
        <w:t xml:space="preserve">第一章 投标邀请</w:t>
      </w:r>
      <w:r>
        <w:rPr>
          <w:rFonts w:hint="eastAsia" w:ascii="宋体" w:eastAsia="宋体" w:cs="宋体"/>
          <w:color w:val="auto"/>
          <w:sz w:val="24"/>
          <w:szCs w:val="24"/>
        </w:rPr>
        <w:tab/>
      </w:r>
      <w:r>
        <w:rPr>
          <w:rFonts w:hint="eastAsia" w:ascii="宋体" w:eastAsia="宋体" w:cs="宋体"/>
          <w:color w:val="auto"/>
          <w:sz w:val="24"/>
          <w:szCs w:val="24"/>
        </w:rPr>
        <w:t xml:space="preserve">6</w:t>
      </w:r>
      <w:r>
        <w:rPr>
          <w:rFonts w:hint="eastAsia" w:ascii="宋体" w:eastAsia="宋体" w:cs="宋体"/>
          <w:color w:val="auto"/>
          <w:sz w:val="24"/>
          <w:szCs w:val="24"/>
        </w:rPr>
        <w:fldChar w:fldCharType="end"/>
      </w:r>
      <w:r/>
    </w:p>
    <w:p>
      <w:pPr>
        <w:pStyle w:val="1164"/>
        <w:spacing w:line="440" w:lineRule="exact"/>
        <w:tabs>
          <w:tab w:val="clear" w:pos="9061" w:leader="none"/>
          <w:tab w:val="right" w:pos="9071" w:leader="dot"/>
        </w:tabs>
        <w:rPr>
          <w:rFonts w:ascii="宋体" w:eastAsia="宋体" w:cs="宋体"/>
          <w:color w:val="auto"/>
          <w:sz w:val="24"/>
          <w:szCs w:val="24"/>
        </w:rPr>
      </w:pPr>
      <w:r>
        <w:fldChar w:fldCharType="begin"/>
      </w:r>
      <w:r>
        <w:instrText xml:space="preserve"> HYPERLINK \l "_Toc1865" </w:instrText>
      </w:r>
      <w:r>
        <w:fldChar w:fldCharType="separate"/>
      </w:r>
      <w:r>
        <w:rPr>
          <w:rFonts w:hint="eastAsia" w:ascii="宋体" w:eastAsia="宋体" w:cs="宋体"/>
          <w:color w:val="auto"/>
          <w:sz w:val="24"/>
          <w:szCs w:val="24"/>
        </w:rPr>
        <w:t xml:space="preserve">第二章 供应商须知</w:t>
      </w:r>
      <w:r>
        <w:rPr>
          <w:rFonts w:hint="eastAsia" w:ascii="宋体" w:eastAsia="宋体" w:cs="宋体"/>
          <w:color w:val="auto"/>
          <w:sz w:val="24"/>
          <w:szCs w:val="24"/>
        </w:rPr>
        <w:tab/>
      </w:r>
      <w:r>
        <w:rPr>
          <w:rFonts w:hint="eastAsia" w:ascii="宋体" w:eastAsia="宋体" w:cs="宋体"/>
          <w:color w:val="auto"/>
          <w:sz w:val="24"/>
          <w:szCs w:val="24"/>
        </w:rPr>
        <w:t xml:space="preserve">9</w:t>
      </w:r>
      <w:r>
        <w:rPr>
          <w:rFonts w:hint="eastAsia" w:ascii="宋体" w:eastAsia="宋体" w:cs="宋体"/>
          <w:color w:val="auto"/>
          <w:sz w:val="24"/>
          <w:szCs w:val="24"/>
        </w:rPr>
        <w:fldChar w:fldCharType="end"/>
      </w:r>
      <w:r/>
    </w:p>
    <w:p>
      <w:pPr>
        <w:pStyle w:val="1164"/>
        <w:spacing w:line="440" w:lineRule="exact"/>
        <w:tabs>
          <w:tab w:val="clear" w:pos="9061" w:leader="none"/>
          <w:tab w:val="right" w:pos="9071" w:leader="dot"/>
        </w:tabs>
        <w:rPr>
          <w:rFonts w:ascii="宋体" w:eastAsia="宋体" w:cs="宋体"/>
          <w:color w:val="auto"/>
          <w:sz w:val="24"/>
          <w:szCs w:val="24"/>
        </w:rPr>
      </w:pPr>
      <w:r>
        <w:fldChar w:fldCharType="begin"/>
      </w:r>
      <w:r>
        <w:instrText xml:space="preserve"> HYPERLINK \l "_Toc9081" </w:instrText>
      </w:r>
      <w:r>
        <w:fldChar w:fldCharType="separate"/>
      </w:r>
      <w:r>
        <w:rPr>
          <w:rFonts w:hint="eastAsia" w:ascii="宋体" w:eastAsia="宋体" w:cs="宋体"/>
          <w:color w:val="auto"/>
          <w:sz w:val="24"/>
          <w:szCs w:val="24"/>
        </w:rPr>
        <w:t xml:space="preserve">供应商须知前附表</w:t>
      </w:r>
      <w:r>
        <w:rPr>
          <w:rFonts w:hint="eastAsia" w:ascii="宋体" w:eastAsia="宋体" w:cs="宋体"/>
          <w:color w:val="auto"/>
          <w:sz w:val="24"/>
          <w:szCs w:val="24"/>
        </w:rPr>
        <w:tab/>
      </w:r>
      <w:r>
        <w:rPr>
          <w:rFonts w:hint="eastAsia" w:ascii="宋体" w:eastAsia="宋体" w:cs="宋体"/>
          <w:color w:val="auto"/>
          <w:sz w:val="24"/>
          <w:szCs w:val="24"/>
        </w:rPr>
        <w:t xml:space="preserve">9</w:t>
      </w:r>
      <w:r>
        <w:rPr>
          <w:rFonts w:hint="eastAsia" w:ascii="宋体" w:eastAsia="宋体" w:cs="宋体"/>
          <w:color w:val="auto"/>
          <w:sz w:val="24"/>
          <w:szCs w:val="24"/>
        </w:rPr>
        <w:fldChar w:fldCharType="end"/>
      </w:r>
      <w:r/>
    </w:p>
    <w:p>
      <w:pPr>
        <w:pStyle w:val="1164"/>
        <w:spacing w:line="440" w:lineRule="exact"/>
        <w:tabs>
          <w:tab w:val="clear" w:pos="9061" w:leader="none"/>
          <w:tab w:val="right" w:pos="9071" w:leader="dot"/>
        </w:tabs>
        <w:rPr>
          <w:rFonts w:ascii="宋体" w:eastAsia="宋体" w:cs="宋体"/>
          <w:color w:val="auto"/>
          <w:sz w:val="24"/>
          <w:szCs w:val="24"/>
        </w:rPr>
      </w:pPr>
      <w:r>
        <w:fldChar w:fldCharType="begin"/>
      </w:r>
      <w:r>
        <w:instrText xml:space="preserve"> HYPERLINK \l "_Toc7203" </w:instrText>
      </w:r>
      <w:r>
        <w:fldChar w:fldCharType="separate"/>
      </w:r>
      <w:r>
        <w:rPr>
          <w:rFonts w:hint="eastAsia" w:ascii="宋体" w:eastAsia="宋体" w:cs="宋体"/>
          <w:color w:val="auto"/>
          <w:sz w:val="24"/>
          <w:szCs w:val="36"/>
        </w:rPr>
        <w:t xml:space="preserve">第三章 合同一般条款</w:t>
      </w:r>
      <w:r>
        <w:rPr>
          <w:rFonts w:hint="eastAsia" w:ascii="宋体" w:eastAsia="宋体" w:cs="宋体"/>
          <w:color w:val="auto"/>
          <w:sz w:val="24"/>
          <w:szCs w:val="24"/>
        </w:rPr>
        <w:tab/>
      </w:r>
      <w:r>
        <w:rPr>
          <w:rFonts w:hint="eastAsia" w:ascii="宋体" w:eastAsia="宋体" w:cs="宋体"/>
          <w:color w:val="auto"/>
          <w:sz w:val="24"/>
          <w:szCs w:val="24"/>
        </w:rPr>
        <w:t xml:space="preserve">2</w:t>
      </w:r>
      <w:r>
        <w:rPr>
          <w:rFonts w:hint="eastAsia" w:ascii="宋体" w:eastAsia="宋体" w:cs="宋体"/>
          <w:color w:val="auto"/>
          <w:sz w:val="24"/>
          <w:szCs w:val="24"/>
        </w:rPr>
        <w:fldChar w:fldCharType="end"/>
      </w:r>
      <w:r>
        <w:rPr>
          <w:rFonts w:hint="eastAsia" w:ascii="宋体" w:eastAsia="宋体" w:cs="宋体"/>
          <w:color w:val="auto"/>
          <w:sz w:val="24"/>
          <w:szCs w:val="24"/>
        </w:rPr>
        <w:t xml:space="preserve">6</w:t>
      </w:r>
      <w:r/>
    </w:p>
    <w:p>
      <w:pPr>
        <w:pStyle w:val="1164"/>
        <w:spacing w:line="440" w:lineRule="exact"/>
        <w:tabs>
          <w:tab w:val="clear" w:pos="9061" w:leader="none"/>
          <w:tab w:val="right" w:pos="9071" w:leader="dot"/>
        </w:tabs>
        <w:rPr>
          <w:rFonts w:ascii="宋体" w:eastAsia="宋体" w:cs="宋体"/>
          <w:color w:val="auto"/>
          <w:sz w:val="24"/>
          <w:szCs w:val="24"/>
        </w:rPr>
      </w:pPr>
      <w:r>
        <w:fldChar w:fldCharType="begin"/>
      </w:r>
      <w:r>
        <w:instrText xml:space="preserve"> HYPERLINK \l "_Toc13822" </w:instrText>
      </w:r>
      <w:r>
        <w:fldChar w:fldCharType="separate"/>
      </w:r>
      <w:r>
        <w:rPr>
          <w:rFonts w:hint="eastAsia" w:ascii="宋体" w:eastAsia="宋体" w:cs="宋体"/>
          <w:color w:val="auto"/>
          <w:sz w:val="24"/>
          <w:szCs w:val="24"/>
        </w:rPr>
        <w:t xml:space="preserve">第四章 合同格式</w:t>
      </w:r>
      <w:r>
        <w:rPr>
          <w:rFonts w:hint="eastAsia" w:ascii="宋体" w:eastAsia="宋体" w:cs="宋体"/>
          <w:color w:val="auto"/>
          <w:sz w:val="24"/>
          <w:szCs w:val="24"/>
        </w:rPr>
        <w:tab/>
      </w:r>
      <w:r>
        <w:rPr>
          <w:rFonts w:hint="eastAsia" w:ascii="宋体" w:eastAsia="宋体" w:cs="宋体"/>
          <w:color w:val="auto"/>
          <w:sz w:val="24"/>
          <w:szCs w:val="24"/>
        </w:rPr>
        <w:t xml:space="preserve">2</w:t>
      </w:r>
      <w:r>
        <w:rPr>
          <w:rFonts w:hint="eastAsia" w:ascii="宋体" w:eastAsia="宋体" w:cs="宋体"/>
          <w:color w:val="auto"/>
          <w:sz w:val="24"/>
          <w:szCs w:val="24"/>
        </w:rPr>
        <w:fldChar w:fldCharType="end"/>
      </w:r>
      <w:r>
        <w:rPr>
          <w:rFonts w:hint="eastAsia" w:ascii="宋体" w:eastAsia="宋体" w:cs="宋体"/>
          <w:color w:val="auto"/>
          <w:sz w:val="24"/>
          <w:szCs w:val="24"/>
        </w:rPr>
        <w:t xml:space="preserve">9</w:t>
      </w:r>
      <w:r/>
    </w:p>
    <w:p>
      <w:pPr>
        <w:pStyle w:val="1164"/>
        <w:spacing w:line="440" w:lineRule="exact"/>
        <w:tabs>
          <w:tab w:val="clear" w:pos="9061" w:leader="none"/>
          <w:tab w:val="right" w:pos="9071" w:leader="dot"/>
        </w:tabs>
        <w:rPr>
          <w:rFonts w:ascii="宋体" w:eastAsia="宋体" w:cs="宋体"/>
          <w:color w:val="auto"/>
          <w:sz w:val="24"/>
          <w:szCs w:val="24"/>
        </w:rPr>
      </w:pPr>
      <w:r>
        <w:fldChar w:fldCharType="begin"/>
      </w:r>
      <w:r>
        <w:instrText xml:space="preserve"> HYPERLINK \l "_Toc7267" </w:instrText>
      </w:r>
      <w:r>
        <w:fldChar w:fldCharType="separate"/>
      </w:r>
      <w:r>
        <w:rPr>
          <w:rFonts w:hint="eastAsia" w:ascii="宋体" w:eastAsia="宋体" w:cs="宋体"/>
          <w:color w:val="auto"/>
          <w:sz w:val="24"/>
          <w:szCs w:val="24"/>
        </w:rPr>
        <w:t xml:space="preserve">第五章  采购项目需求</w:t>
      </w:r>
      <w:r>
        <w:rPr>
          <w:rFonts w:hint="eastAsia" w:ascii="宋体" w:eastAsia="宋体" w:cs="宋体"/>
          <w:color w:val="auto"/>
          <w:sz w:val="24"/>
          <w:szCs w:val="24"/>
        </w:rPr>
        <w:tab/>
      </w:r>
      <w:r>
        <w:rPr>
          <w:rFonts w:hint="eastAsia" w:ascii="宋体" w:eastAsia="宋体" w:cs="宋体"/>
          <w:color w:val="auto"/>
          <w:sz w:val="24"/>
          <w:szCs w:val="24"/>
        </w:rPr>
        <w:t xml:space="preserve">3</w:t>
      </w:r>
      <w:r>
        <w:rPr>
          <w:rFonts w:hint="eastAsia" w:ascii="宋体" w:eastAsia="宋体" w:cs="宋体"/>
          <w:color w:val="auto"/>
          <w:sz w:val="24"/>
          <w:szCs w:val="24"/>
        </w:rPr>
        <w:fldChar w:fldCharType="end"/>
      </w:r>
      <w:r>
        <w:rPr>
          <w:rFonts w:hint="eastAsia" w:ascii="宋体" w:eastAsia="宋体" w:cs="宋体"/>
          <w:color w:val="auto"/>
          <w:sz w:val="24"/>
          <w:szCs w:val="24"/>
        </w:rPr>
        <w:t xml:space="preserve">6</w:t>
      </w:r>
      <w:r/>
    </w:p>
    <w:p>
      <w:pPr>
        <w:pStyle w:val="1164"/>
        <w:spacing w:line="440" w:lineRule="exact"/>
        <w:tabs>
          <w:tab w:val="clear" w:pos="9061" w:leader="none"/>
          <w:tab w:val="right" w:pos="9071" w:leader="dot"/>
        </w:tabs>
        <w:rPr>
          <w:rFonts w:ascii="宋体" w:eastAsia="宋体" w:cs="宋体"/>
          <w:color w:val="auto"/>
          <w:sz w:val="24"/>
          <w:szCs w:val="24"/>
        </w:rPr>
      </w:pPr>
      <w:r>
        <w:fldChar w:fldCharType="begin"/>
      </w:r>
      <w:r>
        <w:instrText xml:space="preserve"> HYPERLINK \l "_Toc5046" </w:instrText>
      </w:r>
      <w:r>
        <w:fldChar w:fldCharType="separate"/>
      </w:r>
      <w:r>
        <w:rPr>
          <w:rFonts w:hint="eastAsia" w:ascii="宋体" w:eastAsia="宋体" w:cs="宋体"/>
          <w:color w:val="auto"/>
          <w:sz w:val="24"/>
          <w:szCs w:val="24"/>
        </w:rPr>
        <w:t xml:space="preserve">第六章 评标办法</w:t>
      </w:r>
      <w:r>
        <w:rPr>
          <w:rFonts w:hint="eastAsia" w:ascii="宋体" w:eastAsia="宋体" w:cs="宋体"/>
          <w:color w:val="auto"/>
          <w:sz w:val="24"/>
          <w:szCs w:val="24"/>
        </w:rPr>
        <w:tab/>
      </w:r>
      <w:r>
        <w:rPr>
          <w:rFonts w:hint="eastAsia" w:ascii="宋体" w:eastAsia="宋体" w:cs="宋体"/>
          <w:color w:val="auto"/>
          <w:sz w:val="24"/>
          <w:szCs w:val="24"/>
        </w:rPr>
        <w:t xml:space="preserve">3</w:t>
      </w:r>
      <w:r>
        <w:rPr>
          <w:rFonts w:hint="eastAsia" w:ascii="宋体" w:eastAsia="宋体" w:cs="宋体"/>
          <w:color w:val="auto"/>
          <w:sz w:val="24"/>
          <w:szCs w:val="24"/>
        </w:rPr>
        <w:fldChar w:fldCharType="end"/>
      </w:r>
      <w:r>
        <w:rPr>
          <w:rFonts w:hint="eastAsia" w:ascii="宋体" w:eastAsia="宋体" w:cs="宋体"/>
          <w:color w:val="auto"/>
          <w:sz w:val="24"/>
          <w:szCs w:val="24"/>
        </w:rPr>
        <w:t xml:space="preserve">9</w:t>
      </w:r>
      <w:r/>
    </w:p>
    <w:p>
      <w:pPr>
        <w:pStyle w:val="1164"/>
        <w:spacing w:line="440" w:lineRule="exact"/>
        <w:tabs>
          <w:tab w:val="clear" w:pos="9061" w:leader="none"/>
          <w:tab w:val="right" w:pos="9071" w:leader="dot"/>
        </w:tabs>
        <w:rPr>
          <w:rFonts w:ascii="宋体" w:eastAsia="宋体" w:cs="宋体"/>
          <w:color w:val="auto"/>
          <w:sz w:val="24"/>
          <w:szCs w:val="24"/>
        </w:rPr>
      </w:pPr>
      <w:r>
        <w:fldChar w:fldCharType="begin"/>
      </w:r>
      <w:r>
        <w:instrText xml:space="preserve"> HYPERLINK \l "_Toc29510" </w:instrText>
      </w:r>
      <w:r>
        <w:fldChar w:fldCharType="separate"/>
      </w:r>
      <w:r>
        <w:rPr>
          <w:rFonts w:hint="eastAsia" w:ascii="宋体" w:eastAsia="宋体" w:cs="宋体"/>
          <w:color w:val="auto"/>
          <w:sz w:val="24"/>
          <w:szCs w:val="24"/>
        </w:rPr>
        <w:t xml:space="preserve">第七章 投标文件内容及格式</w:t>
      </w:r>
      <w:r>
        <w:rPr>
          <w:rFonts w:hint="eastAsia" w:ascii="宋体" w:eastAsia="宋体" w:cs="宋体"/>
          <w:color w:val="auto"/>
          <w:sz w:val="24"/>
          <w:szCs w:val="24"/>
        </w:rPr>
        <w:tab/>
      </w:r>
      <w:r>
        <w:rPr>
          <w:rFonts w:hint="eastAsia" w:ascii="宋体" w:eastAsia="宋体" w:cs="宋体"/>
          <w:color w:val="auto"/>
          <w:sz w:val="24"/>
          <w:szCs w:val="24"/>
        </w:rPr>
        <w:fldChar w:fldCharType="begin"/>
      </w:r>
      <w:r>
        <w:rPr>
          <w:rFonts w:hint="eastAsia" w:ascii="宋体" w:eastAsia="宋体" w:cs="宋体"/>
          <w:color w:val="auto"/>
          <w:sz w:val="24"/>
          <w:szCs w:val="24"/>
        </w:rPr>
        <w:instrText xml:space="preserve"> PAGEREF _Toc29510 \h </w:instrText>
      </w:r>
      <w:r>
        <w:rPr>
          <w:rFonts w:hint="eastAsia" w:ascii="宋体" w:eastAsia="宋体" w:cs="宋体"/>
          <w:color w:val="auto"/>
          <w:sz w:val="24"/>
          <w:szCs w:val="24"/>
        </w:rPr>
        <w:fldChar w:fldCharType="separate"/>
      </w:r>
      <w:r>
        <w:rPr>
          <w:rFonts w:hint="eastAsia" w:ascii="宋体" w:eastAsia="宋体" w:cs="宋体"/>
          <w:color w:val="auto"/>
          <w:sz w:val="24"/>
          <w:szCs w:val="24"/>
        </w:rPr>
        <w:t xml:space="preserve">52</w:t>
      </w:r>
      <w:r>
        <w:rPr>
          <w:rFonts w:hint="eastAsia" w:ascii="宋体" w:eastAsia="宋体" w:cs="宋体"/>
          <w:color w:val="auto"/>
          <w:sz w:val="24"/>
          <w:szCs w:val="24"/>
        </w:rPr>
        <w:fldChar w:fldCharType="end"/>
      </w:r>
      <w:r>
        <w:rPr>
          <w:rFonts w:hint="eastAsia" w:ascii="宋体" w:eastAsia="宋体" w:cs="宋体"/>
          <w:color w:val="auto"/>
          <w:sz w:val="24"/>
          <w:szCs w:val="24"/>
        </w:rPr>
        <w:fldChar w:fldCharType="end"/>
      </w:r>
      <w:r/>
    </w:p>
    <w:p>
      <w:pPr>
        <w:pStyle w:val="1164"/>
        <w:tabs>
          <w:tab w:val="clear" w:pos="9061" w:leader="none"/>
          <w:tab w:val="right" w:pos="9071" w:leader="dot"/>
        </w:tabs>
        <w:rPr>
          <w:color w:val="auto"/>
        </w:rPr>
      </w:pPr>
      <w:r>
        <w:rPr>
          <w:color w:val="auto"/>
        </w:rPr>
      </w:r>
      <w:r/>
    </w:p>
    <w:p>
      <w:pPr>
        <w:pStyle w:val="1153"/>
        <w:spacing w:line="440" w:lineRule="exact"/>
        <w:tabs>
          <w:tab w:val="right" w:pos="9071" w:leader="dot"/>
        </w:tabs>
        <w:rPr>
          <w:rFonts w:ascii="Arial" w:hAnsi="Arial" w:cs="Arial"/>
        </w:rPr>
      </w:pPr>
      <w:r>
        <w:rPr>
          <w:rFonts w:ascii="Arial" w:hAnsi="Arial" w:cs="Arial"/>
        </w:rPr>
        <w:fldChar w:fldCharType="end"/>
      </w:r>
      <w:r/>
    </w:p>
    <w:p>
      <w:pPr>
        <w:pStyle w:val="1153"/>
        <w:tabs>
          <w:tab w:val="right" w:pos="9071" w:leader="dot"/>
        </w:tabs>
        <w:rPr>
          <w:rFonts w:ascii="Arial" w:hAnsi="Arial" w:cs="Arial"/>
        </w:rPr>
      </w:pPr>
      <w:r>
        <w:rPr>
          <w:rFonts w:ascii="Arial" w:hAnsi="Arial" w:cs="Arial"/>
        </w:rPr>
        <w:br w:type="page" w:clear="all"/>
      </w:r>
      <w:r/>
    </w:p>
    <w:p>
      <w:pPr>
        <w:pStyle w:val="1127"/>
        <w:numPr>
          <w:ilvl w:val="0"/>
          <w:numId w:val="3"/>
        </w:numPr>
        <w:spacing w:line="240" w:lineRule="auto"/>
        <w:rPr>
          <w:rFonts w:ascii="Arial" w:hAnsi="Arial" w:cs="Arial"/>
        </w:rPr>
      </w:pPr>
      <w:r/>
      <w:bookmarkStart w:id="0" w:name="_Toc28191"/>
      <w:r/>
      <w:bookmarkStart w:id="1" w:name="_Toc16282"/>
      <w:r/>
      <w:bookmarkStart w:id="2" w:name="_Hlk88038389"/>
      <w:r/>
      <w:bookmarkStart w:id="3" w:name="_Toc89569837"/>
      <w:r>
        <w:rPr>
          <w:rFonts w:ascii="Arial" w:hAnsi="Arial" w:cs="Arial"/>
        </w:rPr>
        <w:t xml:space="preserve">投标邀请</w:t>
      </w:r>
      <w:bookmarkEnd w:id="0"/>
      <w:r/>
      <w:bookmarkEnd w:id="1"/>
      <w:r/>
      <w:r/>
    </w:p>
    <w:p>
      <w:pPr>
        <w:ind w:firstLine="480"/>
        <w:spacing w:line="440" w:lineRule="exact"/>
        <w:rPr>
          <w:rFonts w:ascii="Arial" w:hAnsi="Arial" w:eastAsia="仿宋" w:cs="Arial"/>
          <w:sz w:val="24"/>
          <w:szCs w:val="24"/>
        </w:rPr>
        <w:pBdr>
          <w:top w:val="single" w:color="000000" w:sz="4" w:space="1"/>
          <w:left w:val="single" w:color="000000" w:sz="4" w:space="4"/>
          <w:bottom w:val="single" w:color="000000" w:sz="4" w:space="1"/>
          <w:right w:val="single" w:color="000000" w:sz="4" w:space="4"/>
        </w:pBdr>
      </w:pPr>
      <w:r>
        <w:rPr>
          <w:rFonts w:hint="eastAsia" w:ascii="Arial" w:hAnsi="Arial" w:cs="Arial"/>
        </w:rPr>
        <w:t xml:space="preserve">项目概况</w:t>
      </w:r>
      <w:r/>
    </w:p>
    <w:p>
      <w:pPr>
        <w:ind w:firstLine="480"/>
        <w:spacing w:line="440" w:lineRule="exact"/>
        <w:rPr>
          <w:rFonts w:ascii="Arial" w:hAnsi="Arial" w:cs="Arial"/>
        </w:rPr>
        <w:pBdr>
          <w:top w:val="single" w:color="000000" w:sz="4" w:space="1"/>
          <w:left w:val="single" w:color="000000" w:sz="4" w:space="4"/>
          <w:bottom w:val="single" w:color="000000" w:sz="4" w:space="1"/>
          <w:right w:val="single" w:color="000000" w:sz="4" w:space="4"/>
        </w:pBdr>
      </w:pPr>
      <w:r>
        <w:rPr>
          <w:rFonts w:hint="eastAsia" w:ascii="Arial" w:hAnsi="Arial" w:cs="Arial"/>
          <w:u w:val="single"/>
          <w:lang w:eastAsia="zh-CN"/>
        </w:rPr>
        <w:t xml:space="preserve">靖江立信建设项目管理有限公司</w:t>
      </w:r>
      <w:r>
        <w:rPr>
          <w:rFonts w:hint="eastAsia" w:ascii="Arial" w:hAnsi="Arial" w:cs="Arial"/>
        </w:rPr>
        <w:t xml:space="preserve">受</w:t>
      </w:r>
      <w:r>
        <w:rPr>
          <w:rFonts w:hint="eastAsia" w:ascii="Arial" w:hAnsi="Arial" w:cs="Arial"/>
          <w:u w:val="single"/>
          <w:lang w:val="en-GB" w:eastAsia="zh-CN"/>
        </w:rPr>
        <w:t xml:space="preserve">靖江市人民法院</w:t>
      </w:r>
      <w:r>
        <w:rPr>
          <w:rFonts w:hint="eastAsia" w:ascii="Arial" w:hAnsi="Arial" w:cs="Arial"/>
        </w:rPr>
        <w:t xml:space="preserve">委托，对</w:t>
      </w:r>
      <w:bookmarkStart w:id="4" w:name="_Toc28359089"/>
      <w:r/>
      <w:bookmarkStart w:id="5" w:name="_Toc35393798"/>
      <w:r/>
      <w:bookmarkStart w:id="6" w:name="_Toc28359012"/>
      <w:r/>
      <w:bookmarkStart w:id="7" w:name="_Toc35393629"/>
      <w:r>
        <w:rPr>
          <w:rFonts w:hint="eastAsia" w:ascii="Arial" w:hAnsi="Arial" w:cs="Arial"/>
          <w:u w:val="single"/>
          <w:lang w:eastAsia="zh-CN"/>
        </w:rPr>
        <w:t xml:space="preserve">靖江市人民法院审判执行事务外包服务项目</w:t>
      </w:r>
      <w:r>
        <w:rPr>
          <w:rFonts w:hint="eastAsia" w:ascii="Arial" w:hAnsi="Arial" w:cs="Arial"/>
        </w:rPr>
        <w:t xml:space="preserve">以公开招标方式组织政府采购。本次招标公告发布及有关变更信息在江苏政府采购网（http://www.ccgp-jiangsu.gov.cn/）发布，请潜在供应商在江苏政府采购网“苏采云”系统（http://jszfcg.jsczt.cn/）获取招标文件并制作电子投标文件，并于202</w:t>
      </w:r>
      <w:r>
        <w:rPr>
          <w:rFonts w:hint="eastAsia" w:ascii="Arial" w:hAnsi="Arial" w:cs="Arial"/>
          <w:lang w:val="en-US" w:eastAsia="zh-CN"/>
        </w:rPr>
        <w:t xml:space="preserve">6</w:t>
      </w:r>
      <w:r>
        <w:rPr>
          <w:rFonts w:hint="eastAsia" w:ascii="Arial" w:hAnsi="Arial" w:cs="Arial"/>
        </w:rPr>
        <w:t xml:space="preserve">年5</w:t>
      </w:r>
      <w:r>
        <w:rPr>
          <w:rFonts w:hint="eastAsia" w:ascii="Arial" w:hAnsi="Arial" w:cs="Arial"/>
        </w:rPr>
        <w:t xml:space="preserve">月21</w:t>
      </w:r>
      <w:r>
        <w:rPr>
          <w:rFonts w:hint="eastAsia" w:ascii="Arial" w:hAnsi="Arial" w:cs="Arial"/>
        </w:rPr>
        <w:t xml:space="preserve">日</w:t>
      </w:r>
      <w:r>
        <w:rPr>
          <w:rFonts w:hint="eastAsia" w:ascii="Arial" w:hAnsi="Arial" w:cs="Arial"/>
        </w:rPr>
        <w:t xml:space="preserve">09点00分（北京时间）前提交投标文件。</w:t>
      </w:r>
      <w:r/>
    </w:p>
    <w:p>
      <w:pPr>
        <w:spacing w:line="440" w:lineRule="exact"/>
        <w:rPr>
          <w:rFonts w:ascii="Arial" w:hAnsi="Arial" w:cs="Arial"/>
          <w:b/>
          <w:bCs/>
          <w:sz w:val="22"/>
          <w:szCs w:val="22"/>
        </w:rPr>
      </w:pPr>
      <w:r>
        <w:rPr>
          <w:rFonts w:ascii="Arial" w:hAnsi="Arial" w:cs="Arial"/>
          <w:b/>
          <w:bCs/>
          <w:sz w:val="22"/>
          <w:szCs w:val="22"/>
        </w:rPr>
        <w:t xml:space="preserve">一、项目基本情况</w:t>
      </w:r>
      <w:bookmarkEnd w:id="4"/>
      <w:r/>
      <w:bookmarkEnd w:id="5"/>
      <w:r/>
      <w:bookmarkEnd w:id="6"/>
      <w:r/>
      <w:bookmarkEnd w:id="7"/>
      <w:r/>
      <w:r/>
    </w:p>
    <w:p>
      <w:pPr>
        <w:ind w:firstLine="420"/>
        <w:spacing w:line="440" w:lineRule="exact"/>
        <w:rPr>
          <w:rFonts w:hint="eastAsia" w:ascii="Arial" w:hAnsi="Arial" w:eastAsia="宋体" w:cs="Arial"/>
          <w:lang w:eastAsia="zh-CN"/>
        </w:rPr>
      </w:pPr>
      <w:r>
        <w:rPr>
          <w:rFonts w:hint="eastAsia" w:ascii="Arial" w:hAnsi="Arial" w:cs="Arial"/>
        </w:rPr>
        <w:t xml:space="preserve">1.</w:t>
      </w:r>
      <w:r>
        <w:rPr>
          <w:rFonts w:ascii="Arial" w:hAnsi="Arial" w:cs="Arial"/>
        </w:rPr>
        <w:t xml:space="preserve">项目编号：</w:t>
      </w:r>
      <w:r>
        <w:rPr>
          <w:rFonts w:hint="eastAsia" w:ascii="Arial" w:hAnsi="Arial" w:cs="Arial"/>
        </w:rPr>
        <w:tab/>
      </w:r>
      <w:r>
        <w:rPr>
          <w:rFonts w:hint="eastAsia" w:ascii="Arial" w:hAnsi="Arial" w:cs="Arial"/>
          <w:lang w:eastAsia="zh-CN"/>
        </w:rPr>
        <w:t xml:space="preserve">JSZC-321282-JJLX-G2026-0001</w:t>
      </w:r>
      <w:r/>
    </w:p>
    <w:p>
      <w:pPr>
        <w:ind w:firstLine="420"/>
        <w:spacing w:line="440" w:lineRule="exact"/>
        <w:rPr>
          <w:rFonts w:hint="eastAsia" w:ascii="Arial" w:hAnsi="Arial" w:eastAsia="宋体" w:cs="Arial"/>
          <w:lang w:eastAsia="zh-CN"/>
        </w:rPr>
      </w:pPr>
      <w:r>
        <w:rPr>
          <w:rFonts w:hint="eastAsia" w:ascii="Arial" w:hAnsi="Arial" w:cs="Arial"/>
        </w:rPr>
        <w:t xml:space="preserve">2.</w:t>
      </w:r>
      <w:r>
        <w:rPr>
          <w:rFonts w:ascii="Arial" w:hAnsi="Arial" w:cs="Arial"/>
        </w:rPr>
        <w:t xml:space="preserve">项目名称：</w:t>
      </w:r>
      <w:r>
        <w:rPr>
          <w:rFonts w:hint="eastAsia" w:ascii="Arial" w:hAnsi="Arial" w:cs="Arial"/>
          <w:lang w:eastAsia="zh-CN"/>
        </w:rPr>
        <w:t xml:space="preserve">靖江市人民法院审判执行事务外包服务项目</w:t>
      </w:r>
      <w:r/>
    </w:p>
    <w:p>
      <w:pPr>
        <w:ind w:firstLine="420"/>
        <w:spacing w:line="440" w:lineRule="exact"/>
        <w:rPr>
          <w:rFonts w:hint="eastAsia" w:ascii="Arial" w:hAnsi="Arial" w:cs="Arial"/>
        </w:rPr>
      </w:pPr>
      <w:r>
        <w:rPr>
          <w:rFonts w:hint="eastAsia" w:ascii="Arial" w:hAnsi="Arial" w:cs="Arial"/>
        </w:rPr>
        <w:t xml:space="preserve">3.采购方式：公开招标</w:t>
      </w:r>
      <w:r/>
    </w:p>
    <w:p>
      <w:pPr>
        <w:ind w:firstLine="420"/>
        <w:spacing w:line="440" w:lineRule="exact"/>
        <w:rPr>
          <w:rFonts w:hint="eastAsia" w:ascii="Arial" w:hAnsi="Arial" w:cs="Arial"/>
        </w:rPr>
      </w:pPr>
      <w:r>
        <w:rPr>
          <w:rFonts w:hint="eastAsia" w:ascii="Arial" w:hAnsi="Arial" w:cs="Arial"/>
        </w:rPr>
        <w:t xml:space="preserve">4.</w:t>
      </w:r>
      <w:bookmarkStart w:id="8" w:name="OLE_LINK5"/>
      <w:r>
        <w:rPr>
          <w:rFonts w:hint="eastAsia" w:ascii="Arial" w:hAnsi="Arial" w:cs="Arial"/>
        </w:rPr>
        <w:t xml:space="preserve">预算金额：</w:t>
      </w:r>
      <w:r>
        <w:rPr>
          <w:rFonts w:hint="eastAsia" w:ascii="Arial" w:hAnsi="Arial" w:cs="Arial"/>
          <w:lang w:val="en-US" w:eastAsia="zh-CN"/>
        </w:rPr>
        <w:t xml:space="preserve">195</w:t>
      </w:r>
      <w:r>
        <w:rPr>
          <w:rFonts w:hint="eastAsia" w:ascii="Arial" w:hAnsi="Arial" w:cs="Arial"/>
        </w:rPr>
        <w:t xml:space="preserve">万元</w:t>
      </w:r>
      <w:r>
        <w:rPr>
          <w:rFonts w:hint="eastAsia" w:ascii="Arial" w:hAnsi="Arial" w:cs="Arial"/>
          <w:lang w:val="en-US" w:eastAsia="zh-CN"/>
        </w:rPr>
        <w:t xml:space="preserve">/年</w:t>
      </w:r>
      <w:r>
        <w:rPr>
          <w:rFonts w:hint="eastAsia" w:ascii="Arial" w:hAnsi="Arial" w:cs="Arial"/>
        </w:rPr>
        <w:t xml:space="preserve">；</w:t>
      </w:r>
      <w:r>
        <w:rPr>
          <w:rFonts w:hint="eastAsia" w:ascii="Arial" w:hAnsi="Arial" w:cs="Arial"/>
          <w:lang w:val="en-US" w:eastAsia="zh-CN"/>
        </w:rPr>
        <w:t xml:space="preserve">三年预算总金额</w:t>
      </w:r>
      <w:r>
        <w:rPr>
          <w:rFonts w:hint="eastAsia" w:ascii="Arial" w:hAnsi="Arial" w:cs="Arial"/>
        </w:rPr>
        <w:t xml:space="preserve">：</w:t>
      </w:r>
      <w:r>
        <w:rPr>
          <w:rFonts w:hint="eastAsia" w:ascii="Arial" w:hAnsi="Arial" w:cs="Arial"/>
          <w:lang w:val="en-US" w:eastAsia="zh-CN"/>
        </w:rPr>
        <w:t xml:space="preserve">585</w:t>
      </w:r>
      <w:r>
        <w:rPr>
          <w:rFonts w:hint="eastAsia" w:ascii="Arial" w:hAnsi="Arial" w:cs="Arial"/>
        </w:rPr>
        <w:t xml:space="preserve">万元</w:t>
      </w:r>
      <w:bookmarkEnd w:id="8"/>
      <w:r>
        <w:rPr>
          <w:rFonts w:hint="eastAsia" w:ascii="Arial" w:hAnsi="Arial" w:cs="Arial"/>
        </w:rPr>
        <w:t xml:space="preserve">。</w:t>
      </w:r>
      <w:r/>
    </w:p>
    <w:p>
      <w:pPr>
        <w:ind w:firstLine="420"/>
        <w:spacing w:line="440" w:lineRule="exact"/>
        <w:rPr>
          <w:rFonts w:hint="default" w:ascii="Arial" w:hAnsi="Arial" w:cs="Arial"/>
          <w:lang w:val="en-US" w:eastAsia="zh-CN"/>
        </w:rPr>
      </w:pPr>
      <w:r>
        <w:rPr>
          <w:rFonts w:hint="eastAsia" w:ascii="Arial" w:hAnsi="Arial" w:cs="Arial"/>
          <w:lang w:val="en-US" w:eastAsia="zh-CN"/>
        </w:rPr>
        <w:t xml:space="preserve">5.最高限价：585万元。</w:t>
      </w:r>
      <w:r/>
    </w:p>
    <w:p>
      <w:pPr>
        <w:ind w:firstLine="420"/>
        <w:spacing w:line="440" w:lineRule="exact"/>
        <w:rPr>
          <w:rFonts w:hint="eastAsia" w:ascii="Arial" w:hAnsi="Arial" w:cs="Arial"/>
        </w:rPr>
      </w:pPr>
      <w:r>
        <w:rPr>
          <w:rFonts w:hint="eastAsia" w:ascii="Arial" w:hAnsi="Arial" w:cs="Arial"/>
          <w:lang w:val="en-US" w:eastAsia="zh-CN"/>
        </w:rPr>
        <w:t xml:space="preserve">6</w:t>
      </w:r>
      <w:r>
        <w:rPr>
          <w:rFonts w:hint="eastAsia" w:ascii="Arial" w:hAnsi="Arial" w:cs="Arial"/>
        </w:rPr>
        <w:t xml:space="preserve">.合同履行期限：</w:t>
      </w:r>
      <w:r>
        <w:rPr>
          <w:rFonts w:hint="eastAsia" w:ascii="Arial" w:hAnsi="Arial" w:cs="Arial"/>
          <w:lang w:val="en-US" w:eastAsia="zh-CN"/>
        </w:rPr>
        <w:t xml:space="preserve">三年</w:t>
      </w:r>
      <w:r>
        <w:rPr>
          <w:rFonts w:hint="eastAsia" w:ascii="Arial" w:hAnsi="Arial" w:cs="Arial"/>
        </w:rPr>
        <w:t xml:space="preserve">。</w:t>
      </w:r>
      <w:r/>
    </w:p>
    <w:p>
      <w:pPr>
        <w:ind w:firstLine="420"/>
        <w:spacing w:line="440" w:lineRule="exact"/>
        <w:rPr>
          <w:rFonts w:ascii="Arial" w:hAnsi="Arial" w:cs="Arial"/>
        </w:rPr>
      </w:pPr>
      <w:r>
        <w:rPr>
          <w:rFonts w:hint="eastAsia" w:ascii="Arial" w:hAnsi="Arial" w:cs="Arial"/>
          <w:lang w:val="en-US" w:eastAsia="zh-CN"/>
        </w:rPr>
        <w:t xml:space="preserve">7</w:t>
      </w:r>
      <w:r>
        <w:rPr>
          <w:rFonts w:hint="eastAsia" w:ascii="Arial" w:hAnsi="Arial" w:cs="Arial"/>
        </w:rPr>
        <w:t xml:space="preserve">.采购需求：</w:t>
      </w:r>
      <w:bookmarkStart w:id="9" w:name="OLE_LINK6"/>
      <w:r>
        <w:rPr>
          <w:rFonts w:hint="eastAsia" w:ascii="Arial" w:hAnsi="Arial" w:cs="Arial"/>
          <w:lang w:val="en-US" w:eastAsia="zh-CN"/>
        </w:rPr>
        <w:t xml:space="preserve">靖江市人民法院</w:t>
      </w:r>
      <w:r>
        <w:rPr>
          <w:rFonts w:hint="eastAsia" w:ascii="Arial" w:hAnsi="Arial" w:cs="Arial"/>
          <w:lang w:eastAsia="zh-CN"/>
        </w:rPr>
        <w:t xml:space="preserve">审判执行事务外包服务项目</w:t>
      </w:r>
      <w:r>
        <w:rPr>
          <w:rFonts w:hint="eastAsia" w:ascii="Arial" w:hAnsi="Arial" w:cs="Arial"/>
          <w:lang w:val="en-US" w:eastAsia="zh-CN"/>
        </w:rPr>
        <w:t xml:space="preserve">，包含诉讼服务辅助事务、执行服务辅助事务等一系列的辅助事务性工作。具体需求</w:t>
      </w:r>
      <w:r>
        <w:rPr>
          <w:rFonts w:hint="eastAsia" w:ascii="Arial" w:hAnsi="Arial" w:cs="Arial"/>
        </w:rPr>
        <w:t xml:space="preserve">详见招标文件</w:t>
      </w:r>
      <w:r>
        <w:rPr>
          <w:rFonts w:hint="eastAsia" w:ascii="Arial" w:hAnsi="Arial" w:cs="Arial"/>
          <w:lang w:eastAsia="zh-CN"/>
        </w:rPr>
        <w:t xml:space="preserve">“</w:t>
      </w:r>
      <w:r>
        <w:rPr>
          <w:rFonts w:hint="eastAsia" w:ascii="Arial" w:hAnsi="Arial" w:cs="Arial"/>
          <w:lang w:val="en-US" w:eastAsia="zh-CN"/>
        </w:rPr>
        <w:t xml:space="preserve">第五章 采购项目需求</w:t>
      </w:r>
      <w:r>
        <w:rPr>
          <w:rFonts w:hint="eastAsia" w:ascii="Arial" w:hAnsi="Arial" w:cs="Arial"/>
          <w:lang w:eastAsia="zh-CN"/>
        </w:rPr>
        <w:t xml:space="preserve">”</w:t>
      </w:r>
      <w:r>
        <w:rPr>
          <w:rFonts w:hint="eastAsia" w:ascii="Arial" w:hAnsi="Arial" w:cs="Arial"/>
        </w:rPr>
        <w:t xml:space="preserve">。</w:t>
      </w:r>
      <w:bookmarkEnd w:id="9"/>
      <w:r/>
      <w:r/>
    </w:p>
    <w:p>
      <w:pPr>
        <w:spacing w:line="440" w:lineRule="exact"/>
        <w:rPr>
          <w:rFonts w:ascii="Arial" w:hAnsi="Arial" w:cs="Arial"/>
          <w:b/>
          <w:bCs/>
          <w:sz w:val="22"/>
          <w:szCs w:val="22"/>
        </w:rPr>
      </w:pPr>
      <w:r/>
      <w:bookmarkStart w:id="10" w:name="_Toc28359090"/>
      <w:r/>
      <w:bookmarkStart w:id="11" w:name="_Toc28359013"/>
      <w:r/>
      <w:bookmarkStart w:id="12" w:name="_Toc35393799"/>
      <w:r/>
      <w:bookmarkStart w:id="13" w:name="_Toc35393630"/>
      <w:r>
        <w:rPr>
          <w:rFonts w:ascii="Arial" w:hAnsi="Arial" w:cs="Arial"/>
          <w:b/>
          <w:bCs/>
          <w:sz w:val="22"/>
          <w:szCs w:val="22"/>
        </w:rPr>
        <w:t xml:space="preserve">二、申请人的资格要求：</w:t>
      </w:r>
      <w:bookmarkEnd w:id="10"/>
      <w:r/>
      <w:bookmarkEnd w:id="11"/>
      <w:r/>
      <w:bookmarkEnd w:id="12"/>
      <w:r/>
      <w:bookmarkEnd w:id="13"/>
      <w:r/>
      <w:r/>
    </w:p>
    <w:p>
      <w:pPr>
        <w:ind w:firstLine="420"/>
        <w:spacing w:line="440" w:lineRule="exact"/>
        <w:rPr>
          <w:rFonts w:ascii="Arial" w:hAnsi="Arial" w:cs="Arial"/>
        </w:rPr>
      </w:pPr>
      <w:r/>
      <w:bookmarkStart w:id="14" w:name="_Toc35393792"/>
      <w:r/>
      <w:bookmarkEnd w:id="14"/>
      <w:r/>
      <w:bookmarkStart w:id="15" w:name="_Toc35393623"/>
      <w:r>
        <w:rPr>
          <w:rFonts w:ascii="Arial" w:hAnsi="Arial" w:cs="Arial"/>
        </w:rPr>
        <w:t xml:space="preserve">（一）满足《中华人民共和国政府采购法》第二十二条规定；</w:t>
      </w:r>
      <w:r/>
    </w:p>
    <w:p>
      <w:pPr>
        <w:ind w:firstLine="420"/>
        <w:spacing w:line="440" w:lineRule="exact"/>
        <w:rPr>
          <w:rFonts w:ascii="Arial" w:hAnsi="Arial" w:cs="Arial"/>
        </w:rPr>
      </w:pPr>
      <w:r>
        <w:rPr>
          <w:rFonts w:ascii="Arial" w:hAnsi="Arial" w:cs="Arial"/>
        </w:rPr>
        <w:t xml:space="preserve">（1）</w:t>
      </w:r>
      <w:bookmarkStart w:id="16" w:name="OLE_LINK8"/>
      <w:r>
        <w:rPr>
          <w:rFonts w:ascii="Arial" w:hAnsi="Arial" w:cs="Arial"/>
        </w:rPr>
        <w:t xml:space="preserve">具有独立承担民事责任的能力；</w:t>
      </w:r>
      <w:bookmarkEnd w:id="16"/>
      <w:r/>
      <w:r/>
    </w:p>
    <w:p>
      <w:pPr>
        <w:ind w:firstLine="420"/>
        <w:spacing w:line="440" w:lineRule="exact"/>
        <w:rPr>
          <w:rFonts w:ascii="Arial" w:hAnsi="Arial" w:cs="Arial"/>
        </w:rPr>
      </w:pPr>
      <w:r>
        <w:rPr>
          <w:rFonts w:ascii="Arial" w:hAnsi="Arial" w:cs="Arial"/>
        </w:rPr>
        <w:t xml:space="preserve">（2）</w:t>
      </w:r>
      <w:bookmarkStart w:id="17" w:name="OLE_LINK9"/>
      <w:r>
        <w:rPr>
          <w:rFonts w:ascii="Arial" w:hAnsi="Arial" w:cs="Arial"/>
        </w:rPr>
        <w:t xml:space="preserve">具有良好的商业信誉和健全的财务会计制度</w:t>
      </w:r>
      <w:r>
        <w:rPr>
          <w:rFonts w:hint="eastAsia" w:ascii="Arial" w:hAnsi="Arial" w:cs="Arial"/>
        </w:rPr>
        <w:t xml:space="preserve">（承诺制）</w:t>
      </w:r>
      <w:r>
        <w:rPr>
          <w:rFonts w:ascii="Arial" w:hAnsi="Arial" w:cs="Arial"/>
        </w:rPr>
        <w:t xml:space="preserve">；</w:t>
      </w:r>
      <w:bookmarkEnd w:id="17"/>
      <w:r/>
      <w:r/>
    </w:p>
    <w:p>
      <w:pPr>
        <w:ind w:firstLine="420"/>
        <w:spacing w:line="440" w:lineRule="exact"/>
        <w:rPr>
          <w:rFonts w:ascii="Arial" w:hAnsi="Arial" w:cs="Arial"/>
        </w:rPr>
      </w:pPr>
      <w:r>
        <w:rPr>
          <w:rFonts w:ascii="Arial" w:hAnsi="Arial" w:cs="Arial"/>
        </w:rPr>
        <w:t xml:space="preserve">（3）</w:t>
      </w:r>
      <w:bookmarkStart w:id="18" w:name="OLE_LINK10"/>
      <w:r>
        <w:rPr>
          <w:rFonts w:ascii="Arial" w:hAnsi="Arial" w:cs="Arial"/>
        </w:rPr>
        <w:t xml:space="preserve">具备履行合同所必需的设备和专业技术能力</w:t>
      </w:r>
      <w:r>
        <w:rPr>
          <w:rFonts w:hint="eastAsia" w:ascii="Arial" w:hAnsi="Arial" w:cs="Arial"/>
        </w:rPr>
        <w:t xml:space="preserve">（承诺制）</w:t>
      </w:r>
      <w:r>
        <w:rPr>
          <w:rFonts w:ascii="Arial" w:hAnsi="Arial" w:cs="Arial"/>
        </w:rPr>
        <w:t xml:space="preserve">；</w:t>
      </w:r>
      <w:bookmarkEnd w:id="18"/>
      <w:r/>
      <w:r/>
    </w:p>
    <w:p>
      <w:pPr>
        <w:ind w:firstLine="420"/>
        <w:spacing w:line="440" w:lineRule="exact"/>
        <w:rPr>
          <w:rFonts w:ascii="Arial" w:hAnsi="Arial" w:cs="Arial"/>
        </w:rPr>
      </w:pPr>
      <w:r>
        <w:rPr>
          <w:rFonts w:ascii="Arial" w:hAnsi="Arial" w:cs="Arial"/>
        </w:rPr>
        <w:t xml:space="preserve">（4）</w:t>
      </w:r>
      <w:bookmarkStart w:id="19" w:name="OLE_LINK11"/>
      <w:r>
        <w:rPr>
          <w:rFonts w:ascii="Arial" w:hAnsi="Arial" w:cs="Arial"/>
        </w:rPr>
        <w:t xml:space="preserve">有依法缴纳税收和社会保障资金的良好记录</w:t>
      </w:r>
      <w:r>
        <w:rPr>
          <w:rFonts w:hint="eastAsia" w:ascii="Arial" w:hAnsi="Arial" w:cs="Arial"/>
        </w:rPr>
        <w:t xml:space="preserve">（承诺制）</w:t>
      </w:r>
      <w:r>
        <w:rPr>
          <w:rFonts w:ascii="Arial" w:hAnsi="Arial" w:cs="Arial"/>
        </w:rPr>
        <w:t xml:space="preserve">；</w:t>
      </w:r>
      <w:bookmarkEnd w:id="19"/>
      <w:r/>
      <w:r/>
    </w:p>
    <w:p>
      <w:pPr>
        <w:ind w:firstLine="420"/>
        <w:spacing w:line="440" w:lineRule="exact"/>
        <w:rPr>
          <w:rFonts w:ascii="Arial" w:hAnsi="Arial" w:cs="Arial"/>
        </w:rPr>
      </w:pPr>
      <w:r>
        <w:rPr>
          <w:rFonts w:ascii="Arial" w:hAnsi="Arial" w:cs="Arial"/>
        </w:rPr>
        <w:t xml:space="preserve">（5）</w:t>
      </w:r>
      <w:bookmarkStart w:id="20" w:name="OLE_LINK12"/>
      <w:r>
        <w:rPr>
          <w:rFonts w:ascii="Arial" w:hAnsi="Arial" w:cs="Arial"/>
        </w:rPr>
        <w:t xml:space="preserve">参加政府采购活动近3年内（成立时间不足三年的，可以自成立时间起）在经营活动中没有重大违法记录的书面声明</w:t>
      </w:r>
      <w:r>
        <w:rPr>
          <w:rFonts w:hint="eastAsia" w:ascii="Arial" w:hAnsi="Arial" w:cs="Arial"/>
        </w:rPr>
        <w:t xml:space="preserve">（承诺制）</w:t>
      </w:r>
      <w:r>
        <w:rPr>
          <w:rFonts w:ascii="Arial" w:hAnsi="Arial" w:cs="Arial"/>
        </w:rPr>
        <w:t xml:space="preserve">；</w:t>
      </w:r>
      <w:bookmarkEnd w:id="20"/>
      <w:r/>
      <w:r/>
    </w:p>
    <w:p>
      <w:pPr>
        <w:ind w:firstLine="420"/>
        <w:spacing w:line="440" w:lineRule="exact"/>
        <w:rPr>
          <w:rFonts w:hint="eastAsia" w:ascii="宋体" w:hAnsi="宋体" w:cs="宋体"/>
          <w:lang w:val="en-US" w:eastAsia="zh-CN"/>
        </w:rPr>
      </w:pPr>
      <w:r>
        <w:rPr>
          <w:rFonts w:ascii="Arial" w:hAnsi="Arial" w:cs="Arial"/>
        </w:rPr>
        <w:t xml:space="preserve">（二）特定资格条件：</w:t>
      </w:r>
      <w:bookmarkStart w:id="21" w:name="_Toc28359004"/>
      <w:r/>
      <w:bookmarkEnd w:id="21"/>
      <w:r>
        <w:rPr>
          <w:rFonts w:hint="eastAsia" w:ascii="宋体" w:hAnsi="宋体" w:cs="宋体"/>
          <w:lang w:val="en-US" w:eastAsia="zh-CN"/>
        </w:rPr>
        <w:t xml:space="preserve">/</w:t>
      </w:r>
      <w:r/>
    </w:p>
    <w:p>
      <w:pPr>
        <w:ind w:firstLine="420"/>
        <w:spacing w:line="440" w:lineRule="exact"/>
        <w:rPr>
          <w:rFonts w:ascii="Arial" w:hAnsi="Arial" w:cs="Arial"/>
        </w:rPr>
      </w:pPr>
      <w:r>
        <w:rPr>
          <w:rFonts w:ascii="Arial" w:hAnsi="Arial" w:cs="Arial"/>
        </w:rPr>
        <w:t xml:space="preserve">（三）落实政府采购政策需满足的资格要求：</w:t>
      </w:r>
      <w:r>
        <w:rPr>
          <w:rFonts w:hint="eastAsia" w:ascii="Arial" w:hAnsi="Arial" w:cs="Arial"/>
          <w:lang w:val="zh-CN"/>
        </w:rPr>
        <w:t xml:space="preserve">本项目</w:t>
      </w:r>
      <w:r>
        <w:rPr>
          <w:rFonts w:hint="eastAsia" w:ascii="Arial" w:hAnsi="Arial" w:cs="Arial"/>
        </w:rPr>
        <w:t xml:space="preserve">属于专门面向中小企业采购的项目，供应商应为中小微企业、监狱企业、残疾人福利性单位之一。</w:t>
      </w:r>
      <w:r/>
    </w:p>
    <w:p>
      <w:pPr>
        <w:ind w:firstLine="420"/>
        <w:spacing w:line="440" w:lineRule="exact"/>
        <w:rPr>
          <w:rFonts w:ascii="Arial" w:hAnsi="Arial" w:cs="Arial"/>
        </w:rPr>
      </w:pPr>
      <w:r>
        <w:rPr>
          <w:rFonts w:ascii="Arial" w:hAnsi="Arial" w:cs="Arial"/>
        </w:rPr>
        <w:t xml:space="preserve">（四）至提交响应文件截止时间止，投标人有下列情形之一的，不得参加本项目政府采购活动：</w:t>
      </w:r>
      <w:r/>
    </w:p>
    <w:p>
      <w:pPr>
        <w:ind w:firstLine="420"/>
        <w:spacing w:line="440" w:lineRule="exact"/>
        <w:rPr>
          <w:rFonts w:ascii="Arial" w:hAnsi="Arial" w:cs="Arial"/>
        </w:rPr>
      </w:pPr>
      <w:r>
        <w:rPr>
          <w:rFonts w:ascii="Arial" w:hAnsi="Arial" w:cs="Arial"/>
        </w:rPr>
        <w:t xml:space="preserve">1</w:t>
      </w:r>
      <w:r>
        <w:rPr>
          <w:rFonts w:hint="eastAsia" w:ascii="Arial" w:hAnsi="Arial" w:cs="Arial"/>
        </w:rPr>
        <w:t xml:space="preserve">.</w:t>
      </w:r>
      <w:r>
        <w:rPr>
          <w:rFonts w:ascii="Arial" w:hAnsi="Arial" w:cs="Arial"/>
        </w:rPr>
        <w:t xml:space="preserve">单位负责人为同一人或者存在直接控股、管理关系的不同投标人；</w:t>
      </w:r>
      <w:r/>
    </w:p>
    <w:p>
      <w:pPr>
        <w:ind w:firstLine="420"/>
        <w:spacing w:line="440" w:lineRule="exact"/>
        <w:rPr>
          <w:rFonts w:ascii="Arial" w:hAnsi="Arial" w:cs="Arial"/>
        </w:rPr>
      </w:pPr>
      <w:r>
        <w:rPr>
          <w:rFonts w:ascii="Arial" w:hAnsi="Arial" w:cs="Arial"/>
        </w:rPr>
        <w:t xml:space="preserve">2</w:t>
      </w:r>
      <w:r>
        <w:rPr>
          <w:rFonts w:hint="eastAsia" w:ascii="Arial" w:hAnsi="Arial" w:cs="Arial"/>
        </w:rPr>
        <w:t xml:space="preserve">.</w:t>
      </w:r>
      <w:r>
        <w:rPr>
          <w:rFonts w:ascii="Arial" w:hAnsi="Arial" w:cs="Arial"/>
        </w:rPr>
        <w:t xml:space="preserve">被各级财政主管部门取消采购项目所在地的参加政府采购资格且处于有效期内；</w:t>
      </w:r>
      <w:r/>
    </w:p>
    <w:p>
      <w:pPr>
        <w:ind w:firstLine="420"/>
        <w:spacing w:line="440" w:lineRule="exact"/>
        <w:rPr>
          <w:rFonts w:ascii="Arial" w:hAnsi="Arial" w:cs="Arial"/>
        </w:rPr>
      </w:pPr>
      <w:r>
        <w:rPr>
          <w:rFonts w:ascii="Arial" w:hAnsi="Arial" w:cs="Arial"/>
        </w:rPr>
        <w:t xml:space="preserve">3</w:t>
      </w:r>
      <w:r>
        <w:rPr>
          <w:rFonts w:hint="eastAsia" w:ascii="Arial" w:hAnsi="Arial" w:cs="Arial"/>
        </w:rPr>
        <w:t xml:space="preserve">.</w:t>
      </w:r>
      <w:r>
        <w:rPr>
          <w:rFonts w:ascii="Arial" w:hAnsi="Arial" w:cs="Arial"/>
        </w:rPr>
        <w:t xml:space="preserve">被责令停业，暂扣或吊销营业执照，或吊销资质证书；</w:t>
      </w:r>
      <w:r/>
    </w:p>
    <w:p>
      <w:pPr>
        <w:ind w:firstLine="420"/>
        <w:spacing w:line="440" w:lineRule="exact"/>
        <w:rPr>
          <w:rFonts w:ascii="Arial" w:hAnsi="Arial" w:cs="Arial"/>
        </w:rPr>
      </w:pPr>
      <w:r>
        <w:rPr>
          <w:rFonts w:ascii="Arial" w:hAnsi="Arial" w:cs="Arial"/>
        </w:rPr>
        <w:t xml:space="preserve">4</w:t>
      </w:r>
      <w:r>
        <w:rPr>
          <w:rFonts w:hint="eastAsia" w:ascii="Arial" w:hAnsi="Arial" w:cs="Arial"/>
        </w:rPr>
        <w:t xml:space="preserve">.</w:t>
      </w:r>
      <w:r>
        <w:rPr>
          <w:rFonts w:ascii="Arial" w:hAnsi="Arial" w:cs="Arial"/>
        </w:rPr>
        <w:t xml:space="preserve">进入清算程序，或被宣告破产，或其他丧失履约能力的情形；</w:t>
      </w:r>
      <w:r/>
    </w:p>
    <w:p>
      <w:pPr>
        <w:ind w:firstLine="420"/>
        <w:spacing w:line="440" w:lineRule="exact"/>
        <w:rPr>
          <w:rFonts w:ascii="Arial" w:hAnsi="Arial" w:cs="Arial"/>
        </w:rPr>
      </w:pPr>
      <w:r>
        <w:rPr>
          <w:rFonts w:ascii="Arial" w:hAnsi="Arial" w:cs="Arial"/>
        </w:rPr>
        <w:t xml:space="preserve">5</w:t>
      </w:r>
      <w:r>
        <w:rPr>
          <w:rFonts w:hint="eastAsia" w:ascii="Arial" w:hAnsi="Arial" w:cs="Arial"/>
        </w:rPr>
        <w:t xml:space="preserve">.</w:t>
      </w:r>
      <w:r>
        <w:rPr>
          <w:rFonts w:ascii="Arial" w:hAnsi="Arial" w:cs="Arial"/>
        </w:rPr>
        <w:t xml:space="preserve">在中国政府采购网(www.ccgp.gov.cn)中被列入《政府采购严重违法失信行为记录名单》；</w:t>
      </w:r>
      <w:r/>
    </w:p>
    <w:p>
      <w:pPr>
        <w:ind w:firstLine="420"/>
        <w:spacing w:line="440" w:lineRule="exact"/>
        <w:rPr>
          <w:rFonts w:ascii="Arial" w:hAnsi="Arial" w:cs="Arial"/>
        </w:rPr>
      </w:pPr>
      <w:r>
        <w:rPr>
          <w:rFonts w:ascii="Arial" w:hAnsi="Arial" w:cs="Arial"/>
        </w:rPr>
        <w:t xml:space="preserve">6</w:t>
      </w:r>
      <w:r>
        <w:rPr>
          <w:rFonts w:hint="eastAsia" w:ascii="Arial" w:hAnsi="Arial" w:cs="Arial"/>
        </w:rPr>
        <w:t xml:space="preserve">.</w:t>
      </w:r>
      <w:r>
        <w:rPr>
          <w:rFonts w:ascii="Arial" w:hAnsi="Arial" w:cs="Arial"/>
        </w:rPr>
        <w:t xml:space="preserve">在“信用中国”网站（http://www.creditchina.gov.cn/）中被列入失信被执行人名单和重大税收违法案件当事人名单；</w:t>
      </w:r>
      <w:r/>
    </w:p>
    <w:p>
      <w:pPr>
        <w:ind w:firstLine="420"/>
        <w:spacing w:line="440" w:lineRule="exact"/>
        <w:rPr>
          <w:rFonts w:ascii="Arial" w:hAnsi="Arial" w:cs="Arial"/>
        </w:rPr>
      </w:pPr>
      <w:r>
        <w:rPr>
          <w:rFonts w:ascii="Arial" w:hAnsi="Arial" w:cs="Arial"/>
        </w:rPr>
        <w:t xml:space="preserve">7</w:t>
      </w:r>
      <w:r>
        <w:rPr>
          <w:rFonts w:hint="eastAsia" w:ascii="Arial" w:hAnsi="Arial" w:cs="Arial"/>
        </w:rPr>
        <w:t xml:space="preserve">.</w:t>
      </w:r>
      <w:r>
        <w:rPr>
          <w:rFonts w:hint="eastAsia" w:ascii="Arial" w:hAnsi="Arial" w:cs="Arial"/>
          <w:lang w:eastAsia="zh-CN"/>
        </w:rPr>
        <w:t xml:space="preserve">法律法规</w:t>
      </w:r>
      <w:r>
        <w:rPr>
          <w:rFonts w:ascii="Arial" w:hAnsi="Arial" w:cs="Arial"/>
        </w:rPr>
        <w:t xml:space="preserve">规定的其他情形。</w:t>
      </w:r>
      <w:r/>
    </w:p>
    <w:p>
      <w:pPr>
        <w:ind w:firstLine="420"/>
        <w:spacing w:line="440" w:lineRule="exact"/>
        <w:rPr>
          <w:rFonts w:ascii="Arial" w:hAnsi="Arial" w:cs="Arial"/>
        </w:rPr>
      </w:pPr>
      <w:r>
        <w:rPr>
          <w:rFonts w:ascii="Arial" w:hAnsi="Arial" w:cs="Arial"/>
        </w:rPr>
        <w:t xml:space="preserve">（五）本项目不接受联合体投标。</w:t>
      </w:r>
      <w:r/>
    </w:p>
    <w:p>
      <w:pPr>
        <w:spacing w:line="440" w:lineRule="exact"/>
        <w:rPr>
          <w:rFonts w:ascii="Arial" w:hAnsi="Arial" w:cs="Arial"/>
          <w:b/>
          <w:bCs/>
          <w:sz w:val="22"/>
          <w:szCs w:val="22"/>
        </w:rPr>
      </w:pPr>
      <w:r>
        <w:rPr>
          <w:rFonts w:ascii="Arial" w:hAnsi="Arial" w:cs="Arial"/>
          <w:b/>
          <w:bCs/>
          <w:sz w:val="22"/>
          <w:szCs w:val="22"/>
        </w:rPr>
        <w:t xml:space="preserve">三、获取招标文件</w:t>
      </w:r>
      <w:bookmarkEnd w:id="15"/>
      <w:r/>
      <w:r/>
    </w:p>
    <w:p>
      <w:pPr>
        <w:ind w:firstLine="210"/>
        <w:spacing w:line="440" w:lineRule="exact"/>
      </w:pPr>
      <w:r/>
      <w:bookmarkStart w:id="22" w:name="_Toc35393632"/>
      <w:r/>
      <w:bookmarkStart w:id="23" w:name="_Toc35393801"/>
      <w:r/>
      <w:bookmarkStart w:id="24" w:name="_Toc28359015"/>
      <w:r/>
      <w:bookmarkStart w:id="25" w:name="_Toc28359092"/>
      <w:r>
        <w:rPr>
          <w:rFonts w:hint="eastAsia"/>
        </w:rPr>
        <w:t xml:space="preserve">1.时间：</w:t>
      </w:r>
      <w:r>
        <w:rPr>
          <w:rFonts w:hint="eastAsia"/>
          <w:lang w:val="en-US" w:eastAsia="zh-CN"/>
        </w:rPr>
        <w:t xml:space="preserve">自本项目招标公告发布之日起5个工作日内</w:t>
      </w:r>
      <w:r>
        <w:rPr>
          <w:rFonts w:hint="eastAsia"/>
        </w:rPr>
        <w:t xml:space="preserve">，</w:t>
      </w:r>
      <w:r>
        <w:rPr>
          <w:rFonts w:hint="eastAsia"/>
          <w:lang w:val="en-US" w:eastAsia="zh-CN"/>
        </w:rPr>
        <w:t xml:space="preserve">进行</w:t>
      </w:r>
      <w:r>
        <w:rPr>
          <w:rFonts w:hint="eastAsia"/>
        </w:rPr>
        <w:t xml:space="preserve">网上报名和下载招标文件。</w:t>
      </w:r>
      <w:r/>
    </w:p>
    <w:p>
      <w:pPr>
        <w:ind w:firstLine="210"/>
        <w:spacing w:line="440" w:lineRule="exact"/>
      </w:pPr>
      <w:r>
        <w:rPr>
          <w:rFonts w:hint="eastAsia"/>
        </w:rPr>
        <w:t xml:space="preserve">2.方式：本项目采用网上注册登记方式。</w:t>
      </w:r>
      <w:r/>
    </w:p>
    <w:p>
      <w:pPr>
        <w:pStyle w:val="1147"/>
        <w:ind w:left="0" w:firstLine="210"/>
        <w:spacing w:line="440" w:lineRule="exact"/>
      </w:pPr>
      <w:r>
        <w:rPr>
          <w:rFonts w:hint="eastAsia"/>
        </w:rPr>
        <w:t xml:space="preserve">3.潜在投标供应商访问电子招标投标交易平台的网络地址和方法：</w:t>
      </w:r>
      <w:r/>
    </w:p>
    <w:p>
      <w:pPr>
        <w:ind w:firstLine="210"/>
        <w:spacing w:line="440" w:lineRule="exact"/>
      </w:pPr>
      <w:r>
        <w:rPr>
          <w:rFonts w:hint="eastAsia"/>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210"/>
        <w:spacing w:line="440" w:lineRule="exact"/>
      </w:pPr>
      <w:r>
        <w:rPr>
          <w:rFonts w:hint="eastAsia"/>
        </w:rPr>
        <w:t xml:space="preserve">（2）潜在投标人访问“苏采云”系统的网络地址和方法：“苏采云”系统的网址：http://jszfcg.jsczt.cn/，点击“苏采云”进入系统。</w:t>
      </w:r>
      <w:r/>
    </w:p>
    <w:p>
      <w:pPr>
        <w:ind w:firstLine="210"/>
        <w:spacing w:line="440" w:lineRule="exact"/>
      </w:pPr>
      <w:r>
        <w:rPr>
          <w:rFonts w:hint="eastAsia"/>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ind w:firstLine="210"/>
        <w:spacing w:line="440" w:lineRule="exact"/>
      </w:pPr>
      <w:r>
        <w:rPr>
          <w:rFonts w:hint="eastAsia"/>
        </w:rPr>
        <w:t xml:space="preserve">“CA数字证书”的办理及变更等详见“靖江市政府采购不见面交易相关提醒”。</w:t>
      </w:r>
      <w:r/>
    </w:p>
    <w:p>
      <w:pPr>
        <w:ind w:firstLine="210"/>
        <w:spacing w:line="440" w:lineRule="exact"/>
      </w:pPr>
      <w:r>
        <w:rPr>
          <w:rFonts w:hint="eastAsia"/>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p>
    <w:p>
      <w:pPr>
        <w:ind w:firstLine="210"/>
        <w:spacing w:line="440" w:lineRule="exact"/>
      </w:pPr>
      <w:r>
        <w:rPr>
          <w:rFonts w:hint="eastAsia"/>
        </w:rPr>
        <w:t xml:space="preserve">（5）招标代理机构（采购代理机构）将数据电文形式的招标文件加载至“苏采云”系统，供潜在投标人下载或者查阅。</w:t>
      </w:r>
      <w:r/>
    </w:p>
    <w:p>
      <w:pPr>
        <w:ind w:firstLine="210"/>
        <w:spacing w:line="440" w:lineRule="exact"/>
      </w:pPr>
      <w:r>
        <w:rPr>
          <w:rFonts w:hint="eastAsia"/>
        </w:rPr>
        <w:t xml:space="preserve">（6）苏采云系统优先使用谷歌浏览器参与不见面开标。</w:t>
      </w:r>
      <w:r/>
    </w:p>
    <w:p>
      <w:pPr>
        <w:ind w:firstLine="210"/>
        <w:spacing w:line="440" w:lineRule="exact"/>
        <w:rPr>
          <w:b/>
          <w:bCs/>
        </w:rPr>
      </w:pPr>
      <w:r>
        <w:rPr>
          <w:rFonts w:hint="eastAsia"/>
        </w:rPr>
        <w:t xml:space="preserve">（7）有关本次采购的事项若存在变动或修改，敬请及时关注“江苏政府采购网”发布的更正公告。</w:t>
      </w:r>
      <w:r/>
    </w:p>
    <w:p>
      <w:pPr>
        <w:spacing w:line="400" w:lineRule="exact"/>
        <w:rPr>
          <w:rFonts w:ascii="Arial" w:hAnsi="Arial" w:cs="Arial"/>
          <w:b/>
          <w:bCs/>
          <w:sz w:val="22"/>
          <w:szCs w:val="22"/>
        </w:rPr>
      </w:pPr>
      <w:r>
        <w:rPr>
          <w:rFonts w:ascii="Arial" w:hAnsi="Arial" w:cs="Arial"/>
          <w:b/>
          <w:bCs/>
          <w:sz w:val="22"/>
          <w:szCs w:val="22"/>
        </w:rPr>
        <w:t xml:space="preserve">四、响应文件提交</w:t>
      </w:r>
      <w:bookmarkEnd w:id="22"/>
      <w:r/>
      <w:bookmarkEnd w:id="23"/>
      <w:r/>
      <w:bookmarkEnd w:id="24"/>
      <w:r/>
      <w:bookmarkEnd w:id="25"/>
      <w:r/>
      <w:r/>
    </w:p>
    <w:p>
      <w:pPr>
        <w:pStyle w:val="1154"/>
        <w:ind w:firstLine="420"/>
        <w:spacing w:line="400" w:lineRule="exact"/>
        <w:rPr>
          <w:sz w:val="22"/>
          <w:szCs w:val="22"/>
        </w:rPr>
      </w:pPr>
      <w:r/>
      <w:bookmarkStart w:id="26" w:name="_Toc35393794"/>
      <w:r/>
      <w:bookmarkEnd w:id="26"/>
      <w:r/>
      <w:bookmarkStart w:id="27" w:name="_Toc28359007"/>
      <w:r/>
      <w:bookmarkEnd w:id="27"/>
      <w:r/>
      <w:bookmarkStart w:id="28" w:name="_Toc28359084"/>
      <w:r/>
      <w:bookmarkEnd w:id="28"/>
      <w:r/>
      <w:bookmarkStart w:id="29" w:name="_Toc35393625"/>
      <w:r>
        <w:rPr>
          <w:rFonts w:hint="eastAsia" w:ascii="Times New Roman" w:hAnsi="Times New Roman"/>
        </w:rPr>
        <w:t xml:space="preserve">1.递交截止时间：202</w:t>
      </w:r>
      <w:r>
        <w:rPr>
          <w:rFonts w:hint="eastAsia" w:ascii="Times New Roman" w:hAnsi="Times New Roman"/>
          <w:lang w:val="en-US" w:eastAsia="zh-CN"/>
        </w:rPr>
        <w:t xml:space="preserve">6</w:t>
      </w:r>
      <w:r>
        <w:rPr>
          <w:rFonts w:hint="eastAsia" w:ascii="Times New Roman" w:hAnsi="Times New Roman"/>
        </w:rPr>
        <w:t xml:space="preserve">年5</w:t>
      </w:r>
      <w:r>
        <w:rPr>
          <w:rFonts w:hint="eastAsia" w:ascii="Times New Roman" w:hAnsi="Times New Roman"/>
        </w:rPr>
        <w:t xml:space="preserve">月21</w:t>
      </w:r>
      <w:r>
        <w:rPr>
          <w:rFonts w:hint="eastAsia" w:ascii="Times New Roman" w:hAnsi="Times New Roman"/>
        </w:rPr>
        <w:t xml:space="preserve">日</w:t>
      </w:r>
      <w:r>
        <w:rPr>
          <w:rFonts w:hint="eastAsia" w:ascii="Times New Roman" w:hAnsi="Times New Roman"/>
        </w:rPr>
        <w:t xml:space="preserve">09点00分（北京时间）；</w:t>
      </w:r>
      <w:r/>
    </w:p>
    <w:p>
      <w:pPr>
        <w:ind w:firstLine="420"/>
        <w:spacing w:line="400" w:lineRule="exact"/>
        <w:rPr>
          <w:rFonts w:hint="eastAsia" w:eastAsia="宋体"/>
          <w:lang w:eastAsia="zh-CN"/>
        </w:rPr>
      </w:pPr>
      <w:r>
        <w:rPr>
          <w:rFonts w:hint="eastAsia"/>
        </w:rPr>
        <w:t xml:space="preserve">2.地点：“苏采云”系统(网址:http://jszfcg.jsczt.cn/)“开标大厅，点击“苏采云”进入系统“开标大厅”</w:t>
      </w:r>
      <w:r>
        <w:rPr>
          <w:rFonts w:hint="eastAsia"/>
          <w:lang w:eastAsia="zh-CN"/>
        </w:rPr>
        <w:t xml:space="preserve">。</w:t>
      </w:r>
      <w:r/>
    </w:p>
    <w:p>
      <w:pPr>
        <w:spacing w:line="400" w:lineRule="exact"/>
        <w:rPr>
          <w:rFonts w:ascii="宋体" w:hAnsi="宋体" w:cs="宋体"/>
          <w:b/>
          <w:bCs/>
          <w:sz w:val="22"/>
          <w:szCs w:val="22"/>
        </w:rPr>
      </w:pPr>
      <w:r>
        <w:rPr>
          <w:rFonts w:hint="eastAsia" w:ascii="宋体" w:hAnsi="宋体" w:cs="宋体"/>
          <w:b/>
          <w:bCs/>
          <w:sz w:val="22"/>
          <w:szCs w:val="22"/>
        </w:rPr>
        <w:t xml:space="preserve">五、开启</w:t>
      </w:r>
      <w:r/>
    </w:p>
    <w:p>
      <w:pPr>
        <w:pStyle w:val="1154"/>
        <w:ind w:firstLine="420"/>
        <w:spacing w:line="400" w:lineRule="exact"/>
        <w:rPr>
          <w:rFonts w:ascii="Times New Roman" w:hAnsi="Times New Roman"/>
        </w:rPr>
      </w:pPr>
      <w:r>
        <w:rPr>
          <w:rFonts w:hint="eastAsia" w:ascii="Times New Roman" w:hAnsi="Times New Roman"/>
        </w:rPr>
        <w:t xml:space="preserve">1.时间：202</w:t>
      </w:r>
      <w:r>
        <w:rPr>
          <w:rFonts w:hint="eastAsia" w:ascii="Times New Roman" w:hAnsi="Times New Roman"/>
          <w:lang w:val="en-US" w:eastAsia="zh-CN"/>
        </w:rPr>
        <w:t xml:space="preserve">6</w:t>
      </w:r>
      <w:r>
        <w:rPr>
          <w:rFonts w:hint="eastAsia" w:ascii="Times New Roman" w:hAnsi="Times New Roman"/>
        </w:rPr>
        <w:t xml:space="preserve">年</w:t>
      </w:r>
      <w:r>
        <w:rPr>
          <w:rFonts w:hint="eastAsia" w:ascii="Times New Roman" w:hAnsi="Times New Roman"/>
        </w:rPr>
        <w:t xml:space="preserve">5月</w:t>
      </w:r>
      <w:r>
        <w:rPr>
          <w:rFonts w:hint="eastAsia" w:ascii="Times New Roman" w:hAnsi="Times New Roman"/>
        </w:rPr>
        <w:t xml:space="preserve">21日</w:t>
      </w:r>
      <w:r>
        <w:rPr>
          <w:rFonts w:hint="eastAsia" w:ascii="Times New Roman" w:hAnsi="Times New Roman"/>
        </w:rPr>
        <w:t xml:space="preserve">09点</w:t>
      </w:r>
      <w:r>
        <w:rPr>
          <w:rFonts w:hint="eastAsia" w:ascii="Times New Roman" w:hAnsi="Times New Roman"/>
          <w:lang w:val="en-US" w:eastAsia="zh-CN"/>
        </w:rPr>
        <w:t xml:space="preserve">00</w:t>
      </w:r>
      <w:r>
        <w:rPr>
          <w:rFonts w:hint="eastAsia" w:ascii="Times New Roman" w:hAnsi="Times New Roman"/>
        </w:rPr>
        <w:t xml:space="preserve">分（北京时间）；</w:t>
      </w:r>
      <w:r/>
    </w:p>
    <w:p>
      <w:pPr>
        <w:pStyle w:val="1154"/>
        <w:ind w:firstLine="420"/>
        <w:spacing w:line="400" w:lineRule="exact"/>
        <w:rPr>
          <w:rFonts w:ascii="Times New Roman" w:hAnsi="Times New Roman"/>
        </w:rPr>
      </w:pPr>
      <w:r>
        <w:rPr>
          <w:rFonts w:hint="eastAsia" w:ascii="Times New Roman" w:hAnsi="Times New Roman"/>
        </w:rPr>
        <w:t xml:space="preserve">2.地点：靖江市公共资源交易中心（靖江市政务服务中心商务A楼3楼）开标二室。</w:t>
      </w:r>
      <w:r/>
    </w:p>
    <w:p>
      <w:pPr>
        <w:pStyle w:val="1154"/>
        <w:spacing w:line="400" w:lineRule="exact"/>
        <w:rPr>
          <w:rFonts w:ascii="Arial" w:hAnsi="Arial" w:cs="Arial"/>
          <w:b/>
          <w:bCs/>
          <w:sz w:val="22"/>
          <w:szCs w:val="22"/>
        </w:rPr>
      </w:pPr>
      <w:r>
        <w:rPr>
          <w:rFonts w:hint="eastAsia" w:ascii="Arial" w:hAnsi="Arial" w:cs="Arial"/>
          <w:b/>
          <w:bCs/>
          <w:sz w:val="22"/>
          <w:szCs w:val="22"/>
        </w:rPr>
        <w:t xml:space="preserve">六、</w:t>
      </w:r>
      <w:r>
        <w:rPr>
          <w:rFonts w:ascii="Arial" w:hAnsi="Arial" w:cs="Arial"/>
          <w:b/>
          <w:bCs/>
          <w:sz w:val="22"/>
          <w:szCs w:val="22"/>
        </w:rPr>
        <w:t xml:space="preserve">公告期限</w:t>
      </w:r>
      <w:bookmarkEnd w:id="29"/>
      <w:r/>
      <w:r/>
    </w:p>
    <w:p>
      <w:pPr>
        <w:pStyle w:val="1154"/>
        <w:ind w:firstLine="420"/>
        <w:spacing w:line="400" w:lineRule="exact"/>
        <w:rPr>
          <w:rFonts w:ascii="Arial" w:hAnsi="Arial" w:cs="Arial"/>
        </w:rPr>
      </w:pPr>
      <w:r>
        <w:rPr>
          <w:rFonts w:ascii="Arial" w:hAnsi="Arial" w:cs="Arial"/>
        </w:rPr>
        <w:t xml:space="preserve">自本公告发布之日起5个工作日。</w:t>
      </w:r>
      <w:r/>
    </w:p>
    <w:p>
      <w:pPr>
        <w:spacing w:line="400" w:lineRule="exact"/>
        <w:rPr>
          <w:rFonts w:ascii="宋体" w:hAnsi="宋体" w:cs="宋体"/>
          <w:b/>
          <w:bCs/>
          <w:sz w:val="22"/>
          <w:szCs w:val="22"/>
        </w:rPr>
      </w:pPr>
      <w:r/>
      <w:bookmarkStart w:id="30" w:name="_Toc35393795"/>
      <w:r/>
      <w:bookmarkEnd w:id="30"/>
      <w:r>
        <w:rPr>
          <w:rFonts w:hint="eastAsia" w:ascii="宋体" w:hAnsi="宋体" w:cs="宋体"/>
          <w:b/>
          <w:bCs/>
          <w:sz w:val="22"/>
          <w:szCs w:val="22"/>
        </w:rPr>
        <w:t xml:space="preserve">七、其他补充事宜</w:t>
      </w:r>
      <w:r/>
    </w:p>
    <w:p>
      <w:pPr>
        <w:ind w:firstLine="420"/>
        <w:spacing w:line="400" w:lineRule="exact"/>
        <w:rPr>
          <w:rFonts w:ascii="宋体" w:hAnsi="宋体" w:cs="宋体"/>
        </w:rPr>
      </w:pPr>
      <w:r>
        <w:rPr>
          <w:rFonts w:hint="eastAsia" w:ascii="宋体" w:hAnsi="宋体" w:cs="宋体"/>
        </w:rPr>
        <w:t xml:space="preserve">如在报名中有任何疑问，请拨打电子化政府采购技术支持电话：0523-87633965。</w:t>
      </w:r>
      <w:r/>
    </w:p>
    <w:p>
      <w:pPr>
        <w:spacing w:line="400" w:lineRule="exact"/>
        <w:rPr>
          <w:rFonts w:ascii="Arial" w:hAnsi="Arial" w:cs="Arial"/>
          <w:b/>
          <w:bCs/>
          <w:sz w:val="22"/>
          <w:szCs w:val="22"/>
        </w:rPr>
      </w:pPr>
      <w:r>
        <w:rPr>
          <w:rFonts w:hint="eastAsia" w:ascii="宋体" w:hAnsi="宋体" w:cs="宋体"/>
          <w:b/>
          <w:bCs/>
          <w:sz w:val="22"/>
          <w:szCs w:val="22"/>
        </w:rPr>
        <w:t xml:space="preserve">八、</w:t>
      </w:r>
      <w:r>
        <w:rPr>
          <w:rFonts w:ascii="Arial" w:hAnsi="Arial" w:cs="Arial"/>
          <w:b/>
          <w:bCs/>
          <w:sz w:val="22"/>
          <w:szCs w:val="22"/>
        </w:rPr>
        <w:t xml:space="preserve">对本次招标提出询问，请按以下方式联系。</w:t>
      </w:r>
      <w:r/>
    </w:p>
    <w:p>
      <w:pPr>
        <w:ind w:firstLine="420"/>
        <w:spacing w:line="400" w:lineRule="exact"/>
        <w:rPr>
          <w:rFonts w:ascii="Arial" w:hAnsi="Arial" w:cs="Arial"/>
        </w:rPr>
      </w:pPr>
      <w:r>
        <w:rPr>
          <w:rFonts w:ascii="Arial" w:hAnsi="Arial" w:cs="Arial"/>
        </w:rPr>
        <w:t xml:space="preserve">1.采购人信息</w:t>
      </w:r>
      <w:r/>
    </w:p>
    <w:p>
      <w:pPr>
        <w:ind w:firstLine="420"/>
        <w:spacing w:line="400" w:lineRule="exact"/>
        <w:rPr>
          <w:rFonts w:ascii="Arial" w:hAnsi="Arial" w:cs="Arial"/>
        </w:rPr>
      </w:pPr>
      <w:r>
        <w:rPr>
          <w:rFonts w:ascii="Arial" w:hAnsi="Arial" w:cs="Arial"/>
          <w:lang w:val="zh-CN"/>
        </w:rPr>
        <w:t xml:space="preserve">名    称：</w:t>
      </w:r>
      <w:r>
        <w:rPr>
          <w:rFonts w:hint="eastAsia" w:ascii="Arial" w:hAnsi="Arial" w:cs="Arial"/>
          <w:lang w:val="zh-CN"/>
        </w:rPr>
        <w:t xml:space="preserve">靖江市人民法院</w:t>
      </w:r>
      <w:r/>
    </w:p>
    <w:p>
      <w:pPr>
        <w:ind w:firstLine="420"/>
        <w:spacing w:line="400" w:lineRule="exact"/>
        <w:rPr>
          <w:rFonts w:ascii="Arial" w:hAnsi="Arial" w:cs="Arial"/>
        </w:rPr>
      </w:pPr>
      <w:r>
        <w:rPr>
          <w:rFonts w:hint="eastAsia" w:ascii="Arial" w:hAnsi="Arial" w:cs="Arial"/>
          <w:lang w:val="zh-CN"/>
        </w:rPr>
        <w:t xml:space="preserve">联 系 人：</w:t>
      </w:r>
      <w:r>
        <w:rPr>
          <w:rFonts w:hint="eastAsia" w:ascii="Arial" w:hAnsi="Arial" w:cs="Arial"/>
          <w:lang w:val="en-US" w:eastAsia="zh-CN"/>
        </w:rPr>
        <w:t xml:space="preserve">季</w:t>
      </w:r>
      <w:r>
        <w:rPr>
          <w:rFonts w:hint="eastAsia" w:ascii="Arial" w:hAnsi="Arial" w:cs="Arial"/>
        </w:rPr>
        <w:t xml:space="preserve">先生</w:t>
      </w:r>
      <w:r/>
    </w:p>
    <w:p>
      <w:pPr>
        <w:ind w:firstLine="420"/>
        <w:spacing w:line="400" w:lineRule="exact"/>
        <w:rPr>
          <w:rFonts w:ascii="Arial" w:hAnsi="Arial" w:cs="Arial"/>
        </w:rPr>
      </w:pPr>
      <w:r>
        <w:rPr>
          <w:rFonts w:hint="eastAsia" w:ascii="Arial" w:hAnsi="Arial" w:cs="Arial"/>
        </w:rPr>
        <w:t xml:space="preserve">地  </w:t>
      </w:r>
      <w:r>
        <w:rPr>
          <w:rFonts w:hint="eastAsia" w:ascii="Arial" w:hAnsi="Arial" w:cs="Arial"/>
          <w:lang w:val="en-US" w:eastAsia="zh-CN"/>
        </w:rPr>
        <w:t xml:space="preserve">  </w:t>
      </w:r>
      <w:r>
        <w:rPr>
          <w:rFonts w:hint="eastAsia" w:ascii="Arial" w:hAnsi="Arial" w:cs="Arial"/>
        </w:rPr>
        <w:t xml:space="preserve">址：</w:t>
      </w:r>
      <w:r>
        <w:rPr>
          <w:rFonts w:hint="eastAsia" w:ascii="Arial" w:hAnsi="Arial" w:cs="Arial"/>
          <w:lang w:eastAsia="zh-CN"/>
        </w:rPr>
        <w:t xml:space="preserve">靖江市阳光大道</w:t>
      </w:r>
      <w:r>
        <w:rPr>
          <w:rFonts w:hint="eastAsia" w:ascii="Arial" w:hAnsi="Arial" w:cs="Arial"/>
          <w:lang w:val="en-US" w:eastAsia="zh-CN"/>
        </w:rPr>
        <w:t xml:space="preserve">5</w:t>
      </w:r>
      <w:r>
        <w:rPr>
          <w:rFonts w:hint="eastAsia" w:ascii="Arial" w:hAnsi="Arial" w:cs="Arial"/>
          <w:lang w:eastAsia="zh-CN"/>
        </w:rPr>
        <w:t xml:space="preserve">号</w:t>
      </w:r>
      <w:r/>
    </w:p>
    <w:p>
      <w:pPr>
        <w:ind w:firstLine="420"/>
        <w:spacing w:line="400" w:lineRule="exact"/>
        <w:rPr>
          <w:rFonts w:hint="default" w:ascii="宋体" w:hAnsi="宋体" w:eastAsia="宋体" w:cs="宋体"/>
          <w:lang w:val="en-US" w:eastAsia="zh-CN"/>
        </w:rPr>
      </w:pPr>
      <w:r>
        <w:rPr>
          <w:rFonts w:hint="eastAsia" w:ascii="宋体" w:hAnsi="宋体" w:cs="宋体"/>
          <w:lang w:val="zh-CN"/>
        </w:rPr>
        <w:t xml:space="preserve">联系电话：</w:t>
      </w:r>
      <w:r>
        <w:rPr>
          <w:rFonts w:hint="eastAsia" w:ascii="宋体" w:hAnsi="宋体" w:cs="宋体"/>
          <w:lang w:val="zh-CN" w:eastAsia="zh-CN"/>
        </w:rPr>
        <w:t xml:space="preserve">0523-8499</w:t>
      </w:r>
      <w:r>
        <w:rPr>
          <w:rFonts w:hint="eastAsia" w:ascii="宋体" w:hAnsi="宋体" w:cs="宋体"/>
          <w:lang w:val="en-US" w:eastAsia="zh-CN"/>
        </w:rPr>
        <w:t xml:space="preserve">3979</w:t>
      </w:r>
      <w:r/>
    </w:p>
    <w:p>
      <w:pPr>
        <w:ind w:firstLine="420"/>
        <w:spacing w:line="400" w:lineRule="exact"/>
        <w:rPr>
          <w:rFonts w:ascii="宋体" w:hAnsi="宋体" w:cs="宋体"/>
        </w:rPr>
      </w:pPr>
      <w:r>
        <w:rPr>
          <w:rFonts w:hint="eastAsia" w:ascii="宋体" w:hAnsi="宋体" w:cs="宋体"/>
        </w:rPr>
        <w:t xml:space="preserve">2.采购代理机构信息</w:t>
      </w:r>
      <w:r/>
    </w:p>
    <w:p>
      <w:pPr>
        <w:ind w:firstLine="420"/>
        <w:spacing w:line="400" w:lineRule="exact"/>
        <w:rPr>
          <w:rFonts w:hint="eastAsia" w:ascii="宋体" w:hAnsi="宋体" w:eastAsia="宋体" w:cs="宋体"/>
          <w:lang w:eastAsia="zh-CN"/>
        </w:rPr>
      </w:pPr>
      <w:r>
        <w:rPr>
          <w:rFonts w:hint="eastAsia" w:ascii="宋体" w:hAnsi="宋体" w:cs="宋体"/>
        </w:rPr>
        <w:t xml:space="preserve">名     称：</w:t>
      </w:r>
      <w:r>
        <w:rPr>
          <w:rFonts w:hint="eastAsia" w:ascii="宋体" w:hAnsi="宋体" w:cs="宋体"/>
          <w:lang w:eastAsia="zh-CN"/>
        </w:rPr>
        <w:t xml:space="preserve">靖江立信建设项目管理有限公司</w:t>
      </w:r>
      <w:r/>
    </w:p>
    <w:p>
      <w:pPr>
        <w:ind w:firstLine="420"/>
        <w:spacing w:line="400" w:lineRule="exact"/>
        <w:rPr>
          <w:rFonts w:hint="eastAsia" w:ascii="宋体" w:hAnsi="宋体" w:cs="宋体"/>
        </w:rPr>
      </w:pPr>
      <w:r>
        <w:rPr>
          <w:rFonts w:hint="eastAsia" w:ascii="宋体" w:hAnsi="宋体" w:cs="宋体"/>
        </w:rPr>
        <w:t xml:space="preserve">地     址：靖江市人民南路208号三楼</w:t>
      </w:r>
      <w:r/>
    </w:p>
    <w:p>
      <w:pPr>
        <w:ind w:firstLine="420"/>
        <w:spacing w:line="400" w:lineRule="exact"/>
        <w:rPr>
          <w:rFonts w:hint="default" w:ascii="宋体" w:hAnsi="宋体" w:eastAsia="宋体" w:cs="宋体"/>
          <w:lang w:val="en-US" w:eastAsia="zh-CN"/>
        </w:rPr>
      </w:pPr>
      <w:r>
        <w:rPr>
          <w:rFonts w:hint="eastAsia" w:ascii="宋体" w:hAnsi="宋体" w:cs="宋体"/>
        </w:rPr>
        <w:t xml:space="preserve">联系方式：</w:t>
      </w:r>
      <w:r>
        <w:rPr>
          <w:rFonts w:hint="eastAsia" w:ascii="宋体" w:hAnsi="宋体" w:cs="宋体"/>
          <w:lang w:val="en-US" w:eastAsia="zh-CN"/>
        </w:rPr>
        <w:t xml:space="preserve">19826160002</w:t>
      </w:r>
      <w:r/>
    </w:p>
    <w:p>
      <w:pPr>
        <w:ind w:firstLine="420"/>
        <w:spacing w:line="400" w:lineRule="exact"/>
        <w:rPr>
          <w:rFonts w:hint="default" w:eastAsia="宋体"/>
          <w:lang w:val="en-US" w:eastAsia="zh-CN"/>
        </w:rPr>
      </w:pPr>
      <w:r>
        <w:rPr>
          <w:rFonts w:hint="eastAsia"/>
        </w:rPr>
        <w:t xml:space="preserve">联 系 人：</w:t>
      </w:r>
      <w:r>
        <w:rPr>
          <w:rFonts w:hint="eastAsia"/>
          <w:lang w:val="en-US" w:eastAsia="zh-CN"/>
        </w:rPr>
        <w:t xml:space="preserve">徐先生</w:t>
      </w:r>
      <w:r/>
    </w:p>
    <w:p>
      <w:pPr>
        <w:pStyle w:val="1127"/>
        <w:spacing w:line="240" w:lineRule="auto"/>
        <w:rPr>
          <w:rFonts w:ascii="Arial" w:hAnsi="Arial" w:cs="Arial"/>
        </w:rPr>
      </w:pPr>
      <w:r>
        <w:rPr>
          <w:rFonts w:hint="eastAsia"/>
          <w:b w:val="0"/>
          <w:bCs w:val="0"/>
          <w:sz w:val="22"/>
          <w:szCs w:val="22"/>
        </w:rPr>
        <w:br w:type="page" w:clear="all"/>
      </w:r>
      <w:bookmarkEnd w:id="2"/>
      <w:r/>
      <w:bookmarkStart w:id="31" w:name="_Toc1865"/>
      <w:r/>
      <w:bookmarkStart w:id="32" w:name="_Toc30798"/>
      <w:r>
        <w:rPr>
          <w:rFonts w:ascii="Arial" w:hAnsi="Arial" w:cs="Arial"/>
        </w:rPr>
        <w:t xml:space="preserve">第二章 供应商须知</w:t>
      </w:r>
      <w:bookmarkEnd w:id="3"/>
      <w:r/>
      <w:bookmarkEnd w:id="31"/>
      <w:r/>
      <w:bookmarkEnd w:id="32"/>
      <w:r/>
      <w:r/>
    </w:p>
    <w:p>
      <w:pPr>
        <w:pStyle w:val="1127"/>
        <w:spacing w:before="0" w:after="0"/>
        <w:rPr>
          <w:rFonts w:ascii="Arial" w:hAnsi="Arial" w:cs="Arial"/>
        </w:rPr>
      </w:pPr>
      <w:r/>
      <w:bookmarkStart w:id="33" w:name="_Toc9081"/>
      <w:r/>
      <w:bookmarkStart w:id="34" w:name="_Toc31687"/>
      <w:r/>
      <w:bookmarkStart w:id="35" w:name="_Toc520356143"/>
      <w:r/>
      <w:bookmarkStart w:id="36" w:name="_Toc89569838"/>
      <w:r>
        <w:rPr>
          <w:rFonts w:ascii="Arial" w:hAnsi="Arial" w:cs="Arial"/>
        </w:rPr>
        <w:t xml:space="preserve">供应商须知前附表</w:t>
      </w:r>
      <w:bookmarkEnd w:id="33"/>
      <w:r/>
      <w:bookmarkEnd w:id="34"/>
      <w:r/>
      <w:r/>
    </w:p>
    <w:p>
      <w:r/>
      <w:r/>
    </w:p>
    <w:tbl>
      <w:tblPr>
        <w:tblStyle w:val="900"/>
        <w:tblW w:w="9198"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9"/>
        <w:gridCol w:w="2316"/>
        <w:gridCol w:w="5963"/>
      </w:tblGrid>
      <w:tr>
        <w:trPr>
          <w:trHeight w:val="399"/>
        </w:trPr>
        <w:tc>
          <w:tcPr>
            <w:tcW w:w="919" w:type="dxa"/>
            <w:vAlign w:val="center"/>
            <w:textDirection w:val="lrTb"/>
            <w:noWrap w:val="false"/>
          </w:tcPr>
          <w:p>
            <w:pPr>
              <w:jc w:val="center"/>
              <w:spacing w:line="360" w:lineRule="auto"/>
              <w:rPr>
                <w:rFonts w:ascii="宋体" w:hAnsi="宋体" w:cs="宋体"/>
                <w:b/>
                <w:bCs/>
                <w:color w:val="auto"/>
                <w:sz w:val="22"/>
              </w:rPr>
            </w:pPr>
            <w:r/>
            <w:bookmarkStart w:id="37" w:name="_Toc32443"/>
            <w:r>
              <w:rPr>
                <w:rFonts w:hint="eastAsia" w:ascii="宋体" w:hAnsi="宋体" w:cs="宋体"/>
                <w:b/>
                <w:bCs/>
                <w:color w:val="auto"/>
                <w:sz w:val="22"/>
              </w:rPr>
              <w:t xml:space="preserve">条款号</w:t>
            </w:r>
            <w:r/>
          </w:p>
        </w:tc>
        <w:tc>
          <w:tcPr>
            <w:tcW w:w="2316" w:type="dxa"/>
            <w:vAlign w:val="center"/>
            <w:textDirection w:val="lrTb"/>
            <w:noWrap w:val="false"/>
          </w:tcPr>
          <w:p>
            <w:pPr>
              <w:jc w:val="center"/>
              <w:spacing w:line="360" w:lineRule="auto"/>
              <w:rPr>
                <w:rFonts w:ascii="宋体" w:hAnsi="宋体" w:cs="宋体"/>
                <w:b/>
                <w:bCs/>
                <w:color w:val="auto"/>
                <w:sz w:val="22"/>
              </w:rPr>
            </w:pPr>
            <w:r>
              <w:rPr>
                <w:rFonts w:hint="eastAsia" w:ascii="宋体" w:hAnsi="宋体" w:cs="宋体"/>
                <w:b/>
                <w:bCs/>
                <w:color w:val="auto"/>
                <w:sz w:val="22"/>
              </w:rPr>
              <w:t xml:space="preserve">条款名称</w:t>
            </w:r>
            <w:r/>
          </w:p>
        </w:tc>
        <w:tc>
          <w:tcPr>
            <w:tcW w:w="5963" w:type="dxa"/>
            <w:vAlign w:val="center"/>
            <w:textDirection w:val="lrTb"/>
            <w:noWrap w:val="false"/>
          </w:tcPr>
          <w:p>
            <w:pPr>
              <w:jc w:val="center"/>
              <w:spacing w:line="360" w:lineRule="auto"/>
              <w:rPr>
                <w:rFonts w:ascii="宋体" w:hAnsi="宋体" w:cs="宋体"/>
                <w:b/>
                <w:bCs/>
                <w:color w:val="auto"/>
                <w:sz w:val="22"/>
              </w:rPr>
            </w:pPr>
            <w:r>
              <w:rPr>
                <w:rFonts w:hint="eastAsia" w:ascii="宋体" w:hAnsi="宋体" w:cs="宋体"/>
                <w:b/>
                <w:bCs/>
                <w:color w:val="auto"/>
                <w:sz w:val="22"/>
              </w:rPr>
              <w:t xml:space="preserve">编列内容</w:t>
            </w:r>
            <w:r/>
          </w:p>
        </w:tc>
      </w:tr>
      <w:tr>
        <w:trPr>
          <w:trHeight w:val="1158"/>
        </w:trPr>
        <w:tc>
          <w:tcPr>
            <w:tcW w:w="919" w:type="dxa"/>
            <w:vAlign w:val="center"/>
            <w:textDirection w:val="lrTb"/>
            <w:noWrap w:val="false"/>
          </w:tcPr>
          <w:p>
            <w:pPr>
              <w:jc w:val="center"/>
              <w:spacing w:line="360" w:lineRule="auto"/>
              <w:rPr>
                <w:rFonts w:ascii="宋体" w:hAnsi="宋体" w:cs="宋体"/>
                <w:color w:val="auto"/>
                <w:sz w:val="22"/>
              </w:rPr>
            </w:pPr>
            <w:r>
              <w:rPr>
                <w:rFonts w:hint="eastAsia" w:ascii="宋体" w:hAnsi="宋体" w:cs="宋体"/>
                <w:color w:val="auto"/>
                <w:sz w:val="22"/>
              </w:rPr>
              <w:t xml:space="preserve">1.</w:t>
            </w:r>
            <w:r>
              <w:rPr>
                <w:rFonts w:ascii="宋体" w:hAnsi="宋体" w:cs="宋体"/>
                <w:color w:val="auto"/>
                <w:sz w:val="22"/>
              </w:rPr>
              <w:t xml:space="preserve">1.2</w:t>
            </w:r>
            <w:r/>
          </w:p>
        </w:tc>
        <w:tc>
          <w:tcPr>
            <w:tcW w:w="2316" w:type="dxa"/>
            <w:vAlign w:val="center"/>
            <w:textDirection w:val="lrTb"/>
            <w:noWrap w:val="false"/>
          </w:tcPr>
          <w:p>
            <w:pPr>
              <w:jc w:val="center"/>
              <w:spacing w:line="360" w:lineRule="auto"/>
              <w:rPr>
                <w:rFonts w:ascii="宋体" w:hAnsi="宋体" w:cs="宋体"/>
                <w:color w:val="auto"/>
                <w:sz w:val="22"/>
              </w:rPr>
            </w:pPr>
            <w:r>
              <w:rPr>
                <w:rFonts w:hint="eastAsia" w:ascii="宋体" w:hAnsi="宋体" w:cs="宋体"/>
                <w:color w:val="auto"/>
                <w:sz w:val="22"/>
              </w:rPr>
              <w:t xml:space="preserve">采购人</w:t>
            </w:r>
            <w:r/>
          </w:p>
        </w:tc>
        <w:tc>
          <w:tcPr>
            <w:tcW w:w="5963" w:type="dxa"/>
            <w:vAlign w:val="center"/>
            <w:textDirection w:val="lrTb"/>
            <w:noWrap w:val="false"/>
          </w:tcPr>
          <w:p>
            <w:pPr>
              <w:spacing w:line="360" w:lineRule="auto"/>
              <w:rPr>
                <w:rFonts w:hint="eastAsia" w:ascii="宋体" w:hAnsi="宋体" w:eastAsia="宋体" w:cs="宋体"/>
                <w:color w:val="auto"/>
                <w:sz w:val="22"/>
                <w:lang w:eastAsia="zh-CN"/>
              </w:rPr>
            </w:pPr>
            <w:r>
              <w:rPr>
                <w:rFonts w:hint="eastAsia" w:ascii="宋体" w:hAnsi="宋体" w:cs="宋体"/>
                <w:color w:val="auto"/>
                <w:sz w:val="22"/>
              </w:rPr>
              <w:t xml:space="preserve">采购人：</w:t>
            </w:r>
            <w:r>
              <w:rPr>
                <w:rFonts w:hint="eastAsia" w:ascii="宋体" w:hAnsi="宋体" w:cs="宋体"/>
                <w:color w:val="auto"/>
                <w:sz w:val="22"/>
                <w:lang w:eastAsia="zh-CN"/>
              </w:rPr>
              <w:t xml:space="preserve">靖江市人民法院</w:t>
            </w:r>
            <w:r/>
          </w:p>
          <w:p>
            <w:pPr>
              <w:spacing w:line="360" w:lineRule="auto"/>
              <w:rPr>
                <w:rFonts w:ascii="宋体" w:hAnsi="宋体" w:cs="宋体"/>
                <w:color w:val="auto"/>
                <w:sz w:val="22"/>
              </w:rPr>
            </w:pPr>
            <w:r>
              <w:rPr>
                <w:rFonts w:hint="eastAsia" w:ascii="宋体" w:hAnsi="宋体" w:cs="宋体"/>
                <w:color w:val="auto"/>
                <w:sz w:val="22"/>
              </w:rPr>
              <w:t xml:space="preserve">地  址：</w:t>
            </w:r>
            <w:r>
              <w:rPr>
                <w:rFonts w:hint="eastAsia" w:ascii="宋体" w:hAnsi="宋体" w:cs="宋体"/>
                <w:color w:val="auto"/>
                <w:sz w:val="22"/>
                <w:lang w:eastAsia="zh-CN"/>
              </w:rPr>
              <w:t xml:space="preserve">靖江市阳光大道</w:t>
            </w:r>
            <w:r>
              <w:rPr>
                <w:rFonts w:hint="eastAsia" w:ascii="宋体" w:hAnsi="宋体" w:cs="宋体"/>
                <w:color w:val="auto"/>
                <w:sz w:val="22"/>
                <w:lang w:val="en-US" w:eastAsia="zh-CN"/>
              </w:rPr>
              <w:t xml:space="preserve">5</w:t>
            </w:r>
            <w:r>
              <w:rPr>
                <w:rFonts w:hint="eastAsia" w:ascii="宋体" w:hAnsi="宋体" w:cs="宋体"/>
                <w:color w:val="auto"/>
                <w:sz w:val="22"/>
                <w:lang w:eastAsia="zh-CN"/>
              </w:rPr>
              <w:t xml:space="preserve">号</w:t>
            </w:r>
            <w:r/>
          </w:p>
          <w:p>
            <w:pPr>
              <w:spacing w:line="360" w:lineRule="auto"/>
              <w:rPr>
                <w:rFonts w:ascii="宋体" w:hAnsi="宋体" w:cs="宋体"/>
                <w:color w:val="auto"/>
                <w:sz w:val="22"/>
              </w:rPr>
            </w:pPr>
            <w:r>
              <w:rPr>
                <w:rFonts w:hint="eastAsia" w:ascii="宋体" w:hAnsi="宋体" w:cs="宋体"/>
                <w:color w:val="auto"/>
                <w:sz w:val="22"/>
              </w:rPr>
              <w:t xml:space="preserve">联系人：</w:t>
            </w:r>
            <w:r>
              <w:rPr>
                <w:rFonts w:hint="eastAsia" w:ascii="宋体" w:hAnsi="宋体" w:cs="宋体"/>
                <w:color w:val="auto"/>
                <w:sz w:val="22"/>
                <w:lang w:val="en-US" w:eastAsia="zh-CN"/>
              </w:rPr>
              <w:t xml:space="preserve">季</w:t>
            </w:r>
            <w:r>
              <w:rPr>
                <w:rFonts w:hint="eastAsia" w:ascii="宋体" w:hAnsi="宋体" w:cs="宋体"/>
                <w:color w:val="auto"/>
                <w:sz w:val="22"/>
              </w:rPr>
              <w:t xml:space="preserve">先生</w:t>
            </w:r>
            <w:r/>
          </w:p>
          <w:p>
            <w:pPr>
              <w:spacing w:line="360" w:lineRule="auto"/>
              <w:rPr>
                <w:rFonts w:hint="default" w:ascii="宋体" w:hAnsi="宋体" w:eastAsia="宋体" w:cs="宋体"/>
                <w:color w:val="auto"/>
                <w:sz w:val="22"/>
                <w:lang w:val="en-US" w:eastAsia="zh-CN"/>
              </w:rPr>
            </w:pPr>
            <w:r>
              <w:rPr>
                <w:rFonts w:hint="eastAsia" w:ascii="宋体" w:hAnsi="宋体" w:cs="宋体"/>
                <w:color w:val="auto"/>
                <w:sz w:val="22"/>
              </w:rPr>
              <w:t xml:space="preserve">电  话：</w:t>
            </w:r>
            <w:r>
              <w:rPr>
                <w:rFonts w:hint="eastAsia" w:ascii="宋体" w:hAnsi="宋体" w:cs="宋体"/>
                <w:color w:val="auto"/>
                <w:sz w:val="22"/>
                <w:lang w:val="zh-CN" w:eastAsia="zh-CN"/>
              </w:rPr>
              <w:t xml:space="preserve">0523-849939</w:t>
            </w:r>
            <w:r>
              <w:rPr>
                <w:rFonts w:hint="eastAsia" w:ascii="宋体" w:hAnsi="宋体" w:cs="宋体"/>
                <w:color w:val="auto"/>
                <w:sz w:val="22"/>
                <w:lang w:val="en-US" w:eastAsia="zh-CN"/>
              </w:rPr>
              <w:t xml:space="preserve">79</w:t>
            </w:r>
            <w:r/>
          </w:p>
        </w:tc>
      </w:tr>
      <w:tr>
        <w:trPr>
          <w:trHeight w:val="92"/>
        </w:trPr>
        <w:tc>
          <w:tcPr>
            <w:tcW w:w="919" w:type="dxa"/>
            <w:vAlign w:val="center"/>
            <w:textDirection w:val="lrTb"/>
            <w:noWrap w:val="false"/>
          </w:tcPr>
          <w:p>
            <w:pPr>
              <w:jc w:val="center"/>
              <w:spacing w:line="360" w:lineRule="auto"/>
              <w:rPr>
                <w:rFonts w:ascii="宋体" w:hAnsi="宋体" w:cs="宋体"/>
                <w:color w:val="auto"/>
                <w:sz w:val="22"/>
              </w:rPr>
            </w:pPr>
            <w:r>
              <w:rPr>
                <w:rFonts w:hint="eastAsia" w:ascii="宋体" w:hAnsi="宋体" w:cs="宋体"/>
                <w:color w:val="auto"/>
                <w:sz w:val="22"/>
              </w:rPr>
              <w:t xml:space="preserve">1.1.3</w:t>
            </w:r>
            <w:r/>
          </w:p>
        </w:tc>
        <w:tc>
          <w:tcPr>
            <w:tcW w:w="2316" w:type="dxa"/>
            <w:vAlign w:val="center"/>
            <w:textDirection w:val="lrTb"/>
            <w:noWrap w:val="false"/>
          </w:tcPr>
          <w:p>
            <w:pPr>
              <w:jc w:val="center"/>
              <w:spacing w:line="360" w:lineRule="auto"/>
              <w:rPr>
                <w:rFonts w:ascii="宋体" w:hAnsi="宋体" w:cs="宋体"/>
                <w:color w:val="auto"/>
                <w:sz w:val="22"/>
              </w:rPr>
            </w:pPr>
            <w:r>
              <w:rPr>
                <w:rFonts w:hint="eastAsia" w:ascii="宋体" w:hAnsi="宋体" w:cs="宋体"/>
                <w:color w:val="auto"/>
                <w:sz w:val="22"/>
              </w:rPr>
              <w:t xml:space="preserve">采购代理机构</w:t>
            </w:r>
            <w:r/>
          </w:p>
        </w:tc>
        <w:tc>
          <w:tcPr>
            <w:tcW w:w="5963" w:type="dxa"/>
            <w:vAlign w:val="center"/>
            <w:textDirection w:val="lrTb"/>
            <w:noWrap w:val="false"/>
          </w:tcPr>
          <w:p>
            <w:pPr>
              <w:spacing w:line="360" w:lineRule="auto"/>
              <w:rPr>
                <w:rFonts w:hint="eastAsia" w:ascii="宋体" w:hAnsi="宋体" w:eastAsia="宋体" w:cs="宋体"/>
                <w:color w:val="auto"/>
                <w:sz w:val="22"/>
                <w:lang w:eastAsia="zh-CN"/>
              </w:rPr>
            </w:pPr>
            <w:r>
              <w:rPr>
                <w:rFonts w:hint="eastAsia" w:ascii="宋体" w:hAnsi="宋体" w:cs="宋体"/>
                <w:color w:val="auto"/>
                <w:sz w:val="22"/>
              </w:rPr>
              <w:t xml:space="preserve">名称：</w:t>
            </w:r>
            <w:r>
              <w:rPr>
                <w:rFonts w:hint="eastAsia" w:ascii="宋体" w:hAnsi="宋体" w:cs="宋体"/>
                <w:color w:val="auto"/>
                <w:sz w:val="22"/>
                <w:lang w:eastAsia="zh-CN"/>
              </w:rPr>
              <w:t xml:space="preserve">靖江立信建设项目管理有限公司</w:t>
            </w:r>
            <w:r/>
          </w:p>
          <w:p>
            <w:pPr>
              <w:spacing w:line="360" w:lineRule="auto"/>
              <w:rPr>
                <w:rFonts w:ascii="宋体" w:hAnsi="宋体" w:cs="宋体"/>
                <w:color w:val="auto"/>
                <w:sz w:val="22"/>
              </w:rPr>
            </w:pPr>
            <w:r>
              <w:rPr>
                <w:rFonts w:hint="eastAsia" w:ascii="宋体" w:hAnsi="宋体" w:cs="宋体"/>
                <w:color w:val="auto"/>
                <w:sz w:val="22"/>
              </w:rPr>
              <w:t xml:space="preserve">地址：靖江市人民南路208号三楼</w:t>
            </w:r>
            <w:r/>
          </w:p>
          <w:p>
            <w:pPr>
              <w:spacing w:line="360" w:lineRule="auto"/>
              <w:rPr>
                <w:rFonts w:hint="default" w:ascii="宋体" w:hAnsi="宋体" w:eastAsia="宋体" w:cs="宋体"/>
                <w:color w:val="auto"/>
                <w:sz w:val="22"/>
                <w:lang w:val="en-US" w:eastAsia="zh-CN"/>
              </w:rPr>
            </w:pPr>
            <w:r>
              <w:rPr>
                <w:rFonts w:hint="eastAsia" w:ascii="宋体" w:hAnsi="宋体" w:cs="宋体"/>
                <w:color w:val="auto"/>
                <w:sz w:val="22"/>
              </w:rPr>
              <w:t xml:space="preserve">联系方式：</w:t>
            </w:r>
            <w:r>
              <w:rPr>
                <w:rFonts w:hint="eastAsia" w:ascii="宋体" w:hAnsi="宋体" w:cs="宋体"/>
                <w:color w:val="auto"/>
                <w:sz w:val="22"/>
                <w:lang w:val="en-US" w:eastAsia="zh-CN"/>
              </w:rPr>
              <w:t xml:space="preserve">19826160002</w:t>
            </w:r>
            <w:r/>
          </w:p>
          <w:p>
            <w:pPr>
              <w:spacing w:line="360" w:lineRule="auto"/>
              <w:rPr>
                <w:rFonts w:hint="default" w:ascii="宋体" w:hAnsi="宋体" w:eastAsia="宋体" w:cs="宋体"/>
                <w:color w:val="auto"/>
                <w:sz w:val="22"/>
                <w:lang w:val="en-US" w:eastAsia="zh-CN"/>
              </w:rPr>
            </w:pPr>
            <w:r>
              <w:rPr>
                <w:rFonts w:hint="eastAsia" w:ascii="宋体" w:hAnsi="宋体" w:cs="宋体"/>
                <w:color w:val="auto"/>
                <w:sz w:val="22"/>
              </w:rPr>
              <w:t xml:space="preserve">联 系 人：</w:t>
            </w:r>
            <w:r>
              <w:rPr>
                <w:rFonts w:hint="eastAsia" w:ascii="宋体" w:hAnsi="宋体" w:cs="宋体"/>
                <w:color w:val="auto"/>
                <w:sz w:val="22"/>
                <w:lang w:val="en-US" w:eastAsia="zh-CN"/>
              </w:rPr>
              <w:t xml:space="preserve">徐先生</w:t>
            </w:r>
            <w:r/>
          </w:p>
        </w:tc>
      </w:tr>
      <w:tr>
        <w:trPr>
          <w:trHeight w:val="476"/>
        </w:trPr>
        <w:tc>
          <w:tcPr>
            <w:tcW w:w="919" w:type="dxa"/>
            <w:vAlign w:val="center"/>
            <w:textDirection w:val="lrTb"/>
            <w:noWrap w:val="false"/>
          </w:tcPr>
          <w:p>
            <w:pPr>
              <w:jc w:val="center"/>
              <w:spacing w:line="360" w:lineRule="auto"/>
              <w:rPr>
                <w:rFonts w:ascii="宋体" w:hAnsi="宋体" w:cs="宋体"/>
                <w:color w:val="auto"/>
                <w:sz w:val="22"/>
              </w:rPr>
            </w:pPr>
            <w:r>
              <w:rPr>
                <w:rFonts w:hint="eastAsia" w:ascii="宋体" w:hAnsi="宋体" w:cs="宋体"/>
                <w:color w:val="auto"/>
                <w:sz w:val="22"/>
              </w:rPr>
              <w:t xml:space="preserve">1.</w:t>
            </w:r>
            <w:r>
              <w:rPr>
                <w:rFonts w:ascii="宋体" w:hAnsi="宋体" w:cs="宋体"/>
                <w:color w:val="auto"/>
                <w:sz w:val="22"/>
              </w:rPr>
              <w:t xml:space="preserve">1.</w:t>
            </w:r>
            <w:r>
              <w:rPr>
                <w:rFonts w:hint="eastAsia" w:ascii="宋体" w:hAnsi="宋体" w:cs="宋体"/>
                <w:color w:val="auto"/>
                <w:sz w:val="22"/>
              </w:rPr>
              <w:t xml:space="preserve">4</w:t>
            </w:r>
            <w:r/>
          </w:p>
        </w:tc>
        <w:tc>
          <w:tcPr>
            <w:tcW w:w="2316" w:type="dxa"/>
            <w:vAlign w:val="center"/>
            <w:textDirection w:val="lrTb"/>
            <w:noWrap w:val="false"/>
          </w:tcPr>
          <w:p>
            <w:pPr>
              <w:jc w:val="center"/>
              <w:spacing w:line="360" w:lineRule="auto"/>
              <w:rPr>
                <w:rFonts w:ascii="宋体" w:hAnsi="宋体" w:cs="宋体"/>
                <w:color w:val="auto"/>
                <w:sz w:val="22"/>
              </w:rPr>
            </w:pPr>
            <w:r>
              <w:rPr>
                <w:rFonts w:hint="eastAsia" w:ascii="宋体" w:hAnsi="宋体" w:cs="宋体"/>
                <w:color w:val="auto"/>
                <w:sz w:val="22"/>
              </w:rPr>
              <w:t xml:space="preserve">项目名称</w:t>
            </w:r>
            <w:r/>
          </w:p>
        </w:tc>
        <w:tc>
          <w:tcPr>
            <w:tcW w:w="5963" w:type="dxa"/>
            <w:vAlign w:val="center"/>
            <w:textDirection w:val="lrTb"/>
            <w:noWrap w:val="false"/>
          </w:tcPr>
          <w:p>
            <w:pPr>
              <w:spacing w:line="360" w:lineRule="auto"/>
              <w:rPr>
                <w:rFonts w:hint="eastAsia" w:ascii="宋体" w:hAnsi="宋体" w:eastAsia="宋体" w:cs="宋体"/>
                <w:color w:val="auto"/>
                <w:sz w:val="22"/>
                <w:lang w:eastAsia="zh-CN"/>
              </w:rPr>
            </w:pPr>
            <w:r>
              <w:rPr>
                <w:rFonts w:hint="eastAsia" w:ascii="宋体" w:hAnsi="宋体" w:cs="宋体"/>
                <w:color w:val="auto"/>
                <w:sz w:val="22"/>
                <w:lang w:eastAsia="zh-CN"/>
              </w:rPr>
              <w:t xml:space="preserve">靖江市人民法院审判执行事务外包服务项目</w:t>
            </w:r>
            <w:r/>
          </w:p>
        </w:tc>
      </w:tr>
      <w:tr>
        <w:trPr>
          <w:trHeight w:val="476"/>
        </w:trPr>
        <w:tc>
          <w:tcPr>
            <w:tcW w:w="919" w:type="dxa"/>
            <w:vAlign w:val="center"/>
            <w:textDirection w:val="lrTb"/>
            <w:noWrap w:val="false"/>
          </w:tcPr>
          <w:p>
            <w:pPr>
              <w:jc w:val="center"/>
              <w:spacing w:line="360" w:lineRule="auto"/>
              <w:rPr>
                <w:rFonts w:ascii="宋体" w:hAnsi="宋体" w:cs="宋体"/>
                <w:color w:val="auto"/>
                <w:sz w:val="22"/>
              </w:rPr>
            </w:pPr>
            <w:r>
              <w:rPr>
                <w:rFonts w:hint="eastAsia" w:ascii="宋体" w:hAnsi="宋体" w:cs="宋体"/>
                <w:color w:val="auto"/>
                <w:sz w:val="22"/>
              </w:rPr>
              <w:t xml:space="preserve">1.</w:t>
            </w:r>
            <w:r>
              <w:rPr>
                <w:rFonts w:ascii="宋体" w:hAnsi="宋体" w:cs="宋体"/>
                <w:color w:val="auto"/>
                <w:sz w:val="22"/>
              </w:rPr>
              <w:t xml:space="preserve">1.</w:t>
            </w:r>
            <w:r>
              <w:rPr>
                <w:rFonts w:hint="eastAsia" w:ascii="宋体" w:hAnsi="宋体" w:cs="宋体"/>
                <w:color w:val="auto"/>
                <w:sz w:val="22"/>
              </w:rPr>
              <w:t xml:space="preserve">5</w:t>
            </w:r>
            <w:r/>
          </w:p>
        </w:tc>
        <w:tc>
          <w:tcPr>
            <w:tcW w:w="2316" w:type="dxa"/>
            <w:vAlign w:val="center"/>
            <w:textDirection w:val="lrTb"/>
            <w:noWrap w:val="false"/>
          </w:tcPr>
          <w:p>
            <w:pPr>
              <w:jc w:val="center"/>
              <w:spacing w:line="360" w:lineRule="auto"/>
              <w:rPr>
                <w:rFonts w:ascii="宋体" w:hAnsi="宋体" w:cs="宋体"/>
                <w:color w:val="auto"/>
                <w:sz w:val="22"/>
              </w:rPr>
            </w:pPr>
            <w:r>
              <w:rPr>
                <w:rFonts w:hint="eastAsia" w:ascii="宋体" w:hAnsi="宋体" w:cs="宋体"/>
                <w:color w:val="auto"/>
                <w:sz w:val="22"/>
              </w:rPr>
              <w:t xml:space="preserve">项目编号</w:t>
            </w:r>
            <w:r/>
          </w:p>
        </w:tc>
        <w:tc>
          <w:tcPr>
            <w:tcW w:w="5963" w:type="dxa"/>
            <w:vAlign w:val="center"/>
            <w:textDirection w:val="lrTb"/>
            <w:noWrap w:val="false"/>
          </w:tcPr>
          <w:p>
            <w:pPr>
              <w:spacing w:line="360" w:lineRule="auto"/>
              <w:rPr>
                <w:rFonts w:hint="eastAsia" w:ascii="宋体" w:hAnsi="宋体" w:eastAsia="宋体" w:cs="黑体"/>
                <w:color w:val="auto"/>
                <w:sz w:val="22"/>
                <w:lang w:eastAsia="zh-CN"/>
              </w:rPr>
            </w:pPr>
            <w:r>
              <w:rPr>
                <w:rFonts w:hint="eastAsia" w:ascii="宋体" w:hAnsi="宋体" w:cs="黑体"/>
                <w:color w:val="auto"/>
                <w:sz w:val="22"/>
                <w:lang w:eastAsia="zh-CN"/>
              </w:rPr>
              <w:t xml:space="preserve">JSZC-321282-JJLX-G2026-0001</w:t>
            </w:r>
            <w:r/>
          </w:p>
        </w:tc>
      </w:tr>
      <w:tr>
        <w:trPr>
          <w:trHeight w:val="476"/>
        </w:trPr>
        <w:tc>
          <w:tcPr>
            <w:tcW w:w="919" w:type="dxa"/>
            <w:vAlign w:val="center"/>
            <w:textDirection w:val="lrTb"/>
            <w:noWrap w:val="false"/>
          </w:tcPr>
          <w:p>
            <w:pPr>
              <w:jc w:val="center"/>
              <w:spacing w:line="360" w:lineRule="auto"/>
              <w:rPr>
                <w:rFonts w:ascii="宋体" w:hAnsi="宋体" w:cs="宋体"/>
                <w:color w:val="auto"/>
                <w:sz w:val="22"/>
              </w:rPr>
            </w:pPr>
            <w:r>
              <w:rPr>
                <w:rFonts w:hint="eastAsia" w:ascii="宋体" w:hAnsi="宋体" w:cs="宋体"/>
                <w:color w:val="auto"/>
                <w:sz w:val="22"/>
              </w:rPr>
              <w:t xml:space="preserve">1.1.6</w:t>
            </w:r>
            <w:r/>
          </w:p>
        </w:tc>
        <w:tc>
          <w:tcPr>
            <w:tcW w:w="2316" w:type="dxa"/>
            <w:vAlign w:val="center"/>
            <w:textDirection w:val="lrTb"/>
            <w:noWrap w:val="false"/>
          </w:tcPr>
          <w:p>
            <w:pPr>
              <w:jc w:val="center"/>
              <w:spacing w:line="360" w:lineRule="auto"/>
              <w:rPr>
                <w:rFonts w:ascii="宋体" w:hAnsi="宋体" w:cs="宋体"/>
                <w:color w:val="auto"/>
                <w:sz w:val="22"/>
              </w:rPr>
            </w:pPr>
            <w:r>
              <w:rPr>
                <w:rFonts w:hint="eastAsia" w:ascii="宋体" w:hAnsi="宋体" w:cs="宋体"/>
                <w:color w:val="auto"/>
                <w:sz w:val="22"/>
              </w:rPr>
              <w:t xml:space="preserve">采购预算</w:t>
            </w:r>
            <w:r/>
          </w:p>
        </w:tc>
        <w:tc>
          <w:tcPr>
            <w:tcW w:w="5963" w:type="dxa"/>
            <w:vAlign w:val="center"/>
            <w:textDirection w:val="lrTb"/>
            <w:noWrap w:val="false"/>
          </w:tcPr>
          <w:p>
            <w:pPr>
              <w:spacing w:line="360" w:lineRule="auto"/>
              <w:rPr>
                <w:rFonts w:hint="default" w:ascii="宋体" w:hAnsi="宋体" w:cs="宋体"/>
                <w:color w:val="auto"/>
                <w:sz w:val="22"/>
                <w:lang w:val="en-US"/>
              </w:rPr>
            </w:pPr>
            <w:r>
              <w:rPr>
                <w:rFonts w:hint="eastAsia" w:ascii="Arial" w:hAnsi="Arial" w:cs="Arial"/>
                <w:color w:val="auto"/>
                <w:lang w:val="en-US" w:eastAsia="zh-CN"/>
              </w:rPr>
              <w:t xml:space="preserve">585万元</w:t>
            </w:r>
            <w:r/>
          </w:p>
        </w:tc>
      </w:tr>
      <w:tr>
        <w:trPr>
          <w:trHeight w:val="476"/>
        </w:trPr>
        <w:tc>
          <w:tcPr>
            <w:tcW w:w="919" w:type="dxa"/>
            <w:vAlign w:val="center"/>
            <w:textDirection w:val="lrTb"/>
            <w:noWrap w:val="false"/>
          </w:tcPr>
          <w:p>
            <w:pPr>
              <w:jc w:val="center"/>
              <w:spacing w:line="360" w:lineRule="auto"/>
              <w:rPr>
                <w:rFonts w:ascii="宋体" w:hAnsi="宋体" w:cs="宋体"/>
                <w:color w:val="auto"/>
                <w:sz w:val="22"/>
              </w:rPr>
            </w:pPr>
            <w:r>
              <w:rPr>
                <w:rFonts w:hint="eastAsia" w:ascii="宋体" w:hAnsi="宋体" w:cs="宋体"/>
                <w:color w:val="auto"/>
                <w:sz w:val="22"/>
              </w:rPr>
              <w:t xml:space="preserve">1.1.7</w:t>
            </w:r>
            <w:r/>
          </w:p>
        </w:tc>
        <w:tc>
          <w:tcPr>
            <w:tcW w:w="2316" w:type="dxa"/>
            <w:vAlign w:val="center"/>
            <w:textDirection w:val="lrTb"/>
            <w:noWrap w:val="false"/>
          </w:tcPr>
          <w:p>
            <w:pPr>
              <w:jc w:val="center"/>
              <w:spacing w:line="360" w:lineRule="auto"/>
              <w:rPr>
                <w:rFonts w:ascii="宋体" w:hAnsi="宋体" w:cs="宋体"/>
                <w:color w:val="auto"/>
                <w:sz w:val="22"/>
              </w:rPr>
            </w:pPr>
            <w:r>
              <w:rPr>
                <w:rFonts w:hint="eastAsia" w:ascii="宋体" w:hAnsi="宋体" w:cs="宋体"/>
                <w:color w:val="auto"/>
                <w:sz w:val="22"/>
              </w:rPr>
              <w:t xml:space="preserve">最高限价</w:t>
            </w:r>
            <w:r/>
          </w:p>
        </w:tc>
        <w:tc>
          <w:tcPr>
            <w:tcW w:w="5963" w:type="dxa"/>
            <w:vAlign w:val="center"/>
            <w:textDirection w:val="lrTb"/>
            <w:noWrap w:val="false"/>
          </w:tcPr>
          <w:p>
            <w:pPr>
              <w:spacing w:line="360" w:lineRule="auto"/>
              <w:rPr>
                <w:rFonts w:ascii="宋体" w:hAnsi="宋体" w:cs="宋体"/>
                <w:b/>
                <w:bCs/>
                <w:color w:val="auto"/>
                <w:sz w:val="22"/>
                <w:u w:val="single"/>
              </w:rPr>
            </w:pPr>
            <w:r>
              <w:rPr>
                <w:rFonts w:hint="eastAsia" w:ascii="Arial" w:hAnsi="Arial" w:cs="Arial"/>
                <w:color w:val="auto"/>
                <w:lang w:val="en-US" w:eastAsia="zh-CN"/>
              </w:rPr>
              <w:t xml:space="preserve">585万元</w:t>
            </w:r>
            <w:r/>
          </w:p>
        </w:tc>
      </w:tr>
      <w:tr>
        <w:trPr>
          <w:trHeight w:val="476"/>
        </w:trPr>
        <w:tc>
          <w:tcPr>
            <w:tcW w:w="919" w:type="dxa"/>
            <w:vAlign w:val="center"/>
            <w:textDirection w:val="lrTb"/>
            <w:noWrap w:val="false"/>
          </w:tcPr>
          <w:p>
            <w:pPr>
              <w:jc w:val="center"/>
              <w:spacing w:line="360" w:lineRule="auto"/>
              <w:rPr>
                <w:rFonts w:ascii="宋体" w:hAnsi="宋体" w:cs="宋体"/>
                <w:color w:val="auto"/>
                <w:sz w:val="22"/>
              </w:rPr>
            </w:pPr>
            <w:r>
              <w:rPr>
                <w:rFonts w:hint="eastAsia" w:ascii="宋体" w:hAnsi="宋体" w:cs="宋体"/>
                <w:color w:val="auto"/>
                <w:sz w:val="22"/>
              </w:rPr>
              <w:t xml:space="preserve">1.1.8</w:t>
            </w:r>
            <w:r/>
          </w:p>
        </w:tc>
        <w:tc>
          <w:tcPr>
            <w:tcW w:w="2316" w:type="dxa"/>
            <w:vAlign w:val="center"/>
            <w:textDirection w:val="lrTb"/>
            <w:noWrap w:val="false"/>
          </w:tcPr>
          <w:p>
            <w:pPr>
              <w:jc w:val="center"/>
              <w:spacing w:line="360" w:lineRule="auto"/>
              <w:rPr>
                <w:rFonts w:ascii="宋体" w:hAnsi="宋体" w:cs="宋体"/>
                <w:color w:val="auto"/>
                <w:sz w:val="22"/>
              </w:rPr>
            </w:pPr>
            <w:r>
              <w:rPr>
                <w:rFonts w:hint="eastAsia" w:ascii="宋体" w:hAnsi="宋体" w:cs="宋体"/>
                <w:color w:val="auto"/>
                <w:sz w:val="22"/>
              </w:rPr>
              <w:t xml:space="preserve">标的物所属行业</w:t>
            </w:r>
            <w:r/>
          </w:p>
        </w:tc>
        <w:tc>
          <w:tcPr>
            <w:tcW w:w="5963" w:type="dxa"/>
            <w:vAlign w:val="center"/>
            <w:textDirection w:val="lrTb"/>
            <w:noWrap w:val="false"/>
          </w:tcPr>
          <w:p>
            <w:pPr>
              <w:jc w:val="left"/>
              <w:spacing w:line="360" w:lineRule="auto"/>
              <w:rPr>
                <w:rFonts w:ascii="宋体" w:hAnsi="宋体" w:cs="宋体"/>
                <w:color w:val="auto"/>
                <w:sz w:val="22"/>
                <w:u w:val="single"/>
              </w:rPr>
            </w:pPr>
            <w:r>
              <w:rPr>
                <w:rFonts w:hint="eastAsia" w:ascii="宋体" w:hAnsi="宋体" w:cs="宋体"/>
                <w:color w:val="auto"/>
                <w:sz w:val="22"/>
                <w:u w:val="none"/>
                <w:lang w:val="en-US" w:eastAsia="zh-CN"/>
              </w:rPr>
              <w:t xml:space="preserve">租赁和商务服务业</w:t>
            </w:r>
            <w:r/>
          </w:p>
        </w:tc>
      </w:tr>
      <w:tr>
        <w:trPr>
          <w:trHeight w:val="476"/>
        </w:trPr>
        <w:tc>
          <w:tcPr>
            <w:tcW w:w="919" w:type="dxa"/>
            <w:vAlign w:val="center"/>
            <w:textDirection w:val="lrTb"/>
            <w:noWrap w:val="false"/>
          </w:tcPr>
          <w:p>
            <w:pPr>
              <w:jc w:val="center"/>
              <w:spacing w:line="360" w:lineRule="auto"/>
              <w:rPr>
                <w:rFonts w:ascii="宋体" w:hAnsi="宋体" w:cs="宋体"/>
                <w:color w:val="auto"/>
                <w:sz w:val="22"/>
              </w:rPr>
            </w:pPr>
            <w:r>
              <w:rPr>
                <w:rFonts w:hint="eastAsia" w:ascii="宋体" w:hAnsi="宋体" w:cs="宋体"/>
                <w:color w:val="auto"/>
                <w:sz w:val="22"/>
              </w:rPr>
              <w:t xml:space="preserve">1.</w:t>
            </w:r>
            <w:r>
              <w:rPr>
                <w:rFonts w:ascii="宋体" w:hAnsi="宋体" w:cs="宋体"/>
                <w:color w:val="auto"/>
                <w:sz w:val="22"/>
              </w:rPr>
              <w:t xml:space="preserve">2.1</w:t>
            </w:r>
            <w:r/>
          </w:p>
        </w:tc>
        <w:tc>
          <w:tcPr>
            <w:tcW w:w="2316" w:type="dxa"/>
            <w:vAlign w:val="center"/>
            <w:textDirection w:val="lrTb"/>
            <w:noWrap w:val="false"/>
          </w:tcPr>
          <w:p>
            <w:pPr>
              <w:jc w:val="center"/>
              <w:spacing w:line="360" w:lineRule="auto"/>
              <w:rPr>
                <w:rFonts w:ascii="宋体" w:hAnsi="宋体" w:cs="宋体"/>
                <w:color w:val="auto"/>
                <w:sz w:val="22"/>
              </w:rPr>
            </w:pPr>
            <w:r>
              <w:rPr>
                <w:rFonts w:hint="eastAsia" w:ascii="宋体" w:hAnsi="宋体" w:cs="宋体"/>
                <w:color w:val="auto"/>
                <w:sz w:val="22"/>
              </w:rPr>
              <w:t xml:space="preserve">合同履行期限</w:t>
            </w:r>
            <w:r/>
          </w:p>
        </w:tc>
        <w:tc>
          <w:tcPr>
            <w:tcW w:w="5963" w:type="dxa"/>
            <w:vAlign w:val="center"/>
            <w:textDirection w:val="lrTb"/>
            <w:noWrap w:val="false"/>
          </w:tcPr>
          <w:p>
            <w:pPr>
              <w:spacing w:line="360" w:lineRule="auto"/>
              <w:rPr>
                <w:rFonts w:hint="eastAsia" w:ascii="宋体" w:hAnsi="宋体" w:eastAsia="宋体" w:cs="宋体"/>
                <w:color w:val="auto"/>
                <w:sz w:val="22"/>
                <w:lang w:eastAsia="zh-CN"/>
              </w:rPr>
            </w:pPr>
            <w:r>
              <w:rPr>
                <w:rFonts w:hint="eastAsia" w:ascii="宋体" w:hAnsi="宋体" w:cs="宋体"/>
                <w:color w:val="auto"/>
                <w:sz w:val="22"/>
                <w:lang w:val="en-US" w:eastAsia="zh-CN"/>
              </w:rPr>
              <w:t xml:space="preserve">三年</w:t>
            </w:r>
            <w:r/>
          </w:p>
        </w:tc>
      </w:tr>
      <w:tr>
        <w:trPr>
          <w:trHeight w:val="476"/>
        </w:trPr>
        <w:tc>
          <w:tcPr>
            <w:tcW w:w="919" w:type="dxa"/>
            <w:vAlign w:val="center"/>
            <w:textDirection w:val="lrTb"/>
            <w:noWrap w:val="false"/>
          </w:tcPr>
          <w:p>
            <w:pPr>
              <w:jc w:val="center"/>
              <w:spacing w:line="360" w:lineRule="auto"/>
              <w:rPr>
                <w:rFonts w:ascii="宋体" w:hAnsi="宋体" w:cs="宋体"/>
                <w:color w:val="auto"/>
                <w:sz w:val="22"/>
              </w:rPr>
            </w:pPr>
            <w:r>
              <w:rPr>
                <w:rFonts w:hint="eastAsia" w:ascii="宋体" w:hAnsi="宋体" w:cs="宋体"/>
                <w:color w:val="auto"/>
                <w:sz w:val="22"/>
              </w:rPr>
              <w:t xml:space="preserve">1.</w:t>
            </w:r>
            <w:r>
              <w:rPr>
                <w:rFonts w:ascii="宋体" w:hAnsi="宋体" w:cs="宋体"/>
                <w:color w:val="auto"/>
                <w:sz w:val="22"/>
              </w:rPr>
              <w:t xml:space="preserve">2.2</w:t>
            </w:r>
            <w:r/>
          </w:p>
        </w:tc>
        <w:tc>
          <w:tcPr>
            <w:tcW w:w="2316" w:type="dxa"/>
            <w:vAlign w:val="center"/>
            <w:textDirection w:val="lrTb"/>
            <w:noWrap w:val="false"/>
          </w:tcPr>
          <w:p>
            <w:pPr>
              <w:jc w:val="center"/>
              <w:spacing w:line="360" w:lineRule="auto"/>
              <w:rPr>
                <w:rFonts w:ascii="宋体" w:hAnsi="宋体" w:cs="宋体"/>
                <w:color w:val="auto"/>
                <w:sz w:val="22"/>
              </w:rPr>
            </w:pPr>
            <w:r>
              <w:rPr>
                <w:rFonts w:hint="eastAsia" w:ascii="宋体" w:hAnsi="宋体" w:cs="宋体"/>
                <w:color w:val="auto"/>
                <w:sz w:val="22"/>
              </w:rPr>
              <w:t xml:space="preserve">验收要求</w:t>
            </w:r>
            <w:r/>
          </w:p>
        </w:tc>
        <w:tc>
          <w:tcPr>
            <w:tcW w:w="5963" w:type="dxa"/>
            <w:vAlign w:val="center"/>
            <w:textDirection w:val="lrTb"/>
            <w:noWrap w:val="false"/>
          </w:tcPr>
          <w:p>
            <w:pPr>
              <w:spacing w:line="360" w:lineRule="auto"/>
              <w:rPr>
                <w:rFonts w:ascii="宋体" w:hAnsi="宋体" w:cs="宋体"/>
                <w:color w:val="auto"/>
                <w:sz w:val="22"/>
              </w:rPr>
            </w:pPr>
            <w:r>
              <w:rPr>
                <w:rFonts w:hint="eastAsia" w:ascii="宋体" w:hAnsi="宋体" w:cs="宋体"/>
                <w:color w:val="auto"/>
                <w:sz w:val="22"/>
              </w:rPr>
              <w:t xml:space="preserve">符合招标文件的项目需求。</w:t>
            </w:r>
            <w:r/>
          </w:p>
        </w:tc>
      </w:tr>
      <w:tr>
        <w:trPr>
          <w:trHeight w:val="715"/>
        </w:trPr>
        <w:tc>
          <w:tcPr>
            <w:tcW w:w="919" w:type="dxa"/>
            <w:vAlign w:val="center"/>
            <w:textDirection w:val="lrTb"/>
            <w:noWrap w:val="false"/>
          </w:tcPr>
          <w:p>
            <w:pPr>
              <w:jc w:val="center"/>
              <w:spacing w:line="360" w:lineRule="auto"/>
              <w:rPr>
                <w:rFonts w:ascii="宋体" w:hAnsi="宋体" w:cs="宋体"/>
                <w:color w:val="auto"/>
                <w:sz w:val="22"/>
              </w:rPr>
            </w:pPr>
            <w:r>
              <w:rPr>
                <w:rFonts w:hint="eastAsia" w:ascii="宋体" w:hAnsi="宋体" w:cs="宋体"/>
                <w:color w:val="auto"/>
                <w:sz w:val="22"/>
              </w:rPr>
              <w:t xml:space="preserve">1.3.2</w:t>
            </w:r>
            <w:r/>
          </w:p>
        </w:tc>
        <w:tc>
          <w:tcPr>
            <w:tcW w:w="2316" w:type="dxa"/>
            <w:vAlign w:val="center"/>
            <w:textDirection w:val="lrTb"/>
            <w:noWrap w:val="false"/>
          </w:tcPr>
          <w:p>
            <w:pPr>
              <w:jc w:val="center"/>
              <w:spacing w:line="360" w:lineRule="auto"/>
              <w:rPr>
                <w:rFonts w:ascii="宋体" w:hAnsi="宋体" w:cs="宋体"/>
                <w:color w:val="auto"/>
                <w:sz w:val="22"/>
              </w:rPr>
            </w:pPr>
            <w:r>
              <w:rPr>
                <w:rFonts w:hint="eastAsia" w:ascii="宋体" w:hAnsi="宋体" w:cs="宋体"/>
                <w:color w:val="auto"/>
                <w:sz w:val="22"/>
              </w:rPr>
              <w:t xml:space="preserve">落实政府采购政策需满足的资格要求</w:t>
            </w:r>
            <w:r/>
          </w:p>
        </w:tc>
        <w:tc>
          <w:tcPr>
            <w:tcW w:w="5963" w:type="dxa"/>
            <w:vAlign w:val="center"/>
            <w:textDirection w:val="lrTb"/>
            <w:noWrap w:val="false"/>
          </w:tcPr>
          <w:p>
            <w:pPr>
              <w:spacing w:line="360" w:lineRule="auto"/>
              <w:rPr>
                <w:rFonts w:ascii="宋体" w:hAnsi="宋体" w:cs="宋体"/>
                <w:color w:val="auto"/>
                <w:sz w:val="22"/>
              </w:rPr>
            </w:pPr>
            <w:r>
              <w:rPr>
                <w:rFonts w:hint="eastAsia" w:ascii="宋体" w:hAnsi="宋体" w:cs="宋体"/>
                <w:color w:val="auto"/>
                <w:sz w:val="22"/>
              </w:rPr>
              <w:t xml:space="preserve">见“第一章招标公告”</w:t>
            </w:r>
            <w:r/>
          </w:p>
        </w:tc>
      </w:tr>
      <w:tr>
        <w:trPr>
          <w:trHeight w:val="398"/>
        </w:trPr>
        <w:tc>
          <w:tcPr>
            <w:tcW w:w="919" w:type="dxa"/>
            <w:vAlign w:val="center"/>
            <w:textDirection w:val="lrTb"/>
            <w:noWrap w:val="false"/>
          </w:tcPr>
          <w:p>
            <w:pPr>
              <w:jc w:val="center"/>
              <w:spacing w:line="360" w:lineRule="auto"/>
              <w:rPr>
                <w:rFonts w:ascii="宋体" w:hAnsi="宋体" w:cs="宋体"/>
                <w:color w:val="auto"/>
                <w:sz w:val="22"/>
              </w:rPr>
            </w:pPr>
            <w:r>
              <w:rPr>
                <w:rFonts w:hint="eastAsia" w:ascii="宋体" w:hAnsi="宋体" w:cs="宋体"/>
                <w:color w:val="auto"/>
                <w:sz w:val="22"/>
              </w:rPr>
              <w:t xml:space="preserve">1.3.3</w:t>
            </w:r>
            <w:r/>
          </w:p>
        </w:tc>
        <w:tc>
          <w:tcPr>
            <w:tcW w:w="2316" w:type="dxa"/>
            <w:vAlign w:val="center"/>
            <w:textDirection w:val="lrTb"/>
            <w:noWrap w:val="false"/>
          </w:tcPr>
          <w:p>
            <w:pPr>
              <w:jc w:val="center"/>
              <w:spacing w:line="360" w:lineRule="auto"/>
              <w:rPr>
                <w:rFonts w:ascii="宋体" w:hAnsi="宋体" w:cs="宋体"/>
                <w:color w:val="auto"/>
                <w:sz w:val="22"/>
              </w:rPr>
            </w:pPr>
            <w:r>
              <w:rPr>
                <w:rFonts w:hint="eastAsia" w:ascii="宋体" w:hAnsi="宋体" w:cs="宋体"/>
                <w:color w:val="auto"/>
                <w:sz w:val="22"/>
              </w:rPr>
              <w:t xml:space="preserve">特定资格条件</w:t>
            </w:r>
            <w:r/>
          </w:p>
        </w:tc>
        <w:tc>
          <w:tcPr>
            <w:tcW w:w="5963" w:type="dxa"/>
            <w:vAlign w:val="center"/>
            <w:textDirection w:val="lrTb"/>
            <w:noWrap w:val="false"/>
          </w:tcPr>
          <w:p>
            <w:pPr>
              <w:spacing w:line="360" w:lineRule="auto"/>
              <w:rPr>
                <w:rFonts w:ascii="宋体" w:hAnsi="宋体" w:cs="宋体"/>
                <w:color w:val="auto"/>
                <w:sz w:val="22"/>
              </w:rPr>
            </w:pPr>
            <w:r>
              <w:rPr>
                <w:rFonts w:hint="eastAsia" w:ascii="宋体" w:hAnsi="宋体" w:cs="宋体"/>
                <w:color w:val="auto"/>
                <w:sz w:val="22"/>
              </w:rPr>
              <w:t xml:space="preserve">见“第一章招标公告”</w:t>
            </w:r>
            <w:r/>
          </w:p>
        </w:tc>
      </w:tr>
      <w:tr>
        <w:trPr>
          <w:trHeight w:val="710"/>
        </w:trPr>
        <w:tc>
          <w:tcPr>
            <w:tcW w:w="919" w:type="dxa"/>
            <w:vAlign w:val="center"/>
            <w:textDirection w:val="lrTb"/>
            <w:noWrap w:val="false"/>
          </w:tcPr>
          <w:p>
            <w:pPr>
              <w:jc w:val="center"/>
              <w:spacing w:line="360" w:lineRule="auto"/>
              <w:rPr>
                <w:rFonts w:ascii="宋体" w:hAnsi="宋体" w:cs="宋体"/>
                <w:color w:val="auto"/>
                <w:sz w:val="22"/>
              </w:rPr>
            </w:pPr>
            <w:r>
              <w:rPr>
                <w:rFonts w:hint="eastAsia" w:ascii="宋体" w:hAnsi="宋体" w:cs="宋体"/>
                <w:color w:val="auto"/>
                <w:sz w:val="22"/>
              </w:rPr>
              <w:t xml:space="preserve">1.3.5</w:t>
            </w:r>
            <w:r/>
          </w:p>
        </w:tc>
        <w:tc>
          <w:tcPr>
            <w:tcW w:w="2316" w:type="dxa"/>
            <w:vAlign w:val="center"/>
            <w:textDirection w:val="lrTb"/>
            <w:noWrap w:val="false"/>
          </w:tcPr>
          <w:p>
            <w:pPr>
              <w:jc w:val="center"/>
              <w:spacing w:line="360" w:lineRule="auto"/>
              <w:rPr>
                <w:rFonts w:ascii="宋体" w:hAnsi="宋体" w:cs="宋体"/>
                <w:color w:val="auto"/>
                <w:sz w:val="22"/>
              </w:rPr>
            </w:pPr>
            <w:r>
              <w:rPr>
                <w:rFonts w:hint="eastAsia" w:ascii="宋体" w:hAnsi="宋体"/>
                <w:color w:val="auto"/>
              </w:rPr>
              <w:t xml:space="preserve">是否接受联合体投标</w:t>
            </w:r>
            <w:r/>
          </w:p>
        </w:tc>
        <w:tc>
          <w:tcPr>
            <w:tcW w:w="5963" w:type="dxa"/>
            <w:vAlign w:val="center"/>
            <w:textDirection w:val="lrTb"/>
            <w:noWrap w:val="false"/>
          </w:tcPr>
          <w:p>
            <w:pPr>
              <w:ind w:right="113"/>
              <w:spacing w:line="360" w:lineRule="auto"/>
              <w:rPr>
                <w:rFonts w:ascii="宋体" w:hAnsi="宋体" w:cs="宋体"/>
                <w:color w:val="auto"/>
                <w:sz w:val="22"/>
              </w:rPr>
            </w:pPr>
            <w:r>
              <w:rPr>
                <w:rFonts w:ascii="Wingdings 2" w:hAnsi="Wingdings 2" w:eastAsia="Wingdings 2" w:cs="Wingdings 2"/>
                <w:color w:val="auto"/>
                <w:sz w:val="22"/>
              </w:rPr>
              <w:t xml:space="preserve">£</w:t>
            </w:r>
            <w:r>
              <w:rPr>
                <w:rFonts w:hint="eastAsia" w:ascii="宋体" w:hAnsi="宋体" w:cs="宋体"/>
                <w:color w:val="auto"/>
                <w:sz w:val="22"/>
              </w:rPr>
              <w:t xml:space="preserve">是</w:t>
            </w:r>
            <w:r/>
          </w:p>
          <w:p>
            <w:pPr>
              <w:ind w:right="113"/>
              <w:spacing w:line="360" w:lineRule="auto"/>
              <w:rPr>
                <w:rFonts w:ascii="宋体" w:hAnsi="宋体" w:cs="宋体"/>
                <w:color w:val="auto"/>
                <w:sz w:val="22"/>
              </w:rPr>
            </w:pPr>
            <w:r>
              <w:rPr>
                <w:rFonts w:ascii="Wingdings 2" w:hAnsi="Wingdings 2" w:eastAsia="Wingdings 2" w:cs="Wingdings 2"/>
                <w:color w:val="auto"/>
                <w:sz w:val="22"/>
              </w:rPr>
              <w:t xml:space="preserve">R</w:t>
            </w:r>
            <w:r>
              <w:rPr>
                <w:rFonts w:hint="eastAsia" w:ascii="宋体" w:hAnsi="宋体" w:cs="宋体"/>
                <w:color w:val="auto"/>
                <w:sz w:val="22"/>
              </w:rPr>
              <w:t xml:space="preserve">否</w:t>
            </w:r>
            <w:r/>
          </w:p>
        </w:tc>
      </w:tr>
      <w:tr>
        <w:trPr>
          <w:trHeight w:val="357"/>
        </w:trPr>
        <w:tc>
          <w:tcPr>
            <w:tcW w:w="919" w:type="dxa"/>
            <w:vAlign w:val="center"/>
            <w:textDirection w:val="lrTb"/>
            <w:noWrap w:val="false"/>
          </w:tcPr>
          <w:p>
            <w:pPr>
              <w:jc w:val="center"/>
              <w:spacing w:line="360" w:lineRule="auto"/>
              <w:rPr>
                <w:rFonts w:ascii="宋体" w:hAnsi="宋体" w:cs="宋体"/>
                <w:color w:val="auto"/>
                <w:sz w:val="22"/>
              </w:rPr>
            </w:pPr>
            <w:r>
              <w:rPr>
                <w:rFonts w:hint="eastAsia" w:ascii="宋体" w:hAnsi="宋体" w:cs="宋体"/>
                <w:color w:val="auto"/>
                <w:sz w:val="22"/>
              </w:rPr>
              <w:t xml:space="preserve">1.4.1</w:t>
            </w:r>
            <w:r/>
          </w:p>
        </w:tc>
        <w:tc>
          <w:tcPr>
            <w:tcW w:w="2316" w:type="dxa"/>
            <w:vAlign w:val="center"/>
            <w:textDirection w:val="lrTb"/>
            <w:noWrap w:val="false"/>
          </w:tcPr>
          <w:p>
            <w:pPr>
              <w:jc w:val="center"/>
              <w:spacing w:line="360" w:lineRule="auto"/>
              <w:rPr>
                <w:rFonts w:ascii="宋体" w:hAnsi="宋体" w:cs="宋体"/>
                <w:color w:val="auto"/>
                <w:sz w:val="22"/>
              </w:rPr>
            </w:pPr>
            <w:r>
              <w:rPr>
                <w:rFonts w:hint="eastAsia" w:ascii="宋体" w:hAnsi="宋体" w:cs="宋体"/>
                <w:color w:val="auto"/>
                <w:sz w:val="22"/>
              </w:rPr>
              <w:t xml:space="preserve">踏勘现场</w:t>
            </w:r>
            <w:r/>
          </w:p>
        </w:tc>
        <w:tc>
          <w:tcPr>
            <w:tcW w:w="5963" w:type="dxa"/>
            <w:vAlign w:val="center"/>
            <w:textDirection w:val="lrTb"/>
            <w:noWrap w:val="false"/>
          </w:tcPr>
          <w:p>
            <w:pPr>
              <w:ind w:right="113"/>
              <w:spacing w:line="360" w:lineRule="auto"/>
              <w:rPr>
                <w:rFonts w:ascii="宋体" w:hAnsi="宋体" w:cs="宋体"/>
                <w:color w:val="auto"/>
                <w:sz w:val="22"/>
              </w:rPr>
            </w:pPr>
            <w:r>
              <w:rPr>
                <w:rFonts w:ascii="Wingdings 2" w:hAnsi="Wingdings 2" w:eastAsia="Wingdings 2" w:cs="Wingdings 2"/>
                <w:color w:val="auto"/>
                <w:sz w:val="22"/>
              </w:rPr>
              <w:t xml:space="preserve">£</w:t>
            </w:r>
            <w:r>
              <w:rPr>
                <w:rFonts w:hint="eastAsia" w:ascii="宋体" w:hAnsi="宋体" w:cs="宋体"/>
                <w:color w:val="auto"/>
                <w:sz w:val="22"/>
              </w:rPr>
              <w:t xml:space="preserve">是</w:t>
            </w:r>
            <w:r/>
          </w:p>
          <w:p>
            <w:pPr>
              <w:ind w:right="113"/>
              <w:spacing w:line="360" w:lineRule="auto"/>
              <w:rPr>
                <w:rFonts w:ascii="宋体" w:hAnsi="宋体" w:cs="宋体"/>
                <w:color w:val="auto"/>
                <w:sz w:val="22"/>
              </w:rPr>
            </w:pPr>
            <w:r>
              <w:rPr>
                <w:rFonts w:ascii="Wingdings 2" w:hAnsi="Wingdings 2" w:eastAsia="Wingdings 2" w:cs="Wingdings 2"/>
                <w:color w:val="auto"/>
                <w:sz w:val="22"/>
              </w:rPr>
              <w:t xml:space="preserve">R</w:t>
            </w:r>
            <w:r>
              <w:rPr>
                <w:rFonts w:hint="eastAsia" w:ascii="宋体" w:hAnsi="宋体" w:cs="宋体"/>
                <w:color w:val="auto"/>
                <w:sz w:val="22"/>
              </w:rPr>
              <w:t xml:space="preserve">否,自行踏勘</w:t>
            </w:r>
            <w:r/>
          </w:p>
        </w:tc>
      </w:tr>
      <w:tr>
        <w:trPr>
          <w:trHeight w:val="244"/>
        </w:trPr>
        <w:tc>
          <w:tcPr>
            <w:tcW w:w="919" w:type="dxa"/>
            <w:vAlign w:val="center"/>
            <w:textDirection w:val="lrTb"/>
            <w:noWrap w:val="false"/>
          </w:tcPr>
          <w:p>
            <w:pPr>
              <w:jc w:val="center"/>
              <w:spacing w:line="360" w:lineRule="auto"/>
              <w:rPr>
                <w:rFonts w:ascii="宋体" w:hAnsi="宋体" w:cs="宋体"/>
                <w:color w:val="auto"/>
                <w:sz w:val="22"/>
              </w:rPr>
            </w:pPr>
            <w:r>
              <w:rPr>
                <w:rFonts w:hint="eastAsia" w:ascii="宋体" w:hAnsi="宋体" w:cs="宋体"/>
                <w:color w:val="auto"/>
                <w:sz w:val="22"/>
              </w:rPr>
              <w:t xml:space="preserve">2.1</w:t>
            </w:r>
            <w:r>
              <w:rPr>
                <w:rFonts w:ascii="宋体" w:hAnsi="宋体" w:cs="宋体"/>
                <w:color w:val="auto"/>
                <w:sz w:val="22"/>
              </w:rPr>
              <w:t xml:space="preserve">.2</w:t>
            </w:r>
            <w:r/>
          </w:p>
        </w:tc>
        <w:tc>
          <w:tcPr>
            <w:tcW w:w="2316" w:type="dxa"/>
            <w:vAlign w:val="center"/>
            <w:textDirection w:val="lrTb"/>
            <w:noWrap w:val="false"/>
          </w:tcPr>
          <w:p>
            <w:pPr>
              <w:jc w:val="center"/>
              <w:spacing w:line="360" w:lineRule="auto"/>
              <w:rPr>
                <w:rFonts w:ascii="宋体" w:hAnsi="宋体" w:cs="宋体"/>
                <w:color w:val="auto"/>
                <w:sz w:val="22"/>
              </w:rPr>
            </w:pPr>
            <w:r>
              <w:rPr>
                <w:rFonts w:hint="eastAsia" w:ascii="宋体" w:hAnsi="宋体" w:cs="宋体"/>
                <w:color w:val="auto"/>
                <w:sz w:val="22"/>
              </w:rPr>
              <w:t xml:space="preserve">供应商询问提交</w:t>
            </w:r>
            <w:r/>
          </w:p>
          <w:p>
            <w:pPr>
              <w:jc w:val="center"/>
              <w:spacing w:line="360" w:lineRule="auto"/>
              <w:rPr>
                <w:rFonts w:ascii="宋体" w:hAnsi="宋体" w:cs="宋体"/>
                <w:color w:val="auto"/>
                <w:sz w:val="22"/>
              </w:rPr>
            </w:pPr>
            <w:r>
              <w:rPr>
                <w:rFonts w:hint="eastAsia" w:ascii="宋体" w:hAnsi="宋体" w:cs="宋体"/>
                <w:color w:val="auto"/>
                <w:sz w:val="22"/>
              </w:rPr>
              <w:t xml:space="preserve">截止时间</w:t>
            </w:r>
            <w:r/>
          </w:p>
        </w:tc>
        <w:tc>
          <w:tcPr>
            <w:tcW w:w="5963" w:type="dxa"/>
            <w:vAlign w:val="center"/>
            <w:textDirection w:val="lrTb"/>
            <w:noWrap w:val="false"/>
          </w:tcPr>
          <w:p>
            <w:pPr>
              <w:spacing w:line="360" w:lineRule="auto"/>
              <w:rPr>
                <w:rFonts w:ascii="宋体" w:hAnsi="宋体" w:cs="宋体"/>
                <w:b/>
                <w:color w:val="auto"/>
                <w:sz w:val="22"/>
              </w:rPr>
            </w:pPr>
            <w:r>
              <w:rPr>
                <w:rFonts w:ascii="宋体" w:hAnsi="宋体" w:cs="宋体"/>
                <w:b/>
                <w:color w:val="auto"/>
                <w:sz w:val="22"/>
                <w:u w:val="single"/>
              </w:rPr>
              <w:t xml:space="preserve">20</w:t>
            </w:r>
            <w:r>
              <w:rPr>
                <w:rFonts w:hint="eastAsia" w:ascii="宋体" w:hAnsi="宋体" w:cs="宋体"/>
                <w:b/>
                <w:color w:val="auto"/>
                <w:sz w:val="22"/>
                <w:u w:val="single"/>
              </w:rPr>
              <w:t xml:space="preserve">2</w:t>
            </w:r>
            <w:r>
              <w:rPr>
                <w:rFonts w:hint="eastAsia" w:ascii="宋体" w:hAnsi="宋体" w:cs="宋体"/>
                <w:b/>
                <w:color w:val="auto"/>
                <w:sz w:val="22"/>
                <w:u w:val="single"/>
                <w:lang w:val="en-US" w:eastAsia="zh-CN"/>
              </w:rPr>
              <w:t xml:space="preserve">6</w:t>
            </w:r>
            <w:r>
              <w:rPr>
                <w:rFonts w:hint="eastAsia" w:ascii="宋体" w:hAnsi="宋体" w:cs="宋体"/>
                <w:b/>
                <w:color w:val="auto"/>
                <w:sz w:val="22"/>
              </w:rPr>
              <w:t xml:space="preserve">年</w:t>
            </w:r>
            <w:r>
              <w:rPr>
                <w:rFonts w:hint="eastAsia" w:ascii="宋体" w:hAnsi="宋体" w:cs="宋体"/>
                <w:b/>
                <w:color w:val="auto"/>
                <w:sz w:val="22"/>
                <w:u w:val="single"/>
                <w:lang w:val="en-US" w:eastAsia="zh-CN"/>
              </w:rPr>
              <w:t xml:space="preserve">5</w:t>
            </w:r>
            <w:r>
              <w:rPr>
                <w:rFonts w:hint="eastAsia" w:ascii="宋体" w:hAnsi="宋体" w:cs="宋体"/>
                <w:b/>
                <w:color w:val="auto"/>
                <w:sz w:val="22"/>
              </w:rPr>
              <w:t xml:space="preserve">月</w:t>
            </w:r>
            <w:r>
              <w:rPr>
                <w:rFonts w:hint="eastAsia" w:ascii="宋体" w:hAnsi="宋体" w:cs="宋体"/>
                <w:b/>
                <w:color w:val="auto"/>
                <w:sz w:val="22"/>
                <w:u w:val="single"/>
              </w:rPr>
              <w:t xml:space="preserve">12</w:t>
            </w:r>
            <w:r>
              <w:rPr>
                <w:rFonts w:hint="eastAsia" w:ascii="宋体" w:hAnsi="宋体" w:cs="宋体"/>
                <w:b/>
                <w:color w:val="auto"/>
                <w:sz w:val="22"/>
              </w:rPr>
              <w:t xml:space="preserve">日17:30时</w:t>
            </w:r>
            <w:r/>
          </w:p>
        </w:tc>
      </w:tr>
      <w:tr>
        <w:trPr>
          <w:trHeight w:val="657"/>
        </w:trPr>
        <w:tc>
          <w:tcPr>
            <w:tcW w:w="919" w:type="dxa"/>
            <w:vAlign w:val="center"/>
            <w:textDirection w:val="lrTb"/>
            <w:noWrap w:val="false"/>
          </w:tcPr>
          <w:p>
            <w:pPr>
              <w:jc w:val="center"/>
              <w:spacing w:line="360" w:lineRule="auto"/>
              <w:rPr>
                <w:rFonts w:ascii="宋体" w:hAnsi="宋体" w:cs="宋体"/>
                <w:color w:val="auto"/>
                <w:sz w:val="22"/>
              </w:rPr>
            </w:pPr>
            <w:r>
              <w:rPr>
                <w:rFonts w:hint="eastAsia" w:ascii="宋体" w:hAnsi="宋体" w:cs="宋体"/>
                <w:color w:val="auto"/>
                <w:sz w:val="22"/>
              </w:rPr>
              <w:t xml:space="preserve">3.3</w:t>
            </w:r>
            <w:r>
              <w:rPr>
                <w:rFonts w:ascii="宋体" w:hAnsi="宋体" w:cs="宋体"/>
                <w:color w:val="auto"/>
                <w:sz w:val="22"/>
              </w:rPr>
              <w:t xml:space="preserve">.1</w:t>
            </w:r>
            <w:r/>
          </w:p>
        </w:tc>
        <w:tc>
          <w:tcPr>
            <w:tcW w:w="2316" w:type="dxa"/>
            <w:vAlign w:val="center"/>
            <w:textDirection w:val="lrTb"/>
            <w:noWrap w:val="false"/>
          </w:tcPr>
          <w:p>
            <w:pPr>
              <w:jc w:val="center"/>
              <w:spacing w:line="360" w:lineRule="auto"/>
              <w:rPr>
                <w:rFonts w:ascii="宋体" w:hAnsi="宋体" w:cs="宋体"/>
                <w:color w:val="auto"/>
                <w:sz w:val="22"/>
              </w:rPr>
            </w:pPr>
            <w:r>
              <w:rPr>
                <w:rFonts w:hint="eastAsia" w:ascii="宋体" w:hAnsi="宋体" w:cs="宋体"/>
                <w:color w:val="auto"/>
                <w:sz w:val="22"/>
              </w:rPr>
              <w:t xml:space="preserve">投标有效期</w:t>
            </w:r>
            <w:r/>
          </w:p>
        </w:tc>
        <w:tc>
          <w:tcPr>
            <w:tcW w:w="5963" w:type="dxa"/>
            <w:vAlign w:val="center"/>
            <w:textDirection w:val="lrTb"/>
            <w:noWrap w:val="false"/>
          </w:tcPr>
          <w:p>
            <w:pPr>
              <w:spacing w:line="360" w:lineRule="auto"/>
              <w:rPr>
                <w:rFonts w:ascii="宋体" w:hAnsi="宋体" w:cs="宋体"/>
                <w:color w:val="auto"/>
                <w:sz w:val="22"/>
              </w:rPr>
            </w:pPr>
            <w:r>
              <w:rPr>
                <w:rFonts w:hint="eastAsia" w:ascii="宋体" w:hAnsi="宋体" w:cs="宋体"/>
                <w:b/>
                <w:color w:val="auto"/>
                <w:sz w:val="22"/>
                <w:u w:val="single"/>
              </w:rPr>
              <w:t xml:space="preserve"> 9</w:t>
            </w:r>
            <w:r>
              <w:rPr>
                <w:rFonts w:ascii="宋体" w:hAnsi="宋体" w:cs="宋体"/>
                <w:b/>
                <w:color w:val="auto"/>
                <w:sz w:val="22"/>
                <w:u w:val="single"/>
              </w:rPr>
              <w:t xml:space="preserve">0</w:t>
            </w:r>
            <w:r>
              <w:rPr>
                <w:rFonts w:hint="eastAsia" w:ascii="宋体" w:hAnsi="宋体" w:cs="宋体"/>
                <w:b/>
                <w:color w:val="auto"/>
                <w:sz w:val="22"/>
                <w:u w:val="single"/>
              </w:rPr>
              <w:t xml:space="preserve"> </w:t>
            </w:r>
            <w:r>
              <w:rPr>
                <w:rFonts w:hint="eastAsia" w:ascii="宋体" w:hAnsi="宋体" w:cs="宋体"/>
                <w:color w:val="auto"/>
                <w:sz w:val="22"/>
                <w:lang w:val="zh-CN"/>
              </w:rPr>
              <w:t xml:space="preserve">日（从投标截止之日算起）</w:t>
            </w:r>
            <w:r/>
          </w:p>
        </w:tc>
      </w:tr>
      <w:tr>
        <w:trPr>
          <w:trHeight w:val="883"/>
        </w:trPr>
        <w:tc>
          <w:tcPr>
            <w:tcW w:w="919" w:type="dxa"/>
            <w:vAlign w:val="center"/>
            <w:textDirection w:val="lrTb"/>
            <w:noWrap w:val="false"/>
          </w:tcPr>
          <w:p>
            <w:pPr>
              <w:jc w:val="center"/>
              <w:spacing w:line="360" w:lineRule="auto"/>
              <w:rPr>
                <w:rFonts w:ascii="宋体" w:hAnsi="宋体" w:cs="宋体"/>
                <w:color w:val="auto"/>
                <w:sz w:val="22"/>
              </w:rPr>
            </w:pPr>
            <w:r>
              <w:rPr>
                <w:rFonts w:hint="eastAsia" w:ascii="宋体" w:hAnsi="宋体" w:cs="宋体"/>
                <w:color w:val="auto"/>
                <w:sz w:val="22"/>
              </w:rPr>
              <w:t xml:space="preserve">4.2</w:t>
            </w:r>
            <w:r>
              <w:rPr>
                <w:rFonts w:ascii="宋体" w:hAnsi="宋体" w:cs="宋体"/>
                <w:color w:val="auto"/>
                <w:sz w:val="22"/>
              </w:rPr>
              <w:t xml:space="preserve">.1</w:t>
            </w:r>
            <w:r/>
          </w:p>
        </w:tc>
        <w:tc>
          <w:tcPr>
            <w:tcW w:w="2316" w:type="dxa"/>
            <w:vAlign w:val="center"/>
            <w:textDirection w:val="lrTb"/>
            <w:noWrap w:val="false"/>
          </w:tcPr>
          <w:p>
            <w:pPr>
              <w:jc w:val="center"/>
              <w:spacing w:line="360" w:lineRule="auto"/>
              <w:rPr>
                <w:rFonts w:ascii="宋体" w:hAnsi="宋体" w:cs="宋体"/>
                <w:color w:val="auto"/>
                <w:sz w:val="22"/>
              </w:rPr>
            </w:pPr>
            <w:r>
              <w:rPr>
                <w:rFonts w:hint="eastAsia" w:ascii="宋体" w:hAnsi="宋体" w:cs="宋体"/>
                <w:color w:val="auto"/>
                <w:sz w:val="22"/>
              </w:rPr>
              <w:t xml:space="preserve">投标文件提交截止</w:t>
            </w:r>
            <w:r/>
          </w:p>
          <w:p>
            <w:pPr>
              <w:jc w:val="center"/>
              <w:spacing w:line="360" w:lineRule="auto"/>
              <w:rPr>
                <w:rFonts w:ascii="宋体" w:hAnsi="宋体" w:cs="宋体"/>
                <w:color w:val="auto"/>
                <w:sz w:val="22"/>
              </w:rPr>
            </w:pPr>
            <w:r>
              <w:rPr>
                <w:rFonts w:hint="eastAsia" w:ascii="宋体" w:hAnsi="宋体" w:cs="宋体"/>
                <w:color w:val="auto"/>
                <w:sz w:val="22"/>
              </w:rPr>
              <w:t xml:space="preserve">时间和地点</w:t>
            </w:r>
            <w:r/>
          </w:p>
        </w:tc>
        <w:tc>
          <w:tcPr>
            <w:tcW w:w="5963" w:type="dxa"/>
            <w:vAlign w:val="center"/>
            <w:textDirection w:val="lrTb"/>
            <w:noWrap w:val="false"/>
          </w:tcPr>
          <w:p>
            <w:pPr>
              <w:spacing w:line="360" w:lineRule="auto"/>
              <w:rPr>
                <w:rFonts w:ascii="宋体" w:hAnsi="宋体" w:cs="宋体"/>
                <w:color w:val="auto"/>
                <w:sz w:val="22"/>
              </w:rPr>
            </w:pPr>
            <w:r>
              <w:rPr>
                <w:rFonts w:hint="eastAsia" w:ascii="宋体" w:hAnsi="宋体" w:cs="宋体"/>
                <w:color w:val="auto"/>
                <w:sz w:val="22"/>
              </w:rPr>
              <w:t xml:space="preserve">时间：</w:t>
            </w:r>
            <w:r>
              <w:rPr>
                <w:rFonts w:hint="eastAsia" w:ascii="宋体" w:hAnsi="宋体" w:cs="宋体"/>
                <w:color w:val="auto"/>
                <w:sz w:val="22"/>
                <w:u w:val="single"/>
              </w:rPr>
              <w:t xml:space="preserve"> 见“第一章招标公告”</w:t>
            </w:r>
            <w:r/>
          </w:p>
          <w:p>
            <w:pPr>
              <w:spacing w:line="360" w:lineRule="auto"/>
              <w:rPr>
                <w:rFonts w:ascii="宋体" w:hAnsi="宋体" w:cs="宋体"/>
                <w:color w:val="auto"/>
                <w:sz w:val="22"/>
              </w:rPr>
            </w:pPr>
            <w:r>
              <w:rPr>
                <w:rFonts w:hint="eastAsia" w:ascii="宋体" w:hAnsi="宋体" w:cs="宋体"/>
                <w:color w:val="auto"/>
                <w:sz w:val="22"/>
              </w:rPr>
              <w:t xml:space="preserve">地点：</w:t>
            </w:r>
            <w:r>
              <w:rPr>
                <w:rFonts w:hint="eastAsia" w:ascii="宋体" w:hAnsi="宋体" w:cs="宋体"/>
                <w:color w:val="auto"/>
                <w:sz w:val="22"/>
                <w:u w:val="single"/>
              </w:rPr>
              <w:t xml:space="preserve"> 见“第一章招标公告”</w:t>
            </w:r>
            <w:r/>
          </w:p>
        </w:tc>
      </w:tr>
      <w:tr>
        <w:trPr>
          <w:trHeight w:val="698"/>
        </w:trPr>
        <w:tc>
          <w:tcPr>
            <w:tcW w:w="919" w:type="dxa"/>
            <w:vAlign w:val="center"/>
            <w:textDirection w:val="lrTb"/>
            <w:noWrap w:val="false"/>
          </w:tcPr>
          <w:p>
            <w:pPr>
              <w:jc w:val="center"/>
              <w:spacing w:line="360" w:lineRule="auto"/>
              <w:rPr>
                <w:rFonts w:ascii="宋体" w:hAnsi="宋体" w:cs="宋体"/>
                <w:color w:val="auto"/>
                <w:sz w:val="22"/>
              </w:rPr>
            </w:pPr>
            <w:r>
              <w:rPr>
                <w:rFonts w:hint="eastAsia" w:ascii="宋体" w:hAnsi="宋体" w:cs="宋体"/>
                <w:color w:val="auto"/>
                <w:sz w:val="22"/>
              </w:rPr>
              <w:t xml:space="preserve">5</w:t>
            </w:r>
            <w:r>
              <w:rPr>
                <w:rFonts w:ascii="宋体" w:hAnsi="宋体" w:cs="宋体"/>
                <w:color w:val="auto"/>
                <w:sz w:val="22"/>
              </w:rPr>
              <w:t xml:space="preserve">.</w:t>
            </w:r>
            <w:r>
              <w:rPr>
                <w:rFonts w:hint="eastAsia" w:ascii="宋体" w:hAnsi="宋体" w:cs="宋体"/>
                <w:color w:val="auto"/>
                <w:sz w:val="22"/>
              </w:rPr>
              <w:t xml:space="preserve">1.</w:t>
            </w:r>
            <w:r>
              <w:rPr>
                <w:rFonts w:ascii="宋体" w:hAnsi="宋体" w:cs="宋体"/>
                <w:color w:val="auto"/>
                <w:sz w:val="22"/>
              </w:rPr>
              <w:t xml:space="preserve">1</w:t>
            </w:r>
            <w:r/>
          </w:p>
        </w:tc>
        <w:tc>
          <w:tcPr>
            <w:tcW w:w="2316" w:type="dxa"/>
            <w:vAlign w:val="center"/>
            <w:textDirection w:val="lrTb"/>
            <w:noWrap w:val="false"/>
          </w:tcPr>
          <w:p>
            <w:pPr>
              <w:jc w:val="center"/>
              <w:spacing w:line="360" w:lineRule="auto"/>
              <w:rPr>
                <w:rFonts w:ascii="宋体" w:hAnsi="宋体" w:cs="宋体"/>
                <w:color w:val="auto"/>
                <w:sz w:val="22"/>
              </w:rPr>
            </w:pPr>
            <w:r>
              <w:rPr>
                <w:rFonts w:hint="eastAsia" w:ascii="宋体" w:hAnsi="宋体" w:cs="宋体"/>
                <w:color w:val="auto"/>
                <w:sz w:val="22"/>
              </w:rPr>
              <w:t xml:space="preserve">开标时间和地点</w:t>
            </w:r>
            <w:r/>
          </w:p>
        </w:tc>
        <w:tc>
          <w:tcPr>
            <w:tcW w:w="5963" w:type="dxa"/>
            <w:vAlign w:val="center"/>
            <w:textDirection w:val="lrTb"/>
            <w:noWrap w:val="false"/>
          </w:tcPr>
          <w:p>
            <w:pPr>
              <w:spacing w:line="360" w:lineRule="auto"/>
              <w:rPr>
                <w:rFonts w:ascii="宋体" w:hAnsi="宋体" w:cs="宋体"/>
                <w:color w:val="auto"/>
                <w:sz w:val="22"/>
                <w:u w:val="single"/>
              </w:rPr>
            </w:pPr>
            <w:r>
              <w:rPr>
                <w:rFonts w:hint="eastAsia" w:ascii="宋体" w:hAnsi="宋体" w:cs="宋体"/>
                <w:color w:val="auto"/>
                <w:sz w:val="22"/>
              </w:rPr>
              <w:t xml:space="preserve">开标时间：</w:t>
            </w:r>
            <w:r>
              <w:rPr>
                <w:rFonts w:hint="eastAsia" w:ascii="宋体" w:hAnsi="宋体" w:cs="宋体"/>
                <w:color w:val="auto"/>
                <w:sz w:val="22"/>
                <w:u w:val="single"/>
              </w:rPr>
              <w:t xml:space="preserve">同投标文件提交截止时间</w:t>
            </w:r>
            <w:r/>
          </w:p>
          <w:p>
            <w:pPr>
              <w:spacing w:line="360" w:lineRule="auto"/>
              <w:rPr>
                <w:rFonts w:ascii="宋体" w:hAnsi="宋体" w:cs="宋体"/>
                <w:color w:val="auto"/>
                <w:sz w:val="22"/>
              </w:rPr>
            </w:pPr>
            <w:r>
              <w:rPr>
                <w:rFonts w:hint="eastAsia" w:ascii="宋体" w:hAnsi="宋体" w:cs="宋体"/>
                <w:color w:val="auto"/>
                <w:sz w:val="22"/>
              </w:rPr>
              <w:t xml:space="preserve">开标地点：</w:t>
            </w:r>
            <w:r>
              <w:rPr>
                <w:rFonts w:hint="eastAsia" w:ascii="宋体" w:hAnsi="宋体" w:cs="宋体"/>
                <w:color w:val="auto"/>
                <w:sz w:val="22"/>
                <w:u w:val="single"/>
              </w:rPr>
              <w:t xml:space="preserve"> 同投标文件提交地点 </w:t>
            </w:r>
            <w:r/>
          </w:p>
        </w:tc>
      </w:tr>
      <w:tr>
        <w:trPr>
          <w:trHeight w:val="790"/>
        </w:trPr>
        <w:tc>
          <w:tcPr>
            <w:tcW w:w="919" w:type="dxa"/>
            <w:vAlign w:val="center"/>
            <w:textDirection w:val="lrTb"/>
            <w:noWrap w:val="false"/>
          </w:tcPr>
          <w:p>
            <w:pPr>
              <w:jc w:val="center"/>
              <w:spacing w:line="360" w:lineRule="auto"/>
              <w:rPr>
                <w:rFonts w:ascii="宋体" w:hAnsi="宋体" w:cs="宋体"/>
                <w:color w:val="auto"/>
                <w:sz w:val="22"/>
              </w:rPr>
            </w:pPr>
            <w:r>
              <w:rPr>
                <w:rFonts w:hint="eastAsia" w:ascii="宋体" w:hAnsi="宋体" w:cs="宋体"/>
                <w:color w:val="auto"/>
                <w:sz w:val="22"/>
              </w:rPr>
              <w:t xml:space="preserve">5.3.1</w:t>
            </w:r>
            <w:r/>
          </w:p>
        </w:tc>
        <w:tc>
          <w:tcPr>
            <w:tcW w:w="2316" w:type="dxa"/>
            <w:vAlign w:val="center"/>
            <w:textDirection w:val="lrTb"/>
            <w:noWrap w:val="false"/>
          </w:tcPr>
          <w:p>
            <w:pPr>
              <w:jc w:val="center"/>
              <w:spacing w:line="360" w:lineRule="auto"/>
              <w:rPr>
                <w:rFonts w:ascii="宋体" w:hAnsi="宋体" w:cs="宋体"/>
                <w:color w:val="auto"/>
                <w:sz w:val="22"/>
              </w:rPr>
            </w:pPr>
            <w:r>
              <w:rPr>
                <w:rFonts w:hint="eastAsia" w:ascii="宋体" w:hAnsi="宋体" w:cs="宋体"/>
                <w:color w:val="auto"/>
                <w:sz w:val="22"/>
              </w:rPr>
              <w:t xml:space="preserve">评标委员会成员</w:t>
            </w:r>
            <w:r/>
          </w:p>
        </w:tc>
        <w:tc>
          <w:tcPr>
            <w:tcW w:w="5963" w:type="dxa"/>
            <w:vAlign w:val="center"/>
            <w:textDirection w:val="lrTb"/>
            <w:noWrap w:val="false"/>
          </w:tcPr>
          <w:p>
            <w:pPr>
              <w:jc w:val="left"/>
              <w:spacing w:line="360" w:lineRule="auto"/>
              <w:rPr>
                <w:rFonts w:ascii="宋体" w:hAnsi="宋体" w:cs="宋体"/>
                <w:color w:val="auto"/>
                <w:sz w:val="22"/>
              </w:rPr>
            </w:pPr>
            <w:r>
              <w:rPr>
                <w:rFonts w:hint="eastAsia" w:ascii="宋体" w:hAnsi="宋体" w:cs="宋体"/>
                <w:color w:val="auto"/>
                <w:sz w:val="22"/>
              </w:rPr>
              <w:t xml:space="preserve">评标委员会人数：</w:t>
            </w:r>
            <w:r>
              <w:rPr>
                <w:rFonts w:hint="eastAsia" w:ascii="宋体" w:hAnsi="宋体" w:cs="宋体"/>
                <w:color w:val="auto"/>
                <w:sz w:val="22"/>
                <w:u w:val="single"/>
              </w:rPr>
              <w:t xml:space="preserve"> 5 </w:t>
            </w:r>
            <w:r>
              <w:rPr>
                <w:rFonts w:hint="eastAsia" w:ascii="宋体" w:hAnsi="宋体" w:cs="宋体"/>
                <w:color w:val="auto"/>
                <w:sz w:val="22"/>
              </w:rPr>
              <w:t xml:space="preserve">人；其中：采购人代表</w:t>
            </w:r>
            <w:r>
              <w:rPr>
                <w:rFonts w:hint="eastAsia" w:ascii="宋体" w:hAnsi="宋体" w:cs="宋体"/>
                <w:color w:val="auto"/>
                <w:sz w:val="22"/>
                <w:u w:val="single"/>
              </w:rPr>
              <w:t xml:space="preserve"> 1 </w:t>
            </w:r>
            <w:r>
              <w:rPr>
                <w:rFonts w:hint="eastAsia" w:ascii="宋体" w:hAnsi="宋体" w:cs="宋体"/>
                <w:color w:val="auto"/>
                <w:sz w:val="22"/>
              </w:rPr>
              <w:t xml:space="preserve">人，评审专家</w:t>
            </w:r>
            <w:r>
              <w:rPr>
                <w:rFonts w:hint="eastAsia" w:ascii="宋体" w:hAnsi="宋体" w:cs="宋体"/>
                <w:color w:val="auto"/>
                <w:sz w:val="22"/>
                <w:u w:val="single"/>
              </w:rPr>
              <w:t xml:space="preserve"> 4 </w:t>
            </w:r>
            <w:r>
              <w:rPr>
                <w:rFonts w:hint="eastAsia" w:ascii="宋体" w:hAnsi="宋体" w:cs="宋体"/>
                <w:color w:val="auto"/>
                <w:sz w:val="22"/>
              </w:rPr>
              <w:t xml:space="preserve">人或全部由评审专家组成。</w:t>
            </w:r>
            <w:r/>
          </w:p>
        </w:tc>
      </w:tr>
      <w:tr>
        <w:trPr>
          <w:trHeight w:val="898"/>
        </w:trPr>
        <w:tc>
          <w:tcPr>
            <w:tcW w:w="919" w:type="dxa"/>
            <w:vAlign w:val="center"/>
            <w:textDirection w:val="lrTb"/>
            <w:noWrap w:val="false"/>
          </w:tcPr>
          <w:p>
            <w:pPr>
              <w:jc w:val="center"/>
              <w:spacing w:line="360" w:lineRule="auto"/>
              <w:rPr>
                <w:rFonts w:ascii="宋体" w:hAnsi="宋体" w:cs="宋体"/>
                <w:color w:val="auto"/>
                <w:sz w:val="22"/>
              </w:rPr>
            </w:pPr>
            <w:r>
              <w:rPr>
                <w:rFonts w:hint="eastAsia" w:ascii="宋体" w:hAnsi="宋体" w:cs="宋体"/>
                <w:color w:val="auto"/>
                <w:sz w:val="22"/>
              </w:rPr>
              <w:t xml:space="preserve">5.4.2</w:t>
            </w:r>
            <w:r/>
          </w:p>
        </w:tc>
        <w:tc>
          <w:tcPr>
            <w:tcW w:w="2316" w:type="dxa"/>
            <w:vAlign w:val="center"/>
            <w:textDirection w:val="lrTb"/>
            <w:noWrap w:val="false"/>
          </w:tcPr>
          <w:p>
            <w:pPr>
              <w:jc w:val="center"/>
              <w:spacing w:line="360" w:lineRule="auto"/>
              <w:rPr>
                <w:rFonts w:ascii="宋体" w:hAnsi="宋体" w:cs="宋体"/>
                <w:color w:val="auto"/>
                <w:sz w:val="22"/>
              </w:rPr>
            </w:pPr>
            <w:r>
              <w:rPr>
                <w:rFonts w:hint="eastAsia" w:ascii="宋体" w:hAnsi="宋体" w:cs="宋体"/>
                <w:color w:val="auto"/>
                <w:sz w:val="22"/>
              </w:rPr>
              <w:t xml:space="preserve">评标委员会推荐中标</w:t>
            </w:r>
            <w:r/>
          </w:p>
          <w:p>
            <w:pPr>
              <w:jc w:val="center"/>
              <w:spacing w:line="360" w:lineRule="auto"/>
              <w:rPr>
                <w:rFonts w:ascii="宋体" w:hAnsi="宋体" w:cs="宋体"/>
                <w:color w:val="auto"/>
                <w:sz w:val="22"/>
              </w:rPr>
            </w:pPr>
            <w:r>
              <w:rPr>
                <w:rFonts w:hint="eastAsia" w:ascii="宋体" w:hAnsi="宋体" w:cs="宋体"/>
                <w:color w:val="auto"/>
                <w:sz w:val="22"/>
              </w:rPr>
              <w:t xml:space="preserve">候选人的人数</w:t>
            </w:r>
            <w:r/>
          </w:p>
        </w:tc>
        <w:tc>
          <w:tcPr>
            <w:tcW w:w="5963" w:type="dxa"/>
            <w:vAlign w:val="center"/>
            <w:textDirection w:val="lrTb"/>
            <w:noWrap w:val="false"/>
          </w:tcPr>
          <w:p>
            <w:pPr>
              <w:spacing w:line="360" w:lineRule="auto"/>
              <w:rPr>
                <w:rFonts w:ascii="宋体" w:hAnsi="宋体" w:cs="宋体"/>
                <w:color w:val="auto"/>
                <w:sz w:val="22"/>
              </w:rPr>
            </w:pPr>
            <w:r>
              <w:rPr>
                <w:rFonts w:hint="eastAsia" w:ascii="宋体" w:hAnsi="宋体" w:cs="宋体"/>
                <w:color w:val="auto"/>
                <w:sz w:val="22"/>
                <w:u w:val="single"/>
              </w:rPr>
              <w:t xml:space="preserve"> 3 </w:t>
            </w:r>
            <w:r>
              <w:rPr>
                <w:rFonts w:hint="eastAsia" w:ascii="宋体" w:hAnsi="宋体" w:cs="宋体"/>
                <w:color w:val="auto"/>
                <w:sz w:val="22"/>
              </w:rPr>
              <w:t xml:space="preserve">名</w:t>
            </w:r>
            <w:r/>
          </w:p>
        </w:tc>
      </w:tr>
      <w:tr>
        <w:trPr>
          <w:trHeight w:val="898"/>
        </w:trPr>
        <w:tc>
          <w:tcPr>
            <w:tcW w:w="919" w:type="dxa"/>
            <w:vAlign w:val="center"/>
            <w:textDirection w:val="lrTb"/>
            <w:noWrap w:val="false"/>
          </w:tcPr>
          <w:p>
            <w:pPr>
              <w:jc w:val="center"/>
              <w:spacing w:line="360" w:lineRule="auto"/>
              <w:rPr>
                <w:rFonts w:ascii="宋体" w:hAnsi="宋体" w:cs="宋体"/>
                <w:color w:val="auto"/>
                <w:sz w:val="22"/>
              </w:rPr>
            </w:pPr>
            <w:r>
              <w:rPr>
                <w:rFonts w:hint="eastAsia" w:ascii="宋体" w:hAnsi="宋体" w:cs="宋体"/>
                <w:color w:val="auto"/>
                <w:sz w:val="22"/>
              </w:rPr>
              <w:t xml:space="preserve">6.1.2</w:t>
            </w:r>
            <w:r/>
          </w:p>
        </w:tc>
        <w:tc>
          <w:tcPr>
            <w:tcW w:w="2316" w:type="dxa"/>
            <w:vAlign w:val="center"/>
            <w:textDirection w:val="lrTb"/>
            <w:noWrap w:val="false"/>
          </w:tcPr>
          <w:p>
            <w:pPr>
              <w:jc w:val="center"/>
              <w:spacing w:line="360" w:lineRule="auto"/>
              <w:rPr>
                <w:rFonts w:ascii="宋体" w:hAnsi="宋体" w:cs="宋体"/>
                <w:color w:val="auto"/>
                <w:sz w:val="22"/>
              </w:rPr>
            </w:pPr>
            <w:r>
              <w:rPr>
                <w:rFonts w:hint="eastAsia" w:ascii="宋体" w:hAnsi="宋体" w:cs="宋体"/>
                <w:color w:val="auto"/>
                <w:sz w:val="22"/>
              </w:rPr>
              <w:t xml:space="preserve">是否委托评标委员会</w:t>
            </w:r>
            <w:r/>
          </w:p>
          <w:p>
            <w:pPr>
              <w:jc w:val="center"/>
              <w:spacing w:line="360" w:lineRule="auto"/>
              <w:rPr>
                <w:rFonts w:ascii="宋体" w:hAnsi="宋体" w:cs="宋体"/>
                <w:color w:val="auto"/>
                <w:sz w:val="22"/>
              </w:rPr>
            </w:pPr>
            <w:r>
              <w:rPr>
                <w:rFonts w:hint="eastAsia" w:ascii="宋体" w:hAnsi="宋体" w:cs="宋体"/>
                <w:color w:val="auto"/>
                <w:sz w:val="22"/>
              </w:rPr>
              <w:t xml:space="preserve">直接确定中标人</w:t>
            </w:r>
            <w:r/>
          </w:p>
        </w:tc>
        <w:tc>
          <w:tcPr>
            <w:tcW w:w="5963" w:type="dxa"/>
            <w:vAlign w:val="center"/>
            <w:textDirection w:val="lrTb"/>
            <w:noWrap w:val="false"/>
          </w:tcPr>
          <w:p>
            <w:pPr>
              <w:ind w:right="113"/>
              <w:spacing w:line="360" w:lineRule="auto"/>
              <w:rPr>
                <w:rFonts w:ascii="宋体" w:hAnsi="宋体" w:cs="宋体"/>
                <w:color w:val="auto"/>
                <w:sz w:val="22"/>
              </w:rPr>
            </w:pPr>
            <w:r>
              <w:rPr>
                <w:rFonts w:ascii="Wingdings 2" w:hAnsi="Wingdings 2" w:eastAsia="Wingdings 2" w:cs="Wingdings 2"/>
                <w:color w:val="auto"/>
                <w:sz w:val="22"/>
              </w:rPr>
              <w:t xml:space="preserve">£</w:t>
            </w:r>
            <w:r>
              <w:rPr>
                <w:rFonts w:hint="eastAsia" w:ascii="宋体" w:hAnsi="宋体" w:cs="宋体"/>
                <w:color w:val="auto"/>
                <w:sz w:val="22"/>
              </w:rPr>
              <w:t xml:space="preserve">是</w:t>
            </w:r>
            <w:r/>
          </w:p>
          <w:p>
            <w:pPr>
              <w:spacing w:line="360" w:lineRule="auto"/>
              <w:rPr>
                <w:rFonts w:ascii="宋体" w:hAnsi="宋体" w:cs="宋体"/>
                <w:color w:val="auto"/>
                <w:sz w:val="22"/>
              </w:rPr>
            </w:pPr>
            <w:r>
              <w:rPr>
                <w:rFonts w:ascii="Wingdings 2" w:hAnsi="Wingdings 2" w:eastAsia="Wingdings 2" w:cs="Wingdings 2"/>
                <w:color w:val="auto"/>
                <w:sz w:val="22"/>
              </w:rPr>
              <w:t xml:space="preserve">R</w:t>
            </w:r>
            <w:r>
              <w:rPr>
                <w:rFonts w:hint="eastAsia" w:ascii="宋体" w:hAnsi="宋体" w:cs="宋体"/>
                <w:color w:val="auto"/>
                <w:sz w:val="22"/>
              </w:rPr>
              <w:t xml:space="preserve">否</w:t>
            </w:r>
            <w:r/>
          </w:p>
        </w:tc>
      </w:tr>
      <w:tr>
        <w:trPr>
          <w:trHeight w:val="898"/>
        </w:trPr>
        <w:tc>
          <w:tcPr>
            <w:tcW w:w="919" w:type="dxa"/>
            <w:vAlign w:val="center"/>
            <w:textDirection w:val="lrTb"/>
            <w:noWrap w:val="false"/>
          </w:tcPr>
          <w:p>
            <w:pPr>
              <w:jc w:val="center"/>
              <w:spacing w:line="360" w:lineRule="auto"/>
              <w:rPr>
                <w:rFonts w:ascii="宋体" w:hAnsi="宋体" w:cs="宋体"/>
                <w:color w:val="auto"/>
                <w:sz w:val="22"/>
              </w:rPr>
            </w:pPr>
            <w:r>
              <w:rPr>
                <w:rFonts w:hint="eastAsia" w:ascii="宋体" w:hAnsi="宋体" w:cs="宋体"/>
                <w:color w:val="auto"/>
                <w:sz w:val="22"/>
              </w:rPr>
              <w:t xml:space="preserve">6.3</w:t>
            </w:r>
            <w:r/>
          </w:p>
        </w:tc>
        <w:tc>
          <w:tcPr>
            <w:tcW w:w="2316" w:type="dxa"/>
            <w:vAlign w:val="center"/>
            <w:textDirection w:val="lrTb"/>
            <w:noWrap w:val="false"/>
          </w:tcPr>
          <w:p>
            <w:pPr>
              <w:jc w:val="center"/>
              <w:spacing w:line="360" w:lineRule="auto"/>
              <w:rPr>
                <w:rFonts w:ascii="宋体" w:hAnsi="宋体" w:cs="宋体"/>
                <w:color w:val="auto"/>
                <w:sz w:val="22"/>
              </w:rPr>
            </w:pPr>
            <w:r>
              <w:rPr>
                <w:rFonts w:hint="eastAsia" w:ascii="宋体" w:hAnsi="宋体" w:cs="宋体"/>
                <w:color w:val="auto"/>
                <w:sz w:val="22"/>
              </w:rPr>
              <w:t xml:space="preserve">履约保证金</w:t>
            </w:r>
            <w:r/>
          </w:p>
        </w:tc>
        <w:tc>
          <w:tcPr>
            <w:tcW w:w="5963" w:type="dxa"/>
            <w:vAlign w:val="center"/>
            <w:textDirection w:val="lrTb"/>
            <w:noWrap w:val="false"/>
          </w:tcPr>
          <w:p>
            <w:pPr>
              <w:spacing w:line="360" w:lineRule="auto"/>
              <w:rPr>
                <w:rFonts w:ascii="宋体" w:hAnsi="宋体" w:cs="宋体"/>
                <w:color w:val="auto"/>
                <w:sz w:val="22"/>
                <w:u w:val="single"/>
              </w:rPr>
            </w:pPr>
            <w:r>
              <w:rPr>
                <w:rFonts w:hint="eastAsia" w:ascii="宋体" w:hAnsi="宋体" w:cs="宋体"/>
                <w:color w:val="auto"/>
                <w:sz w:val="22"/>
              </w:rPr>
              <w:t xml:space="preserve">履约保证金的形式：</w:t>
            </w:r>
            <w:r>
              <w:rPr>
                <w:rFonts w:hint="eastAsia" w:ascii="宋体" w:hAnsi="宋体" w:cs="宋体"/>
                <w:color w:val="auto"/>
                <w:sz w:val="22"/>
                <w:u w:val="single"/>
              </w:rPr>
              <w:t xml:space="preserve">/</w:t>
            </w:r>
            <w:r>
              <w:rPr>
                <w:rFonts w:ascii="宋体" w:hAnsi="宋体" w:cs="宋体"/>
                <w:color w:val="auto"/>
                <w:sz w:val="22"/>
                <w:u w:val="single"/>
              </w:rPr>
              <w:t xml:space="preserve"> </w:t>
            </w:r>
            <w:r/>
          </w:p>
          <w:p>
            <w:pPr>
              <w:spacing w:line="360" w:lineRule="auto"/>
              <w:rPr>
                <w:rFonts w:ascii="宋体" w:hAnsi="宋体" w:cs="宋体"/>
                <w:color w:val="auto"/>
                <w:sz w:val="22"/>
              </w:rPr>
            </w:pPr>
            <w:r>
              <w:rPr>
                <w:rFonts w:hint="eastAsia" w:ascii="宋体" w:hAnsi="宋体" w:cs="宋体"/>
                <w:color w:val="auto"/>
                <w:sz w:val="22"/>
              </w:rPr>
              <w:t xml:space="preserve">履约保证金的金额：</w:t>
            </w:r>
            <w:r>
              <w:rPr>
                <w:rFonts w:hint="eastAsia" w:ascii="宋体" w:hAnsi="宋体" w:cs="宋体"/>
                <w:color w:val="auto"/>
                <w:sz w:val="22"/>
                <w:u w:val="single"/>
              </w:rPr>
              <w:t xml:space="preserve"> / </w:t>
            </w:r>
            <w:r/>
          </w:p>
        </w:tc>
      </w:tr>
      <w:tr>
        <w:trPr>
          <w:trHeight w:val="1098"/>
        </w:trPr>
        <w:tc>
          <w:tcPr>
            <w:tcW w:w="919" w:type="dxa"/>
            <w:vAlign w:val="center"/>
            <w:textDirection w:val="lrTb"/>
            <w:noWrap w:val="false"/>
          </w:tcPr>
          <w:p>
            <w:pPr>
              <w:jc w:val="center"/>
              <w:spacing w:line="360" w:lineRule="auto"/>
              <w:rPr>
                <w:rFonts w:ascii="宋体" w:hAnsi="宋体" w:cs="宋体"/>
                <w:color w:val="auto"/>
                <w:sz w:val="22"/>
              </w:rPr>
            </w:pPr>
            <w:r>
              <w:rPr>
                <w:rFonts w:hint="eastAsia" w:ascii="宋体" w:hAnsi="宋体" w:cs="宋体"/>
                <w:color w:val="auto"/>
                <w:sz w:val="22"/>
              </w:rPr>
              <w:t xml:space="preserve">7.2.8</w:t>
            </w:r>
            <w:r/>
          </w:p>
        </w:tc>
        <w:tc>
          <w:tcPr>
            <w:tcW w:w="2316" w:type="dxa"/>
            <w:vAlign w:val="center"/>
            <w:textDirection w:val="lrTb"/>
            <w:noWrap w:val="false"/>
          </w:tcPr>
          <w:p>
            <w:pPr>
              <w:jc w:val="center"/>
              <w:spacing w:line="360" w:lineRule="auto"/>
              <w:rPr>
                <w:rFonts w:ascii="宋体" w:hAnsi="宋体" w:cs="宋体"/>
                <w:color w:val="auto"/>
                <w:sz w:val="22"/>
              </w:rPr>
            </w:pPr>
            <w:r>
              <w:rPr>
                <w:rFonts w:hint="eastAsia" w:ascii="宋体" w:hAnsi="宋体" w:cs="宋体"/>
                <w:color w:val="auto"/>
                <w:sz w:val="22"/>
              </w:rPr>
              <w:t xml:space="preserve">投诉受理部门</w:t>
            </w:r>
            <w:r/>
          </w:p>
        </w:tc>
        <w:tc>
          <w:tcPr>
            <w:tcW w:w="5963" w:type="dxa"/>
            <w:vAlign w:val="center"/>
            <w:textDirection w:val="lrTb"/>
            <w:noWrap w:val="false"/>
          </w:tcPr>
          <w:p>
            <w:pPr>
              <w:spacing w:line="360" w:lineRule="auto"/>
              <w:rPr>
                <w:rFonts w:ascii="宋体" w:hAnsi="宋体" w:cs="宋体"/>
                <w:color w:val="auto"/>
                <w:sz w:val="22"/>
              </w:rPr>
            </w:pPr>
            <w:r>
              <w:rPr>
                <w:rFonts w:hint="eastAsia" w:ascii="宋体" w:hAnsi="宋体" w:cs="宋体"/>
                <w:color w:val="auto"/>
                <w:sz w:val="22"/>
              </w:rPr>
              <w:t xml:space="preserve">监督部门：靖江市财政局</w:t>
            </w:r>
            <w:r/>
          </w:p>
          <w:p>
            <w:pPr>
              <w:spacing w:line="360" w:lineRule="auto"/>
              <w:rPr>
                <w:rFonts w:ascii="宋体" w:hAnsi="宋体" w:cs="宋体"/>
                <w:color w:val="auto"/>
                <w:sz w:val="22"/>
              </w:rPr>
            </w:pPr>
            <w:r>
              <w:rPr>
                <w:rFonts w:hint="eastAsia" w:ascii="宋体" w:hAnsi="宋体" w:cs="宋体"/>
                <w:color w:val="auto"/>
                <w:sz w:val="22"/>
              </w:rPr>
              <w:t xml:space="preserve">地址：靖江市政务服务中心4楼</w:t>
            </w:r>
            <w:r/>
          </w:p>
          <w:p>
            <w:pPr>
              <w:spacing w:line="360" w:lineRule="auto"/>
              <w:rPr>
                <w:rFonts w:ascii="宋体" w:hAnsi="宋体" w:cs="宋体"/>
                <w:color w:val="auto"/>
                <w:sz w:val="22"/>
              </w:rPr>
            </w:pPr>
            <w:r>
              <w:rPr>
                <w:rFonts w:hint="eastAsia" w:ascii="宋体" w:hAnsi="宋体" w:cs="宋体"/>
                <w:color w:val="auto"/>
                <w:sz w:val="22"/>
              </w:rPr>
              <w:t xml:space="preserve">电话：0523-89182489</w:t>
            </w:r>
            <w:r/>
          </w:p>
        </w:tc>
      </w:tr>
      <w:tr>
        <w:trPr>
          <w:trHeight w:val="1098"/>
        </w:trPr>
        <w:tc>
          <w:tcPr>
            <w:tcW w:w="919" w:type="dxa"/>
            <w:vAlign w:val="center"/>
            <w:textDirection w:val="lrTb"/>
            <w:noWrap w:val="false"/>
          </w:tcPr>
          <w:p>
            <w:pPr>
              <w:jc w:val="center"/>
              <w:spacing w:line="360" w:lineRule="auto"/>
              <w:rPr>
                <w:rFonts w:hint="eastAsia" w:ascii="宋体" w:hAnsi="宋体" w:cs="宋体"/>
                <w:color w:val="auto"/>
                <w:sz w:val="22"/>
              </w:rPr>
            </w:pPr>
            <w:r>
              <w:rPr>
                <w:rFonts w:hint="eastAsia" w:ascii="宋体" w:hAnsi="宋体" w:cs="宋体"/>
                <w:color w:val="auto"/>
                <w:sz w:val="22"/>
              </w:rPr>
            </w:r>
            <w:r/>
          </w:p>
        </w:tc>
        <w:tc>
          <w:tcPr>
            <w:tcW w:w="2316" w:type="dxa"/>
            <w:vAlign w:val="center"/>
            <w:textDirection w:val="lrTb"/>
            <w:noWrap w:val="false"/>
          </w:tcPr>
          <w:p>
            <w:pPr>
              <w:jc w:val="center"/>
              <w:spacing w:line="360" w:lineRule="auto"/>
              <w:rPr>
                <w:rFonts w:hint="default" w:ascii="宋体" w:hAnsi="宋体" w:eastAsia="宋体" w:cs="宋体"/>
                <w:color w:val="auto"/>
                <w:sz w:val="22"/>
                <w:lang w:val="en-US" w:eastAsia="zh-CN"/>
              </w:rPr>
            </w:pPr>
            <w:r>
              <w:rPr>
                <w:rFonts w:hint="eastAsia" w:ascii="宋体" w:hAnsi="宋体" w:cs="宋体"/>
                <w:color w:val="auto"/>
                <w:sz w:val="22"/>
                <w:lang w:val="en-US" w:eastAsia="zh-CN"/>
              </w:rPr>
              <w:t xml:space="preserve">代理服务费</w:t>
            </w:r>
            <w:r/>
          </w:p>
        </w:tc>
        <w:tc>
          <w:tcPr>
            <w:tcW w:w="5963" w:type="dxa"/>
            <w:vAlign w:val="center"/>
            <w:textDirection w:val="lrTb"/>
            <w:noWrap w:val="false"/>
          </w:tcPr>
          <w:p>
            <w:pPr>
              <w:spacing w:line="440" w:lineRule="exact"/>
              <w:rPr>
                <w:rFonts w:ascii="宋体" w:hAnsi="宋体" w:cs="宋体"/>
                <w:color w:val="auto"/>
                <w:sz w:val="22"/>
                <w:szCs w:val="22"/>
              </w:rPr>
            </w:pPr>
            <w:r/>
            <w:bookmarkStart w:id="38" w:name="OLE_LINK3"/>
            <w:r>
              <w:rPr>
                <w:rFonts w:hint="eastAsia" w:cs="宋体" w:asciiTheme="minorEastAsia" w:hAnsiTheme="minorEastAsia" w:eastAsiaTheme="minorEastAsia"/>
                <w:color w:val="auto"/>
                <w:sz w:val="24"/>
                <w:szCs w:val="24"/>
              </w:rPr>
              <w:t xml:space="preserve">本项目代理服务费由</w:t>
            </w:r>
            <w:r>
              <w:rPr>
                <w:rFonts w:hint="eastAsia" w:cs="宋体" w:asciiTheme="minorEastAsia" w:hAnsiTheme="minorEastAsia" w:eastAsiaTheme="minorEastAsia"/>
                <w:color w:val="auto"/>
                <w:sz w:val="24"/>
                <w:szCs w:val="24"/>
                <w:lang w:val="en-US" w:eastAsia="zh-CN"/>
              </w:rPr>
              <w:t xml:space="preserve">中标单位</w:t>
            </w:r>
            <w:r>
              <w:rPr>
                <w:rFonts w:hint="eastAsia" w:cs="宋体" w:asciiTheme="minorEastAsia" w:hAnsiTheme="minorEastAsia" w:eastAsiaTheme="minorEastAsia"/>
                <w:color w:val="auto"/>
                <w:sz w:val="24"/>
                <w:szCs w:val="24"/>
              </w:rPr>
              <w:t xml:space="preserve">向采购代理机构支付，参照苏政采协</w:t>
            </w:r>
            <w:r>
              <w:rPr>
                <w:rFonts w:hint="eastAsia" w:cs="宋体" w:asciiTheme="minorEastAsia" w:hAnsiTheme="minorEastAsia" w:eastAsiaTheme="minorEastAsia"/>
                <w:color w:val="auto"/>
                <w:sz w:val="24"/>
                <w:szCs w:val="24"/>
                <w:lang w:eastAsia="zh-CN"/>
              </w:rPr>
              <w:t xml:space="preserve">〔2024〕20号</w:t>
            </w:r>
            <w:r>
              <w:rPr>
                <w:rFonts w:hint="eastAsia" w:cs="宋体" w:asciiTheme="minorEastAsia" w:hAnsiTheme="minorEastAsia" w:eastAsiaTheme="minorEastAsia"/>
                <w:color w:val="auto"/>
                <w:sz w:val="24"/>
                <w:szCs w:val="24"/>
              </w:rPr>
              <w:t xml:space="preserve">收费标准计取，采用差额定率分档累进法计算，以中标（成交）金额为计费基数。</w:t>
            </w:r>
            <w:r>
              <w:rPr>
                <w:rFonts w:hint="eastAsia" w:cs="宋体" w:asciiTheme="minorEastAsia" w:hAnsiTheme="minorEastAsia" w:eastAsiaTheme="minorEastAsia"/>
                <w:color w:val="auto"/>
                <w:sz w:val="24"/>
                <w:szCs w:val="24"/>
                <w:lang w:val="en-US" w:eastAsia="zh-CN"/>
              </w:rPr>
              <w:t xml:space="preserve">支付时间为</w:t>
            </w:r>
            <w:r>
              <w:rPr>
                <w:rFonts w:hint="eastAsia" w:ascii="宋体" w:hAnsi="宋体" w:cs="宋体"/>
                <w:color w:val="auto"/>
                <w:sz w:val="22"/>
                <w:szCs w:val="22"/>
              </w:rPr>
              <w:t xml:space="preserve">中标</w:t>
            </w:r>
            <w:r>
              <w:rPr>
                <w:rFonts w:hint="eastAsia" w:ascii="宋体" w:hAnsi="宋体" w:cs="宋体"/>
                <w:color w:val="auto"/>
                <w:sz w:val="22"/>
                <w:szCs w:val="22"/>
                <w:lang w:val="en-US" w:eastAsia="zh-CN"/>
              </w:rPr>
              <w:t xml:space="preserve">单位</w:t>
            </w:r>
            <w:r>
              <w:rPr>
                <w:rFonts w:hint="eastAsia" w:ascii="宋体" w:hAnsi="宋体" w:cs="宋体"/>
                <w:color w:val="auto"/>
                <w:sz w:val="22"/>
                <w:szCs w:val="22"/>
              </w:rPr>
              <w:t xml:space="preserve">在公示结束后3日内，须向采购代理机构支付中标服务费。</w:t>
            </w:r>
            <w:r/>
          </w:p>
          <w:p>
            <w:pPr>
              <w:rPr>
                <w:rFonts w:hint="eastAsia" w:cs="宋体" w:asciiTheme="minorEastAsia" w:hAnsiTheme="minorEastAsia" w:eastAsiaTheme="minorEastAsia"/>
                <w:color w:val="auto"/>
                <w:sz w:val="11"/>
                <w:szCs w:val="11"/>
              </w:rPr>
            </w:pPr>
            <w:r>
              <w:rPr>
                <w:rFonts w:hint="eastAsia" w:cs="宋体" w:asciiTheme="minorEastAsia" w:hAnsiTheme="minorEastAsia" w:eastAsiaTheme="minorEastAsia"/>
                <w:color w:val="auto"/>
                <w:sz w:val="11"/>
                <w:szCs w:val="11"/>
              </w:rPr>
            </w:r>
            <w:r/>
          </w:p>
          <w:tbl>
            <w:tblPr>
              <w:tblStyle w:val="900"/>
              <w:tblW w:w="0" w:type="auto"/>
              <w:jc w:val="center"/>
              <w:tblLayout w:type="fixed"/>
              <w:tblCellMar>
                <w:left w:w="108" w:type="dxa"/>
                <w:top w:w="0" w:type="dxa"/>
                <w:right w:w="108" w:type="dxa"/>
                <w:bottom w:w="0" w:type="dxa"/>
              </w:tblCellMar>
              <w:tblLook w:val="04A0" w:firstRow="1" w:lastRow="0" w:firstColumn="1" w:lastColumn="0" w:noHBand="0" w:noVBand="1"/>
            </w:tblPr>
            <w:tblGrid>
              <w:gridCol w:w="4277"/>
              <w:gridCol w:w="1015"/>
            </w:tblGrid>
            <w:tr>
              <w:trPr>
                <w:jc w:val="center"/>
                <w:trHeight w:val="280"/>
              </w:trPr>
              <w:tc>
                <w:tcPr>
                  <w:gridSpan w:val="2"/>
                  <w:tcBorders>
                    <w:top w:val="none" w:color="000000" w:sz="4" w:space="0"/>
                    <w:left w:val="none" w:color="000000" w:sz="4" w:space="0"/>
                    <w:bottom w:val="none" w:color="000000" w:sz="4" w:space="0"/>
                    <w:right w:val="none" w:color="000000" w:sz="4" w:space="0"/>
                  </w:tcBorders>
                  <w:tcW w:w="5292" w:type="dxa"/>
                  <w:vAlign w:val="center"/>
                  <w:textDirection w:val="lrTb"/>
                  <w:noWrap w:val="false"/>
                </w:tcPr>
                <w:p>
                  <w:pPr>
                    <w:jc w:val="center"/>
                    <w:widowControl/>
                    <w:rPr>
                      <w:rFonts w:hint="eastAsia" w:asciiTheme="minorEastAsia" w:hAnsiTheme="minorEastAsia" w:eastAsiaTheme="minorEastAsia"/>
                      <w:color w:val="auto"/>
                    </w:rPr>
                  </w:pPr>
                  <w:r>
                    <w:rPr>
                      <w:rFonts w:hint="eastAsia" w:asciiTheme="minorEastAsia" w:hAnsiTheme="minorEastAsia" w:eastAsiaTheme="minorEastAsia"/>
                      <w:color w:val="auto"/>
                    </w:rPr>
                    <w:t xml:space="preserve">江苏省政府采购代理常规服务收费指导价</w:t>
                  </w:r>
                  <w:r/>
                </w:p>
              </w:tc>
            </w:tr>
            <w:tr>
              <w:trPr>
                <w:jc w:val="center"/>
                <w:trHeight w:val="280"/>
              </w:trPr>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Theme="minorEastAsia" w:hAnsiTheme="minorEastAsia" w:eastAsiaTheme="minorEastAsia"/>
                      <w:color w:val="auto"/>
                    </w:rPr>
                  </w:pPr>
                  <w:r>
                    <w:rPr>
                      <w:rFonts w:hint="eastAsia" w:asciiTheme="minorEastAsia" w:hAnsiTheme="minorEastAsia" w:eastAsiaTheme="minorEastAsia"/>
                      <w:color w:val="auto"/>
                    </w:rPr>
                    <w:t xml:space="preserve">中标或者成交金额</w:t>
                  </w:r>
                  <w:r/>
                </w:p>
              </w:tc>
              <w:tc>
                <w:tcPr>
                  <w:tcBorders>
                    <w:top w:val="single" w:color="auto"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Theme="minorEastAsia" w:hAnsiTheme="minorEastAsia" w:eastAsiaTheme="minorEastAsia"/>
                      <w:color w:val="auto"/>
                    </w:rPr>
                  </w:pPr>
                  <w:r>
                    <w:rPr>
                      <w:rFonts w:hint="eastAsia" w:asciiTheme="minorEastAsia" w:hAnsiTheme="minorEastAsia" w:eastAsiaTheme="minorEastAsia"/>
                      <w:color w:val="auto"/>
                    </w:rPr>
                    <w:t xml:space="preserve">费率</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Theme="minorEastAsia" w:hAnsiTheme="minorEastAsia" w:eastAsiaTheme="minorEastAsia"/>
                      <w:color w:val="auto"/>
                    </w:rPr>
                  </w:pPr>
                  <w:r>
                    <w:rPr>
                      <w:rFonts w:hint="eastAsia" w:asciiTheme="minorEastAsia" w:hAnsiTheme="minorEastAsia" w:eastAsiaTheme="minorEastAsia"/>
                      <w:color w:val="auto"/>
                    </w:rPr>
                    <w:t xml:space="preserve">最低收费金额（每个委托项目）</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Theme="minorEastAsia" w:hAnsiTheme="minorEastAsia" w:eastAsiaTheme="minorEastAsia"/>
                      <w:color w:val="auto"/>
                    </w:rPr>
                  </w:pPr>
                  <w:r>
                    <w:rPr>
                      <w:rFonts w:hint="eastAsia" w:asciiTheme="minorEastAsia" w:hAnsiTheme="minorEastAsia" w:eastAsiaTheme="minorEastAsia"/>
                      <w:color w:val="auto"/>
                    </w:rPr>
                    <w:t xml:space="preserve">5000元</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Theme="minorEastAsia" w:hAnsiTheme="minorEastAsia" w:eastAsiaTheme="minorEastAsia"/>
                      <w:color w:val="auto"/>
                    </w:rPr>
                  </w:pPr>
                  <w:r>
                    <w:rPr>
                      <w:rFonts w:hint="eastAsia" w:asciiTheme="minorEastAsia" w:hAnsiTheme="minorEastAsia" w:eastAsiaTheme="minorEastAsia"/>
                      <w:color w:val="auto"/>
                    </w:rPr>
                    <w:t xml:space="preserve">50万元以下（含50万元）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Theme="minorEastAsia" w:hAnsiTheme="minorEastAsia" w:eastAsiaTheme="minorEastAsia"/>
                      <w:color w:val="auto"/>
                    </w:rPr>
                  </w:pPr>
                  <w:r>
                    <w:rPr>
                      <w:rFonts w:hint="eastAsia" w:asciiTheme="minorEastAsia" w:hAnsiTheme="minorEastAsia" w:eastAsiaTheme="minorEastAsia"/>
                      <w:color w:val="auto"/>
                    </w:rPr>
                    <w:t xml:space="preserve">1.6%</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Theme="minorEastAsia" w:hAnsiTheme="minorEastAsia" w:eastAsiaTheme="minorEastAsia"/>
                      <w:color w:val="auto"/>
                    </w:rPr>
                  </w:pPr>
                  <w:r>
                    <w:rPr>
                      <w:rFonts w:hint="eastAsia" w:asciiTheme="minorEastAsia" w:hAnsiTheme="minorEastAsia" w:eastAsiaTheme="minorEastAsia"/>
                      <w:color w:val="auto"/>
                    </w:rPr>
                    <w:t xml:space="preserve">50-400万元（含400万元）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Theme="minorEastAsia" w:hAnsiTheme="minorEastAsia" w:eastAsiaTheme="minorEastAsia"/>
                      <w:color w:val="auto"/>
                    </w:rPr>
                  </w:pPr>
                  <w:r>
                    <w:rPr>
                      <w:rFonts w:hint="eastAsia" w:asciiTheme="minorEastAsia" w:hAnsiTheme="minorEastAsia" w:eastAsiaTheme="minorEastAsia"/>
                      <w:color w:val="auto"/>
                    </w:rPr>
                    <w:t xml:space="preserve">1.5%</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Theme="minorEastAsia" w:hAnsiTheme="minorEastAsia" w:eastAsiaTheme="minorEastAsia"/>
                      <w:color w:val="auto"/>
                    </w:rPr>
                  </w:pPr>
                  <w:r>
                    <w:rPr>
                      <w:rFonts w:hint="eastAsia" w:asciiTheme="minorEastAsia" w:hAnsiTheme="minorEastAsia" w:eastAsiaTheme="minorEastAsia"/>
                      <w:color w:val="auto"/>
                    </w:rPr>
                    <w:t xml:space="preserve">400-1000万元（含1000万元）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Theme="minorEastAsia" w:hAnsiTheme="minorEastAsia" w:eastAsiaTheme="minorEastAsia"/>
                      <w:color w:val="auto"/>
                    </w:rPr>
                  </w:pPr>
                  <w:r>
                    <w:rPr>
                      <w:rFonts w:hint="eastAsia" w:asciiTheme="minorEastAsia" w:hAnsiTheme="minorEastAsia" w:eastAsiaTheme="minorEastAsia"/>
                      <w:color w:val="auto"/>
                    </w:rPr>
                    <w:t xml:space="preserve">1.1%</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Theme="minorEastAsia" w:hAnsiTheme="minorEastAsia" w:eastAsiaTheme="minorEastAsia"/>
                      <w:color w:val="auto"/>
                    </w:rPr>
                  </w:pPr>
                  <w:r>
                    <w:rPr>
                      <w:rFonts w:hint="eastAsia" w:asciiTheme="minorEastAsia" w:hAnsiTheme="minorEastAsia" w:eastAsiaTheme="minorEastAsia"/>
                      <w:color w:val="auto"/>
                    </w:rPr>
                    <w:t xml:space="preserve">1000-5000万元（含5000万元）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Theme="minorEastAsia" w:hAnsiTheme="minorEastAsia" w:eastAsiaTheme="minorEastAsia"/>
                      <w:color w:val="auto"/>
                    </w:rPr>
                  </w:pPr>
                  <w:r>
                    <w:rPr>
                      <w:rFonts w:hint="eastAsia" w:asciiTheme="minorEastAsia" w:hAnsiTheme="minorEastAsia" w:eastAsiaTheme="minorEastAsia"/>
                      <w:color w:val="auto"/>
                    </w:rPr>
                    <w:t xml:space="preserve">0.8%</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Theme="minorEastAsia" w:hAnsiTheme="minorEastAsia" w:eastAsiaTheme="minorEastAsia"/>
                      <w:color w:val="auto"/>
                    </w:rPr>
                  </w:pPr>
                  <w:r>
                    <w:rPr>
                      <w:rFonts w:hint="eastAsia" w:asciiTheme="minorEastAsia" w:hAnsiTheme="minorEastAsia" w:eastAsiaTheme="minorEastAsia"/>
                      <w:color w:val="auto"/>
                    </w:rPr>
                    <w:t xml:space="preserve">5000-1亿元（含1亿元）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Theme="minorEastAsia" w:hAnsiTheme="minorEastAsia" w:eastAsiaTheme="minorEastAsia"/>
                      <w:color w:val="auto"/>
                    </w:rPr>
                  </w:pPr>
                  <w:r>
                    <w:rPr>
                      <w:rFonts w:hint="eastAsia" w:asciiTheme="minorEastAsia" w:hAnsiTheme="minorEastAsia" w:eastAsiaTheme="minorEastAsia"/>
                      <w:color w:val="auto"/>
                    </w:rPr>
                    <w:t xml:space="preserve">0.25%</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Theme="minorEastAsia" w:hAnsiTheme="minorEastAsia" w:eastAsiaTheme="minorEastAsia"/>
                      <w:color w:val="auto"/>
                    </w:rPr>
                  </w:pPr>
                  <w:r>
                    <w:rPr>
                      <w:rFonts w:hint="eastAsia" w:asciiTheme="minorEastAsia" w:hAnsiTheme="minorEastAsia" w:eastAsiaTheme="minorEastAsia"/>
                      <w:color w:val="auto"/>
                    </w:rPr>
                    <w:t xml:space="preserve">1-10亿元（含10亿元）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Theme="minorEastAsia" w:hAnsiTheme="minorEastAsia" w:eastAsiaTheme="minorEastAsia"/>
                      <w:color w:val="auto"/>
                    </w:rPr>
                  </w:pPr>
                  <w:r>
                    <w:rPr>
                      <w:rFonts w:hint="eastAsia" w:asciiTheme="minorEastAsia" w:hAnsiTheme="minorEastAsia" w:eastAsiaTheme="minorEastAsia"/>
                      <w:color w:val="auto"/>
                    </w:rPr>
                    <w:t xml:space="preserve">0.05%</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Theme="minorEastAsia" w:hAnsiTheme="minorEastAsia" w:eastAsiaTheme="minorEastAsia"/>
                      <w:color w:val="auto"/>
                    </w:rPr>
                  </w:pPr>
                  <w:r>
                    <w:rPr>
                      <w:rFonts w:hint="eastAsia" w:asciiTheme="minorEastAsia" w:hAnsiTheme="minorEastAsia" w:eastAsiaTheme="minorEastAsia"/>
                      <w:color w:val="auto"/>
                    </w:rPr>
                    <w:t xml:space="preserve">10-50亿元（含50亿元）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Theme="minorEastAsia" w:hAnsiTheme="minorEastAsia" w:eastAsiaTheme="minorEastAsia"/>
                      <w:color w:val="auto"/>
                    </w:rPr>
                  </w:pPr>
                  <w:r>
                    <w:rPr>
                      <w:rFonts w:hint="eastAsia" w:asciiTheme="minorEastAsia" w:hAnsiTheme="minorEastAsia" w:eastAsiaTheme="minorEastAsia"/>
                      <w:color w:val="auto"/>
                    </w:rPr>
                    <w:t xml:space="preserve">0.01%</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Theme="minorEastAsia" w:hAnsiTheme="minorEastAsia" w:eastAsiaTheme="minorEastAsia"/>
                      <w:color w:val="auto"/>
                    </w:rPr>
                  </w:pPr>
                  <w:r>
                    <w:rPr>
                      <w:rFonts w:hint="eastAsia" w:asciiTheme="minorEastAsia" w:hAnsiTheme="minorEastAsia" w:eastAsiaTheme="minorEastAsia"/>
                      <w:color w:val="auto"/>
                    </w:rPr>
                    <w:t xml:space="preserve">50亿元以上</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Theme="minorEastAsia" w:hAnsiTheme="minorEastAsia" w:eastAsiaTheme="minorEastAsia"/>
                      <w:color w:val="auto"/>
                    </w:rPr>
                  </w:pPr>
                  <w:r>
                    <w:rPr>
                      <w:rFonts w:hint="eastAsia" w:asciiTheme="minorEastAsia" w:hAnsiTheme="minorEastAsia" w:eastAsiaTheme="minorEastAsia"/>
                      <w:color w:val="auto"/>
                    </w:rPr>
                    <w:t xml:space="preserve">0.005%</w:t>
                  </w:r>
                  <w:bookmarkEnd w:id="38"/>
                  <w:r/>
                  <w:r/>
                </w:p>
              </w:tc>
            </w:tr>
          </w:tbl>
          <w:p>
            <w:pPr>
              <w:spacing w:line="360" w:lineRule="auto"/>
              <w:rPr>
                <w:rFonts w:hint="eastAsia" w:ascii="宋体" w:hAnsi="宋体" w:cs="宋体"/>
                <w:color w:val="auto"/>
                <w:sz w:val="22"/>
              </w:rPr>
            </w:pPr>
            <w:r>
              <w:rPr>
                <w:rFonts w:hint="eastAsia" w:ascii="宋体" w:hAnsi="宋体" w:cs="宋体"/>
                <w:color w:val="auto"/>
                <w:sz w:val="22"/>
              </w:rPr>
            </w:r>
            <w:r/>
          </w:p>
        </w:tc>
      </w:tr>
      <w:tr>
        <w:trPr>
          <w:trHeight w:val="236"/>
        </w:trPr>
        <w:tc>
          <w:tcPr>
            <w:tcW w:w="919" w:type="dxa"/>
            <w:vAlign w:val="center"/>
            <w:textDirection w:val="lrTb"/>
            <w:noWrap w:val="false"/>
          </w:tcPr>
          <w:p>
            <w:pPr>
              <w:jc w:val="center"/>
              <w:spacing w:line="360" w:lineRule="auto"/>
              <w:rPr>
                <w:rFonts w:ascii="宋体" w:hAnsi="宋体" w:cs="宋体"/>
                <w:color w:val="auto"/>
                <w:sz w:val="22"/>
              </w:rPr>
            </w:pPr>
            <w:r>
              <w:rPr>
                <w:rFonts w:hint="eastAsia" w:ascii="宋体" w:hAnsi="宋体" w:cs="宋体"/>
                <w:color w:val="auto"/>
                <w:sz w:val="22"/>
              </w:rPr>
              <w:t xml:space="preserve">8.1.1</w:t>
            </w:r>
            <w:r/>
          </w:p>
        </w:tc>
        <w:tc>
          <w:tcPr>
            <w:tcW w:w="2316" w:type="dxa"/>
            <w:vAlign w:val="center"/>
            <w:textDirection w:val="lrTb"/>
            <w:noWrap w:val="false"/>
          </w:tcPr>
          <w:p>
            <w:pPr>
              <w:jc w:val="center"/>
              <w:spacing w:line="360" w:lineRule="auto"/>
              <w:rPr>
                <w:rFonts w:ascii="宋体" w:hAnsi="宋体" w:cs="宋体"/>
                <w:color w:val="auto"/>
                <w:sz w:val="22"/>
              </w:rPr>
            </w:pPr>
            <w:r>
              <w:rPr>
                <w:rFonts w:hint="eastAsia" w:ascii="宋体" w:hAnsi="宋体" w:cs="宋体"/>
                <w:color w:val="auto"/>
                <w:sz w:val="22"/>
              </w:rPr>
              <w:t xml:space="preserve">采购人需要补充的其他内容</w:t>
            </w:r>
            <w:r/>
          </w:p>
        </w:tc>
        <w:tc>
          <w:tcPr>
            <w:tcW w:w="5963" w:type="dxa"/>
            <w:vAlign w:val="center"/>
            <w:textDirection w:val="lrTb"/>
            <w:noWrap w:val="false"/>
          </w:tcPr>
          <w:p>
            <w:pPr>
              <w:spacing w:line="440" w:lineRule="exact"/>
              <w:rPr>
                <w:rFonts w:hint="eastAsia"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lang w:val="en-US" w:eastAsia="zh-CN"/>
              </w:rPr>
              <w:t xml:space="preserve">1</w:t>
            </w:r>
            <w:r>
              <w:rPr>
                <w:rFonts w:hint="eastAsia" w:cs="宋体" w:asciiTheme="minorEastAsia" w:hAnsiTheme="minorEastAsia" w:eastAsiaTheme="minorEastAsia"/>
                <w:color w:val="auto"/>
                <w:sz w:val="24"/>
                <w:szCs w:val="24"/>
              </w:rPr>
              <w:t xml:space="preserve">.中标单位在领取中标通知书时需提供叁份纸质投标文件（一正二副）和壹份电子版投标文件（以U盘为载体）；</w:t>
            </w:r>
            <w:r/>
          </w:p>
          <w:p>
            <w:pPr>
              <w:spacing w:line="440" w:lineRule="exact"/>
              <w:rPr>
                <w:rFonts w:ascii="宋体" w:hAnsi="宋体" w:cs="宋体"/>
                <w:color w:val="auto"/>
                <w:sz w:val="22"/>
              </w:rPr>
            </w:pPr>
            <w:r>
              <w:rPr>
                <w:rFonts w:hint="eastAsia" w:cs="宋体" w:asciiTheme="minorEastAsia" w:hAnsiTheme="minorEastAsia" w:eastAsiaTheme="minorEastAsia"/>
                <w:color w:val="auto"/>
                <w:sz w:val="24"/>
                <w:szCs w:val="24"/>
                <w:lang w:val="en-US" w:eastAsia="zh-CN"/>
              </w:rPr>
              <w:t xml:space="preserve">2</w:t>
            </w:r>
            <w:r>
              <w:rPr>
                <w:rFonts w:hint="eastAsia" w:cs="宋体" w:asciiTheme="minorEastAsia" w:hAnsiTheme="minorEastAsia" w:eastAsiaTheme="minorEastAsia"/>
                <w:color w:val="auto"/>
                <w:sz w:val="24"/>
                <w:szCs w:val="24"/>
              </w:rPr>
              <w:t xml:space="preserve">.中标单位与采购单位签订合同后，须在2个工作日内上传至江苏政府采购网公示，</w:t>
            </w:r>
            <w:r>
              <w:rPr>
                <w:rFonts w:hint="eastAsia" w:cs="宋体" w:asciiTheme="minorEastAsia" w:hAnsiTheme="minorEastAsia" w:eastAsiaTheme="minorEastAsia"/>
                <w:color w:val="auto"/>
                <w:sz w:val="24"/>
                <w:szCs w:val="24"/>
                <w:lang w:val="en-US" w:eastAsia="zh-CN"/>
              </w:rPr>
              <w:t xml:space="preserve">在</w:t>
            </w:r>
            <w:r>
              <w:rPr>
                <w:rFonts w:hint="eastAsia" w:cs="宋体" w:asciiTheme="minorEastAsia" w:hAnsiTheme="minorEastAsia" w:eastAsiaTheme="minorEastAsia"/>
                <w:color w:val="auto"/>
                <w:sz w:val="24"/>
                <w:szCs w:val="24"/>
              </w:rPr>
              <w:t xml:space="preserve">签订合同的当日向招标代理机构提供合同原件。</w:t>
            </w:r>
            <w:r/>
          </w:p>
        </w:tc>
      </w:tr>
    </w:tbl>
    <w:p>
      <w:pPr>
        <w:jc w:val="center"/>
        <w:spacing w:line="440" w:lineRule="exact"/>
        <w:rPr>
          <w:rFonts w:ascii="宋体" w:hAnsi="宋体" w:cs="宋体"/>
          <w:b/>
          <w:bCs/>
          <w:sz w:val="24"/>
        </w:rPr>
      </w:pPr>
      <w:r>
        <w:rPr>
          <w:rFonts w:hint="eastAsia" w:ascii="宋体" w:hAnsi="宋体" w:cs="宋体"/>
          <w:sz w:val="24"/>
          <w:szCs w:val="24"/>
        </w:rPr>
        <w:br w:type="page" w:clear="all"/>
      </w:r>
      <w:r>
        <w:rPr>
          <w:rFonts w:hint="eastAsia" w:ascii="宋体" w:hAnsi="宋体" w:cs="宋体"/>
          <w:b/>
          <w:bCs/>
          <w:sz w:val="32"/>
          <w:szCs w:val="32"/>
        </w:rPr>
        <w:t xml:space="preserve">二、供应商须知</w:t>
      </w:r>
      <w:r/>
    </w:p>
    <w:p>
      <w:pPr>
        <w:jc w:val="center"/>
        <w:spacing w:line="440" w:lineRule="exact"/>
        <w:rPr>
          <w:rFonts w:ascii="宋体" w:hAnsi="宋体" w:cs="宋体"/>
          <w:sz w:val="24"/>
        </w:rPr>
      </w:pPr>
      <w:r>
        <w:rPr>
          <w:rFonts w:hint="eastAsia" w:ascii="宋体" w:hAnsi="宋体" w:cs="宋体"/>
          <w:b/>
          <w:bCs/>
          <w:sz w:val="24"/>
        </w:rPr>
        <w:t xml:space="preserve">一、总则</w:t>
      </w:r>
      <w:r/>
    </w:p>
    <w:p>
      <w:pPr>
        <w:pStyle w:val="1127"/>
        <w:ind w:firstLine="442"/>
        <w:jc w:val="left"/>
        <w:spacing w:before="160" w:after="0" w:line="360" w:lineRule="auto"/>
        <w:rPr>
          <w:rFonts w:hAnsi="宋体"/>
          <w:sz w:val="22"/>
          <w:szCs w:val="22"/>
        </w:rPr>
      </w:pPr>
      <w:r/>
      <w:bookmarkStart w:id="39" w:name="_Toc3640"/>
      <w:r/>
      <w:bookmarkStart w:id="40" w:name="_Toc8645"/>
      <w:r/>
      <w:bookmarkStart w:id="41" w:name="_Toc387526284"/>
      <w:r/>
      <w:bookmarkStart w:id="42" w:name="_Toc1615"/>
      <w:r/>
      <w:bookmarkStart w:id="43" w:name="_Toc5365"/>
      <w:r/>
      <w:bookmarkStart w:id="44" w:name="_Toc387526376"/>
      <w:r/>
      <w:bookmarkStart w:id="45" w:name="_Toc27936"/>
      <w:r/>
      <w:bookmarkStart w:id="46" w:name="_Toc9727"/>
      <w:r/>
      <w:bookmarkStart w:id="47" w:name="_Toc29754"/>
      <w:r/>
      <w:bookmarkStart w:id="48" w:name="_Toc387526180"/>
      <w:r/>
      <w:bookmarkStart w:id="49" w:name="_Toc3629"/>
      <w:r>
        <w:rPr>
          <w:rFonts w:hint="eastAsia" w:hAnsi="宋体"/>
          <w:sz w:val="22"/>
          <w:szCs w:val="22"/>
        </w:rPr>
        <w:t xml:space="preserve">1.1 项目概况</w:t>
      </w:r>
      <w:bookmarkEnd w:id="39"/>
      <w:r/>
      <w:bookmarkEnd w:id="40"/>
      <w:r/>
      <w:bookmarkEnd w:id="41"/>
      <w:r/>
      <w:bookmarkEnd w:id="42"/>
      <w:r/>
      <w:bookmarkEnd w:id="43"/>
      <w:r/>
      <w:bookmarkEnd w:id="44"/>
      <w:r/>
      <w:bookmarkEnd w:id="45"/>
      <w:r/>
      <w:bookmarkEnd w:id="46"/>
      <w:r/>
      <w:bookmarkEnd w:id="47"/>
      <w:r/>
      <w:bookmarkEnd w:id="48"/>
      <w:r/>
      <w:bookmarkEnd w:id="49"/>
      <w:r/>
      <w:r/>
    </w:p>
    <w:p>
      <w:pPr>
        <w:ind w:firstLine="440"/>
        <w:jc w:val="left"/>
        <w:spacing w:line="360" w:lineRule="auto"/>
        <w:rPr>
          <w:rFonts w:ascii="宋体" w:hAnsi="宋体" w:cs="宋体"/>
          <w:sz w:val="22"/>
        </w:rPr>
      </w:pPr>
      <w:r>
        <w:rPr>
          <w:rFonts w:hint="eastAsia" w:ascii="宋体" w:hAnsi="宋体" w:cs="宋体"/>
          <w:sz w:val="22"/>
        </w:rPr>
        <w:t xml:space="preserve">1.1.1 根据《中华人民共和国政府采购法》、《中华人民共和国政府采购法实施条例》等有关</w:t>
      </w:r>
      <w:r>
        <w:rPr>
          <w:rFonts w:hint="eastAsia" w:ascii="宋体" w:hAnsi="宋体" w:cs="宋体"/>
          <w:sz w:val="22"/>
          <w:lang w:eastAsia="zh-CN"/>
        </w:rPr>
        <w:t xml:space="preserve">法律法规</w:t>
      </w:r>
      <w:r>
        <w:rPr>
          <w:rFonts w:hint="eastAsia" w:ascii="宋体" w:hAnsi="宋体" w:cs="宋体"/>
          <w:sz w:val="22"/>
        </w:rPr>
        <w:t xml:space="preserve">和规章的规定，本招标项目已具备招标条件，现对本项目进行公开招标采购。</w:t>
      </w:r>
      <w:r/>
    </w:p>
    <w:p>
      <w:pPr>
        <w:ind w:firstLine="440"/>
        <w:jc w:val="left"/>
        <w:spacing w:line="360" w:lineRule="auto"/>
        <w:rPr>
          <w:rFonts w:ascii="宋体" w:hAnsi="宋体" w:cs="宋体"/>
          <w:sz w:val="22"/>
        </w:rPr>
      </w:pPr>
      <w:r>
        <w:rPr>
          <w:rFonts w:hint="eastAsia" w:ascii="宋体" w:hAnsi="宋体" w:cs="宋体"/>
          <w:sz w:val="22"/>
        </w:rPr>
        <w:t xml:space="preserve">1.1.2 本采购项目采购人：见供应商须知前附表。</w:t>
      </w:r>
      <w:r/>
    </w:p>
    <w:p>
      <w:pPr>
        <w:ind w:firstLine="440"/>
        <w:jc w:val="left"/>
        <w:spacing w:line="360" w:lineRule="auto"/>
        <w:rPr>
          <w:rFonts w:ascii="宋体" w:hAnsi="宋体" w:cs="宋体"/>
          <w:sz w:val="22"/>
        </w:rPr>
      </w:pPr>
      <w:r>
        <w:rPr>
          <w:rFonts w:hint="eastAsia" w:ascii="宋体" w:hAnsi="宋体" w:cs="宋体"/>
          <w:sz w:val="22"/>
        </w:rPr>
        <w:t xml:space="preserve">1.1.3 本采购项目采购代理机构：见供应商须知前附表。</w:t>
      </w:r>
      <w:r/>
    </w:p>
    <w:p>
      <w:pPr>
        <w:ind w:firstLine="440"/>
        <w:jc w:val="left"/>
        <w:spacing w:line="360" w:lineRule="auto"/>
        <w:rPr>
          <w:rFonts w:ascii="宋体" w:hAnsi="宋体" w:cs="宋体"/>
          <w:sz w:val="22"/>
        </w:rPr>
      </w:pPr>
      <w:r>
        <w:rPr>
          <w:rFonts w:hint="eastAsia" w:ascii="宋体" w:hAnsi="宋体" w:cs="宋体"/>
          <w:sz w:val="22"/>
        </w:rPr>
        <w:t xml:space="preserve">1.1.4 本采购项目名称：见供应商须知前附表。</w:t>
      </w:r>
      <w:r/>
    </w:p>
    <w:p>
      <w:pPr>
        <w:ind w:firstLine="440"/>
        <w:jc w:val="left"/>
        <w:spacing w:line="360" w:lineRule="auto"/>
        <w:rPr>
          <w:rFonts w:ascii="宋体" w:hAnsi="宋体" w:cs="宋体"/>
          <w:sz w:val="22"/>
        </w:rPr>
      </w:pPr>
      <w:r>
        <w:rPr>
          <w:rFonts w:hint="eastAsia" w:ascii="宋体" w:hAnsi="宋体" w:cs="宋体"/>
          <w:sz w:val="22"/>
        </w:rPr>
        <w:t xml:space="preserve">1.1.5 本采购项目编号：见供应商须知前附表。</w:t>
      </w:r>
      <w:r/>
    </w:p>
    <w:p>
      <w:pPr>
        <w:ind w:firstLine="440"/>
        <w:jc w:val="left"/>
        <w:spacing w:line="360" w:lineRule="auto"/>
        <w:rPr>
          <w:rFonts w:ascii="宋体" w:hAnsi="宋体" w:cs="宋体"/>
          <w:sz w:val="22"/>
        </w:rPr>
      </w:pPr>
      <w:r>
        <w:rPr>
          <w:rFonts w:hint="eastAsia" w:ascii="宋体" w:hAnsi="宋体" w:cs="宋体"/>
          <w:sz w:val="22"/>
        </w:rPr>
        <w:t xml:space="preserve">1.1.6 本采购项目采购预算：见投标须知前附表。</w:t>
      </w:r>
      <w:r/>
    </w:p>
    <w:p>
      <w:pPr>
        <w:ind w:firstLine="440"/>
        <w:jc w:val="left"/>
        <w:spacing w:line="360" w:lineRule="auto"/>
        <w:rPr>
          <w:rFonts w:ascii="宋体" w:hAnsi="宋体" w:cs="宋体"/>
          <w:sz w:val="22"/>
        </w:rPr>
      </w:pPr>
      <w:r>
        <w:rPr>
          <w:rFonts w:hint="eastAsia" w:ascii="宋体" w:hAnsi="宋体" w:cs="宋体"/>
          <w:sz w:val="22"/>
        </w:rPr>
        <w:t xml:space="preserve">1.1.7 本采购项目最高限价：见投标须知前附表。</w:t>
      </w:r>
      <w:r/>
    </w:p>
    <w:p>
      <w:pPr>
        <w:ind w:firstLine="440"/>
        <w:jc w:val="left"/>
        <w:spacing w:line="360" w:lineRule="auto"/>
        <w:rPr>
          <w:rFonts w:ascii="宋体" w:hAnsi="宋体" w:cs="宋体"/>
          <w:sz w:val="22"/>
        </w:rPr>
      </w:pPr>
      <w:r>
        <w:rPr>
          <w:rFonts w:hint="eastAsia" w:ascii="宋体" w:hAnsi="宋体" w:cs="宋体"/>
          <w:sz w:val="22"/>
        </w:rPr>
        <w:t xml:space="preserve">1.1.8 本采购项目标的所属行业：见供应商须知前附表。</w:t>
      </w:r>
      <w:r/>
    </w:p>
    <w:p>
      <w:pPr>
        <w:pStyle w:val="1127"/>
        <w:ind w:firstLine="442"/>
        <w:jc w:val="left"/>
        <w:spacing w:before="160" w:after="0" w:line="360" w:lineRule="auto"/>
        <w:rPr>
          <w:rFonts w:hAnsi="宋体"/>
          <w:sz w:val="22"/>
          <w:szCs w:val="22"/>
        </w:rPr>
      </w:pPr>
      <w:r/>
      <w:bookmarkStart w:id="50" w:name="_Toc28144"/>
      <w:r/>
      <w:bookmarkStart w:id="51" w:name="_Toc10060"/>
      <w:r/>
      <w:bookmarkStart w:id="52" w:name="_Toc30088"/>
      <w:r/>
      <w:bookmarkStart w:id="53" w:name="_Toc12333"/>
      <w:r/>
      <w:bookmarkStart w:id="54" w:name="_Toc3508"/>
      <w:r>
        <w:rPr>
          <w:rFonts w:hint="eastAsia" w:hAnsi="宋体"/>
          <w:sz w:val="22"/>
          <w:szCs w:val="22"/>
        </w:rPr>
        <w:t xml:space="preserve">1.2 供货期及验收要求</w:t>
      </w:r>
      <w:bookmarkEnd w:id="50"/>
      <w:r/>
      <w:bookmarkEnd w:id="51"/>
      <w:r/>
      <w:bookmarkEnd w:id="52"/>
      <w:r/>
      <w:bookmarkEnd w:id="53"/>
      <w:r/>
      <w:bookmarkEnd w:id="54"/>
      <w:r/>
      <w:r/>
    </w:p>
    <w:p>
      <w:pPr>
        <w:ind w:left="420"/>
        <w:jc w:val="left"/>
        <w:spacing w:line="360" w:lineRule="auto"/>
        <w:rPr>
          <w:rFonts w:ascii="宋体" w:hAnsi="宋体" w:cs="宋体"/>
          <w:sz w:val="22"/>
        </w:rPr>
      </w:pPr>
      <w:r>
        <w:rPr>
          <w:rFonts w:hint="eastAsia" w:ascii="宋体" w:hAnsi="宋体" w:cs="宋体"/>
          <w:sz w:val="22"/>
        </w:rPr>
        <w:t xml:space="preserve">1.2.1本采购项目的供货期：见供应商须知前附表。</w:t>
      </w:r>
      <w:r/>
    </w:p>
    <w:p>
      <w:pPr>
        <w:ind w:left="420"/>
        <w:jc w:val="left"/>
        <w:spacing w:line="360" w:lineRule="auto"/>
        <w:rPr>
          <w:rFonts w:ascii="宋体" w:hAnsi="宋体" w:cs="宋体"/>
          <w:sz w:val="22"/>
        </w:rPr>
      </w:pPr>
      <w:r>
        <w:rPr>
          <w:rFonts w:hint="eastAsia" w:ascii="宋体" w:hAnsi="宋体" w:cs="宋体"/>
          <w:sz w:val="22"/>
        </w:rPr>
        <w:t xml:space="preserve">1.2.2本采购项目的验收要求：见供应商须知前附表。</w:t>
      </w:r>
      <w:r/>
    </w:p>
    <w:p>
      <w:pPr>
        <w:pStyle w:val="1127"/>
        <w:ind w:firstLine="442"/>
        <w:jc w:val="left"/>
        <w:spacing w:before="160" w:after="0" w:line="360" w:lineRule="auto"/>
        <w:rPr>
          <w:rFonts w:hAnsi="宋体"/>
          <w:sz w:val="22"/>
          <w:szCs w:val="22"/>
        </w:rPr>
      </w:pPr>
      <w:r/>
      <w:bookmarkStart w:id="55" w:name="_Toc19315"/>
      <w:r/>
      <w:bookmarkStart w:id="56" w:name="_Toc27345"/>
      <w:r/>
      <w:bookmarkStart w:id="57" w:name="_Toc17634"/>
      <w:r/>
      <w:bookmarkStart w:id="58" w:name="_Toc23392"/>
      <w:r/>
      <w:bookmarkStart w:id="59" w:name="_Toc10223"/>
      <w:r>
        <w:rPr>
          <w:rFonts w:hint="eastAsia" w:hAnsi="宋体"/>
          <w:sz w:val="22"/>
          <w:szCs w:val="22"/>
        </w:rPr>
        <w:t xml:space="preserve">1.3 供应商的资格条件</w:t>
      </w:r>
      <w:bookmarkEnd w:id="55"/>
      <w:r/>
      <w:bookmarkEnd w:id="56"/>
      <w:r/>
      <w:bookmarkEnd w:id="57"/>
      <w:r/>
      <w:bookmarkEnd w:id="58"/>
      <w:r/>
      <w:bookmarkEnd w:id="59"/>
      <w:r/>
      <w:r/>
    </w:p>
    <w:p>
      <w:pPr>
        <w:ind w:firstLine="440"/>
        <w:jc w:val="left"/>
        <w:spacing w:line="360" w:lineRule="auto"/>
        <w:rPr>
          <w:rFonts w:ascii="宋体" w:hAnsi="宋体" w:cs="宋体"/>
          <w:sz w:val="22"/>
        </w:rPr>
      </w:pPr>
      <w:r>
        <w:rPr>
          <w:rFonts w:hint="eastAsia" w:ascii="宋体" w:hAnsi="宋体" w:cs="宋体"/>
          <w:sz w:val="22"/>
        </w:rPr>
        <w:t xml:space="preserve">1.3.1 供应商应满足《中华人民共和国政府采购法》第二十二条规定；</w:t>
      </w:r>
      <w:r/>
    </w:p>
    <w:p>
      <w:pPr>
        <w:ind w:firstLine="440"/>
        <w:jc w:val="left"/>
        <w:spacing w:line="360" w:lineRule="auto"/>
        <w:rPr>
          <w:rFonts w:ascii="宋体" w:hAnsi="宋体" w:cs="宋体"/>
          <w:sz w:val="22"/>
        </w:rPr>
      </w:pPr>
      <w:r>
        <w:rPr>
          <w:rFonts w:hint="eastAsia" w:ascii="宋体" w:hAnsi="宋体" w:cs="宋体"/>
          <w:sz w:val="22"/>
        </w:rPr>
        <w:t xml:space="preserve">1.3.2 落实政府采购政策需满足的资格要求：见供应商须知前附表；</w:t>
      </w:r>
      <w:r/>
    </w:p>
    <w:p>
      <w:pPr>
        <w:ind w:firstLine="440"/>
        <w:jc w:val="left"/>
        <w:spacing w:line="360" w:lineRule="auto"/>
        <w:rPr>
          <w:rFonts w:ascii="宋体" w:hAnsi="宋体" w:cs="宋体"/>
          <w:sz w:val="22"/>
        </w:rPr>
      </w:pPr>
      <w:r>
        <w:rPr>
          <w:rFonts w:hint="eastAsia" w:ascii="宋体" w:hAnsi="宋体" w:cs="宋体"/>
          <w:sz w:val="22"/>
        </w:rPr>
        <w:t xml:space="preserve">1.3.3 本项目特定资格条件：见供应商须知前附表。</w:t>
      </w:r>
      <w:r/>
    </w:p>
    <w:p>
      <w:pPr>
        <w:ind w:firstLine="440"/>
        <w:jc w:val="left"/>
        <w:spacing w:line="360" w:lineRule="auto"/>
        <w:rPr>
          <w:rFonts w:ascii="宋体" w:hAnsi="宋体" w:cs="宋体"/>
          <w:sz w:val="22"/>
        </w:rPr>
      </w:pPr>
      <w:r>
        <w:rPr>
          <w:rFonts w:hint="eastAsia" w:ascii="宋体" w:hAnsi="宋体" w:cs="宋体"/>
          <w:sz w:val="22"/>
        </w:rPr>
        <w:t xml:space="preserve">1.3.4 投标截止日当日，供应商不得存在下列情形之一：</w:t>
      </w:r>
      <w:r/>
    </w:p>
    <w:p>
      <w:pPr>
        <w:ind w:firstLine="440"/>
        <w:jc w:val="left"/>
        <w:spacing w:line="360" w:lineRule="auto"/>
        <w:rPr>
          <w:rFonts w:ascii="宋体" w:hAnsi="宋体" w:cs="宋体"/>
          <w:sz w:val="22"/>
        </w:rPr>
      </w:pPr>
      <w:r>
        <w:rPr>
          <w:rFonts w:hint="eastAsia" w:ascii="宋体" w:hAnsi="宋体" w:cs="宋体"/>
          <w:sz w:val="22"/>
        </w:rPr>
        <w:t xml:space="preserve">（1）为本项目提供整体设计、规范编制或者项目管理、监理、检测等服务的供应商；</w:t>
      </w:r>
      <w:r/>
    </w:p>
    <w:p>
      <w:pPr>
        <w:ind w:firstLine="440"/>
        <w:jc w:val="left"/>
        <w:spacing w:line="360" w:lineRule="auto"/>
        <w:rPr>
          <w:rFonts w:ascii="宋体" w:hAnsi="宋体" w:cs="宋体"/>
          <w:sz w:val="22"/>
        </w:rPr>
      </w:pPr>
      <w:r>
        <w:rPr>
          <w:rFonts w:hint="eastAsia" w:ascii="宋体" w:hAnsi="宋体" w:cs="宋体"/>
          <w:sz w:val="22"/>
        </w:rPr>
        <w:t xml:space="preserve">（2）单位负责人为同一人或者存在直接控股、管理关系的不同供应商；</w:t>
      </w:r>
      <w:r/>
    </w:p>
    <w:p>
      <w:pPr>
        <w:ind w:firstLine="440"/>
        <w:jc w:val="left"/>
        <w:spacing w:line="360" w:lineRule="auto"/>
        <w:rPr>
          <w:rFonts w:ascii="宋体" w:hAnsi="宋体" w:cs="宋体"/>
          <w:sz w:val="22"/>
        </w:rPr>
      </w:pPr>
      <w:r>
        <w:rPr>
          <w:rFonts w:hint="eastAsia" w:ascii="宋体" w:hAnsi="宋体" w:cs="宋体"/>
          <w:sz w:val="22"/>
        </w:rPr>
        <w:t xml:space="preserve">（3）在“信用中国”网站（www.creditchina.gov.cn）中被列入失信惩戒对象、重大税收违法案件当事人名单（以采购人在资格评审阶段的查询结果为准）；</w:t>
      </w:r>
      <w:r/>
    </w:p>
    <w:p>
      <w:pPr>
        <w:ind w:firstLine="440"/>
        <w:jc w:val="left"/>
        <w:spacing w:line="360" w:lineRule="auto"/>
        <w:rPr>
          <w:rFonts w:ascii="宋体" w:hAnsi="宋体" w:cs="宋体"/>
          <w:sz w:val="22"/>
        </w:rPr>
      </w:pPr>
      <w:r>
        <w:rPr>
          <w:rFonts w:hint="eastAsia" w:ascii="宋体" w:hAnsi="宋体" w:cs="宋体"/>
          <w:sz w:val="22"/>
        </w:rPr>
        <w:t xml:space="preserve">（4）在“中国政府采购网”（www.ccgp.gov.cn）中被列入政府采购严重违法失信行为记录名单（以采购人在资格评审阶段的查询结果为准）。</w:t>
      </w:r>
      <w:r/>
    </w:p>
    <w:p>
      <w:pPr>
        <w:ind w:firstLine="442"/>
        <w:jc w:val="left"/>
        <w:spacing w:line="360" w:lineRule="auto"/>
        <w:rPr>
          <w:rFonts w:ascii="黑体" w:hAnsi="黑体" w:eastAsia="黑体" w:cs="宋体"/>
          <w:b/>
          <w:sz w:val="22"/>
        </w:rPr>
      </w:pPr>
      <w:r>
        <w:rPr>
          <w:rFonts w:hint="eastAsia" w:ascii="黑体" w:hAnsi="黑体" w:eastAsia="黑体" w:cs="宋体"/>
          <w:b/>
          <w:sz w:val="22"/>
        </w:rPr>
        <w:t xml:space="preserve">本项以上评审项采用承诺制。如有虚假，将作为提供虚假证明材料处理。</w:t>
      </w:r>
      <w:r/>
    </w:p>
    <w:p>
      <w:pPr>
        <w:ind w:firstLine="440"/>
        <w:jc w:val="left"/>
        <w:spacing w:line="360" w:lineRule="auto"/>
        <w:rPr>
          <w:rFonts w:ascii="宋体" w:hAnsi="宋体" w:cs="宋体"/>
          <w:sz w:val="22"/>
        </w:rPr>
      </w:pPr>
      <w:r>
        <w:rPr>
          <w:rFonts w:hint="eastAsia" w:ascii="宋体" w:hAnsi="宋体" w:cs="宋体"/>
          <w:sz w:val="22"/>
        </w:rPr>
        <w:t xml:space="preserve">1.3.5 本项目是否接受联合体投标：见供应商须知前附表。</w:t>
      </w:r>
      <w:r/>
    </w:p>
    <w:p>
      <w:pPr>
        <w:ind w:firstLine="440"/>
        <w:jc w:val="left"/>
        <w:spacing w:line="360" w:lineRule="auto"/>
        <w:rPr>
          <w:rFonts w:ascii="宋体" w:hAnsi="宋体" w:cs="宋体"/>
          <w:sz w:val="22"/>
        </w:rPr>
      </w:pPr>
      <w:r>
        <w:rPr>
          <w:rFonts w:hint="eastAsia" w:ascii="宋体" w:hAnsi="宋体" w:cs="宋体"/>
          <w:sz w:val="22"/>
        </w:rPr>
        <w:t xml:space="preserve">1.3.6 本项目是否接受进口产品投标：见供应商须知前附表。进口产品是指通过中国海关报关验收进入中国境内且产自境外的产品，具体按照苏财购〔2008〕14号江苏省财政厅转发财政部办公厅关于政府采购进口产品管理有关问题的通知的规定。</w:t>
      </w:r>
      <w:r/>
    </w:p>
    <w:p>
      <w:pPr>
        <w:pStyle w:val="1127"/>
        <w:ind w:firstLine="442"/>
        <w:jc w:val="left"/>
        <w:spacing w:before="0" w:after="0" w:line="360" w:lineRule="auto"/>
        <w:rPr>
          <w:rFonts w:hAnsi="宋体"/>
          <w:sz w:val="22"/>
          <w:szCs w:val="22"/>
        </w:rPr>
      </w:pPr>
      <w:r/>
      <w:bookmarkStart w:id="60" w:name="_Toc27587"/>
      <w:r/>
      <w:bookmarkStart w:id="61" w:name="_Toc14265"/>
      <w:r/>
      <w:bookmarkStart w:id="62" w:name="_Toc15127"/>
      <w:r/>
      <w:bookmarkStart w:id="63" w:name="_Toc12443"/>
      <w:r/>
      <w:bookmarkStart w:id="64" w:name="_Toc22948"/>
      <w:r>
        <w:rPr>
          <w:rFonts w:hint="eastAsia" w:hAnsi="宋体"/>
          <w:sz w:val="22"/>
          <w:szCs w:val="22"/>
        </w:rPr>
        <w:t xml:space="preserve">1.4</w:t>
      </w:r>
      <w:bookmarkEnd w:id="60"/>
      <w:r>
        <w:rPr>
          <w:rFonts w:hint="eastAsia" w:hAnsi="宋体"/>
          <w:sz w:val="22"/>
          <w:szCs w:val="22"/>
        </w:rPr>
        <w:t xml:space="preserve"> 踏勘现场</w:t>
      </w:r>
      <w:bookmarkEnd w:id="61"/>
      <w:r/>
      <w:bookmarkEnd w:id="62"/>
      <w:r/>
      <w:bookmarkEnd w:id="63"/>
      <w:r/>
      <w:bookmarkEnd w:id="64"/>
      <w:r/>
      <w:r/>
    </w:p>
    <w:p>
      <w:pPr>
        <w:ind w:firstLine="440"/>
        <w:jc w:val="left"/>
        <w:spacing w:line="360" w:lineRule="auto"/>
        <w:rPr>
          <w:rFonts w:ascii="宋体" w:hAnsi="宋体" w:cs="宋体"/>
          <w:sz w:val="22"/>
        </w:rPr>
      </w:pPr>
      <w:r>
        <w:rPr>
          <w:rFonts w:hint="eastAsia" w:ascii="宋体" w:hAnsi="宋体" w:cs="宋体"/>
          <w:sz w:val="22"/>
        </w:rPr>
        <w:t xml:space="preserve">1.4.1供应商须知前附表规定组织踏勘现场的，采购人按供应商须知前附表规定的时间、地点组织供应商踏勘项目现场，踏勘现场所发生的费用由供应商自己承担。</w:t>
      </w:r>
      <w:r/>
    </w:p>
    <w:p>
      <w:pPr>
        <w:ind w:firstLine="440"/>
        <w:jc w:val="left"/>
        <w:spacing w:line="360" w:lineRule="auto"/>
        <w:rPr>
          <w:rFonts w:ascii="宋体" w:hAnsi="宋体" w:cs="宋体"/>
          <w:sz w:val="22"/>
        </w:rPr>
      </w:pPr>
      <w:r>
        <w:rPr>
          <w:rFonts w:hint="eastAsia" w:ascii="宋体" w:hAnsi="宋体" w:cs="宋体"/>
          <w:sz w:val="22"/>
        </w:rPr>
        <w:t xml:space="preserve">1.4.2 采购人向供应商提供的有关现场的资料和数据，是采购人现有的能使供应商利用的资料，采购人对供应商由此而做出的推论、理解和结论概不负责。</w:t>
      </w:r>
      <w:r/>
    </w:p>
    <w:p>
      <w:pPr>
        <w:ind w:firstLine="440"/>
        <w:jc w:val="left"/>
        <w:spacing w:line="360" w:lineRule="auto"/>
        <w:rPr>
          <w:rFonts w:ascii="宋体" w:hAnsi="宋体" w:cs="宋体"/>
          <w:sz w:val="22"/>
        </w:rPr>
      </w:pPr>
      <w:r>
        <w:rPr>
          <w:rFonts w:hint="eastAsia" w:ascii="宋体" w:hAnsi="宋体" w:cs="宋体"/>
          <w:sz w:val="22"/>
        </w:rPr>
        <w:t xml:space="preserve">1.4.3 供应商经过采购人的允许，可为踏勘目的进入项目现场，但供应商及其人员不得因此使采购人及其人员承担有关的责任和蒙受损失。供应商并应对由此次踏勘现场而造成的死亡、人身伤害、财产损失、损害以及任何</w:t>
      </w:r>
      <w:r>
        <w:rPr>
          <w:rFonts w:hint="eastAsia" w:ascii="宋体" w:hAnsi="宋体" w:cs="宋体"/>
          <w:sz w:val="22"/>
          <w:lang w:eastAsia="zh-CN"/>
        </w:rPr>
        <w:t xml:space="preserve">其他损失</w:t>
      </w:r>
      <w:r>
        <w:rPr>
          <w:rFonts w:hint="eastAsia" w:ascii="宋体" w:hAnsi="宋体" w:cs="宋体"/>
          <w:sz w:val="22"/>
        </w:rPr>
        <w:t xml:space="preserve">、损害和引起的费用和开支承担责任。</w:t>
      </w:r>
      <w:r/>
    </w:p>
    <w:p>
      <w:pPr>
        <w:pStyle w:val="1127"/>
        <w:ind w:firstLine="442"/>
        <w:jc w:val="left"/>
        <w:spacing w:before="160" w:after="0" w:line="360" w:lineRule="auto"/>
        <w:rPr>
          <w:rFonts w:hAnsi="宋体"/>
          <w:sz w:val="22"/>
          <w:szCs w:val="22"/>
        </w:rPr>
      </w:pPr>
      <w:r/>
      <w:bookmarkStart w:id="65" w:name="_Toc9211"/>
      <w:r/>
      <w:bookmarkStart w:id="66" w:name="_Toc15051"/>
      <w:r/>
      <w:bookmarkStart w:id="67" w:name="_Toc21664"/>
      <w:r/>
      <w:bookmarkStart w:id="68" w:name="_Toc4763"/>
      <w:r/>
      <w:bookmarkStart w:id="69" w:name="_Toc2634"/>
      <w:r>
        <w:rPr>
          <w:rFonts w:hint="eastAsia" w:hAnsi="宋体"/>
          <w:sz w:val="22"/>
          <w:szCs w:val="22"/>
        </w:rPr>
        <w:t xml:space="preserve">1.5 投标费用</w:t>
      </w:r>
      <w:bookmarkEnd w:id="65"/>
      <w:r/>
      <w:bookmarkEnd w:id="66"/>
      <w:r/>
      <w:bookmarkEnd w:id="67"/>
      <w:r/>
      <w:bookmarkEnd w:id="68"/>
      <w:r/>
      <w:bookmarkEnd w:id="69"/>
      <w:r/>
      <w:r/>
    </w:p>
    <w:p>
      <w:pPr>
        <w:ind w:firstLine="440"/>
        <w:jc w:val="left"/>
        <w:spacing w:line="360" w:lineRule="auto"/>
        <w:rPr>
          <w:rFonts w:ascii="宋体" w:hAnsi="宋体" w:cs="宋体"/>
          <w:sz w:val="22"/>
        </w:rPr>
      </w:pPr>
      <w:r>
        <w:rPr>
          <w:rFonts w:hint="eastAsia" w:ascii="宋体" w:hAnsi="宋体" w:cs="宋体"/>
          <w:sz w:val="22"/>
        </w:rPr>
        <w:t xml:space="preserve">供应商应自行承担所有与编写、提交投标文件等有关费用。采购人和采购人代理人在任何情况下均无义务和责任承担这些费用。</w:t>
      </w:r>
      <w:r/>
    </w:p>
    <w:p>
      <w:pPr>
        <w:pStyle w:val="1127"/>
        <w:ind w:firstLine="442"/>
        <w:jc w:val="left"/>
        <w:spacing w:before="160" w:after="0" w:line="360" w:lineRule="auto"/>
        <w:rPr>
          <w:sz w:val="22"/>
          <w:szCs w:val="22"/>
        </w:rPr>
      </w:pPr>
      <w:r/>
      <w:bookmarkStart w:id="70" w:name="_Toc11299"/>
      <w:r/>
      <w:bookmarkStart w:id="71" w:name="_Toc28859"/>
      <w:r/>
      <w:bookmarkStart w:id="72" w:name="_Toc27420"/>
      <w:r/>
      <w:bookmarkStart w:id="73" w:name="_Toc18522"/>
      <w:r/>
      <w:bookmarkStart w:id="74" w:name="_Toc14340"/>
      <w:r>
        <w:rPr>
          <w:rFonts w:hint="eastAsia" w:hAnsi="宋体"/>
          <w:sz w:val="22"/>
          <w:szCs w:val="22"/>
        </w:rPr>
        <w:t xml:space="preserve">1.</w:t>
      </w:r>
      <w:r>
        <w:rPr>
          <w:rFonts w:hAnsi="宋体"/>
          <w:sz w:val="22"/>
          <w:szCs w:val="22"/>
        </w:rPr>
        <w:t xml:space="preserve">6</w:t>
      </w:r>
      <w:bookmarkEnd w:id="70"/>
      <w:r>
        <w:rPr>
          <w:rFonts w:hint="eastAsia" w:hAnsi="宋体"/>
          <w:sz w:val="22"/>
          <w:szCs w:val="22"/>
        </w:rPr>
        <w:t xml:space="preserve"> 政府采购扶持政策</w:t>
      </w:r>
      <w:bookmarkEnd w:id="71"/>
      <w:r/>
      <w:bookmarkEnd w:id="72"/>
      <w:r/>
      <w:bookmarkEnd w:id="73"/>
      <w:r/>
      <w:bookmarkEnd w:id="74"/>
      <w:r/>
      <w:r/>
    </w:p>
    <w:p>
      <w:pPr>
        <w:ind w:firstLine="440"/>
        <w:jc w:val="left"/>
        <w:spacing w:line="360" w:lineRule="auto"/>
        <w:rPr>
          <w:rFonts w:ascii="宋体" w:hAnsi="宋体" w:cs="宋体"/>
          <w:color w:val="auto"/>
          <w:sz w:val="22"/>
          <w:highlight w:val="none"/>
        </w:rPr>
      </w:pPr>
      <w:r/>
      <w:bookmarkStart w:id="75" w:name="_Toc23516"/>
      <w:r/>
      <w:bookmarkStart w:id="76" w:name="_Toc19917"/>
      <w:r>
        <w:rPr>
          <w:rFonts w:hint="eastAsia" w:ascii="宋体" w:hAnsi="宋体" w:cs="宋体"/>
          <w:color w:val="auto"/>
          <w:sz w:val="22"/>
          <w:highlight w:val="none"/>
        </w:rPr>
        <w:t xml:space="preserve">1.6.1</w:t>
      </w:r>
      <w:r>
        <w:rPr>
          <w:rFonts w:ascii="宋体" w:hAnsi="宋体" w:cs="宋体"/>
          <w:color w:val="auto"/>
          <w:sz w:val="22"/>
          <w:highlight w:val="none"/>
        </w:rPr>
        <w:t xml:space="preserve">落实政府采购政策的价格调整</w:t>
      </w:r>
      <w:r/>
    </w:p>
    <w:p>
      <w:pPr>
        <w:ind w:firstLine="440"/>
        <w:jc w:val="left"/>
        <w:spacing w:line="360" w:lineRule="auto"/>
        <w:rPr>
          <w:rFonts w:ascii="宋体" w:hAnsi="宋体" w:cs="宋体"/>
          <w:color w:val="auto"/>
          <w:sz w:val="22"/>
          <w:highlight w:val="none"/>
        </w:rPr>
      </w:pPr>
      <w:r>
        <w:rPr>
          <w:rFonts w:ascii="宋体" w:hAnsi="宋体" w:cs="宋体"/>
          <w:color w:val="auto"/>
          <w:sz w:val="22"/>
          <w:highlight w:val="none"/>
        </w:rPr>
        <w:t xml:space="preserve">原则上所有项目专门面向中小企业采购，专门面向中小/小微企业的项目不做价格扣除。慎重选择适用《政府采购促进中小企业发展管理办法》（财库〔2020〕46号）第六条第二款规定的不专门面向中小企业的项目情形，</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1.6.1.1小微型企业价格扣除</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（1）本项目对小型和微型企业产品给予10%的扣除价格，用扣除后的价格参与评审。</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（2）投标人需按照采购文件的要求提供相应的《中小微企业声明函》。</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1.6.1.2残疾人福利单位价格扣除</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（1）本项目对残疾人福利性单位视同小型、微型企业，给予10%的价格扣除，用扣除后的价格参与评审。</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（2）残疾人福利单位需按照采购文件的要求提供《残疾人福利性单位声明函》。</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（3）残疾人福利单位标准请参照《关于促进残疾人就业政府采购政策的通知》（财库〔2017〕141号）。</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1.6.1.3监狱和戒毒企业价格扣除</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（1）本项目对监狱和戒毒企业（简称监狱企业）视同小型、微型企业，给予10%的价格扣除，用扣除后的价格参与评审。</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（2）监狱企业参加政府采购活动时，需提供由省级以上监狱管理局、戒毒管理局</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含新疆生产建设兵团</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出具的属于监狱企业的证明文件。投标人如不提供上述证明文件，价格将不做相应扣除。</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（3）监狱企业标准请参照《关于政府采购支持监狱企业发展有关问题的通知》（</w:t>
      </w:r>
      <w:r>
        <w:rPr>
          <w:rFonts w:ascii="宋体" w:hAnsi="宋体" w:cs="宋体"/>
          <w:color w:val="auto"/>
          <w:sz w:val="22"/>
          <w:highlight w:val="none"/>
        </w:rPr>
        <w:t xml:space="preserve">财库</w:t>
      </w:r>
      <w:r>
        <w:rPr>
          <w:rFonts w:hint="eastAsia" w:ascii="宋体" w:hAnsi="宋体" w:cs="宋体"/>
          <w:color w:val="auto"/>
          <w:sz w:val="22"/>
          <w:highlight w:val="none"/>
        </w:rPr>
        <w:t xml:space="preserve">〔</w:t>
      </w:r>
      <w:r>
        <w:rPr>
          <w:rFonts w:ascii="宋体" w:hAnsi="宋体" w:cs="宋体"/>
          <w:color w:val="auto"/>
          <w:sz w:val="22"/>
          <w:highlight w:val="none"/>
        </w:rPr>
        <w:t xml:space="preserve">2014</w:t>
      </w:r>
      <w:r>
        <w:rPr>
          <w:rFonts w:hint="eastAsia" w:ascii="宋体" w:hAnsi="宋体" w:cs="宋体"/>
          <w:color w:val="auto"/>
          <w:sz w:val="22"/>
          <w:highlight w:val="none"/>
        </w:rPr>
        <w:t xml:space="preserve">〕</w:t>
      </w:r>
      <w:r>
        <w:rPr>
          <w:rFonts w:ascii="宋体" w:hAnsi="宋体" w:cs="宋体"/>
          <w:color w:val="auto"/>
          <w:sz w:val="22"/>
          <w:highlight w:val="none"/>
        </w:rPr>
        <w:t xml:space="preserve">68号</w:t>
      </w:r>
      <w:r>
        <w:rPr>
          <w:rFonts w:hint="eastAsia" w:ascii="宋体" w:hAnsi="宋体" w:cs="宋体"/>
          <w:color w:val="auto"/>
          <w:sz w:val="22"/>
          <w:highlight w:val="none"/>
        </w:rPr>
        <w:t xml:space="preserve">）。</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1.6.1.4残疾人福利单位、监狱企业属于小型、微型企业的，不重复享受政策。</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1.6.1.5如本项目同意联合体投标或同意分包履行合同的</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auto"/>
          <w:sz w:val="22"/>
          <w:highlight w:val="none"/>
        </w:rPr>
        <w:t xml:space="preserve">4</w:t>
      </w:r>
      <w:r>
        <w:rPr>
          <w:rFonts w:hint="eastAsia" w:ascii="宋体" w:hAnsi="宋体" w:cs="宋体"/>
          <w:color w:val="auto"/>
          <w:sz w:val="22"/>
          <w:highlight w:val="none"/>
        </w:rPr>
        <w:t xml:space="preserve">%的价格扣除，用扣除后的价格参与评审。</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1.6.1.6联合体各方均为小型、微型企业（残疾人福利单位、监狱企业）的，联合体享受10%价格扣除，用扣除后的价格参与评审。</w:t>
      </w:r>
      <w:r/>
    </w:p>
    <w:p>
      <w:pPr>
        <w:ind w:firstLine="440"/>
        <w:jc w:val="left"/>
        <w:spacing w:line="360" w:lineRule="auto"/>
        <w:rPr>
          <w:rFonts w:ascii="宋体" w:hAnsi="宋体" w:cs="宋体"/>
          <w:color w:val="auto"/>
          <w:sz w:val="22"/>
          <w:highlight w:val="none"/>
        </w:rPr>
      </w:pPr>
      <w:r>
        <w:rPr>
          <w:rFonts w:ascii="宋体" w:hAnsi="宋体" w:cs="宋体"/>
          <w:color w:val="auto"/>
          <w:sz w:val="22"/>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ind w:firstLine="440"/>
        <w:jc w:val="left"/>
        <w:spacing w:line="360" w:lineRule="auto"/>
        <w:rPr>
          <w:rFonts w:ascii="宋体" w:hAnsi="宋体" w:cs="宋体"/>
          <w:sz w:val="22"/>
        </w:rPr>
      </w:pPr>
      <w:r>
        <w:rPr>
          <w:rFonts w:hint="eastAsia" w:ascii="宋体" w:hAnsi="宋体" w:cs="宋体"/>
          <w:sz w:val="22"/>
        </w:rPr>
        <w:t xml:space="preserve">1.6.2</w:t>
      </w:r>
      <w:r>
        <w:rPr>
          <w:rFonts w:ascii="宋体" w:hAnsi="宋体" w:cs="宋体"/>
          <w:sz w:val="22"/>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40"/>
        <w:jc w:val="left"/>
        <w:spacing w:line="360" w:lineRule="auto"/>
        <w:rPr>
          <w:rFonts w:ascii="宋体" w:hAnsi="宋体" w:cs="宋体"/>
          <w:sz w:val="22"/>
        </w:rPr>
      </w:pPr>
      <w:r>
        <w:rPr>
          <w:rFonts w:hint="eastAsia" w:ascii="宋体" w:hAnsi="宋体" w:cs="宋体"/>
          <w:sz w:val="22"/>
        </w:rPr>
        <w:t xml:space="preserve">1.6.3</w:t>
      </w:r>
      <w:r>
        <w:rPr>
          <w:rFonts w:ascii="宋体" w:hAnsi="宋体" w:cs="宋体"/>
          <w:sz w:val="22"/>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40"/>
        <w:jc w:val="left"/>
        <w:spacing w:line="360" w:lineRule="auto"/>
        <w:rPr>
          <w:rFonts w:ascii="宋体" w:hAnsi="宋体" w:cs="宋体"/>
          <w:sz w:val="22"/>
        </w:rPr>
      </w:pPr>
      <w:r>
        <w:rPr>
          <w:rFonts w:ascii="宋体" w:hAnsi="宋体" w:cs="宋体"/>
          <w:sz w:val="22"/>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40"/>
        <w:jc w:val="left"/>
        <w:spacing w:line="360" w:lineRule="auto"/>
        <w:rPr>
          <w:rFonts w:ascii="宋体" w:hAnsi="宋体" w:cs="宋体"/>
          <w:sz w:val="22"/>
        </w:rPr>
      </w:pPr>
      <w:r>
        <w:rPr>
          <w:rFonts w:ascii="宋体" w:hAnsi="宋体" w:cs="宋体"/>
          <w:sz w:val="22"/>
        </w:rPr>
        <w:t xml:space="preserve">认证机构详见市场监管总局发布的《参与实施政府采购节能产品认证机构名录》和《参与实施政府采购环境标志产品认证机构名录》。</w:t>
      </w:r>
      <w:r/>
    </w:p>
    <w:p>
      <w:pPr>
        <w:ind w:firstLine="440"/>
        <w:jc w:val="left"/>
        <w:spacing w:line="360" w:lineRule="auto"/>
        <w:rPr>
          <w:rFonts w:ascii="宋体" w:hAnsi="宋体" w:cs="宋体"/>
          <w:sz w:val="22"/>
        </w:rPr>
      </w:pPr>
      <w:r>
        <w:rPr>
          <w:rFonts w:hint="eastAsia" w:ascii="宋体" w:hAnsi="宋体" w:cs="宋体"/>
          <w:sz w:val="22"/>
        </w:rPr>
        <w:t xml:space="preserve">1.6.4</w:t>
      </w:r>
      <w:r>
        <w:rPr>
          <w:rFonts w:ascii="宋体" w:hAnsi="宋体" w:cs="宋体"/>
          <w:sz w:val="22"/>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40"/>
        <w:jc w:val="left"/>
        <w:spacing w:line="360" w:lineRule="auto"/>
        <w:rPr>
          <w:rFonts w:ascii="宋体" w:hAnsi="宋体" w:cs="宋体"/>
          <w:sz w:val="22"/>
        </w:rPr>
      </w:pPr>
      <w:r>
        <w:rPr>
          <w:rFonts w:hint="eastAsia" w:ascii="宋体" w:hAnsi="宋体" w:cs="宋体"/>
          <w:sz w:val="22"/>
        </w:rPr>
        <w:t xml:space="preserve">1.6.5</w:t>
      </w:r>
      <w:r>
        <w:rPr>
          <w:rFonts w:ascii="宋体" w:hAnsi="宋体" w:cs="宋体"/>
          <w:sz w:val="22"/>
        </w:rPr>
        <w:t xml:space="preserve">设置“政采贷”指引条款。中标、成交供应商可采用合同融资形式，中标人可凭政府采购合同办理融资贷款，详见江苏省政府采购网“政采贷”专栏。</w:t>
      </w:r>
      <w:r/>
    </w:p>
    <w:p>
      <w:pPr>
        <w:ind w:firstLine="440"/>
        <w:jc w:val="left"/>
        <w:spacing w:line="360" w:lineRule="auto"/>
        <w:rPr>
          <w:rFonts w:ascii="宋体" w:hAnsi="宋体" w:cs="宋体"/>
          <w:sz w:val="22"/>
        </w:rPr>
      </w:pPr>
      <w:r>
        <w:rPr>
          <w:rFonts w:hint="eastAsia" w:ascii="宋体" w:hAnsi="宋体" w:cs="宋体"/>
          <w:sz w:val="22"/>
        </w:rPr>
        <w:t xml:space="preserve">1.6.7</w:t>
      </w:r>
      <w:r>
        <w:rPr>
          <w:rFonts w:ascii="宋体" w:hAnsi="宋体" w:cs="宋体"/>
          <w:sz w:val="22"/>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40"/>
        <w:jc w:val="left"/>
        <w:spacing w:line="360" w:lineRule="auto"/>
        <w:rPr>
          <w:rFonts w:ascii="宋体" w:hAnsi="宋体" w:cs="宋体"/>
          <w:sz w:val="22"/>
        </w:rPr>
      </w:pPr>
      <w:r>
        <w:rPr>
          <w:rFonts w:ascii="宋体" w:hAnsi="宋体" w:cs="宋体"/>
          <w:sz w:val="22"/>
        </w:rPr>
        <w:t xml:space="preserve">设置电子履约保函（保险）指引条款。中标、成交供应商可以采用电子履约保函（保险）形式，具体操作可登录江苏政府采购网的保险保函模块进行办理（首次使用需注册）。</w:t>
      </w:r>
      <w:r/>
    </w:p>
    <w:p>
      <w:pPr>
        <w:ind w:firstLine="440"/>
        <w:jc w:val="left"/>
        <w:spacing w:line="360" w:lineRule="auto"/>
        <w:rPr>
          <w:rFonts w:ascii="宋体" w:hAnsi="宋体" w:cs="宋体"/>
          <w:sz w:val="22"/>
        </w:rPr>
      </w:pPr>
      <w:r>
        <w:rPr>
          <w:rFonts w:hint="eastAsia" w:ascii="宋体" w:hAnsi="宋体" w:cs="宋体"/>
          <w:sz w:val="22"/>
        </w:rPr>
        <w:t xml:space="preserve">1.6.8</w:t>
      </w:r>
      <w:r>
        <w:rPr>
          <w:rFonts w:ascii="宋体" w:hAnsi="宋体" w:cs="宋体"/>
          <w:sz w:val="22"/>
        </w:rPr>
        <w:t xml:space="preserve">本项目中如有涉及数据库、操作系</w:t>
      </w:r>
      <w:r>
        <w:rPr>
          <w:rFonts w:ascii="宋体" w:hAnsi="宋体" w:cs="宋体"/>
          <w:sz w:val="22"/>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40"/>
        <w:jc w:val="left"/>
        <w:spacing w:line="360" w:lineRule="auto"/>
        <w:rPr>
          <w:rFonts w:ascii="宋体" w:hAnsi="宋体" w:cs="宋体"/>
          <w:sz w:val="22"/>
        </w:rPr>
      </w:pPr>
      <w:r>
        <w:rPr>
          <w:rFonts w:hint="eastAsia" w:ascii="宋体" w:hAnsi="宋体" w:cs="宋体"/>
          <w:sz w:val="22"/>
        </w:rPr>
        <w:t xml:space="preserve">1.6.9</w:t>
      </w:r>
      <w:r>
        <w:rPr>
          <w:rFonts w:ascii="宋体" w:hAnsi="宋体" w:cs="宋体"/>
          <w:sz w:val="22"/>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40"/>
        <w:jc w:val="left"/>
        <w:spacing w:line="360" w:lineRule="auto"/>
        <w:rPr>
          <w:rFonts w:ascii="宋体" w:hAnsi="宋体" w:cs="宋体"/>
          <w:sz w:val="22"/>
        </w:rPr>
      </w:pPr>
      <w:r>
        <w:rPr>
          <w:rFonts w:ascii="宋体" w:hAnsi="宋体" w:cs="宋体"/>
          <w:sz w:val="22"/>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40"/>
        <w:jc w:val="left"/>
        <w:spacing w:line="360" w:lineRule="auto"/>
        <w:rPr>
          <w:rFonts w:ascii="宋体" w:hAnsi="宋体" w:cs="宋体"/>
          <w:sz w:val="22"/>
        </w:rPr>
      </w:pPr>
      <w:r>
        <w:rPr>
          <w:rFonts w:ascii="宋体" w:hAnsi="宋体" w:cs="宋体"/>
          <w:sz w:val="22"/>
        </w:rPr>
        <w:t xml:space="preserve">采购人原则上应当自收到发票后10个工作日内将资金支付到合同约定的供应商账户。</w:t>
      </w:r>
      <w:r/>
    </w:p>
    <w:p>
      <w:pPr>
        <w:ind w:firstLine="440"/>
        <w:jc w:val="left"/>
        <w:spacing w:line="360" w:lineRule="auto"/>
        <w:rPr>
          <w:rFonts w:ascii="宋体" w:hAnsi="宋体" w:cs="宋体"/>
          <w:sz w:val="22"/>
        </w:rPr>
      </w:pPr>
      <w:r>
        <w:rPr>
          <w:rFonts w:hint="eastAsia" w:ascii="宋体" w:hAnsi="宋体" w:cs="宋体"/>
          <w:sz w:val="22"/>
        </w:rPr>
        <w:t xml:space="preserve">1.6.10</w:t>
      </w:r>
      <w:r>
        <w:rPr>
          <w:rFonts w:ascii="宋体" w:hAnsi="宋体" w:cs="宋体"/>
          <w:sz w:val="22"/>
        </w:rPr>
        <w:t xml:space="preserve">绿色采购。要综合考虑节能环保、节水、循环再生、低碳、有机等因素，参考相关国家标准、行业标准或团体标准，在采购需求中提出相关绿色采购要求。</w:t>
      </w:r>
      <w:r/>
    </w:p>
    <w:p>
      <w:pPr>
        <w:ind w:firstLine="482"/>
        <w:spacing w:line="360" w:lineRule="auto"/>
        <w:tabs>
          <w:tab w:val="left" w:pos="1381" w:leader="none"/>
        </w:tabs>
        <w:rPr>
          <w:rFonts w:ascii="宋体" w:hAnsi="宋体" w:eastAsia="宋体" w:cs="宋体"/>
          <w:sz w:val="24"/>
        </w:rPr>
      </w:pPr>
      <w:r>
        <w:rPr>
          <w:rFonts w:hint="eastAsia" w:ascii="宋体" w:hAnsi="宋体" w:cs="宋体"/>
          <w:sz w:val="22"/>
          <w:lang w:val="en-US" w:eastAsia="zh-CN"/>
        </w:rPr>
        <w:t xml:space="preserve">1.6.11</w:t>
      </w:r>
      <w:r>
        <w:rPr>
          <w:rFonts w:hint="eastAsia" w:ascii="宋体" w:hAnsi="宋体" w:eastAsia="宋体" w:cs="宋体"/>
          <w:sz w:val="24"/>
        </w:rPr>
        <w:t xml:space="preserve">政府采购创新产品</w:t>
      </w:r>
      <w:r/>
    </w:p>
    <w:p>
      <w:pPr>
        <w:ind w:firstLine="440"/>
        <w:jc w:val="left"/>
        <w:spacing w:line="360" w:lineRule="auto"/>
        <w:rPr>
          <w:rFonts w:hint="eastAsia" w:ascii="宋体" w:hAnsi="宋体" w:eastAsia="宋体" w:cs="宋体"/>
          <w:sz w:val="24"/>
        </w:rPr>
      </w:pPr>
      <w:r>
        <w:rPr>
          <w:rFonts w:hint="eastAsia" w:ascii="宋体" w:hAnsi="宋体" w:eastAsia="宋体" w:cs="宋体"/>
          <w:sz w:val="24"/>
        </w:rPr>
        <w:t xml:space="preserve">采购人优先采购各级政府部门公开发布的有效期内的创新产品、创新服务、首台套、首购首用等《目录》的创新产品。</w:t>
      </w:r>
      <w:r/>
    </w:p>
    <w:p>
      <w:pPr>
        <w:ind w:firstLine="440"/>
        <w:jc w:val="left"/>
        <w:spacing w:line="360" w:lineRule="auto"/>
        <w:rPr>
          <w:rFonts w:hint="eastAsia" w:ascii="宋体" w:hAnsi="宋体" w:cs="宋体"/>
          <w:sz w:val="22"/>
        </w:rPr>
      </w:pPr>
      <w:r>
        <w:rPr>
          <w:rFonts w:hint="eastAsia" w:ascii="宋体" w:hAnsi="宋体" w:cs="宋体"/>
          <w:sz w:val="22"/>
          <w:lang w:val="en-US" w:eastAsia="zh-CN"/>
        </w:rPr>
        <w:t xml:space="preserve">1.6.13</w:t>
      </w:r>
      <w:r>
        <w:rPr>
          <w:rFonts w:hint="eastAsia" w:ascii="宋体" w:hAnsi="宋体" w:cs="宋体"/>
          <w:sz w:val="22"/>
        </w:rPr>
        <w:t xml:space="preserve">预付款制度</w:t>
      </w:r>
      <w:r/>
    </w:p>
    <w:p>
      <w:pPr>
        <w:ind w:firstLine="440"/>
        <w:jc w:val="left"/>
        <w:spacing w:line="360" w:lineRule="auto"/>
        <w:rPr>
          <w:rFonts w:hint="eastAsia" w:ascii="宋体" w:hAnsi="宋体" w:cs="宋体"/>
          <w:sz w:val="22"/>
        </w:rPr>
      </w:pPr>
      <w:r>
        <w:rPr>
          <w:rFonts w:hint="eastAsia" w:ascii="宋体" w:hAnsi="宋体" w:cs="宋体"/>
          <w:sz w:val="22"/>
        </w:rPr>
        <w:t xml:space="preserve">本项目落实预付款制度，预付款比例为30%。在签订合同时，中标、成交供应商明确书面表示无需预付款或者主动要求降低预付款比例的，采购人可就预付款比例作相应调整。</w:t>
      </w:r>
      <w:r/>
    </w:p>
    <w:p>
      <w:pPr>
        <w:ind w:firstLine="440"/>
        <w:jc w:val="left"/>
        <w:spacing w:line="360" w:lineRule="auto"/>
        <w:rPr>
          <w:rFonts w:ascii="宋体" w:hAnsi="宋体" w:cs="宋体"/>
          <w:sz w:val="22"/>
        </w:rPr>
      </w:pPr>
      <w:r>
        <w:rPr>
          <w:rFonts w:hint="eastAsia" w:ascii="宋体" w:hAnsi="宋体" w:cs="宋体"/>
          <w:sz w:val="22"/>
        </w:rPr>
        <w:t xml:space="preserve">1.7 相同品牌产品投标</w:t>
      </w:r>
      <w:bookmarkEnd w:id="75"/>
      <w:r/>
      <w:bookmarkEnd w:id="76"/>
      <w:r>
        <w:rPr>
          <w:rFonts w:hint="eastAsia" w:ascii="宋体" w:hAnsi="宋体" w:cs="宋体"/>
          <w:sz w:val="22"/>
        </w:rPr>
        <w:t xml:space="preserve"> </w:t>
      </w:r>
      <w:r/>
    </w:p>
    <w:p>
      <w:pPr>
        <w:ind w:firstLine="440"/>
        <w:jc w:val="left"/>
        <w:spacing w:line="360" w:lineRule="auto"/>
        <w:rPr>
          <w:rFonts w:ascii="宋体" w:hAnsi="宋体" w:cs="宋体"/>
          <w:sz w:val="22"/>
        </w:rPr>
      </w:pPr>
      <w:r>
        <w:rPr>
          <w:rFonts w:hint="eastAsia" w:ascii="宋体" w:hAnsi="宋体" w:cs="宋体"/>
          <w:sz w:val="22"/>
        </w:rPr>
        <w:t xml:space="preserve">1.7.1 采用最低评标价法的采购项目，提供相同品牌产品的不同供应商参加同一合同项下投标的，以其中通过资格评审、符合性审查且报价最低的参加评标；报价相同的，由采购人采取随机抽取方式确定，其他投标无效。</w:t>
      </w:r>
      <w:r/>
    </w:p>
    <w:p>
      <w:pPr>
        <w:ind w:firstLine="440"/>
        <w:jc w:val="left"/>
        <w:spacing w:line="360" w:lineRule="auto"/>
        <w:rPr>
          <w:rFonts w:ascii="宋体" w:hAnsi="宋体" w:cs="宋体"/>
          <w:sz w:val="22"/>
        </w:rPr>
      </w:pPr>
      <w:r>
        <w:rPr>
          <w:rFonts w:hint="eastAsia" w:ascii="宋体" w:hAnsi="宋体" w:cs="宋体"/>
          <w:sz w:val="22"/>
        </w:rPr>
        <w:t xml:space="preserve">1.7.2 使用综合评分法的采购项目，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w:t>
      </w:r>
      <w:r/>
    </w:p>
    <w:p>
      <w:pPr>
        <w:ind w:firstLine="440"/>
        <w:jc w:val="left"/>
        <w:spacing w:line="360" w:lineRule="auto"/>
        <w:rPr>
          <w:rFonts w:ascii="宋体" w:hAnsi="宋体" w:cs="宋体"/>
          <w:sz w:val="22"/>
        </w:rPr>
      </w:pPr>
      <w:r>
        <w:rPr>
          <w:rFonts w:hint="eastAsia" w:ascii="宋体" w:hAnsi="宋体" w:cs="宋体"/>
          <w:sz w:val="22"/>
        </w:rPr>
        <w:t xml:space="preserve">1.7.3 非单一产品采购项目，采购人确定的核心产品见投标须知前附表。多家供应商提供的核心产品品牌相同的，按本章第1.7.1款、第1.7.2款规定处理。</w:t>
      </w:r>
      <w:r/>
    </w:p>
    <w:p>
      <w:pPr>
        <w:ind w:firstLine="440"/>
        <w:jc w:val="left"/>
        <w:spacing w:line="360" w:lineRule="auto"/>
        <w:rPr>
          <w:rFonts w:ascii="宋体" w:hAnsi="宋体" w:cs="宋体"/>
          <w:sz w:val="22"/>
        </w:rPr>
      </w:pPr>
      <w:r>
        <w:rPr>
          <w:rFonts w:hint="eastAsia" w:ascii="宋体" w:hAnsi="宋体" w:cs="宋体"/>
          <w:sz w:val="22"/>
        </w:rPr>
        <w:t xml:space="preserve">1.7.4 如按上述办法认定后的合格供应商数量少于3家的，将予以废标。</w:t>
      </w:r>
      <w:r/>
    </w:p>
    <w:p>
      <w:pPr>
        <w:pStyle w:val="1127"/>
        <w:ind w:firstLine="442"/>
        <w:jc w:val="left"/>
        <w:spacing w:before="160" w:after="0" w:line="360" w:lineRule="auto"/>
        <w:rPr>
          <w:rFonts w:hAnsi="宋体"/>
          <w:sz w:val="22"/>
          <w:szCs w:val="22"/>
        </w:rPr>
      </w:pPr>
      <w:r/>
      <w:bookmarkStart w:id="77" w:name="_Toc7100"/>
      <w:r/>
      <w:bookmarkStart w:id="78" w:name="_Toc5208"/>
      <w:r/>
      <w:bookmarkStart w:id="79" w:name="_Toc1291"/>
      <w:r/>
      <w:bookmarkStart w:id="80" w:name="_Toc11883"/>
      <w:r/>
      <w:bookmarkStart w:id="81" w:name="_Toc20762"/>
      <w:r>
        <w:rPr>
          <w:rFonts w:hint="eastAsia" w:hAnsi="宋体"/>
          <w:sz w:val="22"/>
          <w:szCs w:val="22"/>
        </w:rPr>
        <w:t xml:space="preserve">1.8 投标语言及计量单位</w:t>
      </w:r>
      <w:bookmarkEnd w:id="77"/>
      <w:r/>
      <w:bookmarkEnd w:id="78"/>
      <w:r/>
      <w:r/>
    </w:p>
    <w:p>
      <w:pPr>
        <w:ind w:firstLine="440"/>
        <w:jc w:val="left"/>
        <w:spacing w:line="360" w:lineRule="auto"/>
        <w:rPr>
          <w:rFonts w:ascii="宋体" w:hAnsi="宋体" w:cs="宋体"/>
          <w:sz w:val="22"/>
        </w:rPr>
      </w:pPr>
      <w:r>
        <w:rPr>
          <w:rFonts w:hint="eastAsia" w:ascii="宋体" w:hAnsi="宋体" w:cs="宋体"/>
          <w:sz w:val="22"/>
        </w:rPr>
        <w:t xml:space="preserve">1.8.1 供应商提交的投标文件以及供应商就有关投标的所有来往函电均应使用中文。供应商可以在投标文件中提交用其他语言打印的数据或资料，但是必须提供由专业翻译机构出具的中文译文，并以中文译文为准，否则视同未提供该数据或资料。</w:t>
      </w:r>
      <w:r/>
    </w:p>
    <w:p>
      <w:pPr>
        <w:ind w:firstLine="440"/>
        <w:jc w:val="left"/>
        <w:spacing w:line="360" w:lineRule="auto"/>
        <w:rPr>
          <w:rFonts w:ascii="宋体" w:hAnsi="宋体" w:cs="宋体"/>
          <w:sz w:val="22"/>
        </w:rPr>
      </w:pPr>
      <w:r>
        <w:rPr>
          <w:rFonts w:hint="eastAsia" w:ascii="宋体" w:hAnsi="宋体" w:cs="宋体"/>
          <w:sz w:val="22"/>
        </w:rPr>
        <w:t xml:space="preserve">1.8.2 投标文件中所使用的计量单位，除招标文件有特殊规定外，应使用中华人民共和国法定计量单位。</w:t>
      </w:r>
      <w:r/>
    </w:p>
    <w:p>
      <w:pPr>
        <w:pStyle w:val="1127"/>
        <w:ind w:firstLine="442"/>
        <w:jc w:val="left"/>
        <w:spacing w:before="160" w:after="0" w:line="360" w:lineRule="auto"/>
        <w:rPr>
          <w:rFonts w:hAnsi="宋体"/>
          <w:sz w:val="22"/>
          <w:szCs w:val="22"/>
        </w:rPr>
      </w:pPr>
      <w:r/>
      <w:bookmarkStart w:id="82" w:name="_Toc23353"/>
      <w:r/>
      <w:bookmarkStart w:id="83" w:name="_Toc22148"/>
      <w:r>
        <w:rPr>
          <w:rFonts w:hint="eastAsia" w:hAnsi="宋体"/>
          <w:sz w:val="22"/>
          <w:szCs w:val="22"/>
        </w:rPr>
        <w:t xml:space="preserve">1.</w:t>
      </w:r>
      <w:bookmarkEnd w:id="79"/>
      <w:r>
        <w:rPr>
          <w:rFonts w:hint="eastAsia" w:hAnsi="宋体"/>
          <w:sz w:val="22"/>
          <w:szCs w:val="22"/>
        </w:rPr>
        <w:t xml:space="preserve">9 其他</w:t>
      </w:r>
      <w:bookmarkEnd w:id="80"/>
      <w:r/>
      <w:bookmarkEnd w:id="81"/>
      <w:r/>
      <w:bookmarkEnd w:id="82"/>
      <w:r/>
      <w:bookmarkEnd w:id="83"/>
      <w:r/>
      <w:r/>
    </w:p>
    <w:p>
      <w:pPr>
        <w:ind w:firstLine="440"/>
        <w:jc w:val="left"/>
        <w:spacing w:line="360" w:lineRule="auto"/>
        <w:rPr>
          <w:rFonts w:ascii="宋体" w:hAnsi="宋体" w:cs="宋体"/>
          <w:sz w:val="22"/>
        </w:rPr>
      </w:pPr>
      <w:r>
        <w:rPr>
          <w:rFonts w:hint="eastAsia" w:ascii="宋体" w:hAnsi="宋体" w:cs="宋体"/>
          <w:sz w:val="22"/>
        </w:rPr>
        <w:t xml:space="preserve">1.9.1 本项目在中标后直至履行完毕止，中标人不得以任何形式和理由分包或转包。</w:t>
      </w:r>
      <w:r/>
    </w:p>
    <w:p>
      <w:pPr>
        <w:ind w:firstLine="440"/>
        <w:jc w:val="left"/>
        <w:spacing w:line="360" w:lineRule="auto"/>
        <w:rPr>
          <w:rFonts w:ascii="宋体" w:hAnsi="宋体" w:cs="宋体"/>
          <w:sz w:val="22"/>
        </w:rPr>
      </w:pPr>
      <w:r>
        <w:rPr>
          <w:rFonts w:hint="eastAsia" w:ascii="宋体" w:hAnsi="宋体" w:cs="宋体"/>
          <w:sz w:val="22"/>
        </w:rPr>
        <w:t xml:space="preserve">1.9.2 参与招标投标活动的各方应对招标文件和投标文件中的商业和技术等秘密保密，违者应对由此造成的后果承担法律责任。</w:t>
      </w:r>
      <w:r/>
    </w:p>
    <w:p>
      <w:pPr>
        <w:ind w:firstLine="440"/>
        <w:spacing w:line="440" w:lineRule="exact"/>
        <w:rPr>
          <w:rFonts w:ascii="宋体" w:hAnsi="宋体" w:cs="宋体"/>
          <w:sz w:val="22"/>
        </w:rPr>
      </w:pPr>
      <w:r>
        <w:rPr>
          <w:rFonts w:ascii="宋体" w:hAnsi="宋体" w:cs="宋体"/>
          <w:sz w:val="22"/>
        </w:rPr>
      </w:r>
      <w:r/>
    </w:p>
    <w:p>
      <w:pPr>
        <w:ind w:left="785" w:hanging="783"/>
        <w:spacing w:before="120" w:line="400" w:lineRule="exact"/>
        <w:rPr>
          <w:rFonts w:ascii="宋体" w:hAnsi="宋体" w:cs="宋体"/>
          <w:sz w:val="24"/>
          <w:szCs w:val="24"/>
        </w:rPr>
      </w:pPr>
      <w:r>
        <w:rPr>
          <w:rFonts w:ascii="宋体" w:hAnsi="宋体" w:cs="宋体"/>
          <w:sz w:val="24"/>
          <w:szCs w:val="24"/>
        </w:rPr>
      </w:r>
      <w:r/>
    </w:p>
    <w:p>
      <w:pPr>
        <w:ind w:firstLine="482"/>
        <w:jc w:val="center"/>
        <w:spacing w:line="440" w:lineRule="exact"/>
        <w:rPr>
          <w:rFonts w:ascii="宋体" w:hAnsi="宋体" w:cs="宋体"/>
          <w:b/>
          <w:bCs/>
          <w:sz w:val="24"/>
        </w:rPr>
      </w:pPr>
      <w:r/>
      <w:bookmarkStart w:id="84" w:name="_Toc17607"/>
      <w:r>
        <w:rPr>
          <w:rFonts w:hint="eastAsia" w:ascii="宋体" w:hAnsi="宋体" w:cs="宋体"/>
          <w:b/>
          <w:bCs/>
          <w:sz w:val="24"/>
        </w:rPr>
        <w:t xml:space="preserve">二、招标文件</w:t>
      </w:r>
      <w:r/>
    </w:p>
    <w:p>
      <w:pPr>
        <w:pStyle w:val="1127"/>
        <w:ind w:firstLine="442"/>
        <w:jc w:val="left"/>
        <w:spacing w:before="160" w:after="0" w:line="360" w:lineRule="auto"/>
        <w:rPr>
          <w:rFonts w:hAnsi="宋体"/>
          <w:sz w:val="22"/>
          <w:szCs w:val="22"/>
        </w:rPr>
      </w:pPr>
      <w:r/>
      <w:bookmarkStart w:id="85" w:name="_Toc23238"/>
      <w:r/>
      <w:bookmarkStart w:id="86" w:name="_Toc14878"/>
      <w:r/>
      <w:bookmarkStart w:id="87" w:name="_Toc27315"/>
      <w:r/>
      <w:bookmarkStart w:id="88" w:name="_Toc20640"/>
      <w:r/>
      <w:bookmarkStart w:id="89" w:name="_Toc23498"/>
      <w:r>
        <w:rPr>
          <w:rFonts w:hint="eastAsia" w:hAnsi="宋体"/>
          <w:sz w:val="22"/>
          <w:szCs w:val="22"/>
        </w:rPr>
        <w:t xml:space="preserve">2.1 招标文件构成</w:t>
      </w:r>
      <w:bookmarkEnd w:id="85"/>
      <w:r/>
      <w:bookmarkEnd w:id="86"/>
      <w:r/>
      <w:bookmarkEnd w:id="87"/>
      <w:r/>
      <w:bookmarkEnd w:id="88"/>
      <w:r/>
      <w:bookmarkEnd w:id="89"/>
      <w:r/>
      <w:r/>
    </w:p>
    <w:p>
      <w:pPr>
        <w:ind w:firstLine="440"/>
        <w:jc w:val="left"/>
        <w:spacing w:line="360" w:lineRule="auto"/>
        <w:rPr>
          <w:rFonts w:ascii="宋体" w:hAnsi="宋体" w:cs="宋体"/>
          <w:sz w:val="22"/>
        </w:rPr>
      </w:pPr>
      <w:r>
        <w:rPr>
          <w:rFonts w:hint="eastAsia" w:ascii="宋体" w:hAnsi="宋体" w:cs="宋体"/>
          <w:sz w:val="22"/>
        </w:rPr>
        <w:t xml:space="preserve">2.1.1 本招标文件包括（但并不仅限于）：</w:t>
      </w:r>
      <w:r/>
    </w:p>
    <w:p>
      <w:pPr>
        <w:ind w:firstLine="440"/>
        <w:jc w:val="left"/>
        <w:spacing w:line="360" w:lineRule="auto"/>
        <w:rPr>
          <w:rFonts w:ascii="宋体" w:hAnsi="宋体" w:cs="宋体"/>
          <w:sz w:val="22"/>
        </w:rPr>
      </w:pPr>
      <w:r>
        <w:rPr>
          <w:rFonts w:hint="eastAsia" w:ascii="宋体" w:hAnsi="宋体" w:cs="宋体"/>
          <w:sz w:val="22"/>
        </w:rPr>
        <w:t xml:space="preserve">第一章 投标邀请</w:t>
      </w:r>
      <w:r/>
    </w:p>
    <w:p>
      <w:pPr>
        <w:ind w:firstLine="440"/>
        <w:jc w:val="left"/>
        <w:spacing w:line="360" w:lineRule="auto"/>
        <w:rPr>
          <w:rFonts w:ascii="宋体" w:hAnsi="宋体" w:cs="宋体"/>
          <w:sz w:val="22"/>
        </w:rPr>
      </w:pPr>
      <w:r>
        <w:rPr>
          <w:rFonts w:hint="eastAsia" w:ascii="宋体" w:hAnsi="宋体" w:cs="宋体"/>
          <w:sz w:val="22"/>
        </w:rPr>
        <w:t xml:space="preserve">第二章 供应商须知及前附表</w:t>
      </w:r>
      <w:r/>
    </w:p>
    <w:p>
      <w:pPr>
        <w:ind w:firstLine="440"/>
        <w:jc w:val="left"/>
        <w:spacing w:line="360" w:lineRule="auto"/>
        <w:rPr>
          <w:rFonts w:ascii="宋体" w:hAnsi="宋体" w:cs="宋体"/>
          <w:sz w:val="22"/>
        </w:rPr>
      </w:pPr>
      <w:r>
        <w:rPr>
          <w:rFonts w:hint="eastAsia" w:ascii="宋体" w:hAnsi="宋体" w:cs="宋体"/>
          <w:sz w:val="22"/>
        </w:rPr>
        <w:t xml:space="preserve">第三章 合同一般条款</w:t>
      </w:r>
      <w:r/>
    </w:p>
    <w:p>
      <w:pPr>
        <w:ind w:firstLine="440"/>
        <w:jc w:val="left"/>
        <w:spacing w:line="360" w:lineRule="auto"/>
        <w:rPr>
          <w:rFonts w:ascii="宋体" w:hAnsi="宋体" w:cs="宋体"/>
          <w:sz w:val="22"/>
        </w:rPr>
      </w:pPr>
      <w:r>
        <w:rPr>
          <w:rFonts w:hint="eastAsia" w:ascii="宋体" w:hAnsi="宋体" w:cs="宋体"/>
          <w:sz w:val="22"/>
        </w:rPr>
        <w:t xml:space="preserve">第四章 合同格式</w:t>
      </w:r>
      <w:r/>
    </w:p>
    <w:p>
      <w:pPr>
        <w:ind w:firstLine="440"/>
        <w:jc w:val="left"/>
        <w:spacing w:line="360" w:lineRule="auto"/>
        <w:rPr>
          <w:rFonts w:ascii="宋体" w:hAnsi="宋体" w:cs="宋体"/>
          <w:sz w:val="22"/>
        </w:rPr>
      </w:pPr>
      <w:r>
        <w:rPr>
          <w:rFonts w:hint="eastAsia" w:ascii="宋体" w:hAnsi="宋体" w:cs="宋体"/>
          <w:sz w:val="22"/>
        </w:rPr>
        <w:t xml:space="preserve">第五章 采购项目需求</w:t>
      </w:r>
      <w:r/>
    </w:p>
    <w:p>
      <w:pPr>
        <w:ind w:firstLine="440"/>
        <w:jc w:val="left"/>
        <w:spacing w:line="360" w:lineRule="auto"/>
        <w:rPr>
          <w:rFonts w:ascii="宋体" w:hAnsi="宋体" w:cs="宋体"/>
          <w:sz w:val="22"/>
        </w:rPr>
      </w:pPr>
      <w:r>
        <w:rPr>
          <w:rFonts w:hint="eastAsia" w:ascii="宋体" w:hAnsi="宋体" w:cs="宋体"/>
          <w:sz w:val="22"/>
        </w:rPr>
        <w:t xml:space="preserve">第六章 评标办法</w:t>
      </w:r>
      <w:r/>
    </w:p>
    <w:p>
      <w:pPr>
        <w:ind w:firstLine="440"/>
        <w:jc w:val="left"/>
        <w:spacing w:line="360" w:lineRule="auto"/>
        <w:rPr>
          <w:rFonts w:ascii="宋体" w:hAnsi="宋体" w:cs="宋体"/>
          <w:sz w:val="22"/>
        </w:rPr>
      </w:pPr>
      <w:r>
        <w:rPr>
          <w:rFonts w:hint="eastAsia" w:ascii="宋体" w:hAnsi="宋体" w:cs="宋体"/>
          <w:sz w:val="22"/>
        </w:rPr>
        <w:t xml:space="preserve">第七章 投标文件内容及格式</w:t>
      </w:r>
      <w:r/>
    </w:p>
    <w:p>
      <w:pPr>
        <w:ind w:firstLine="440"/>
        <w:jc w:val="left"/>
        <w:spacing w:line="360" w:lineRule="auto"/>
        <w:rPr>
          <w:rFonts w:ascii="宋体" w:hAnsi="宋体" w:cs="宋体"/>
          <w:sz w:val="22"/>
        </w:rPr>
      </w:pPr>
      <w:r>
        <w:rPr>
          <w:rFonts w:hint="eastAsia" w:ascii="宋体" w:hAnsi="宋体" w:cs="宋体"/>
          <w:sz w:val="22"/>
        </w:rPr>
        <w:t xml:space="preserve">2.1.2 对采购文件所作的答疑、澄清、修改，构成招标文件的组成部分。当上述文件相互之间发生矛盾时，以后发出的文件为准。</w:t>
      </w:r>
      <w:r/>
    </w:p>
    <w:p>
      <w:pPr>
        <w:pStyle w:val="1127"/>
        <w:ind w:firstLine="442"/>
        <w:jc w:val="left"/>
        <w:spacing w:before="160" w:after="0" w:line="360" w:lineRule="auto"/>
        <w:rPr>
          <w:rFonts w:hAnsi="宋体"/>
          <w:sz w:val="22"/>
          <w:szCs w:val="22"/>
        </w:rPr>
      </w:pPr>
      <w:r/>
      <w:bookmarkStart w:id="90" w:name="_Toc10217"/>
      <w:r/>
      <w:bookmarkStart w:id="91" w:name="_Toc3690"/>
      <w:r/>
      <w:bookmarkStart w:id="92" w:name="_Toc19552"/>
      <w:r/>
      <w:bookmarkStart w:id="93" w:name="_Toc17142"/>
      <w:r/>
      <w:bookmarkStart w:id="94" w:name="_Toc1392"/>
      <w:r>
        <w:rPr>
          <w:rFonts w:hint="eastAsia" w:hAnsi="宋体"/>
          <w:sz w:val="22"/>
          <w:szCs w:val="22"/>
        </w:rPr>
        <w:t xml:space="preserve">2.2 招标文件的澄清</w:t>
      </w:r>
      <w:bookmarkEnd w:id="90"/>
      <w:r/>
      <w:bookmarkEnd w:id="91"/>
      <w:r/>
      <w:r/>
    </w:p>
    <w:p>
      <w:pPr>
        <w:ind w:firstLine="440"/>
        <w:jc w:val="left"/>
        <w:spacing w:line="360" w:lineRule="auto"/>
        <w:rPr>
          <w:rFonts w:ascii="宋体" w:hAnsi="宋体" w:cs="宋体"/>
          <w:sz w:val="22"/>
        </w:rPr>
      </w:pPr>
      <w:r>
        <w:rPr>
          <w:rFonts w:hint="eastAsia" w:ascii="宋体" w:hAnsi="宋体" w:cs="宋体"/>
          <w:sz w:val="22"/>
        </w:rPr>
        <w:t xml:space="preserve">2.2.1 供应商对已依法获取的招标文件发现问题</w:t>
      </w:r>
      <w:r>
        <w:rPr>
          <w:rFonts w:hint="eastAsia" w:ascii="宋体" w:hAnsi="宋体" w:cs="宋体"/>
          <w:sz w:val="22"/>
          <w:lang w:eastAsia="zh-CN"/>
        </w:rPr>
        <w:t xml:space="preserve">或</w:t>
      </w:r>
      <w:r>
        <w:rPr>
          <w:rFonts w:hint="eastAsia" w:ascii="宋体" w:hAnsi="宋体" w:cs="宋体"/>
          <w:sz w:val="22"/>
        </w:rPr>
        <w:t xml:space="preserve">产生疑问，应当在投标须知前附表规定的截止时间前，采用书面形式向采购人或采购代理机构提出询问或澄清要求。</w:t>
      </w:r>
      <w:r/>
    </w:p>
    <w:p>
      <w:pPr>
        <w:ind w:firstLine="440"/>
        <w:jc w:val="left"/>
        <w:spacing w:line="360" w:lineRule="auto"/>
        <w:rPr>
          <w:rFonts w:ascii="宋体" w:hAnsi="宋体" w:cs="宋体"/>
          <w:sz w:val="22"/>
        </w:rPr>
      </w:pPr>
      <w:r>
        <w:rPr>
          <w:rFonts w:hint="eastAsia" w:ascii="宋体" w:hAnsi="宋体" w:cs="宋体"/>
          <w:sz w:val="22"/>
        </w:rPr>
        <w:t xml:space="preserve">2.2.2 招标文件的澄清将通过”江苏政府采购网（http://www.ccgp-jiangsu.gov.cn/）”公开发布。澄清是构成招标文件的组成部分。未按澄清后的招标文件编制的投标文件有可能被否决。</w:t>
      </w:r>
      <w:r/>
    </w:p>
    <w:p>
      <w:pPr>
        <w:ind w:firstLine="440"/>
        <w:jc w:val="left"/>
        <w:spacing w:line="360" w:lineRule="auto"/>
        <w:rPr>
          <w:rFonts w:ascii="宋体" w:hAnsi="宋体" w:cs="宋体"/>
          <w:sz w:val="22"/>
        </w:rPr>
      </w:pPr>
      <w:r>
        <w:rPr>
          <w:rFonts w:hint="eastAsia" w:ascii="宋体" w:hAnsi="宋体" w:cs="宋体"/>
          <w:sz w:val="22"/>
        </w:rPr>
        <w:t xml:space="preserve">2.2.3 如果澄清的内容影响投标文件编制且不能满足供应商编制投标文件时间，采购人将视情况可能适当延长投标截止时间。</w:t>
      </w:r>
      <w:r/>
    </w:p>
    <w:p>
      <w:pPr>
        <w:ind w:firstLine="440"/>
        <w:jc w:val="left"/>
        <w:spacing w:line="360" w:lineRule="auto"/>
        <w:rPr>
          <w:rFonts w:ascii="宋体" w:hAnsi="宋体" w:cs="宋体"/>
          <w:sz w:val="22"/>
        </w:rPr>
      </w:pPr>
      <w:r>
        <w:rPr>
          <w:rFonts w:hint="eastAsia" w:ascii="宋体" w:hAnsi="宋体" w:cs="宋体"/>
          <w:sz w:val="22"/>
        </w:rPr>
        <w:t xml:space="preserve">2.2.4 供应商应及时通过”江苏政府采购网（http://www.ccgp-jiangsu.gov.cn/）”及时查询和下载澄清文件，查询和下载如有遗漏，其风险由供应商自行承担。</w:t>
      </w:r>
      <w:r/>
    </w:p>
    <w:p>
      <w:pPr>
        <w:pStyle w:val="1127"/>
        <w:ind w:firstLine="442"/>
        <w:jc w:val="left"/>
        <w:spacing w:before="160" w:after="0" w:line="360" w:lineRule="auto"/>
        <w:rPr>
          <w:rFonts w:hAnsi="宋体"/>
          <w:sz w:val="22"/>
          <w:szCs w:val="22"/>
        </w:rPr>
      </w:pPr>
      <w:r/>
      <w:bookmarkStart w:id="95" w:name="_Toc12742"/>
      <w:r/>
      <w:bookmarkStart w:id="96" w:name="_Toc9064"/>
      <w:r>
        <w:rPr>
          <w:rFonts w:hint="eastAsia" w:hAnsi="宋体"/>
          <w:sz w:val="22"/>
          <w:szCs w:val="22"/>
        </w:rPr>
        <w:t xml:space="preserve">2.3 招标文件的修改</w:t>
      </w:r>
      <w:bookmarkEnd w:id="92"/>
      <w:r/>
      <w:bookmarkEnd w:id="93"/>
      <w:r/>
      <w:bookmarkEnd w:id="94"/>
      <w:r/>
      <w:bookmarkEnd w:id="95"/>
      <w:r/>
      <w:bookmarkEnd w:id="96"/>
      <w:r/>
      <w:r/>
    </w:p>
    <w:p>
      <w:pPr>
        <w:ind w:firstLine="440"/>
        <w:jc w:val="left"/>
        <w:spacing w:line="360" w:lineRule="auto"/>
        <w:rPr>
          <w:rFonts w:ascii="宋体" w:hAnsi="宋体" w:cs="宋体"/>
          <w:sz w:val="22"/>
        </w:rPr>
      </w:pPr>
      <w:r>
        <w:rPr>
          <w:rFonts w:hint="eastAsia" w:ascii="宋体" w:hAnsi="宋体" w:cs="宋体"/>
          <w:sz w:val="22"/>
        </w:rPr>
        <w:t xml:space="preserve">2.3.1 采购人或者采购代理机构可以对已发出的招标文件进行必要的修改。招标文件的修改将通过”江苏政府采购网（http://www.ccgp-jiangsu.gov.cn/）”公开发布。招标文件的修改是构成招标文件的组成部分。未按修改后的招标文件编制的投标文件有可能被否决。</w:t>
      </w:r>
      <w:r/>
    </w:p>
    <w:p>
      <w:pPr>
        <w:ind w:firstLine="440"/>
        <w:jc w:val="left"/>
        <w:spacing w:line="360" w:lineRule="auto"/>
        <w:rPr>
          <w:rFonts w:ascii="宋体" w:hAnsi="宋体" w:cs="宋体"/>
          <w:sz w:val="22"/>
        </w:rPr>
      </w:pPr>
      <w:r>
        <w:rPr>
          <w:rFonts w:hint="eastAsia" w:ascii="宋体" w:hAnsi="宋体" w:cs="宋体"/>
          <w:sz w:val="22"/>
        </w:rPr>
        <w:t xml:space="preserve">2.3.2 如果修改内容影响投标文件编制且不能满足供应商编制投标文件时间，采购人将视情况可能适当延长投标截止时间。</w:t>
      </w:r>
      <w:r/>
    </w:p>
    <w:p>
      <w:pPr>
        <w:ind w:firstLine="440"/>
        <w:jc w:val="left"/>
        <w:spacing w:line="360" w:lineRule="auto"/>
        <w:rPr>
          <w:rFonts w:ascii="宋体" w:hAnsi="宋体" w:cs="宋体"/>
          <w:sz w:val="22"/>
        </w:rPr>
      </w:pPr>
      <w:r>
        <w:rPr>
          <w:rFonts w:hint="eastAsia" w:ascii="宋体" w:hAnsi="宋体" w:cs="宋体"/>
          <w:sz w:val="22"/>
        </w:rPr>
        <w:t xml:space="preserve">2.3.3 供应商应及时通过”江苏政府采购网（http://www.ccgp-jiangsu.gov.cn/）”及时查询和下载招标文件的修改，查询和下载如有遗漏，其风险由供应商自行承担。</w:t>
      </w:r>
      <w:bookmarkEnd w:id="84"/>
      <w:r/>
      <w:r/>
    </w:p>
    <w:p>
      <w:pPr>
        <w:pStyle w:val="1141"/>
        <w:jc w:val="both"/>
        <w:spacing w:line="400" w:lineRule="exact"/>
        <w:rPr>
          <w:rFonts w:hAnsi="宋体" w:cs="宋体"/>
        </w:rPr>
      </w:pPr>
      <w:r>
        <w:rPr>
          <w:rFonts w:hAnsi="宋体" w:cs="宋体"/>
        </w:rPr>
      </w:r>
      <w:r/>
    </w:p>
    <w:p>
      <w:pPr>
        <w:numPr>
          <w:ilvl w:val="0"/>
          <w:numId w:val="4"/>
        </w:numPr>
        <w:jc w:val="center"/>
        <w:spacing w:line="440" w:lineRule="exact"/>
        <w:rPr>
          <w:rFonts w:ascii="宋体" w:hAnsi="宋体" w:cs="宋体"/>
          <w:b/>
          <w:bCs/>
          <w:sz w:val="24"/>
        </w:rPr>
      </w:pPr>
      <w:r/>
      <w:bookmarkStart w:id="97" w:name="_Toc13007"/>
      <w:r>
        <w:rPr>
          <w:rFonts w:hint="eastAsia" w:ascii="宋体" w:hAnsi="宋体" w:cs="宋体"/>
          <w:b/>
          <w:bCs/>
          <w:sz w:val="24"/>
        </w:rPr>
        <w:t xml:space="preserve">投标文件</w:t>
      </w:r>
      <w:r/>
    </w:p>
    <w:p>
      <w:pPr>
        <w:pStyle w:val="1127"/>
        <w:ind w:firstLine="442"/>
        <w:jc w:val="left"/>
        <w:spacing w:before="160" w:after="0" w:line="360" w:lineRule="auto"/>
        <w:rPr>
          <w:rFonts w:hAnsi="宋体"/>
          <w:sz w:val="22"/>
          <w:szCs w:val="22"/>
        </w:rPr>
      </w:pPr>
      <w:r/>
      <w:bookmarkStart w:id="98" w:name="_Toc627"/>
      <w:r/>
      <w:bookmarkStart w:id="99" w:name="_Toc19018"/>
      <w:r/>
      <w:bookmarkStart w:id="100" w:name="_Toc32403"/>
      <w:r/>
      <w:bookmarkStart w:id="101" w:name="_Toc16697"/>
      <w:r/>
      <w:bookmarkStart w:id="102" w:name="_Toc23314"/>
      <w:r>
        <w:rPr>
          <w:rFonts w:hint="eastAsia" w:hAnsi="宋体"/>
          <w:sz w:val="22"/>
          <w:szCs w:val="22"/>
        </w:rPr>
        <w:t xml:space="preserve">3.1 投标文件的构成</w:t>
      </w:r>
      <w:bookmarkEnd w:id="98"/>
      <w:r/>
      <w:bookmarkEnd w:id="99"/>
      <w:r/>
      <w:bookmarkEnd w:id="100"/>
      <w:r/>
      <w:bookmarkEnd w:id="101"/>
      <w:r/>
      <w:bookmarkEnd w:id="102"/>
      <w:r/>
      <w:r/>
    </w:p>
    <w:p>
      <w:pPr>
        <w:ind w:firstLine="440"/>
        <w:jc w:val="left"/>
        <w:spacing w:line="360" w:lineRule="auto"/>
        <w:rPr>
          <w:rFonts w:ascii="宋体" w:hAnsi="宋体" w:cs="宋体"/>
          <w:sz w:val="22"/>
        </w:rPr>
      </w:pPr>
      <w:r>
        <w:rPr>
          <w:rFonts w:hint="eastAsia" w:ascii="宋体" w:hAnsi="宋体" w:cs="宋体"/>
          <w:sz w:val="22"/>
        </w:rPr>
        <w:t xml:space="preserve">3.1.1 投标文件由下列内容组成：</w:t>
      </w:r>
      <w:r/>
    </w:p>
    <w:p>
      <w:pPr>
        <w:ind w:firstLine="440"/>
        <w:jc w:val="left"/>
        <w:spacing w:line="360" w:lineRule="auto"/>
        <w:rPr>
          <w:rFonts w:ascii="宋体" w:hAnsi="宋体" w:cs="宋体"/>
          <w:sz w:val="22"/>
        </w:rPr>
      </w:pPr>
      <w:r>
        <w:rPr>
          <w:rFonts w:hint="eastAsia" w:ascii="宋体" w:hAnsi="宋体" w:cs="宋体"/>
          <w:sz w:val="22"/>
        </w:rPr>
        <w:t xml:space="preserve">（1）开标一览表</w:t>
      </w:r>
      <w:r/>
    </w:p>
    <w:p>
      <w:pPr>
        <w:ind w:firstLine="440"/>
        <w:jc w:val="left"/>
        <w:spacing w:line="360" w:lineRule="auto"/>
        <w:rPr>
          <w:rFonts w:ascii="宋体" w:hAnsi="宋体" w:cs="宋体"/>
          <w:sz w:val="22"/>
        </w:rPr>
      </w:pPr>
      <w:r>
        <w:rPr>
          <w:rFonts w:hint="eastAsia" w:ascii="宋体" w:hAnsi="宋体" w:cs="宋体"/>
          <w:sz w:val="22"/>
        </w:rPr>
        <w:t xml:space="preserve">（2）投标人基本情况</w:t>
      </w:r>
      <w:r/>
    </w:p>
    <w:p>
      <w:pPr>
        <w:ind w:firstLine="440"/>
        <w:jc w:val="left"/>
        <w:spacing w:line="360" w:lineRule="auto"/>
        <w:rPr>
          <w:rFonts w:ascii="宋体" w:hAnsi="宋体" w:cs="宋体"/>
          <w:sz w:val="22"/>
        </w:rPr>
      </w:pPr>
      <w:r>
        <w:rPr>
          <w:rFonts w:hint="eastAsia" w:ascii="宋体" w:hAnsi="宋体" w:cs="宋体"/>
          <w:sz w:val="22"/>
        </w:rPr>
        <w:t xml:space="preserve">（3）资格证明文件</w:t>
      </w:r>
      <w:r/>
    </w:p>
    <w:p>
      <w:pPr>
        <w:ind w:firstLine="440"/>
        <w:jc w:val="left"/>
        <w:spacing w:line="360" w:lineRule="auto"/>
        <w:rPr>
          <w:rFonts w:ascii="宋体" w:hAnsi="宋体" w:cs="宋体"/>
          <w:sz w:val="22"/>
        </w:rPr>
      </w:pPr>
      <w:r>
        <w:rPr>
          <w:rFonts w:hint="eastAsia" w:ascii="宋体" w:hAnsi="宋体" w:cs="宋体"/>
          <w:sz w:val="22"/>
        </w:rPr>
        <w:t xml:space="preserve">（4）资格条件承诺书</w:t>
      </w:r>
      <w:r/>
    </w:p>
    <w:p>
      <w:pPr>
        <w:ind w:firstLine="440"/>
        <w:jc w:val="left"/>
        <w:spacing w:line="360" w:lineRule="auto"/>
        <w:rPr>
          <w:rFonts w:ascii="宋体" w:hAnsi="宋体" w:cs="宋体"/>
          <w:sz w:val="22"/>
        </w:rPr>
      </w:pPr>
      <w:r>
        <w:rPr>
          <w:rFonts w:hint="eastAsia" w:ascii="宋体" w:hAnsi="宋体" w:cs="宋体"/>
          <w:sz w:val="22"/>
        </w:rPr>
        <w:t xml:space="preserve">（5）承诺书</w:t>
      </w:r>
      <w:r/>
    </w:p>
    <w:p>
      <w:pPr>
        <w:ind w:firstLine="440"/>
        <w:jc w:val="left"/>
        <w:spacing w:line="360" w:lineRule="auto"/>
        <w:rPr>
          <w:rFonts w:ascii="宋体" w:hAnsi="宋体" w:cs="宋体"/>
          <w:sz w:val="22"/>
        </w:rPr>
      </w:pPr>
      <w:r>
        <w:rPr>
          <w:rFonts w:hint="eastAsia" w:ascii="宋体" w:hAnsi="宋体" w:cs="宋体"/>
          <w:sz w:val="22"/>
        </w:rPr>
        <w:t xml:space="preserve">（6）特定资格条件</w:t>
      </w:r>
      <w:r/>
    </w:p>
    <w:p>
      <w:pPr>
        <w:ind w:firstLine="440"/>
        <w:jc w:val="left"/>
        <w:spacing w:line="360" w:lineRule="auto"/>
        <w:rPr>
          <w:rFonts w:ascii="宋体" w:hAnsi="宋体" w:cs="宋体"/>
          <w:sz w:val="22"/>
        </w:rPr>
      </w:pPr>
      <w:r>
        <w:rPr>
          <w:rFonts w:hint="eastAsia" w:ascii="宋体" w:hAnsi="宋体" w:cs="宋体"/>
          <w:sz w:val="22"/>
        </w:rPr>
        <w:t xml:space="preserve">（7）分项报价明细表</w:t>
      </w:r>
      <w:r/>
    </w:p>
    <w:p>
      <w:pPr>
        <w:ind w:firstLine="440"/>
        <w:jc w:val="left"/>
        <w:spacing w:line="360" w:lineRule="auto"/>
        <w:rPr>
          <w:rFonts w:ascii="宋体" w:hAnsi="宋体" w:cs="宋体"/>
          <w:sz w:val="22"/>
        </w:rPr>
      </w:pPr>
      <w:r>
        <w:rPr>
          <w:rFonts w:hint="eastAsia" w:ascii="宋体" w:hAnsi="宋体" w:cs="宋体"/>
          <w:sz w:val="22"/>
        </w:rPr>
        <w:t xml:space="preserve">（8）投标函</w:t>
      </w:r>
      <w:r/>
    </w:p>
    <w:p>
      <w:pPr>
        <w:ind w:firstLine="440"/>
        <w:jc w:val="left"/>
        <w:spacing w:line="360" w:lineRule="auto"/>
        <w:rPr>
          <w:rFonts w:ascii="宋体" w:hAnsi="宋体" w:cs="宋体"/>
          <w:sz w:val="22"/>
        </w:rPr>
      </w:pPr>
      <w:r>
        <w:rPr>
          <w:rFonts w:hint="eastAsia" w:ascii="宋体" w:hAnsi="宋体" w:cs="宋体"/>
          <w:sz w:val="22"/>
        </w:rPr>
        <w:t xml:space="preserve">（9）授权委托书</w:t>
      </w:r>
      <w:r/>
    </w:p>
    <w:p>
      <w:pPr>
        <w:ind w:firstLine="440"/>
        <w:jc w:val="left"/>
        <w:spacing w:line="360" w:lineRule="auto"/>
        <w:rPr>
          <w:rFonts w:ascii="宋体" w:hAnsi="宋体" w:cs="宋体"/>
          <w:sz w:val="22"/>
        </w:rPr>
      </w:pPr>
      <w:r>
        <w:rPr>
          <w:rFonts w:hint="eastAsia" w:ascii="宋体" w:hAnsi="宋体" w:cs="宋体"/>
          <w:sz w:val="22"/>
        </w:rPr>
        <w:t xml:space="preserve">（10）商务应答表</w:t>
      </w:r>
      <w:r/>
    </w:p>
    <w:p>
      <w:pPr>
        <w:ind w:firstLine="440"/>
        <w:jc w:val="left"/>
        <w:spacing w:line="360" w:lineRule="auto"/>
        <w:rPr>
          <w:rFonts w:hint="eastAsia" w:ascii="宋体" w:hAnsi="宋体" w:cs="宋体"/>
          <w:sz w:val="22"/>
          <w:lang w:val="en-US" w:eastAsia="zh-CN"/>
        </w:rPr>
      </w:pPr>
      <w:r>
        <w:rPr>
          <w:rFonts w:hint="eastAsia" w:ascii="宋体" w:hAnsi="宋体" w:cs="宋体"/>
          <w:sz w:val="22"/>
        </w:rPr>
        <w:t xml:space="preserve">（11）</w:t>
      </w:r>
      <w:r>
        <w:rPr>
          <w:rFonts w:hint="eastAsia" w:ascii="宋体" w:hAnsi="宋体" w:cs="宋体"/>
          <w:sz w:val="22"/>
          <w:lang w:val="en-US" w:eastAsia="zh-CN"/>
        </w:rPr>
        <w:t xml:space="preserve">服务应答表</w:t>
      </w:r>
      <w:r/>
    </w:p>
    <w:p>
      <w:pPr>
        <w:ind w:firstLine="440"/>
        <w:jc w:val="left"/>
        <w:spacing w:line="360" w:lineRule="auto"/>
        <w:rPr>
          <w:rFonts w:ascii="宋体" w:hAnsi="宋体" w:cs="宋体"/>
          <w:sz w:val="22"/>
        </w:rPr>
      </w:pPr>
      <w:r>
        <w:rPr>
          <w:rFonts w:hint="eastAsia" w:ascii="宋体" w:hAnsi="宋体" w:cs="宋体"/>
          <w:sz w:val="22"/>
        </w:rPr>
        <w:t xml:space="preserve">（1</w:t>
      </w:r>
      <w:r>
        <w:rPr>
          <w:rFonts w:hint="eastAsia" w:ascii="宋体" w:hAnsi="宋体" w:cs="宋体"/>
          <w:sz w:val="22"/>
          <w:lang w:val="en-US" w:eastAsia="zh-CN"/>
        </w:rPr>
        <w:t xml:space="preserve">2</w:t>
      </w:r>
      <w:r>
        <w:rPr>
          <w:rFonts w:hint="eastAsia" w:ascii="宋体" w:hAnsi="宋体" w:cs="宋体"/>
          <w:sz w:val="22"/>
        </w:rPr>
        <w:t xml:space="preserve">）评标办法要求的其他资料（如有）</w:t>
      </w:r>
      <w:r/>
    </w:p>
    <w:p>
      <w:pPr>
        <w:ind w:firstLine="440"/>
        <w:jc w:val="left"/>
        <w:spacing w:line="360" w:lineRule="auto"/>
        <w:rPr>
          <w:rFonts w:ascii="宋体" w:hAnsi="宋体" w:cs="宋体"/>
          <w:sz w:val="22"/>
        </w:rPr>
      </w:pPr>
      <w:r>
        <w:rPr>
          <w:rFonts w:hint="eastAsia" w:ascii="宋体" w:hAnsi="宋体" w:cs="宋体"/>
          <w:sz w:val="22"/>
        </w:rPr>
        <w:t xml:space="preserve">3.1.2 第七章“投标文件内容及格式”中要求提供相关证明材料的原件扫描件作为附件的，供应商应按要求在投标文件中提供相应材料。否则，不予认可。</w:t>
      </w:r>
      <w:r/>
    </w:p>
    <w:p>
      <w:pPr>
        <w:pStyle w:val="1127"/>
        <w:ind w:firstLine="442"/>
        <w:jc w:val="left"/>
        <w:spacing w:before="160" w:after="0" w:line="360" w:lineRule="auto"/>
        <w:rPr>
          <w:rFonts w:hAnsi="宋体"/>
          <w:sz w:val="22"/>
          <w:szCs w:val="22"/>
        </w:rPr>
      </w:pPr>
      <w:r/>
      <w:bookmarkStart w:id="103" w:name="_Toc23064"/>
      <w:r/>
      <w:bookmarkStart w:id="104" w:name="_Toc11397"/>
      <w:r/>
      <w:bookmarkStart w:id="105" w:name="_Toc25754"/>
      <w:r/>
      <w:bookmarkStart w:id="106" w:name="_Toc23249"/>
      <w:r/>
      <w:bookmarkStart w:id="107" w:name="_Toc10094"/>
      <w:r>
        <w:rPr>
          <w:rFonts w:hint="eastAsia" w:hAnsi="宋体"/>
          <w:sz w:val="22"/>
          <w:szCs w:val="22"/>
        </w:rPr>
        <w:t xml:space="preserve">3.2.投标报价</w:t>
      </w:r>
      <w:bookmarkEnd w:id="103"/>
      <w:r/>
      <w:bookmarkEnd w:id="104"/>
      <w:r/>
      <w:bookmarkEnd w:id="105"/>
      <w:r/>
      <w:bookmarkEnd w:id="106"/>
      <w:r/>
      <w:bookmarkEnd w:id="107"/>
      <w:r/>
      <w:r/>
    </w:p>
    <w:p>
      <w:pPr>
        <w:ind w:firstLine="440"/>
        <w:jc w:val="left"/>
        <w:spacing w:line="360" w:lineRule="auto"/>
        <w:rPr>
          <w:rFonts w:ascii="宋体" w:hAnsi="宋体" w:cs="宋体"/>
          <w:sz w:val="22"/>
        </w:rPr>
      </w:pPr>
      <w:r>
        <w:rPr>
          <w:rFonts w:hint="eastAsia" w:ascii="宋体" w:hAnsi="宋体" w:cs="宋体"/>
          <w:sz w:val="22"/>
        </w:rPr>
        <w:t xml:space="preserve">3.2.1 投标报价应包含但不限于：产品原价、包装、装卸、安装、调试、培训、技术服务（包括技术资料、图纸的提供）、备品、备件、税费、中标服务费、不可预见费（含风险费）及完成本项目所需的一切费用。</w:t>
      </w:r>
      <w:r/>
    </w:p>
    <w:p>
      <w:pPr>
        <w:ind w:firstLine="440"/>
        <w:jc w:val="left"/>
        <w:spacing w:line="360" w:lineRule="auto"/>
        <w:rPr>
          <w:rFonts w:ascii="宋体" w:hAnsi="宋体" w:cs="宋体"/>
          <w:sz w:val="22"/>
        </w:rPr>
      </w:pPr>
      <w:r>
        <w:rPr>
          <w:rFonts w:hint="eastAsia" w:ascii="宋体" w:hAnsi="宋体" w:cs="宋体"/>
          <w:sz w:val="22"/>
        </w:rPr>
        <w:t xml:space="preserve">3.2.2 供应商按第七章“投标文件内容及格式”在开标一览表及投标报价明细表中进行投标报价，否则其投标无效。投标报价明细表中不得出现“漏报”或“零”报价，否则其投标无效。</w:t>
      </w:r>
      <w:r/>
    </w:p>
    <w:p>
      <w:pPr>
        <w:ind w:firstLine="440"/>
        <w:jc w:val="left"/>
        <w:spacing w:line="360" w:lineRule="auto"/>
        <w:rPr>
          <w:rFonts w:ascii="宋体" w:hAnsi="宋体" w:cs="宋体"/>
          <w:sz w:val="22"/>
        </w:rPr>
      </w:pPr>
      <w:r>
        <w:rPr>
          <w:rFonts w:hint="eastAsia" w:ascii="宋体" w:hAnsi="宋体" w:cs="宋体"/>
          <w:sz w:val="22"/>
        </w:rPr>
        <w:t xml:space="preserve">3.2.3 本次投标报价为一次不得更改报价，供应商只有一次报价的机会。投标报价不得有选择性报价和附有条件的报价，且投标总价不得高于采购人设定的最高限价，否则其投标无效。</w:t>
      </w:r>
      <w:r/>
    </w:p>
    <w:p>
      <w:pPr>
        <w:ind w:firstLine="440"/>
        <w:jc w:val="left"/>
        <w:spacing w:line="360" w:lineRule="auto"/>
        <w:rPr>
          <w:rFonts w:ascii="宋体" w:hAnsi="宋体" w:cs="宋体"/>
          <w:sz w:val="22"/>
        </w:rPr>
      </w:pPr>
      <w:r>
        <w:rPr>
          <w:rFonts w:hint="eastAsia" w:ascii="宋体" w:hAnsi="宋体" w:cs="宋体"/>
          <w:sz w:val="22"/>
        </w:rPr>
        <w:t xml:space="preserve">3.2.4 供应商不得以任何方式或者方法提供报价以外的任何附赠条款，否则其投标无效。</w:t>
      </w:r>
      <w:r/>
    </w:p>
    <w:p>
      <w:pPr>
        <w:ind w:firstLine="440"/>
        <w:jc w:val="left"/>
        <w:spacing w:line="360" w:lineRule="auto"/>
        <w:rPr>
          <w:rFonts w:ascii="宋体" w:hAnsi="宋体" w:cs="宋体"/>
          <w:sz w:val="22"/>
        </w:rPr>
      </w:pPr>
      <w:r>
        <w:rPr>
          <w:rFonts w:hint="eastAsia" w:ascii="宋体" w:hAnsi="宋体" w:cs="宋体"/>
          <w:sz w:val="22"/>
        </w:rPr>
        <w:t xml:space="preserve">3.2.5 在合同执行期间，中标人的合同产品单价是固定不变的。以可调单价提交的投标文件将被视为非实质性响应性投标，作为无效投标处理。</w:t>
      </w:r>
      <w:r/>
    </w:p>
    <w:p>
      <w:pPr>
        <w:pStyle w:val="1127"/>
        <w:ind w:firstLine="442"/>
        <w:jc w:val="left"/>
        <w:spacing w:before="160" w:after="0" w:line="360" w:lineRule="auto"/>
        <w:rPr>
          <w:rFonts w:hAnsi="宋体"/>
          <w:sz w:val="22"/>
          <w:szCs w:val="22"/>
        </w:rPr>
      </w:pPr>
      <w:r/>
      <w:bookmarkStart w:id="108" w:name="_Toc27515"/>
      <w:r/>
      <w:bookmarkStart w:id="109" w:name="_Toc10338"/>
      <w:r/>
      <w:bookmarkStart w:id="110" w:name="_Toc29432"/>
      <w:r/>
      <w:bookmarkStart w:id="111" w:name="_Toc21868"/>
      <w:r/>
      <w:bookmarkStart w:id="112" w:name="_Toc24184"/>
      <w:r/>
      <w:bookmarkStart w:id="113" w:name="_Toc15276"/>
      <w:r>
        <w:rPr>
          <w:rFonts w:hint="eastAsia" w:hAnsi="宋体"/>
          <w:sz w:val="22"/>
          <w:szCs w:val="22"/>
        </w:rPr>
        <w:t xml:space="preserve">3.3 投标有效期</w:t>
      </w:r>
      <w:bookmarkEnd w:id="108"/>
      <w:r/>
      <w:bookmarkEnd w:id="109"/>
      <w:r/>
      <w:bookmarkEnd w:id="110"/>
      <w:r/>
      <w:bookmarkEnd w:id="111"/>
      <w:r/>
      <w:bookmarkEnd w:id="112"/>
      <w:r/>
      <w:bookmarkEnd w:id="113"/>
      <w:r/>
      <w:r/>
    </w:p>
    <w:p>
      <w:pPr>
        <w:ind w:firstLine="440"/>
        <w:jc w:val="left"/>
        <w:spacing w:line="360" w:lineRule="auto"/>
        <w:rPr>
          <w:rFonts w:ascii="宋体" w:hAnsi="宋体" w:cs="宋体"/>
          <w:sz w:val="22"/>
        </w:rPr>
      </w:pPr>
      <w:r>
        <w:rPr>
          <w:rFonts w:hint="eastAsia" w:ascii="宋体" w:hAnsi="宋体" w:cs="宋体"/>
          <w:sz w:val="22"/>
        </w:rPr>
        <w:t xml:space="preserve">3.3.1 在投标须知前附表规定的有效期内，投标文件应保持有效。有效期短于该规定期限的投标，将作为无效投标处理。</w:t>
      </w:r>
      <w:r/>
    </w:p>
    <w:p>
      <w:pPr>
        <w:ind w:firstLine="440"/>
        <w:jc w:val="left"/>
        <w:spacing w:line="360" w:lineRule="auto"/>
        <w:rPr>
          <w:rFonts w:ascii="宋体" w:hAnsi="宋体" w:cs="宋体"/>
          <w:sz w:val="22"/>
        </w:rPr>
      </w:pPr>
      <w:r>
        <w:rPr>
          <w:rFonts w:hint="eastAsia" w:ascii="宋体" w:hAnsi="宋体" w:cs="宋体"/>
          <w:sz w:val="22"/>
        </w:rPr>
        <w:t xml:space="preserve">3.3.2 在特殊情况下，在原投标有效期期满之前，采购人可与供应商协商延长投标文件的有效期。这种要求和答复都应以书面形式进行。供应商可以拒绝接受延期要求。同意延长有效期的供应商除按照采购人要求修改投标文件有效期外，不得修改投标文件的其他内容。</w:t>
      </w:r>
      <w:r/>
    </w:p>
    <w:p>
      <w:pPr>
        <w:pStyle w:val="1127"/>
        <w:ind w:firstLine="442"/>
        <w:jc w:val="left"/>
        <w:spacing w:before="160" w:after="0" w:line="360" w:lineRule="auto"/>
        <w:rPr>
          <w:rFonts w:hAnsi="宋体"/>
          <w:sz w:val="22"/>
          <w:szCs w:val="22"/>
        </w:rPr>
      </w:pPr>
      <w:r/>
      <w:bookmarkStart w:id="114" w:name="_Toc12942"/>
      <w:r/>
      <w:bookmarkStart w:id="115" w:name="_Toc1395"/>
      <w:r>
        <w:rPr>
          <w:rFonts w:hint="eastAsia" w:hAnsi="宋体"/>
          <w:sz w:val="22"/>
          <w:szCs w:val="22"/>
        </w:rPr>
        <w:t xml:space="preserve">3.4 资格证明资料</w:t>
      </w:r>
      <w:bookmarkEnd w:id="114"/>
      <w:r/>
      <w:bookmarkEnd w:id="115"/>
      <w:r/>
      <w:r/>
    </w:p>
    <w:p>
      <w:pPr>
        <w:pStyle w:val="1127"/>
        <w:ind w:firstLine="442"/>
        <w:spacing w:before="160" w:after="0" w:line="360" w:lineRule="auto"/>
        <w:rPr>
          <w:rFonts w:hAnsi="宋体"/>
          <w:sz w:val="22"/>
          <w:szCs w:val="22"/>
        </w:rPr>
      </w:pPr>
      <w:r/>
      <w:bookmarkStart w:id="116" w:name="_Toc16674"/>
      <w:r/>
      <w:bookmarkStart w:id="117" w:name="_Toc26649"/>
      <w:r>
        <w:rPr>
          <w:rFonts w:hint="eastAsia" w:hAnsi="宋体"/>
          <w:sz w:val="22"/>
          <w:szCs w:val="22"/>
        </w:rPr>
        <w:t xml:space="preserve">3.4.1 供应商应按下列规定提供资格证明材料，以证明其满足本项目供应商资格要求：</w:t>
      </w:r>
      <w:bookmarkEnd w:id="116"/>
      <w:r/>
      <w:bookmarkEnd w:id="117"/>
      <w:r/>
      <w:r/>
    </w:p>
    <w:p>
      <w:pPr>
        <w:ind w:firstLine="440"/>
        <w:spacing w:line="360" w:lineRule="auto"/>
        <w:rPr>
          <w:rFonts w:ascii="宋体" w:hAnsi="宋体" w:cs="宋体"/>
          <w:sz w:val="22"/>
        </w:rPr>
      </w:pPr>
      <w:r>
        <w:rPr>
          <w:rFonts w:hint="eastAsia" w:ascii="宋体" w:hAnsi="宋体" w:cs="宋体"/>
          <w:sz w:val="22"/>
        </w:rPr>
        <w:t xml:space="preserve">（1）提供法人或者其他组织的营业执照等证明文件，自然人的身份证明扫描件；</w:t>
      </w:r>
      <w:r/>
    </w:p>
    <w:p>
      <w:pPr>
        <w:ind w:firstLine="440"/>
        <w:spacing w:line="360" w:lineRule="auto"/>
        <w:rPr>
          <w:rFonts w:ascii="宋体" w:hAnsi="宋体" w:cs="宋体"/>
          <w:sz w:val="22"/>
        </w:rPr>
      </w:pPr>
      <w:r>
        <w:rPr>
          <w:rFonts w:hint="eastAsia" w:ascii="宋体" w:hAnsi="宋体" w:cs="宋体"/>
          <w:sz w:val="22"/>
        </w:rPr>
        <w:t xml:space="preserve">（2）供应商出具的《基本资格条件承诺书》原件扫描件；</w:t>
      </w:r>
      <w:r/>
    </w:p>
    <w:p>
      <w:pPr>
        <w:ind w:firstLine="440"/>
        <w:spacing w:line="360" w:lineRule="auto"/>
        <w:rPr>
          <w:rFonts w:ascii="宋体" w:hAnsi="宋体" w:cs="宋体"/>
          <w:szCs w:val="22"/>
        </w:rPr>
      </w:pPr>
      <w:r>
        <w:rPr>
          <w:rFonts w:hint="eastAsia" w:ascii="宋体" w:hAnsi="宋体" w:cs="宋体"/>
          <w:sz w:val="22"/>
          <w:szCs w:val="22"/>
          <w:lang w:val="zh-CN"/>
        </w:rPr>
        <w:t xml:space="preserve">（</w:t>
      </w:r>
      <w:r>
        <w:rPr>
          <w:rFonts w:hint="eastAsia" w:ascii="宋体" w:hAnsi="宋体" w:cs="宋体"/>
          <w:sz w:val="22"/>
          <w:szCs w:val="22"/>
        </w:rPr>
        <w:t xml:space="preserve">3</w:t>
      </w:r>
      <w:r>
        <w:rPr>
          <w:rFonts w:hint="eastAsia" w:ascii="宋体" w:hAnsi="宋体" w:cs="宋体"/>
          <w:sz w:val="22"/>
          <w:szCs w:val="22"/>
          <w:lang w:val="zh-CN"/>
        </w:rPr>
        <w:t xml:space="preserve">）落实政府采购政策需满足的资格要求：本项目属于专门面向中小企业采购的项目，供应商应为中小微企业、监狱企业、残疾人福利性单位之一</w:t>
      </w:r>
      <w:r>
        <w:rPr>
          <w:rFonts w:hint="eastAsia" w:ascii="宋体" w:hAnsi="宋体" w:cs="宋体"/>
          <w:sz w:val="22"/>
          <w:szCs w:val="22"/>
        </w:rPr>
        <w:t xml:space="preserve">；</w:t>
      </w:r>
      <w:r/>
    </w:p>
    <w:p>
      <w:pPr>
        <w:ind w:firstLine="440"/>
        <w:spacing w:line="360" w:lineRule="auto"/>
        <w:rPr>
          <w:rFonts w:ascii="宋体" w:hAnsi="宋体" w:cs="宋体"/>
          <w:sz w:val="22"/>
        </w:rPr>
      </w:pPr>
      <w:r>
        <w:rPr>
          <w:rFonts w:hint="eastAsia" w:ascii="宋体" w:hAnsi="宋体" w:cs="宋体"/>
          <w:sz w:val="22"/>
          <w:lang w:val="zh-CN"/>
        </w:rPr>
        <w:t xml:space="preserve">（</w:t>
      </w:r>
      <w:r>
        <w:rPr>
          <w:rFonts w:hint="eastAsia" w:ascii="宋体" w:hAnsi="宋体" w:cs="宋体"/>
          <w:sz w:val="22"/>
          <w:lang w:val="en-US" w:eastAsia="zh-CN"/>
        </w:rPr>
        <w:t xml:space="preserve">4</w:t>
      </w:r>
      <w:r>
        <w:rPr>
          <w:rFonts w:hint="eastAsia" w:ascii="宋体" w:hAnsi="宋体" w:cs="宋体"/>
          <w:sz w:val="22"/>
          <w:lang w:val="zh-CN"/>
        </w:rPr>
        <w:t xml:space="preserve">）</w:t>
      </w:r>
      <w:r>
        <w:rPr>
          <w:rFonts w:hint="eastAsia" w:ascii="宋体" w:hAnsi="宋体" w:cs="宋体"/>
          <w:sz w:val="22"/>
        </w:rPr>
        <w:t xml:space="preserve">未组成联合体投标；供应商不存在招标公告中“二、申请人的资格要求（四）”中任何情形之一（按投标文件格式要求提供了《承诺书》）。</w:t>
      </w:r>
      <w:r/>
    </w:p>
    <w:p>
      <w:pPr>
        <w:ind w:firstLine="440"/>
        <w:spacing w:line="360" w:lineRule="auto"/>
        <w:rPr>
          <w:rFonts w:ascii="宋体" w:hAnsi="宋体" w:cs="宋体"/>
          <w:sz w:val="22"/>
        </w:rPr>
      </w:pPr>
      <w:r>
        <w:rPr>
          <w:rFonts w:hint="eastAsia" w:ascii="宋体" w:hAnsi="宋体" w:cs="宋体"/>
          <w:sz w:val="22"/>
        </w:rPr>
        <w:t xml:space="preserve">3.4.2 采购人有权核查供应商在投标文件中提供的资料，若在评标期间发现供应商提供了虚假资料，其投标将被否决；若在签订合同前发现作为中标候选人的供应商提供了虚假资料，采购人有权取消其中标资格；若在合同实施期间发现供应商提供了虚假资料，采购人有权从合同价款或履约保证金中扣除不超过 5％签约合同价的金额作为违约金。同时采购人将供应商上述弄虚作假行为上报政府采购监督管理部门。</w:t>
      </w:r>
      <w:r/>
    </w:p>
    <w:p>
      <w:pPr>
        <w:pStyle w:val="1127"/>
        <w:ind w:firstLine="442"/>
        <w:jc w:val="left"/>
        <w:spacing w:before="0" w:after="0" w:line="360" w:lineRule="auto"/>
        <w:rPr>
          <w:rFonts w:hAnsi="宋体"/>
          <w:sz w:val="22"/>
          <w:szCs w:val="22"/>
        </w:rPr>
      </w:pPr>
      <w:r/>
      <w:bookmarkStart w:id="118" w:name="_Toc29124"/>
      <w:r/>
      <w:bookmarkStart w:id="119" w:name="_Toc26855"/>
      <w:r>
        <w:rPr>
          <w:rFonts w:hint="eastAsia" w:hAnsi="宋体"/>
          <w:sz w:val="22"/>
          <w:szCs w:val="22"/>
        </w:rPr>
        <w:t xml:space="preserve">3.5 投标文件的编制</w:t>
      </w:r>
      <w:bookmarkEnd w:id="118"/>
      <w:r/>
      <w:bookmarkEnd w:id="119"/>
      <w:r/>
      <w:r/>
    </w:p>
    <w:p>
      <w:pPr>
        <w:ind w:firstLine="440"/>
        <w:spacing w:line="360" w:lineRule="auto"/>
        <w:rPr>
          <w:rFonts w:ascii="宋体" w:hAnsi="宋体" w:cs="宋体"/>
          <w:sz w:val="22"/>
        </w:rPr>
      </w:pPr>
      <w:r>
        <w:rPr>
          <w:rFonts w:hint="eastAsia" w:ascii="宋体" w:hAnsi="宋体" w:cs="宋体"/>
          <w:sz w:val="22"/>
        </w:rPr>
        <w:t xml:space="preserve">3.5.1投标文件应按第七章“投标文件内容及格式”进行编写，如有必要，可以增加附页，作为投标文件的组成部分。</w:t>
      </w:r>
      <w:r/>
    </w:p>
    <w:p>
      <w:pPr>
        <w:ind w:firstLine="440"/>
        <w:spacing w:line="360" w:lineRule="auto"/>
        <w:rPr>
          <w:rFonts w:ascii="宋体" w:hAnsi="宋体" w:cs="宋体"/>
          <w:sz w:val="22"/>
        </w:rPr>
      </w:pPr>
      <w:r>
        <w:rPr>
          <w:rFonts w:hint="eastAsia" w:ascii="宋体" w:hAnsi="宋体" w:cs="宋体"/>
          <w:sz w:val="22"/>
        </w:rPr>
        <w:t xml:space="preserve">3.5.2 电子投标文件应使用“苏采云”系统的投标文件制作工具进行编制、签章和加密，并在投标截止期前上传至“苏采云”系统中。签字或盖章的具体要求：第七章“投标文件内容及格式”中标明盖章、签字的地方均需按要求盖章、签字。</w:t>
      </w:r>
      <w:r/>
    </w:p>
    <w:p>
      <w:pPr>
        <w:ind w:firstLine="440"/>
        <w:spacing w:line="360" w:lineRule="auto"/>
        <w:rPr>
          <w:rFonts w:ascii="宋体" w:hAnsi="宋体" w:cs="宋体"/>
          <w:sz w:val="22"/>
        </w:rPr>
      </w:pPr>
      <w:r>
        <w:rPr>
          <w:rFonts w:hint="eastAsia" w:ascii="宋体" w:hAnsi="宋体" w:cs="宋体"/>
          <w:sz w:val="22"/>
        </w:rPr>
        <w:t xml:space="preserve">如果投标文件由委托代理人签署，则供应商须提交授权委托书，授权委托书应按第七章“投标文件内容及格式”的要求出具，并由法定代表人和委托代理人签名或签章。</w:t>
      </w:r>
      <w:r/>
    </w:p>
    <w:p>
      <w:pPr>
        <w:ind w:firstLine="440"/>
        <w:spacing w:line="360" w:lineRule="auto"/>
        <w:rPr>
          <w:rFonts w:ascii="宋体" w:hAnsi="宋体" w:cs="宋体"/>
          <w:sz w:val="22"/>
        </w:rPr>
      </w:pPr>
      <w:r>
        <w:rPr>
          <w:rFonts w:hint="eastAsia" w:ascii="宋体" w:hAnsi="宋体" w:cs="宋体"/>
          <w:sz w:val="22"/>
        </w:rPr>
        <w:t xml:space="preserve">如果由供应商的法定代表人亲自签署投标文件，则供应商须提交法定代表人身份证明，身份证明应符合第七章“投标文件格式”的要求。</w:t>
      </w:r>
      <w:r/>
    </w:p>
    <w:p>
      <w:pPr>
        <w:ind w:firstLine="440"/>
        <w:spacing w:line="360" w:lineRule="auto"/>
        <w:rPr>
          <w:rFonts w:ascii="宋体" w:hAnsi="宋体" w:cs="宋体"/>
          <w:sz w:val="22"/>
        </w:rPr>
      </w:pPr>
      <w:r>
        <w:rPr>
          <w:rFonts w:hint="eastAsia" w:ascii="宋体" w:hAnsi="宋体" w:cs="宋体"/>
          <w:sz w:val="22"/>
        </w:rPr>
        <w:t xml:space="preserve">投标文件应尽量避免涂改、行间插字或删除。如果出现上述情况，改动之处应由供应商的法定代表人或其授权的代理人签字或签章或盖单位公章。</w:t>
      </w:r>
      <w:r/>
    </w:p>
    <w:p>
      <w:pPr>
        <w:ind w:firstLine="440"/>
        <w:spacing w:line="360" w:lineRule="auto"/>
        <w:rPr>
          <w:rFonts w:ascii="宋体" w:hAnsi="宋体" w:cs="宋体"/>
          <w:sz w:val="22"/>
        </w:rPr>
      </w:pPr>
      <w:r>
        <w:rPr>
          <w:rFonts w:hint="eastAsia" w:ascii="宋体" w:hAnsi="宋体" w:cs="宋体"/>
          <w:sz w:val="22"/>
        </w:rPr>
        <w:t xml:space="preserve">3.5.3 </w:t>
      </w:r>
      <w:r>
        <w:rPr>
          <w:rFonts w:hint="eastAsia" w:ascii="宋体" w:hAnsi="宋体" w:cs="宋体"/>
          <w:lang w:bidi="ar"/>
        </w:rPr>
        <w:t xml:space="preserve">投标人须确保投标文件中扫描件完整、有效、清晰</w:t>
      </w:r>
      <w:r>
        <w:rPr>
          <w:rFonts w:hint="eastAsia" w:ascii="宋体" w:hAnsi="宋体" w:cs="宋体"/>
          <w:sz w:val="22"/>
        </w:rPr>
        <w:t xml:space="preserve">。</w:t>
      </w:r>
      <w:bookmarkEnd w:id="97"/>
      <w:r/>
      <w:r/>
    </w:p>
    <w:p>
      <w:pPr>
        <w:pStyle w:val="1170"/>
        <w:spacing w:line="400" w:lineRule="exact"/>
        <w:rPr>
          <w:rFonts w:ascii="宋体" w:eastAsia="宋体" w:cs="宋体"/>
        </w:rPr>
      </w:pPr>
      <w:r>
        <w:rPr>
          <w:rFonts w:ascii="宋体" w:eastAsia="宋体" w:cs="宋体"/>
        </w:rPr>
      </w:r>
      <w:r/>
    </w:p>
    <w:p>
      <w:pPr>
        <w:pStyle w:val="1128"/>
        <w:spacing w:line="400" w:lineRule="exact"/>
        <w:rPr>
          <w:rFonts w:ascii="宋体" w:hAnsi="宋体" w:eastAsia="宋体" w:cs="宋体"/>
          <w:sz w:val="22"/>
          <w:szCs w:val="22"/>
        </w:rPr>
      </w:pPr>
      <w:r/>
      <w:bookmarkStart w:id="120" w:name="_Toc12903"/>
      <w:r>
        <w:rPr>
          <w:rFonts w:hint="eastAsia" w:ascii="宋体" w:hAnsi="宋体" w:eastAsia="宋体" w:cs="宋体"/>
          <w:sz w:val="22"/>
          <w:szCs w:val="22"/>
        </w:rPr>
        <w:t xml:space="preserve">四.投标</w:t>
      </w:r>
      <w:bookmarkEnd w:id="120"/>
      <w:r/>
      <w:r/>
    </w:p>
    <w:p>
      <w:pPr>
        <w:pStyle w:val="977"/>
        <w:ind w:firstLine="480"/>
        <w:spacing w:line="400" w:lineRule="exact"/>
        <w:rPr>
          <w:rFonts w:ascii="宋体" w:hAnsi="宋体" w:cs="宋体"/>
          <w:b/>
          <w:bCs/>
          <w:sz w:val="22"/>
        </w:rPr>
      </w:pPr>
      <w:r/>
      <w:bookmarkStart w:id="121" w:name="_Toc440"/>
      <w:r>
        <w:rPr>
          <w:rFonts w:hint="eastAsia" w:ascii="宋体" w:hAnsi="宋体" w:cs="宋体"/>
          <w:b/>
          <w:bCs/>
          <w:sz w:val="22"/>
        </w:rPr>
        <w:t xml:space="preserve">4</w:t>
      </w:r>
      <w:r>
        <w:rPr>
          <w:rFonts w:hint="eastAsia" w:ascii="宋体" w:hAnsi="宋体" w:cs="宋体"/>
          <w:b/>
          <w:bCs/>
          <w:sz w:val="22"/>
          <w:lang w:val="zh-CN"/>
        </w:rPr>
        <w:t xml:space="preserve">.1投标文件的密封（加密）和标记</w:t>
      </w:r>
      <w:r/>
    </w:p>
    <w:p>
      <w:pPr>
        <w:pStyle w:val="977"/>
        <w:ind w:firstLine="480"/>
        <w:spacing w:line="400" w:lineRule="exact"/>
        <w:rPr>
          <w:rFonts w:ascii="宋体" w:hAnsi="宋体" w:cs="宋体"/>
          <w:sz w:val="22"/>
        </w:rPr>
      </w:pPr>
      <w:r/>
      <w:bookmarkStart w:id="122" w:name="4.2_首次响应文件的递交"/>
      <w:r/>
      <w:bookmarkEnd w:id="122"/>
      <w:r>
        <w:rPr>
          <w:rFonts w:hint="eastAsia" w:ascii="宋体" w:hAnsi="宋体" w:cs="宋体"/>
          <w:sz w:val="22"/>
        </w:rPr>
        <w:t xml:space="preserve">4.1.1</w:t>
      </w:r>
      <w:r>
        <w:rPr>
          <w:rFonts w:hint="eastAsia" w:ascii="宋体" w:hAnsi="宋体" w:cs="宋体"/>
          <w:sz w:val="22"/>
          <w:lang w:val="zh-CN"/>
        </w:rPr>
        <w:t xml:space="preserve"> 密封（加密）要求：本项目供应商须通过“苏采云”系统提供的政府采购客户端工具（使用“CA数字证书”）对其数据电文形式的投标文件加密。</w:t>
      </w:r>
      <w:r/>
    </w:p>
    <w:p>
      <w:pPr>
        <w:pStyle w:val="977"/>
        <w:ind w:firstLine="480"/>
        <w:spacing w:line="400" w:lineRule="exact"/>
        <w:rPr>
          <w:rFonts w:ascii="宋体" w:hAnsi="宋体" w:cs="宋体"/>
          <w:sz w:val="22"/>
        </w:rPr>
      </w:pPr>
      <w:r>
        <w:rPr>
          <w:rFonts w:hint="eastAsia" w:ascii="宋体" w:hAnsi="宋体" w:cs="宋体"/>
          <w:sz w:val="22"/>
        </w:rPr>
        <w:t xml:space="preserve">4.1.2</w:t>
      </w:r>
      <w:r>
        <w:rPr>
          <w:rFonts w:hint="eastAsia" w:ascii="宋体" w:hAnsi="宋体" w:cs="宋体"/>
          <w:sz w:val="22"/>
          <w:lang w:val="zh-CN"/>
        </w:rPr>
        <w:t xml:space="preserve">签署要求：见《</w:t>
      </w:r>
      <w:r>
        <w:rPr>
          <w:rFonts w:hint="eastAsia" w:ascii="宋体" w:hAnsi="宋体" w:cs="宋体"/>
          <w:sz w:val="22"/>
        </w:rPr>
        <w:t xml:space="preserve">招标</w:t>
      </w:r>
      <w:r>
        <w:rPr>
          <w:rFonts w:hint="eastAsia" w:ascii="宋体" w:hAnsi="宋体" w:cs="宋体"/>
          <w:sz w:val="22"/>
          <w:lang w:val="zh-CN"/>
        </w:rPr>
        <w:t xml:space="preserve">文件》附件中相关格式要求。</w:t>
      </w:r>
      <w:r/>
    </w:p>
    <w:p>
      <w:pPr>
        <w:pStyle w:val="977"/>
        <w:ind w:firstLine="480"/>
        <w:spacing w:line="400" w:lineRule="exact"/>
        <w:rPr>
          <w:rFonts w:ascii="宋体" w:hAnsi="宋体" w:cs="宋体"/>
          <w:sz w:val="22"/>
        </w:rPr>
      </w:pPr>
      <w:r>
        <w:rPr>
          <w:rFonts w:hint="eastAsia" w:ascii="宋体" w:hAnsi="宋体" w:cs="宋体"/>
          <w:sz w:val="22"/>
        </w:rPr>
        <w:t xml:space="preserve">4.1.3</w:t>
      </w:r>
      <w:r>
        <w:rPr>
          <w:rFonts w:hint="eastAsia" w:ascii="宋体" w:hAnsi="宋体" w:cs="宋体"/>
          <w:sz w:val="22"/>
          <w:lang w:val="zh-CN"/>
        </w:rPr>
        <w:t xml:space="preserve"> 盖章要求：见《</w:t>
      </w:r>
      <w:r>
        <w:rPr>
          <w:rFonts w:hint="eastAsia" w:ascii="宋体" w:hAnsi="宋体" w:cs="宋体"/>
          <w:sz w:val="22"/>
        </w:rPr>
        <w:t xml:space="preserve">招标</w:t>
      </w:r>
      <w:r>
        <w:rPr>
          <w:rFonts w:hint="eastAsia" w:ascii="宋体" w:hAnsi="宋体" w:cs="宋体"/>
          <w:sz w:val="22"/>
          <w:lang w:val="zh-CN"/>
        </w:rPr>
        <w:t xml:space="preserve">文件》附件中相关格式要求。供应商须通过“苏采云”系统提供的政府采购客户端工具（使用“CA数字证书”）加盖电子签章。</w:t>
      </w:r>
      <w:r/>
    </w:p>
    <w:p>
      <w:pPr>
        <w:pStyle w:val="977"/>
        <w:ind w:firstLine="480"/>
        <w:spacing w:line="400" w:lineRule="exact"/>
        <w:rPr>
          <w:rFonts w:ascii="宋体" w:hAnsi="宋体" w:cs="宋体"/>
          <w:sz w:val="22"/>
        </w:rPr>
      </w:pPr>
      <w:r>
        <w:rPr>
          <w:rFonts w:hint="eastAsia" w:ascii="宋体" w:hAnsi="宋体" w:cs="宋体"/>
          <w:sz w:val="22"/>
        </w:rPr>
        <w:t xml:space="preserve">4.1.4</w:t>
      </w:r>
      <w:r>
        <w:rPr>
          <w:rFonts w:hint="eastAsia" w:ascii="宋体" w:hAnsi="宋体" w:cs="宋体"/>
          <w:sz w:val="22"/>
          <w:lang w:val="zh-CN"/>
        </w:rPr>
        <w:t xml:space="preserve"> 特别提醒：</w:t>
      </w:r>
      <w:r>
        <w:rPr>
          <w:rFonts w:hint="eastAsia" w:ascii="宋体" w:hAnsi="宋体" w:cs="宋体"/>
          <w:sz w:val="22"/>
        </w:rPr>
        <w:t xml:space="preserve">招标</w:t>
      </w:r>
      <w:r>
        <w:rPr>
          <w:rFonts w:hint="eastAsia" w:ascii="宋体" w:hAnsi="宋体" w:cs="宋体"/>
          <w:sz w:val="22"/>
          <w:lang w:val="zh-CN"/>
        </w:rPr>
        <w:t xml:space="preserve">文件中如需“被授权代表签字或盖章”，供应商可打印成文档，签字或盖章后再扫描上传，最后再电子签章。</w:t>
      </w:r>
      <w:r/>
    </w:p>
    <w:p>
      <w:pPr>
        <w:pStyle w:val="977"/>
        <w:ind w:firstLine="480"/>
        <w:spacing w:line="400" w:lineRule="exact"/>
        <w:rPr>
          <w:rFonts w:ascii="宋体" w:hAnsi="宋体" w:cs="宋体"/>
          <w:b/>
          <w:bCs/>
          <w:sz w:val="22"/>
        </w:rPr>
      </w:pPr>
      <w:r>
        <w:rPr>
          <w:rFonts w:hint="eastAsia" w:ascii="宋体" w:hAnsi="宋体" w:cs="宋体"/>
          <w:b/>
          <w:bCs/>
          <w:sz w:val="22"/>
        </w:rPr>
        <w:t xml:space="preserve">4.2</w:t>
      </w:r>
      <w:r>
        <w:rPr>
          <w:rFonts w:hint="eastAsia" w:ascii="宋体" w:hAnsi="宋体" w:cs="宋体"/>
          <w:b/>
          <w:bCs/>
          <w:sz w:val="22"/>
          <w:lang w:val="zh-CN"/>
        </w:rPr>
        <w:t xml:space="preserve">投标文件的递交</w:t>
      </w:r>
      <w:r/>
    </w:p>
    <w:p>
      <w:pPr>
        <w:ind w:firstLine="480"/>
        <w:spacing w:before="120" w:line="400" w:lineRule="exact"/>
        <w:rPr>
          <w:rFonts w:ascii="宋体" w:hAnsi="宋体" w:cs="宋体"/>
          <w:sz w:val="22"/>
          <w:szCs w:val="22"/>
        </w:rPr>
      </w:pPr>
      <w:r>
        <w:rPr>
          <w:rFonts w:hint="eastAsia" w:ascii="宋体" w:hAnsi="宋体" w:cs="宋体"/>
          <w:sz w:val="22"/>
          <w:szCs w:val="22"/>
        </w:rPr>
        <w:t xml:space="preserve">4.2.1本项目通过“苏采云”系统进行电子采购，即供应商投标文件从政府采购客户端工具制作并通过“苏采云”系统提交。</w:t>
      </w:r>
      <w:r/>
    </w:p>
    <w:p>
      <w:pPr>
        <w:ind w:firstLine="480"/>
        <w:spacing w:before="120" w:line="400" w:lineRule="exact"/>
        <w:rPr>
          <w:rFonts w:ascii="宋体" w:hAnsi="宋体" w:cs="宋体"/>
          <w:sz w:val="22"/>
          <w:szCs w:val="22"/>
        </w:rPr>
      </w:pPr>
      <w:r>
        <w:rPr>
          <w:rFonts w:hint="eastAsia" w:ascii="宋体" w:hAnsi="宋体" w:cs="宋体"/>
          <w:sz w:val="22"/>
          <w:szCs w:val="22"/>
        </w:rPr>
        <w:t xml:space="preserve">供应商应当通过“苏采云”系统提交数据电文形式的投标文件（即电子投标）。未进行线上投标文件提交并解密(因“苏采云”系统导致解密失败的除外)的供应商，投标无效。其线下提交的（纸质）投标文件，采购代理机构退回拒收。</w:t>
      </w:r>
      <w:r/>
    </w:p>
    <w:p>
      <w:pPr>
        <w:ind w:firstLine="480"/>
        <w:spacing w:before="120" w:line="400" w:lineRule="exact"/>
        <w:rPr>
          <w:rFonts w:ascii="宋体" w:hAnsi="宋体" w:cs="宋体"/>
          <w:sz w:val="22"/>
          <w:szCs w:val="22"/>
        </w:rPr>
      </w:pPr>
      <w:r>
        <w:rPr>
          <w:rFonts w:hint="eastAsia" w:ascii="宋体" w:hAnsi="宋体" w:cs="宋体"/>
          <w:sz w:val="22"/>
          <w:szCs w:val="22"/>
        </w:rPr>
        <w:t xml:space="preserve">4.2.2“CA数字证书”的获取：供应商需办理CA锁，“苏采云”系统目前仅支持“苏采云”系统下的江苏省电子政务证书认证中心CA（由江苏意源科技有限公司提供服务）及方正国际软件（北京）有限公司电子签章。</w:t>
      </w:r>
      <w:r/>
    </w:p>
    <w:p>
      <w:pPr>
        <w:ind w:firstLine="480"/>
        <w:spacing w:before="120" w:line="400" w:lineRule="exact"/>
        <w:rPr>
          <w:rFonts w:ascii="宋体" w:hAnsi="宋体" w:cs="宋体"/>
          <w:sz w:val="22"/>
          <w:szCs w:val="22"/>
        </w:rPr>
      </w:pPr>
      <w:r>
        <w:rPr>
          <w:rFonts w:hint="eastAsia" w:ascii="宋体" w:hAnsi="宋体" w:cs="宋体"/>
          <w:sz w:val="22"/>
          <w:szCs w:val="22"/>
        </w:rPr>
        <w:t xml:space="preserve">4.2.3使用需要第三方认证的电子签名、数据电文，通过互联网方式提交投标文件。即：使用“电子签名认证证书（CA数字证书）”登录“苏采云”系统（网址：http://jszfcg.jsczt.cn/，点击“苏采云”进入系统），按照要求通过互联网方式提交投标文件。</w:t>
      </w:r>
      <w:r/>
    </w:p>
    <w:p>
      <w:pPr>
        <w:ind w:firstLine="480"/>
        <w:spacing w:before="120" w:line="400" w:lineRule="exact"/>
        <w:rPr>
          <w:rFonts w:ascii="宋体" w:hAnsi="宋体" w:cs="宋体"/>
          <w:sz w:val="22"/>
          <w:szCs w:val="22"/>
        </w:rPr>
      </w:pPr>
      <w:r>
        <w:rPr>
          <w:rFonts w:hint="eastAsia" w:ascii="宋体" w:hAnsi="宋体" w:cs="宋体"/>
          <w:sz w:val="22"/>
          <w:szCs w:val="22"/>
        </w:rPr>
        <w:t xml:space="preserve">4.2.4“苏采云”系统使用要求：</w:t>
      </w:r>
      <w:r/>
    </w:p>
    <w:p>
      <w:pPr>
        <w:ind w:firstLine="480"/>
        <w:spacing w:before="120" w:line="400" w:lineRule="exact"/>
        <w:rPr>
          <w:rFonts w:ascii="宋体" w:hAnsi="宋体" w:cs="宋体"/>
          <w:sz w:val="22"/>
          <w:szCs w:val="22"/>
        </w:rPr>
      </w:pPr>
      <w:r>
        <w:rPr>
          <w:rFonts w:hint="eastAsia" w:ascii="宋体" w:hAnsi="宋体" w:cs="宋体"/>
          <w:sz w:val="22"/>
          <w:szCs w:val="22"/>
        </w:rPr>
        <w:t xml:space="preserve">（1）使用谷歌浏览器参与不见面开标及相关环节。</w:t>
      </w:r>
      <w:r/>
    </w:p>
    <w:p>
      <w:pPr>
        <w:ind w:firstLine="480"/>
        <w:spacing w:before="120" w:line="400" w:lineRule="exact"/>
        <w:rPr>
          <w:rFonts w:ascii="宋体" w:hAnsi="宋体" w:cs="宋体"/>
          <w:sz w:val="22"/>
          <w:szCs w:val="22"/>
        </w:rPr>
      </w:pPr>
      <w:r>
        <w:rPr>
          <w:rFonts w:hint="eastAsia" w:ascii="宋体" w:hAnsi="宋体" w:cs="宋体"/>
          <w:sz w:val="22"/>
          <w:szCs w:val="22"/>
        </w:rPr>
        <w:t xml:space="preserve">（2）电脑需提前准备好麦克风、音响，摄像头，提前检查保证能够正常使用。</w:t>
      </w:r>
      <w:r/>
    </w:p>
    <w:p>
      <w:pPr>
        <w:ind w:firstLine="480"/>
        <w:spacing w:before="120" w:line="400" w:lineRule="exact"/>
        <w:rPr>
          <w:rFonts w:ascii="宋体" w:hAnsi="宋体" w:cs="宋体"/>
          <w:sz w:val="22"/>
          <w:szCs w:val="22"/>
        </w:rPr>
      </w:pPr>
      <w:r>
        <w:rPr>
          <w:rFonts w:hint="eastAsia" w:ascii="宋体" w:hAnsi="宋体" w:cs="宋体"/>
          <w:sz w:val="22"/>
          <w:szCs w:val="22"/>
        </w:rPr>
        <w:t xml:space="preserve">（3）操作系统至少win7以上，建议使用win10操作系统。</w:t>
      </w:r>
      <w:r/>
    </w:p>
    <w:p>
      <w:pPr>
        <w:ind w:firstLine="480"/>
        <w:spacing w:before="120" w:line="400" w:lineRule="exact"/>
        <w:rPr>
          <w:rFonts w:ascii="宋体" w:hAnsi="宋体" w:cs="宋体"/>
          <w:sz w:val="22"/>
          <w:szCs w:val="22"/>
        </w:rPr>
      </w:pPr>
      <w:r>
        <w:rPr>
          <w:rFonts w:hint="eastAsia" w:ascii="宋体" w:hAnsi="宋体" w:cs="宋体"/>
          <w:sz w:val="22"/>
          <w:szCs w:val="22"/>
        </w:rPr>
        <w:t xml:space="preserve">（4）通过“苏采云”系统提交政府采购客户端工具导出加密的投标文件（后缀名为zip）。投标文件不得超过350M！ </w:t>
      </w:r>
      <w:r/>
    </w:p>
    <w:p>
      <w:pPr>
        <w:ind w:firstLine="480"/>
        <w:spacing w:before="120" w:line="400" w:lineRule="exact"/>
        <w:rPr>
          <w:rFonts w:ascii="宋体" w:hAnsi="宋体" w:cs="宋体"/>
          <w:sz w:val="22"/>
          <w:szCs w:val="22"/>
        </w:rPr>
      </w:pPr>
      <w:r>
        <w:rPr>
          <w:rFonts w:hint="eastAsia" w:ascii="宋体" w:hAnsi="宋体" w:cs="宋体"/>
          <w:sz w:val="22"/>
          <w:szCs w:val="22"/>
        </w:rPr>
        <w:t xml:space="preserve">注：供应商应当按照《招标文件》的要求编制投标文件，并对其提交的投标文件的真实性、合法性承担法律责任。</w:t>
      </w:r>
      <w:r/>
    </w:p>
    <w:p>
      <w:pPr>
        <w:ind w:firstLine="480"/>
        <w:spacing w:before="120" w:line="400" w:lineRule="exact"/>
        <w:rPr>
          <w:rFonts w:ascii="宋体" w:hAnsi="宋体" w:cs="宋体"/>
          <w:sz w:val="22"/>
          <w:szCs w:val="22"/>
        </w:rPr>
      </w:pPr>
      <w:r>
        <w:rPr>
          <w:rFonts w:hint="eastAsia" w:ascii="宋体" w:hAnsi="宋体" w:cs="宋体"/>
          <w:sz w:val="22"/>
          <w:szCs w:val="22"/>
        </w:rPr>
        <w:t xml:space="preserve">4.2.5逾期上传或未按规定上传的投标文件，采购人不予受理。</w:t>
      </w:r>
      <w:bookmarkEnd w:id="121"/>
      <w:r/>
      <w:r/>
    </w:p>
    <w:p>
      <w:pPr>
        <w:pStyle w:val="1129"/>
        <w:ind w:left="900" w:hanging="417"/>
        <w:spacing w:line="400" w:lineRule="exact"/>
        <w:rPr>
          <w:rFonts w:hAnsi="宋体"/>
          <w:sz w:val="22"/>
          <w:szCs w:val="22"/>
          <w:u w:val="none"/>
        </w:rPr>
      </w:pPr>
      <w:r/>
      <w:bookmarkStart w:id="123" w:name="_Toc5198"/>
      <w:r>
        <w:rPr>
          <w:rFonts w:hint="eastAsia" w:hAnsi="宋体"/>
          <w:sz w:val="22"/>
          <w:szCs w:val="22"/>
          <w:u w:val="none"/>
        </w:rPr>
        <w:t xml:space="preserve">4.3 投标文件的修改与撤回</w:t>
      </w:r>
      <w:bookmarkEnd w:id="123"/>
      <w:r/>
      <w:r/>
    </w:p>
    <w:p>
      <w:pPr>
        <w:pStyle w:val="977"/>
        <w:ind w:firstLine="480"/>
        <w:spacing w:line="400" w:lineRule="exact"/>
        <w:rPr>
          <w:rFonts w:ascii="宋体" w:hAnsi="宋体" w:cs="宋体"/>
          <w:sz w:val="22"/>
        </w:rPr>
      </w:pPr>
      <w:r/>
      <w:bookmarkStart w:id="124" w:name="_Toc1350"/>
      <w:r>
        <w:rPr>
          <w:rFonts w:hint="eastAsia" w:ascii="宋体" w:hAnsi="宋体" w:cs="宋体"/>
          <w:sz w:val="22"/>
        </w:rPr>
        <w:t xml:space="preserve">4.3.1</w:t>
      </w:r>
      <w:r>
        <w:rPr>
          <w:rFonts w:hint="eastAsia" w:ascii="宋体" w:hAnsi="宋体" w:cs="宋体"/>
          <w:sz w:val="22"/>
          <w:lang w:val="zh-CN"/>
        </w:rPr>
        <w:t xml:space="preserve"> 电子投标文件的撤回</w:t>
      </w:r>
      <w:r/>
    </w:p>
    <w:p>
      <w:pPr>
        <w:pStyle w:val="977"/>
        <w:ind w:firstLine="480"/>
        <w:spacing w:line="400" w:lineRule="exact"/>
        <w:rPr>
          <w:rFonts w:ascii="宋体" w:hAnsi="宋体" w:cs="宋体"/>
          <w:sz w:val="22"/>
        </w:rPr>
      </w:pPr>
      <w:r>
        <w:rPr>
          <w:rFonts w:hint="eastAsia" w:ascii="宋体" w:hAnsi="宋体" w:cs="宋体"/>
          <w:sz w:val="22"/>
          <w:lang w:val="zh-CN"/>
        </w:rPr>
        <w:t xml:space="preserve">投标人可在投标截止时间前，撤回其电子投标文件，具体操作方法见《江苏省政府采购管理交易系统（苏采云）供应商操作手册》。</w:t>
      </w:r>
      <w:r/>
    </w:p>
    <w:p>
      <w:pPr>
        <w:pStyle w:val="977"/>
        <w:ind w:firstLine="480"/>
        <w:spacing w:line="400" w:lineRule="exact"/>
        <w:rPr>
          <w:rFonts w:ascii="宋体" w:hAnsi="宋体" w:cs="宋体"/>
          <w:sz w:val="22"/>
        </w:rPr>
      </w:pPr>
      <w:r>
        <w:rPr>
          <w:rFonts w:hint="eastAsia" w:ascii="宋体" w:hAnsi="宋体" w:cs="宋体"/>
          <w:sz w:val="22"/>
          <w:lang w:val="zh-CN"/>
        </w:rPr>
        <w:t xml:space="preserve">在投标截止时间之后，投标人撤回电子投标文件，则认为其不再参与本项目投标活动。</w:t>
      </w:r>
      <w:r/>
    </w:p>
    <w:p>
      <w:pPr>
        <w:pStyle w:val="977"/>
        <w:ind w:firstLine="480"/>
        <w:jc w:val="left"/>
        <w:spacing w:line="400" w:lineRule="exact"/>
        <w:rPr>
          <w:rFonts w:ascii="宋体" w:hAnsi="宋体" w:cs="宋体"/>
          <w:sz w:val="22"/>
        </w:rPr>
      </w:pPr>
      <w:r>
        <w:rPr>
          <w:rFonts w:hint="eastAsia" w:ascii="宋体" w:hAnsi="宋体" w:cs="宋体"/>
          <w:sz w:val="22"/>
          <w:lang w:val="zh-CN"/>
        </w:rPr>
        <w:t xml:space="preserve">4.3.2投标文件的修改</w:t>
      </w:r>
      <w:r/>
    </w:p>
    <w:p>
      <w:pPr>
        <w:pStyle w:val="977"/>
        <w:ind w:firstLine="480"/>
        <w:jc w:val="left"/>
        <w:spacing w:line="400" w:lineRule="exact"/>
        <w:rPr>
          <w:rFonts w:ascii="宋体" w:hAnsi="宋体" w:cs="宋体"/>
          <w:sz w:val="22"/>
        </w:rPr>
      </w:pPr>
      <w:r>
        <w:rPr>
          <w:rFonts w:hint="eastAsia" w:ascii="宋体" w:hAnsi="宋体" w:cs="宋体"/>
          <w:sz w:val="22"/>
          <w:lang w:val="zh-CN"/>
        </w:rPr>
        <w:t xml:space="preserve">投标人可在投标截止时间前，对其电子投标文件进行修改，具体操作方法见《江苏省政府采购管理交易系统（苏采云）供应商操作手册》。</w:t>
      </w:r>
      <w:r/>
    </w:p>
    <w:p>
      <w:pPr>
        <w:pStyle w:val="977"/>
        <w:ind w:firstLine="480"/>
        <w:spacing w:line="400" w:lineRule="exact"/>
        <w:rPr>
          <w:rFonts w:ascii="宋体" w:hAnsi="宋体" w:cs="宋体"/>
          <w:sz w:val="22"/>
        </w:rPr>
      </w:pPr>
      <w:r>
        <w:rPr>
          <w:rFonts w:hint="eastAsia" w:ascii="宋体" w:hAnsi="宋体" w:cs="宋体"/>
          <w:sz w:val="22"/>
          <w:lang w:val="zh-CN"/>
        </w:rPr>
        <w:t xml:space="preserve"> 在投标截止时间之后，投标人不得对其电子投标文件作任何修改。</w:t>
      </w:r>
      <w:r/>
    </w:p>
    <w:p>
      <w:pPr>
        <w:pStyle w:val="1128"/>
        <w:spacing w:line="400" w:lineRule="exact"/>
        <w:rPr>
          <w:rFonts w:ascii="宋体" w:hAnsi="宋体" w:eastAsia="宋体" w:cs="宋体"/>
          <w:sz w:val="24"/>
          <w:szCs w:val="24"/>
        </w:rPr>
      </w:pPr>
      <w:r>
        <w:rPr>
          <w:rFonts w:hint="eastAsia" w:ascii="宋体" w:hAnsi="宋体" w:eastAsia="宋体" w:cs="宋体"/>
          <w:sz w:val="24"/>
          <w:szCs w:val="24"/>
        </w:rPr>
        <w:t xml:space="preserve">五、开标及评标</w:t>
      </w:r>
      <w:bookmarkEnd w:id="124"/>
      <w:r/>
      <w:r/>
    </w:p>
    <w:p>
      <w:pPr>
        <w:pStyle w:val="1129"/>
        <w:ind w:left="900" w:hanging="417"/>
        <w:spacing w:line="400" w:lineRule="exact"/>
        <w:rPr>
          <w:rFonts w:hAnsi="宋体"/>
          <w:sz w:val="22"/>
          <w:szCs w:val="22"/>
          <w:u w:val="none"/>
        </w:rPr>
      </w:pPr>
      <w:r/>
      <w:bookmarkStart w:id="125" w:name="_Toc22196"/>
      <w:r>
        <w:rPr>
          <w:rFonts w:hint="eastAsia" w:hAnsi="宋体"/>
          <w:sz w:val="22"/>
          <w:szCs w:val="22"/>
          <w:u w:val="none"/>
        </w:rPr>
        <w:t xml:space="preserve">5.1 开标</w:t>
      </w:r>
      <w:bookmarkEnd w:id="125"/>
      <w:r/>
      <w:r/>
    </w:p>
    <w:p>
      <w:pPr>
        <w:ind w:firstLine="440"/>
        <w:spacing w:line="400" w:lineRule="exact"/>
        <w:rPr>
          <w:rFonts w:ascii="宋体" w:hAnsi="宋体" w:cs="宋体"/>
          <w:sz w:val="22"/>
          <w:szCs w:val="22"/>
        </w:rPr>
      </w:pPr>
      <w:r/>
      <w:bookmarkStart w:id="126" w:name="_Toc26462"/>
      <w:r>
        <w:rPr>
          <w:rFonts w:hint="eastAsia" w:ascii="宋体" w:hAnsi="宋体" w:cs="宋体"/>
          <w:sz w:val="22"/>
          <w:szCs w:val="22"/>
        </w:rPr>
        <w:t xml:space="preserve">5.1.1 采购人</w:t>
      </w:r>
      <w:r>
        <w:rPr>
          <w:rFonts w:hint="eastAsia" w:ascii="宋体" w:hAnsi="宋体" w:cs="宋体"/>
          <w:sz w:val="22"/>
        </w:rPr>
        <w:t xml:space="preserve">或采购代理机构</w:t>
      </w:r>
      <w:r>
        <w:rPr>
          <w:rFonts w:hint="eastAsia" w:ascii="宋体" w:hAnsi="宋体" w:cs="宋体"/>
          <w:sz w:val="22"/>
          <w:szCs w:val="22"/>
        </w:rPr>
        <w:t xml:space="preserve">在供应商须知前附表规定的开标时间和地点公开开标。供应商不足3家的，不得开标。供应商提交的投标文件原封退还给供应商。</w:t>
      </w:r>
      <w:r/>
    </w:p>
    <w:p>
      <w:pPr>
        <w:ind w:firstLine="440"/>
        <w:spacing w:line="400" w:lineRule="exact"/>
        <w:rPr>
          <w:rFonts w:ascii="宋体" w:hAnsi="宋体" w:cs="宋体"/>
          <w:sz w:val="22"/>
          <w:szCs w:val="22"/>
        </w:rPr>
      </w:pPr>
      <w:r>
        <w:rPr>
          <w:rFonts w:hint="eastAsia" w:ascii="宋体" w:hAnsi="宋体" w:cs="宋体"/>
          <w:sz w:val="22"/>
          <w:szCs w:val="22"/>
        </w:rPr>
        <w:t xml:space="preserve">5.1.2 开标由电子招标投标交易平台主持，邀请供应商参加。</w:t>
      </w:r>
      <w:r>
        <w:rPr>
          <w:rFonts w:hint="eastAsia" w:ascii="宋体" w:hAnsi="宋体" w:cs="宋体"/>
          <w:sz w:val="22"/>
        </w:rPr>
        <w:t xml:space="preserve">被邀请参与开标的供应商需按本招标文件要求的截止时间、方式（地点）提交投标文件（供应商在“苏采云”系统中提交投标文件的时间即为数据电文（投标文件）的发送时间和接收时间），同时派人通过“苏采云”系统在“开标大厅”参与不见面开标</w:t>
      </w:r>
      <w:r>
        <w:rPr>
          <w:rFonts w:hint="eastAsia" w:ascii="宋体" w:hAnsi="宋体" w:cs="宋体"/>
          <w:sz w:val="22"/>
          <w:szCs w:val="22"/>
        </w:rPr>
        <w:t xml:space="preserve">。</w:t>
      </w:r>
      <w:r>
        <w:rPr>
          <w:rFonts w:hint="eastAsia" w:ascii="宋体" w:hAnsi="宋体" w:cs="宋体"/>
          <w:sz w:val="22"/>
        </w:rPr>
        <w:t xml:space="preserve"> </w:t>
      </w:r>
      <w:r/>
    </w:p>
    <w:p>
      <w:pPr>
        <w:ind w:firstLine="480"/>
        <w:spacing w:line="400" w:lineRule="exact"/>
        <w:rPr>
          <w:rFonts w:ascii="宋体" w:hAnsi="宋体" w:cs="宋体"/>
          <w:sz w:val="22"/>
          <w:szCs w:val="22"/>
        </w:rPr>
      </w:pPr>
      <w:r>
        <w:rPr>
          <w:rFonts w:hint="eastAsia" w:ascii="宋体" w:hAnsi="宋体" w:cs="宋体"/>
          <w:sz w:val="22"/>
          <w:szCs w:val="22"/>
        </w:rPr>
        <w:t xml:space="preserve">5.1.3 所有投标单位使用 CA 证书在开标时间时，解密各自投标文件，由工作人员操作系统进行开标，供应商不足3家的，不得开标。</w:t>
      </w:r>
      <w:r/>
    </w:p>
    <w:p>
      <w:pPr>
        <w:ind w:firstLine="440"/>
        <w:spacing w:line="400" w:lineRule="exact"/>
        <w:rPr>
          <w:rFonts w:ascii="宋体" w:hAnsi="宋体" w:cs="宋体"/>
          <w:sz w:val="22"/>
          <w:szCs w:val="22"/>
        </w:rPr>
      </w:pPr>
      <w:r>
        <w:rPr>
          <w:rFonts w:hint="eastAsia" w:ascii="宋体" w:hAnsi="宋体" w:cs="宋体"/>
          <w:sz w:val="22"/>
          <w:szCs w:val="22"/>
        </w:rPr>
        <w:t xml:space="preserve">5.1.4 供应商原因造成投标文件未解密的，视为撤销其投标文件；因供应商之外的原因造成投标文件未解密的，视为撤回其投标文件。部分投标文件未解密的，其他投标文件的开标可以继续进行。</w:t>
      </w:r>
      <w:r/>
    </w:p>
    <w:p>
      <w:pPr>
        <w:ind w:firstLine="480"/>
        <w:spacing w:line="400" w:lineRule="exact"/>
        <w:rPr>
          <w:rFonts w:ascii="宋体" w:hAnsi="宋体" w:cs="宋体"/>
          <w:sz w:val="22"/>
          <w:szCs w:val="22"/>
        </w:rPr>
      </w:pPr>
      <w:r>
        <w:rPr>
          <w:rFonts w:hint="eastAsia" w:ascii="宋体" w:hAnsi="宋体" w:cs="宋体"/>
          <w:sz w:val="22"/>
          <w:szCs w:val="22"/>
        </w:rPr>
        <w:t xml:space="preserve">5.1.5线上开标时，“苏采云”系统自动提取所有投标文件，供应商按招标文件规定方式按时在线解密。本项目招标文件规定的供应商按时在线解密方式：开标时间后30分钟内，通过“苏采云”系统（使用“CA数字证书”）解密。</w:t>
      </w:r>
      <w:r/>
    </w:p>
    <w:p>
      <w:pPr>
        <w:ind w:firstLine="480"/>
        <w:spacing w:line="400" w:lineRule="exact"/>
        <w:rPr>
          <w:rFonts w:ascii="宋体" w:hAnsi="宋体" w:cs="宋体"/>
          <w:sz w:val="22"/>
          <w:szCs w:val="22"/>
        </w:rPr>
      </w:pPr>
      <w:r>
        <w:rPr>
          <w:rFonts w:hint="eastAsia" w:ascii="宋体" w:hAnsi="宋体" w:cs="宋体"/>
          <w:sz w:val="22"/>
          <w:szCs w:val="22"/>
        </w:rPr>
        <w:t xml:space="preserve">所有供应商解密（或解密时间）结束后，“苏采云”系统生成开标记录并公布，但依法应当保密的除外。</w:t>
      </w:r>
      <w:r/>
    </w:p>
    <w:p>
      <w:pPr>
        <w:ind w:firstLine="440"/>
        <w:spacing w:line="400" w:lineRule="exact"/>
        <w:rPr>
          <w:rFonts w:ascii="宋体" w:hAnsi="宋体" w:cs="宋体"/>
          <w:sz w:val="22"/>
          <w:szCs w:val="22"/>
        </w:rPr>
      </w:pPr>
      <w:r>
        <w:rPr>
          <w:rFonts w:hint="eastAsia" w:ascii="宋体" w:hAnsi="宋体" w:cs="宋体"/>
          <w:sz w:val="22"/>
          <w:szCs w:val="22"/>
        </w:rPr>
        <w:t xml:space="preserve">5.1.6开标时，投标文件中“开标一览表”内容与投标文件中相应内容不一致的，以“开标一览表”为准；大写金额与小写金额不一致的，以大写金额为准。</w:t>
      </w:r>
      <w:r/>
    </w:p>
    <w:p>
      <w:pPr>
        <w:ind w:firstLine="440"/>
        <w:spacing w:line="400" w:lineRule="exact"/>
        <w:rPr>
          <w:rFonts w:ascii="宋体" w:hAnsi="宋体" w:cs="宋体"/>
          <w:sz w:val="22"/>
          <w:szCs w:val="22"/>
        </w:rPr>
      </w:pPr>
      <w:r>
        <w:rPr>
          <w:rFonts w:hint="eastAsia" w:ascii="宋体" w:hAnsi="宋体" w:cs="宋体"/>
          <w:sz w:val="22"/>
          <w:szCs w:val="22"/>
        </w:rPr>
        <w:t xml:space="preserve">5.1.7供应商代表对开标过程和开标记录有疑义，以及认为采购人、采购代理机构相关工作人员有需要回避的情形的，应当场提出询问或者回避申请。采购人、采购代理机构对供应商代表提出的询问或者回避申请应当及时处理。若供应商代表当场未提出异议的，事后采购人不再受理与开标有关的异议。</w:t>
      </w:r>
      <w:r/>
    </w:p>
    <w:p>
      <w:pPr>
        <w:ind w:firstLine="440"/>
        <w:spacing w:line="360" w:lineRule="auto"/>
        <w:rPr>
          <w:rFonts w:ascii="宋体" w:hAnsi="宋体" w:cs="宋体"/>
          <w:b/>
          <w:bCs/>
          <w:sz w:val="22"/>
        </w:rPr>
      </w:pPr>
      <w:r>
        <w:rPr>
          <w:rFonts w:hint="eastAsia" w:ascii="宋体" w:hAnsi="宋体" w:cs="宋体"/>
          <w:b/>
          <w:bCs/>
          <w:sz w:val="22"/>
        </w:rPr>
        <w:t xml:space="preserve">5.2 资格评审</w:t>
      </w:r>
      <w:r/>
    </w:p>
    <w:p>
      <w:pPr>
        <w:ind w:firstLine="440"/>
        <w:spacing w:line="360" w:lineRule="auto"/>
        <w:rPr>
          <w:rFonts w:ascii="宋体" w:hAnsi="宋体" w:cs="宋体"/>
          <w:sz w:val="22"/>
        </w:rPr>
      </w:pPr>
      <w:r>
        <w:rPr>
          <w:rFonts w:hint="eastAsia" w:ascii="宋体" w:hAnsi="宋体" w:cs="宋体"/>
          <w:sz w:val="22"/>
        </w:rPr>
        <w:t xml:space="preserve">5.2.1开标结束后，采购人或者采购代理机构依法对投标人的资格进行审查。</w:t>
      </w:r>
      <w:r/>
    </w:p>
    <w:p>
      <w:pPr>
        <w:ind w:firstLine="440"/>
        <w:spacing w:line="360" w:lineRule="auto"/>
        <w:rPr>
          <w:rFonts w:ascii="宋体" w:hAnsi="宋体" w:cs="宋体"/>
          <w:sz w:val="22"/>
        </w:rPr>
      </w:pPr>
      <w:r>
        <w:rPr>
          <w:rFonts w:hint="eastAsia" w:ascii="宋体" w:hAnsi="宋体" w:cs="宋体"/>
          <w:sz w:val="22"/>
        </w:rPr>
        <w:t xml:space="preserve">5.2.2采购人或者采购代理机构应当按照第三章“资格审查办法”规定的资格评审标准对投标文件进行资格评审。</w:t>
      </w:r>
      <w:r/>
    </w:p>
    <w:p>
      <w:pPr>
        <w:ind w:firstLine="440"/>
        <w:spacing w:line="360" w:lineRule="auto"/>
        <w:rPr>
          <w:rFonts w:ascii="宋体" w:hAnsi="宋体" w:cs="宋体"/>
          <w:b/>
          <w:bCs/>
          <w:sz w:val="22"/>
        </w:rPr>
      </w:pPr>
      <w:r>
        <w:rPr>
          <w:rFonts w:hint="eastAsia" w:ascii="宋体" w:hAnsi="宋体" w:cs="宋体"/>
          <w:sz w:val="22"/>
        </w:rPr>
        <w:t xml:space="preserve">5.2.3 资格评审结束后，合格投标人不足3家的，不得评标。</w:t>
      </w:r>
      <w:r/>
    </w:p>
    <w:p>
      <w:pPr>
        <w:ind w:firstLine="440"/>
        <w:spacing w:line="360" w:lineRule="auto"/>
        <w:rPr>
          <w:rFonts w:ascii="宋体" w:hAnsi="宋体" w:cs="宋体"/>
          <w:b/>
          <w:bCs/>
          <w:sz w:val="22"/>
        </w:rPr>
      </w:pPr>
      <w:r>
        <w:rPr>
          <w:rFonts w:hint="eastAsia" w:ascii="宋体" w:hAnsi="宋体" w:cs="宋体"/>
          <w:b/>
          <w:bCs/>
          <w:sz w:val="22"/>
        </w:rPr>
        <w:t xml:space="preserve">5.3 组建评标委员会</w:t>
      </w:r>
      <w:bookmarkEnd w:id="126"/>
      <w:r/>
      <w:r/>
    </w:p>
    <w:p>
      <w:pPr>
        <w:ind w:firstLine="440"/>
        <w:spacing w:line="360" w:lineRule="auto"/>
        <w:rPr>
          <w:rFonts w:ascii="宋体" w:hAnsi="宋体" w:cs="宋体"/>
          <w:sz w:val="22"/>
        </w:rPr>
      </w:pPr>
      <w:r>
        <w:rPr>
          <w:rFonts w:hint="eastAsia" w:ascii="宋体" w:hAnsi="宋体" w:cs="宋体"/>
          <w:sz w:val="22"/>
        </w:rPr>
        <w:t xml:space="preserve">5.3.1 评标委员会由采购人代表和评审专家组成，成员人数见供应商须知前附表。</w:t>
      </w:r>
      <w:r/>
    </w:p>
    <w:p>
      <w:pPr>
        <w:ind w:firstLine="440"/>
        <w:spacing w:line="360" w:lineRule="auto"/>
        <w:rPr>
          <w:rFonts w:ascii="宋体" w:hAnsi="宋体" w:cs="宋体"/>
          <w:sz w:val="22"/>
        </w:rPr>
      </w:pPr>
      <w:r>
        <w:rPr>
          <w:rFonts w:hint="eastAsia" w:ascii="宋体" w:hAnsi="宋体" w:cs="宋体"/>
          <w:sz w:val="22"/>
        </w:rPr>
        <w:t xml:space="preserve">5.3.2 评标委员会成员有下列情形之一的，应当回避；已经进入的，应当退出:</w:t>
      </w:r>
      <w:r/>
    </w:p>
    <w:p>
      <w:pPr>
        <w:ind w:firstLine="440"/>
        <w:spacing w:line="360" w:lineRule="auto"/>
        <w:rPr>
          <w:rFonts w:ascii="宋体" w:hAnsi="宋体" w:cs="宋体"/>
          <w:sz w:val="22"/>
        </w:rPr>
      </w:pPr>
      <w:r>
        <w:rPr>
          <w:rFonts w:hint="eastAsia" w:ascii="宋体" w:hAnsi="宋体" w:cs="宋体"/>
          <w:sz w:val="22"/>
        </w:rPr>
        <w:t xml:space="preserve">（1）供应商或者供应商主要负责人的近亲属；</w:t>
      </w:r>
      <w:r/>
    </w:p>
    <w:p>
      <w:pPr>
        <w:ind w:firstLine="440"/>
        <w:spacing w:line="360" w:lineRule="auto"/>
        <w:rPr>
          <w:rFonts w:ascii="宋体" w:hAnsi="宋体" w:cs="宋体"/>
          <w:sz w:val="22"/>
        </w:rPr>
      </w:pPr>
      <w:r>
        <w:rPr>
          <w:rFonts w:hint="eastAsia" w:ascii="宋体" w:hAnsi="宋体" w:cs="宋体"/>
          <w:sz w:val="22"/>
        </w:rPr>
        <w:t xml:space="preserve">（2）项目主管部门或者行政监督部门的人员；</w:t>
      </w:r>
      <w:r/>
    </w:p>
    <w:p>
      <w:pPr>
        <w:ind w:firstLine="440"/>
        <w:spacing w:line="360" w:lineRule="auto"/>
        <w:rPr>
          <w:rFonts w:ascii="宋体" w:hAnsi="宋体" w:cs="宋体"/>
          <w:sz w:val="22"/>
        </w:rPr>
      </w:pPr>
      <w:r>
        <w:rPr>
          <w:rFonts w:hint="eastAsia" w:ascii="宋体" w:hAnsi="宋体" w:cs="宋体"/>
          <w:sz w:val="22"/>
        </w:rPr>
        <w:t xml:space="preserve">（3）与供应商有经济利益关系；</w:t>
      </w:r>
      <w:r/>
    </w:p>
    <w:p>
      <w:pPr>
        <w:ind w:firstLine="440"/>
        <w:spacing w:line="360" w:lineRule="auto"/>
        <w:rPr>
          <w:rFonts w:ascii="宋体" w:hAnsi="宋体" w:cs="宋体"/>
          <w:sz w:val="22"/>
        </w:rPr>
      </w:pPr>
      <w:r>
        <w:rPr>
          <w:rFonts w:hint="eastAsia" w:ascii="宋体" w:hAnsi="宋体" w:cs="宋体"/>
          <w:sz w:val="22"/>
        </w:rPr>
        <w:t xml:space="preserve">（4）曾因在招标、评标以及其他与招标投标有关系活动中从事违法行为而受到行政处罚或者刑事处罚的；</w:t>
      </w:r>
      <w:r/>
    </w:p>
    <w:p>
      <w:pPr>
        <w:ind w:firstLine="440"/>
        <w:spacing w:line="360" w:lineRule="auto"/>
        <w:rPr>
          <w:rFonts w:ascii="宋体" w:hAnsi="宋体" w:cs="宋体"/>
          <w:sz w:val="22"/>
        </w:rPr>
      </w:pPr>
      <w:r>
        <w:rPr>
          <w:rFonts w:hint="eastAsia" w:ascii="宋体" w:hAnsi="宋体" w:cs="宋体"/>
          <w:sz w:val="22"/>
        </w:rPr>
        <w:t xml:space="preserve">（5）与供应商有其他利害关系与供应商有利害关系。</w:t>
      </w:r>
      <w:r/>
    </w:p>
    <w:p>
      <w:pPr>
        <w:ind w:firstLine="440"/>
        <w:spacing w:line="360" w:lineRule="auto"/>
        <w:rPr>
          <w:rFonts w:ascii="宋体" w:hAnsi="宋体" w:cs="宋体"/>
          <w:sz w:val="22"/>
        </w:rPr>
      </w:pPr>
      <w:r>
        <w:rPr>
          <w:rFonts w:hint="eastAsia" w:ascii="宋体" w:hAnsi="宋体" w:cs="宋体"/>
          <w:sz w:val="22"/>
        </w:rPr>
        <w:t xml:space="preserve">5.3.3 特殊情况处置</w:t>
      </w:r>
      <w:r/>
    </w:p>
    <w:p>
      <w:pPr>
        <w:ind w:firstLine="440"/>
        <w:spacing w:line="360" w:lineRule="auto"/>
        <w:rPr>
          <w:rFonts w:ascii="宋体" w:hAnsi="宋体" w:cs="宋体"/>
          <w:sz w:val="22"/>
        </w:rPr>
      </w:pPr>
      <w:r>
        <w:rPr>
          <w:rFonts w:hint="eastAsia" w:ascii="宋体" w:hAnsi="宋体" w:cs="宋体"/>
          <w:sz w:val="22"/>
        </w:rPr>
        <w:t xml:space="preserve">（1）评标活动终止</w:t>
      </w:r>
      <w:r/>
    </w:p>
    <w:p>
      <w:pPr>
        <w:ind w:firstLine="440"/>
        <w:spacing w:line="360" w:lineRule="auto"/>
        <w:rPr>
          <w:rFonts w:ascii="宋体" w:hAnsi="宋体" w:cs="宋体"/>
          <w:sz w:val="22"/>
        </w:rPr>
      </w:pPr>
      <w:r>
        <w:rPr>
          <w:rFonts w:hint="eastAsia" w:ascii="宋体" w:hAnsi="宋体" w:cs="宋体"/>
          <w:sz w:val="22"/>
        </w:rPr>
        <w:t xml:space="preserve">①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p>
    <w:p>
      <w:pPr>
        <w:ind w:firstLine="440"/>
        <w:spacing w:line="360" w:lineRule="auto"/>
        <w:rPr>
          <w:rFonts w:ascii="宋体" w:hAnsi="宋体" w:cs="宋体"/>
          <w:sz w:val="22"/>
        </w:rPr>
      </w:pPr>
      <w:r>
        <w:rPr>
          <w:rFonts w:hint="eastAsia" w:ascii="宋体" w:hAnsi="宋体" w:cs="宋体"/>
          <w:sz w:val="22"/>
        </w:rPr>
        <w:t xml:space="preserve">②发生下列情况之一的，评标委员会应终止评标并按照废标处理：</w:t>
      </w:r>
      <w:r/>
    </w:p>
    <w:p>
      <w:pPr>
        <w:ind w:firstLine="440"/>
        <w:spacing w:line="360" w:lineRule="auto"/>
        <w:rPr>
          <w:rFonts w:ascii="宋体" w:hAnsi="宋体" w:cs="宋体"/>
          <w:sz w:val="22"/>
        </w:rPr>
      </w:pPr>
      <w:r>
        <w:rPr>
          <w:rFonts w:hint="eastAsia" w:ascii="宋体" w:hAnsi="宋体" w:cs="宋体"/>
          <w:sz w:val="22"/>
        </w:rPr>
        <w:t xml:space="preserve">a.发生了不可抗力事件；</w:t>
      </w:r>
      <w:r/>
    </w:p>
    <w:p>
      <w:pPr>
        <w:ind w:firstLine="440"/>
        <w:spacing w:line="360" w:lineRule="auto"/>
        <w:rPr>
          <w:rFonts w:ascii="宋体" w:hAnsi="宋体" w:cs="宋体"/>
          <w:sz w:val="22"/>
        </w:rPr>
      </w:pPr>
      <w:r>
        <w:rPr>
          <w:rFonts w:hint="eastAsia" w:ascii="宋体" w:hAnsi="宋体" w:cs="宋体"/>
          <w:sz w:val="22"/>
        </w:rPr>
        <w:t xml:space="preserve">b.评标委员会名单泄密或者评标委</w:t>
      </w:r>
      <w:r>
        <w:rPr>
          <w:rFonts w:hint="eastAsia" w:ascii="宋体" w:hAnsi="宋体" w:cs="宋体"/>
          <w:sz w:val="22"/>
          <w:lang w:eastAsia="zh-CN"/>
        </w:rPr>
        <w:t xml:space="preserve">员会</w:t>
      </w:r>
      <w:r>
        <w:rPr>
          <w:rFonts w:hint="eastAsia" w:ascii="宋体" w:hAnsi="宋体" w:cs="宋体"/>
          <w:sz w:val="22"/>
        </w:rPr>
        <w:t xml:space="preserve">成员无法中途更换的；</w:t>
      </w:r>
      <w:r/>
    </w:p>
    <w:p>
      <w:pPr>
        <w:ind w:firstLine="440"/>
        <w:spacing w:line="360" w:lineRule="auto"/>
        <w:rPr>
          <w:rFonts w:ascii="宋体" w:hAnsi="宋体" w:cs="宋体"/>
          <w:sz w:val="22"/>
        </w:rPr>
      </w:pPr>
      <w:r>
        <w:rPr>
          <w:rFonts w:hint="eastAsia" w:ascii="宋体" w:hAnsi="宋体" w:cs="宋体"/>
          <w:sz w:val="22"/>
        </w:rPr>
        <w:t xml:space="preserve">c.发生评标信息泄露或者出现非法干预评审、谈判工作的；</w:t>
      </w:r>
      <w:r/>
    </w:p>
    <w:p>
      <w:pPr>
        <w:ind w:firstLine="440"/>
        <w:spacing w:line="360" w:lineRule="auto"/>
        <w:rPr>
          <w:rFonts w:ascii="宋体" w:hAnsi="宋体" w:cs="宋体"/>
          <w:sz w:val="22"/>
        </w:rPr>
      </w:pPr>
      <w:r>
        <w:rPr>
          <w:rFonts w:hint="eastAsia" w:ascii="宋体" w:hAnsi="宋体" w:cs="宋体"/>
          <w:sz w:val="22"/>
        </w:rPr>
        <w:t xml:space="preserve">d.监督人员现场发现评标委员会或者成员未按照招标文件规定评审或者存在违反法律法规规定行为，且拒绝改正的。</w:t>
      </w:r>
      <w:r/>
    </w:p>
    <w:p>
      <w:pPr>
        <w:ind w:firstLine="440"/>
        <w:spacing w:line="360" w:lineRule="auto"/>
        <w:rPr>
          <w:rFonts w:ascii="宋体" w:hAnsi="宋体" w:cs="宋体"/>
          <w:sz w:val="22"/>
        </w:rPr>
      </w:pPr>
      <w:r>
        <w:rPr>
          <w:rFonts w:hint="eastAsia" w:ascii="宋体" w:hAnsi="宋体" w:cs="宋体"/>
          <w:sz w:val="22"/>
        </w:rPr>
        <w:t xml:space="preserve">出现上述情形的，评标委员会有权予以废标或者建议采购人和采购代理机构封存招标文件和所有投标或投标文件，择期重新组建评标委员会进行评审。</w:t>
      </w:r>
      <w:r/>
    </w:p>
    <w:p>
      <w:pPr>
        <w:ind w:firstLine="440"/>
        <w:spacing w:line="360" w:lineRule="auto"/>
        <w:rPr>
          <w:rFonts w:ascii="宋体" w:hAnsi="宋体" w:cs="宋体"/>
          <w:sz w:val="22"/>
        </w:rPr>
      </w:pPr>
      <w:r>
        <w:rPr>
          <w:rFonts w:hint="eastAsia" w:ascii="宋体" w:hAnsi="宋体" w:cs="宋体"/>
          <w:sz w:val="22"/>
        </w:rPr>
        <w:t xml:space="preserve">(2)评标委员会中途更换成员</w:t>
      </w:r>
      <w:r/>
    </w:p>
    <w:p>
      <w:pPr>
        <w:ind w:firstLine="440"/>
        <w:spacing w:line="360" w:lineRule="auto"/>
        <w:rPr>
          <w:rFonts w:ascii="宋体" w:hAnsi="宋体" w:cs="宋体"/>
          <w:sz w:val="22"/>
        </w:rPr>
      </w:pPr>
      <w:r>
        <w:rPr>
          <w:rFonts w:hint="eastAsia" w:ascii="宋体" w:hAnsi="宋体" w:cs="宋体"/>
          <w:sz w:val="22"/>
        </w:rPr>
        <w:t xml:space="preserve">①除非发生下列情况之一，评标委员会成员不得中途更换：</w:t>
      </w:r>
      <w:r/>
    </w:p>
    <w:p>
      <w:pPr>
        <w:ind w:firstLine="440"/>
        <w:spacing w:line="360" w:lineRule="auto"/>
        <w:rPr>
          <w:rFonts w:ascii="宋体" w:hAnsi="宋体" w:cs="宋体"/>
          <w:sz w:val="22"/>
        </w:rPr>
      </w:pPr>
      <w:r>
        <w:rPr>
          <w:rFonts w:hint="eastAsia" w:ascii="宋体" w:hAnsi="宋体" w:cs="宋体"/>
          <w:sz w:val="22"/>
        </w:rPr>
        <w:t xml:space="preserve">a.</w:t>
      </w:r>
      <w:r>
        <w:rPr>
          <w:rFonts w:hint="eastAsia" w:ascii="宋体" w:hAnsi="宋体" w:cs="宋体"/>
          <w:sz w:val="22"/>
          <w:lang w:eastAsia="zh-CN"/>
        </w:rPr>
        <w:t xml:space="preserve">因不可抗力</w:t>
      </w:r>
      <w:r>
        <w:rPr>
          <w:rFonts w:hint="eastAsia" w:ascii="宋体" w:hAnsi="宋体" w:cs="宋体"/>
          <w:sz w:val="22"/>
        </w:rPr>
        <w:t xml:space="preserve">的客观原因，不能到场或者需在评标过程中退出评标活动；</w:t>
      </w:r>
      <w:r/>
    </w:p>
    <w:p>
      <w:pPr>
        <w:ind w:firstLine="440"/>
        <w:spacing w:line="360" w:lineRule="auto"/>
        <w:rPr>
          <w:rFonts w:ascii="宋体" w:hAnsi="宋体" w:cs="宋体"/>
          <w:sz w:val="22"/>
        </w:rPr>
      </w:pPr>
      <w:r>
        <w:rPr>
          <w:rFonts w:hint="eastAsia" w:ascii="宋体" w:hAnsi="宋体" w:cs="宋体"/>
          <w:sz w:val="22"/>
        </w:rPr>
        <w:t xml:space="preserve">b.根据法律法规规定，某个或者某几个评标委员会成员需要回避；</w:t>
      </w:r>
      <w:r/>
    </w:p>
    <w:p>
      <w:pPr>
        <w:ind w:firstLine="440"/>
        <w:spacing w:line="360" w:lineRule="auto"/>
        <w:rPr>
          <w:rFonts w:ascii="宋体" w:hAnsi="宋体" w:cs="宋体"/>
          <w:sz w:val="22"/>
        </w:rPr>
      </w:pPr>
      <w:r>
        <w:rPr>
          <w:rFonts w:hint="eastAsia" w:ascii="宋体" w:hAnsi="宋体" w:cs="宋体"/>
          <w:sz w:val="22"/>
        </w:rPr>
        <w:t xml:space="preserve">②退出评标委员会的成员，其已完成的评审行为无效。由采购人向财政监督人员提出更换评标委员会成员意见并获准后，根据本招标文件规定的评标委员会成员产生方式另行确定替代者进行评标。</w:t>
      </w:r>
      <w:r/>
    </w:p>
    <w:p>
      <w:pPr>
        <w:ind w:firstLine="440"/>
        <w:spacing w:line="360" w:lineRule="auto"/>
        <w:rPr>
          <w:rFonts w:ascii="宋体" w:hAnsi="宋体" w:cs="宋体"/>
          <w:sz w:val="22"/>
        </w:rPr>
      </w:pPr>
      <w:r>
        <w:rPr>
          <w:rFonts w:hint="eastAsia" w:ascii="宋体" w:hAnsi="宋体" w:cs="宋体"/>
          <w:sz w:val="22"/>
        </w:rPr>
        <w:t xml:space="preserve">(3)评委争议</w:t>
      </w:r>
      <w:r/>
    </w:p>
    <w:p>
      <w:pPr>
        <w:ind w:firstLine="440"/>
        <w:spacing w:line="360" w:lineRule="auto"/>
        <w:rPr>
          <w:rFonts w:ascii="宋体" w:hAnsi="宋体" w:cs="宋体"/>
          <w:sz w:val="22"/>
        </w:rPr>
      </w:pPr>
      <w:r>
        <w:rPr>
          <w:rFonts w:hint="eastAsia" w:ascii="宋体" w:hAnsi="宋体" w:cs="宋体"/>
          <w:sz w:val="22"/>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p>
    <w:p>
      <w:pPr>
        <w:ind w:firstLine="442"/>
        <w:spacing w:line="400" w:lineRule="exact"/>
        <w:rPr>
          <w:rFonts w:ascii="宋体" w:hAnsi="宋体" w:cs="宋体"/>
          <w:b/>
          <w:sz w:val="22"/>
          <w:szCs w:val="22"/>
        </w:rPr>
      </w:pPr>
      <w:r/>
      <w:bookmarkStart w:id="127" w:name="_Toc1074"/>
      <w:r>
        <w:rPr>
          <w:rFonts w:hint="eastAsia" w:ascii="宋体" w:hAnsi="宋体" w:cs="宋体"/>
          <w:b/>
          <w:sz w:val="22"/>
          <w:szCs w:val="22"/>
        </w:rPr>
        <w:t xml:space="preserve">5.4 评标</w:t>
      </w:r>
      <w:r/>
    </w:p>
    <w:p>
      <w:pPr>
        <w:ind w:firstLine="480"/>
        <w:spacing w:before="120" w:line="400" w:lineRule="exact"/>
        <w:rPr>
          <w:rFonts w:ascii="宋体" w:hAnsi="宋体" w:cs="宋体"/>
          <w:sz w:val="22"/>
          <w:szCs w:val="22"/>
        </w:rPr>
      </w:pPr>
      <w:r>
        <w:rPr>
          <w:rFonts w:hint="eastAsia" w:ascii="宋体" w:hAnsi="宋体" w:cs="宋体"/>
          <w:sz w:val="22"/>
          <w:szCs w:val="22"/>
        </w:rPr>
        <w:t xml:space="preserve">5.4.1经初审合格的投标文件，评标委员会将根据采购文件确定的评标原则和方法，对其技术部分和商务部分作进一步的评审和比较。</w:t>
      </w:r>
      <w:r/>
    </w:p>
    <w:p>
      <w:pPr>
        <w:ind w:firstLine="480"/>
        <w:spacing w:before="120" w:line="400" w:lineRule="exact"/>
        <w:rPr>
          <w:rFonts w:ascii="宋体" w:hAnsi="宋体" w:cs="宋体"/>
          <w:sz w:val="22"/>
        </w:rPr>
      </w:pPr>
      <w:r>
        <w:rPr>
          <w:rFonts w:hint="eastAsia" w:ascii="宋体" w:hAnsi="宋体" w:cs="宋体"/>
          <w:sz w:val="22"/>
          <w:szCs w:val="22"/>
        </w:rPr>
        <w:t xml:space="preserve">5.4.2 </w:t>
      </w:r>
      <w:r>
        <w:rPr>
          <w:rFonts w:hint="eastAsia" w:ascii="宋体" w:hAnsi="宋体" w:cs="宋体"/>
          <w:sz w:val="22"/>
        </w:rPr>
        <w:t xml:space="preserve">评标委员会对符合资格的投标人的投标文件，按照第六章“评标办法”规定的评标方法、评审因素、标准和程序对投标文件进行评审。</w:t>
      </w:r>
      <w:r/>
    </w:p>
    <w:p>
      <w:pPr>
        <w:ind w:firstLine="480"/>
        <w:spacing w:before="120" w:line="400" w:lineRule="exact"/>
        <w:rPr>
          <w:rFonts w:ascii="宋体" w:hAnsi="宋体" w:cs="宋体"/>
          <w:sz w:val="22"/>
          <w:szCs w:val="22"/>
        </w:rPr>
      </w:pPr>
      <w:r>
        <w:rPr>
          <w:rFonts w:hint="eastAsia" w:ascii="宋体" w:hAnsi="宋体" w:cs="宋体"/>
          <w:sz w:val="22"/>
          <w:szCs w:val="22"/>
        </w:rPr>
        <w:t xml:space="preserve">5.4.3评标时，评标委员会各成员应当独立对每个供应商的投标文件进行评价，并汇总每个供应商的得分。</w:t>
      </w:r>
      <w:r/>
    </w:p>
    <w:p>
      <w:pPr>
        <w:ind w:firstLine="480"/>
        <w:spacing w:before="120" w:line="400" w:lineRule="exact"/>
        <w:rPr>
          <w:rFonts w:hint="eastAsia" w:ascii="宋体" w:hAnsi="宋体" w:cs="宋体"/>
          <w:sz w:val="22"/>
          <w:szCs w:val="22"/>
        </w:rPr>
      </w:pPr>
      <w:r>
        <w:rPr>
          <w:rFonts w:hint="eastAsia" w:ascii="宋体" w:hAnsi="宋体" w:cs="宋体"/>
          <w:sz w:val="22"/>
          <w:szCs w:val="22"/>
        </w:rPr>
        <w:t xml:space="preserve">5.4.4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pStyle w:val="926"/>
        <w:ind w:firstLine="480"/>
        <w:jc w:val="both"/>
        <w:spacing w:beforeAutospacing="0" w:afterAutospacing="0" w:line="360" w:lineRule="auto"/>
        <w:rPr>
          <w:rFonts w:hint="eastAsia" w:ascii="宋体" w:hAnsi="宋体" w:eastAsia="宋体" w:cs="宋体"/>
          <w:b/>
          <w:bCs/>
          <w:color w:val="ff0000"/>
          <w:lang w:val="en-US" w:eastAsia="zh-CN"/>
        </w:rPr>
      </w:pPr>
      <w:r>
        <w:rPr>
          <w:rFonts w:hint="eastAsia" w:ascii="宋体" w:hAnsi="宋体" w:eastAsia="宋体" w:cs="宋体"/>
          <w:b/>
          <w:bCs/>
          <w:color w:val="ff0000"/>
          <w:lang w:val="en-US" w:eastAsia="zh-CN"/>
        </w:rPr>
        <w:t xml:space="preserve">（一）评审过程中出现下列情形之一的，评标委员会应当启动异常低价投标审查程序：</w:t>
      </w:r>
      <w:r/>
    </w:p>
    <w:p>
      <w:pPr>
        <w:pStyle w:val="926"/>
        <w:ind w:firstLine="480"/>
        <w:jc w:val="both"/>
        <w:spacing w:beforeAutospacing="0" w:afterAutospacing="0" w:line="360" w:lineRule="auto"/>
        <w:rPr>
          <w:rFonts w:hint="eastAsia" w:ascii="宋体" w:hAnsi="宋体" w:eastAsia="宋体" w:cs="宋体"/>
          <w:b/>
          <w:bCs/>
          <w:color w:val="ff0000"/>
          <w:lang w:val="en-US" w:eastAsia="zh-CN"/>
        </w:rPr>
      </w:pPr>
      <w:r>
        <w:rPr>
          <w:rFonts w:hint="eastAsia" w:ascii="宋体" w:hAnsi="宋体" w:eastAsia="宋体" w:cs="宋体"/>
          <w:b/>
          <w:bCs/>
          <w:color w:val="ff0000"/>
          <w:lang w:val="en-US" w:eastAsia="zh-CN"/>
        </w:rPr>
        <w:t xml:space="preserve">1.投标（响应）报价低于全部通过符合性审查供应商投标（响应）报价平均值50%的，即投标（响应）报价&lt;全部通过符合性审查供应商投标（响应）报价平均值×50%；</w:t>
      </w:r>
      <w:r/>
    </w:p>
    <w:p>
      <w:pPr>
        <w:pStyle w:val="926"/>
        <w:ind w:firstLine="480"/>
        <w:jc w:val="both"/>
        <w:spacing w:beforeAutospacing="0" w:afterAutospacing="0" w:line="360" w:lineRule="auto"/>
        <w:rPr>
          <w:rFonts w:hint="eastAsia" w:ascii="宋体" w:hAnsi="宋体" w:eastAsia="宋体" w:cs="宋体"/>
          <w:b/>
          <w:bCs/>
          <w:color w:val="ff0000"/>
          <w:lang w:val="en-US" w:eastAsia="zh-CN"/>
        </w:rPr>
      </w:pPr>
      <w:r>
        <w:rPr>
          <w:rFonts w:hint="eastAsia" w:ascii="宋体" w:hAnsi="宋体" w:eastAsia="宋体" w:cs="宋体"/>
          <w:b/>
          <w:bCs/>
          <w:color w:val="ff0000"/>
          <w:lang w:val="en-US" w:eastAsia="zh-CN"/>
        </w:rPr>
        <w:t xml:space="preserve">2.投标（响应）报价低于通过符合性审查的次低报价供应商投标（响应）报价50%的，即投标（响应）报价&lt;通过符合性审查的次低报价供应商投标（响应）报价×50%；</w:t>
      </w:r>
      <w:r/>
    </w:p>
    <w:p>
      <w:pPr>
        <w:pStyle w:val="926"/>
        <w:ind w:firstLine="480"/>
        <w:jc w:val="both"/>
        <w:spacing w:beforeAutospacing="0" w:afterAutospacing="0" w:line="360" w:lineRule="auto"/>
        <w:rPr>
          <w:rFonts w:hint="eastAsia" w:ascii="宋体" w:hAnsi="宋体" w:eastAsia="宋体" w:cs="宋体"/>
          <w:b/>
          <w:bCs/>
          <w:color w:val="ff0000"/>
          <w:lang w:val="en-US" w:eastAsia="zh-CN"/>
        </w:rPr>
      </w:pPr>
      <w:r>
        <w:rPr>
          <w:rFonts w:hint="eastAsia" w:ascii="宋体" w:hAnsi="宋体" w:eastAsia="宋体" w:cs="宋体"/>
          <w:b/>
          <w:bCs/>
          <w:color w:val="ff0000"/>
          <w:lang w:val="en-US" w:eastAsia="zh-CN"/>
        </w:rPr>
        <w:t xml:space="preserve">3.投标（响应）报价低于采购项目最高限价45%的，即投标（响应）报价&lt;采购项目最高限价×45%；</w:t>
      </w:r>
      <w:r/>
    </w:p>
    <w:p>
      <w:pPr>
        <w:pStyle w:val="926"/>
        <w:ind w:firstLine="480"/>
        <w:jc w:val="both"/>
        <w:spacing w:beforeAutospacing="0" w:afterAutospacing="0" w:line="360" w:lineRule="auto"/>
        <w:rPr>
          <w:rFonts w:hint="eastAsia" w:ascii="宋体" w:hAnsi="宋体" w:eastAsia="宋体" w:cs="宋体"/>
          <w:b/>
          <w:bCs/>
          <w:color w:val="ff0000"/>
          <w:lang w:val="en-US" w:eastAsia="zh-CN"/>
        </w:rPr>
      </w:pPr>
      <w:r>
        <w:rPr>
          <w:rFonts w:hint="eastAsia" w:ascii="宋体" w:hAnsi="宋体" w:eastAsia="宋体" w:cs="宋体"/>
          <w:b/>
          <w:bCs/>
          <w:color w:val="ff0000"/>
          <w:lang w:val="en-US" w:eastAsia="zh-CN"/>
        </w:rPr>
        <w:t xml:space="preserve">4.评审委员会基于专业判断，认为供应商报价过低，有可能影响产品质量或者不能诚信履约的其他情形。</w:t>
      </w:r>
      <w:r/>
    </w:p>
    <w:p>
      <w:pPr>
        <w:pStyle w:val="926"/>
        <w:ind w:firstLine="480"/>
        <w:jc w:val="both"/>
        <w:spacing w:beforeAutospacing="0" w:afterAutospacing="0" w:line="360" w:lineRule="auto"/>
        <w:rPr>
          <w:rFonts w:hint="eastAsia" w:ascii="宋体" w:hAnsi="宋体" w:eastAsia="宋体" w:cs="宋体"/>
          <w:b/>
          <w:bCs/>
          <w:color w:val="ff0000"/>
          <w:lang w:val="en-US" w:eastAsia="zh-CN"/>
        </w:rPr>
      </w:pPr>
      <w:r>
        <w:rPr>
          <w:rFonts w:hint="eastAsia" w:ascii="宋体" w:hAnsi="宋体" w:eastAsia="宋体" w:cs="宋体"/>
          <w:b/>
          <w:bCs/>
          <w:color w:val="ff0000"/>
          <w:lang w:val="en-US" w:eastAsia="zh-CN"/>
        </w:rPr>
        <w:t xml:space="preserve">相关法律法规对供应商报价有规定的，从其规定。</w:t>
      </w:r>
      <w:r/>
    </w:p>
    <w:p>
      <w:pPr>
        <w:pStyle w:val="926"/>
        <w:ind w:firstLine="480"/>
        <w:jc w:val="both"/>
        <w:spacing w:beforeAutospacing="0" w:afterAutospacing="0" w:line="360" w:lineRule="auto"/>
        <w:rPr>
          <w:rFonts w:hint="eastAsia" w:ascii="宋体" w:hAnsi="宋体" w:eastAsia="宋体" w:cs="宋体"/>
          <w:b/>
          <w:bCs/>
          <w:color w:val="ff0000"/>
          <w:lang w:val="en-US" w:eastAsia="zh-CN"/>
        </w:rPr>
      </w:pPr>
      <w:r>
        <w:rPr>
          <w:rFonts w:hint="eastAsia" w:ascii="宋体" w:hAnsi="宋体" w:eastAsia="宋体" w:cs="宋体"/>
          <w:b/>
          <w:bCs/>
          <w:color w:val="ff0000"/>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26"/>
        <w:ind w:firstLine="480"/>
        <w:jc w:val="both"/>
        <w:spacing w:beforeAutospacing="0" w:afterAutospacing="0" w:line="360" w:lineRule="auto"/>
        <w:rPr>
          <w:rFonts w:hint="eastAsia" w:ascii="宋体" w:hAnsi="宋体" w:eastAsia="宋体" w:cs="宋体"/>
          <w:b/>
          <w:bCs/>
          <w:color w:val="ff0000"/>
          <w:lang w:val="en-US" w:eastAsia="zh-CN"/>
        </w:rPr>
      </w:pPr>
      <w:r>
        <w:rPr>
          <w:rFonts w:hint="eastAsia" w:ascii="宋体" w:hAnsi="宋体" w:eastAsia="宋体" w:cs="宋体"/>
          <w:b/>
          <w:bCs/>
          <w:color w:val="ff0000"/>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26"/>
        <w:ind w:firstLine="480"/>
        <w:jc w:val="both"/>
        <w:spacing w:beforeAutospacing="0" w:afterAutospacing="0" w:line="360" w:lineRule="auto"/>
        <w:rPr>
          <w:rFonts w:hint="eastAsia" w:ascii="宋体" w:hAnsi="宋体" w:eastAsia="宋体" w:cs="宋体"/>
          <w:b/>
          <w:bCs/>
          <w:color w:val="ff0000"/>
          <w:lang w:val="en-US" w:eastAsia="zh-CN"/>
        </w:rPr>
      </w:pPr>
      <w:r>
        <w:rPr>
          <w:rFonts w:hint="eastAsia" w:ascii="宋体" w:hAnsi="宋体" w:eastAsia="宋体" w:cs="宋体"/>
          <w:b/>
          <w:bCs/>
          <w:color w:val="ff0000"/>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26"/>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b/>
          <w:bCs/>
          <w:color w:val="ff0000"/>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before="120" w:line="400" w:lineRule="exact"/>
        <w:rPr>
          <w:rFonts w:ascii="宋体" w:hAnsi="宋体" w:cs="宋体"/>
          <w:sz w:val="22"/>
          <w:szCs w:val="22"/>
        </w:rPr>
      </w:pPr>
      <w:r>
        <w:rPr>
          <w:rFonts w:hint="eastAsia" w:ascii="宋体" w:hAnsi="宋体" w:cs="宋体"/>
          <w:sz w:val="22"/>
          <w:szCs w:val="22"/>
        </w:rPr>
        <w:t xml:space="preserve">5.4.5供应商应当遵循公平竞争的原则，不得恶意串通，不得妨碍其他供应商的竞争行为，不得损害采购人或者其他供应商的合法权益。</w:t>
      </w:r>
      <w:r/>
    </w:p>
    <w:p>
      <w:pPr>
        <w:ind w:firstLine="480"/>
        <w:spacing w:before="120" w:line="400" w:lineRule="exact"/>
        <w:rPr>
          <w:rFonts w:ascii="宋体" w:hAnsi="宋体" w:cs="宋体"/>
          <w:sz w:val="22"/>
          <w:szCs w:val="22"/>
        </w:rPr>
      </w:pPr>
      <w:r>
        <w:rPr>
          <w:rFonts w:hint="eastAsia" w:ascii="宋体" w:hAnsi="宋体" w:cs="宋体"/>
          <w:sz w:val="22"/>
          <w:szCs w:val="22"/>
        </w:rPr>
        <w:t xml:space="preserve">在评标过程中发现供应商有上述情形的，评标委员会应当认定其投标无效，并书面报告本级财政部门。</w:t>
      </w:r>
      <w:r/>
    </w:p>
    <w:p>
      <w:pPr>
        <w:ind w:firstLine="480"/>
        <w:spacing w:before="120" w:line="400" w:lineRule="exact"/>
        <w:rPr>
          <w:rFonts w:ascii="宋体" w:hAnsi="宋体" w:cs="宋体"/>
          <w:sz w:val="22"/>
          <w:szCs w:val="22"/>
        </w:rPr>
      </w:pPr>
      <w:r>
        <w:rPr>
          <w:rFonts w:hint="eastAsia" w:ascii="宋体" w:hAnsi="宋体" w:cs="宋体"/>
          <w:sz w:val="22"/>
          <w:szCs w:val="22"/>
        </w:rPr>
        <w:t xml:space="preserve">5.4.6有下列情形之一的，视为供应商串通投标，其投标无效：</w:t>
      </w:r>
      <w:r/>
    </w:p>
    <w:p>
      <w:pPr>
        <w:ind w:firstLine="240"/>
        <w:spacing w:before="120" w:line="400" w:lineRule="exact"/>
        <w:rPr>
          <w:rFonts w:ascii="宋体" w:hAnsi="宋体" w:cs="宋体"/>
          <w:sz w:val="22"/>
          <w:szCs w:val="22"/>
        </w:rPr>
      </w:pPr>
      <w:r>
        <w:rPr>
          <w:rFonts w:hint="eastAsia" w:ascii="宋体" w:hAnsi="宋体" w:cs="宋体"/>
          <w:sz w:val="22"/>
          <w:szCs w:val="22"/>
        </w:rPr>
        <w:t xml:space="preserve">（一）不同供应商的投标文件由同一单位或者个人编制；</w:t>
      </w:r>
      <w:r/>
    </w:p>
    <w:p>
      <w:pPr>
        <w:ind w:firstLine="240"/>
        <w:spacing w:before="120" w:line="400" w:lineRule="exact"/>
        <w:rPr>
          <w:rFonts w:ascii="宋体" w:hAnsi="宋体" w:cs="宋体"/>
          <w:sz w:val="22"/>
          <w:szCs w:val="22"/>
        </w:rPr>
      </w:pPr>
      <w:r>
        <w:rPr>
          <w:rFonts w:hint="eastAsia" w:ascii="宋体" w:hAnsi="宋体" w:cs="宋体"/>
          <w:sz w:val="22"/>
          <w:szCs w:val="22"/>
        </w:rPr>
        <w:t xml:space="preserve">（二）不同供应商委托同一单位或者个人办理投标事宜；</w:t>
      </w:r>
      <w:r/>
    </w:p>
    <w:p>
      <w:pPr>
        <w:ind w:firstLine="240"/>
        <w:spacing w:before="120" w:line="400" w:lineRule="exact"/>
        <w:rPr>
          <w:rFonts w:ascii="宋体" w:hAnsi="宋体" w:cs="宋体"/>
          <w:sz w:val="22"/>
          <w:szCs w:val="22"/>
        </w:rPr>
      </w:pPr>
      <w:r>
        <w:rPr>
          <w:rFonts w:hint="eastAsia" w:ascii="宋体" w:hAnsi="宋体" w:cs="宋体"/>
          <w:sz w:val="22"/>
          <w:szCs w:val="22"/>
        </w:rPr>
        <w:t xml:space="preserve">（三）不同供应商的投标文件载明的项目管理成员或者联系人员为同一人；</w:t>
      </w:r>
      <w:r/>
    </w:p>
    <w:p>
      <w:pPr>
        <w:ind w:firstLine="240"/>
        <w:spacing w:before="120" w:line="440" w:lineRule="exact"/>
        <w:rPr>
          <w:rFonts w:ascii="宋体" w:hAnsi="宋体" w:cs="宋体"/>
          <w:sz w:val="22"/>
          <w:szCs w:val="22"/>
        </w:rPr>
      </w:pPr>
      <w:r>
        <w:rPr>
          <w:rFonts w:hint="eastAsia" w:ascii="宋体" w:hAnsi="宋体" w:cs="宋体"/>
          <w:sz w:val="22"/>
          <w:szCs w:val="22"/>
        </w:rPr>
        <w:t xml:space="preserve">（四）不同供应商的投标文件异常一致或者投标报价呈规律性差异；</w:t>
      </w:r>
      <w:r/>
    </w:p>
    <w:p>
      <w:pPr>
        <w:ind w:firstLine="240"/>
        <w:spacing w:before="120" w:line="440" w:lineRule="exact"/>
        <w:rPr>
          <w:rFonts w:ascii="宋体" w:hAnsi="宋体" w:cs="宋体"/>
          <w:sz w:val="22"/>
          <w:szCs w:val="22"/>
        </w:rPr>
      </w:pPr>
      <w:r>
        <w:rPr>
          <w:rFonts w:hint="eastAsia" w:ascii="宋体" w:hAnsi="宋体" w:cs="宋体"/>
          <w:sz w:val="22"/>
          <w:szCs w:val="22"/>
        </w:rPr>
        <w:t xml:space="preserve">（五）不同供应商的投标文件相互混装；</w:t>
      </w:r>
      <w:r/>
    </w:p>
    <w:p>
      <w:pPr>
        <w:ind w:firstLine="480"/>
        <w:spacing w:before="120" w:line="440" w:lineRule="exact"/>
        <w:rPr>
          <w:rFonts w:ascii="宋体" w:hAnsi="宋体" w:cs="宋体"/>
          <w:sz w:val="22"/>
          <w:szCs w:val="22"/>
        </w:rPr>
      </w:pPr>
      <w:r>
        <w:rPr>
          <w:rFonts w:hint="eastAsia" w:ascii="宋体" w:hAnsi="宋体" w:cs="宋体"/>
          <w:sz w:val="22"/>
          <w:szCs w:val="22"/>
        </w:rPr>
        <w:t xml:space="preserve">5.4.7评标委员会发现采购文件存在歧义、重大缺陷导致评标工作无法进行，或者采购文件内容违反国家有关强制性规定的，应当停止评标工作，与采购人或者采购代理机构沟通并作书面记录。采购人或者采购代理机构确认后，应当修改采购文件，重新组织采购活动。</w:t>
      </w:r>
      <w:r/>
    </w:p>
    <w:p>
      <w:pPr>
        <w:ind w:firstLine="440"/>
        <w:spacing w:line="440" w:lineRule="exact"/>
        <w:rPr>
          <w:rFonts w:ascii="宋体" w:hAnsi="宋体" w:cs="宋体"/>
          <w:sz w:val="22"/>
        </w:rPr>
      </w:pPr>
      <w:r>
        <w:rPr>
          <w:rFonts w:hint="eastAsia" w:ascii="宋体" w:hAnsi="宋体" w:cs="宋体"/>
          <w:sz w:val="22"/>
          <w:szCs w:val="22"/>
        </w:rPr>
        <w:t xml:space="preserve">5.4.8</w:t>
      </w:r>
      <w:r>
        <w:rPr>
          <w:rFonts w:hint="eastAsia" w:ascii="宋体" w:hAnsi="宋体" w:cs="宋体"/>
          <w:sz w:val="22"/>
        </w:rPr>
        <w:t xml:space="preserve">评标完成后，评标委员会根据全体评标成员签字的原始评标记录和评标结果编写评标报告。评标委员会确定的中标候选人名单数量见投标人须知前附表。</w:t>
      </w:r>
      <w:r/>
    </w:p>
    <w:p>
      <w:pPr>
        <w:ind w:firstLine="440"/>
        <w:rPr>
          <w:rFonts w:ascii="宋体" w:hAnsi="宋体" w:cs="宋体"/>
          <w:sz w:val="24"/>
          <w:szCs w:val="24"/>
        </w:rPr>
      </w:pPr>
      <w:r>
        <w:rPr>
          <w:rFonts w:ascii="宋体" w:hAnsi="宋体" w:cs="宋体"/>
          <w:sz w:val="24"/>
          <w:szCs w:val="24"/>
        </w:rPr>
      </w:r>
      <w:r/>
    </w:p>
    <w:p>
      <w:pPr>
        <w:pStyle w:val="1129"/>
        <w:ind w:firstLine="482"/>
        <w:spacing w:line="400" w:lineRule="exact"/>
        <w:rPr>
          <w:rFonts w:hAnsi="宋体"/>
          <w:sz w:val="22"/>
          <w:szCs w:val="22"/>
          <w:u w:val="none"/>
        </w:rPr>
      </w:pPr>
      <w:r>
        <w:rPr>
          <w:rFonts w:hint="eastAsia" w:hAnsi="宋体"/>
          <w:sz w:val="22"/>
          <w:szCs w:val="22"/>
          <w:u w:val="none"/>
        </w:rPr>
        <w:t xml:space="preserve">5.5 </w:t>
      </w:r>
      <w:bookmarkEnd w:id="127"/>
      <w:r/>
      <w:bookmarkStart w:id="128" w:name="_Toc9199"/>
      <w:r>
        <w:rPr>
          <w:rFonts w:hint="eastAsia" w:hAnsi="宋体"/>
          <w:sz w:val="22"/>
          <w:szCs w:val="22"/>
          <w:u w:val="none"/>
        </w:rPr>
        <w:t xml:space="preserve">评标过程及保密原则</w:t>
      </w:r>
      <w:bookmarkEnd w:id="128"/>
      <w:r/>
      <w:r/>
    </w:p>
    <w:p>
      <w:pPr>
        <w:ind w:firstLine="480"/>
        <w:spacing w:before="120" w:line="400" w:lineRule="exact"/>
        <w:rPr>
          <w:rFonts w:ascii="宋体" w:hAnsi="宋体" w:cs="宋体"/>
          <w:sz w:val="22"/>
          <w:szCs w:val="22"/>
        </w:rPr>
      </w:pPr>
      <w:r>
        <w:rPr>
          <w:rFonts w:hint="eastAsia" w:ascii="宋体" w:hAnsi="宋体" w:cs="宋体"/>
          <w:sz w:val="22"/>
          <w:szCs w:val="22"/>
        </w:rPr>
        <w:t xml:space="preserve">5.5.1采购人、采购代理机构应当采取必要措施，保证评标在严格保密的情况下进行。除采购人代表、评标现场组织人员外，采购人的其他工作人员以及与评标工作无关的人员不得进入评标现场。</w:t>
      </w:r>
      <w:r/>
    </w:p>
    <w:p>
      <w:pPr>
        <w:ind w:firstLine="480"/>
        <w:spacing w:before="120" w:line="400" w:lineRule="exact"/>
        <w:rPr>
          <w:rFonts w:ascii="宋体" w:hAnsi="宋体" w:cs="宋体"/>
          <w:sz w:val="22"/>
          <w:szCs w:val="22"/>
        </w:rPr>
      </w:pPr>
      <w:r>
        <w:rPr>
          <w:rFonts w:hint="eastAsia" w:ascii="宋体" w:hAnsi="宋体" w:cs="宋体"/>
          <w:sz w:val="22"/>
          <w:szCs w:val="22"/>
        </w:rPr>
        <w:t xml:space="preserve">5.5.2有关人员对评标情况以及在评标过程中获悉的国家秘密、商业秘密负有保密责任。</w:t>
      </w:r>
      <w:r/>
    </w:p>
    <w:p>
      <w:pPr>
        <w:pStyle w:val="1128"/>
        <w:spacing w:line="400" w:lineRule="exact"/>
        <w:rPr>
          <w:rFonts w:ascii="宋体" w:hAnsi="宋体" w:eastAsia="宋体" w:cs="宋体"/>
          <w:sz w:val="24"/>
          <w:szCs w:val="24"/>
        </w:rPr>
      </w:pPr>
      <w:r/>
      <w:bookmarkStart w:id="129" w:name="_Toc18046"/>
      <w:r>
        <w:rPr>
          <w:rFonts w:hint="eastAsia" w:ascii="宋体" w:hAnsi="宋体" w:eastAsia="宋体" w:cs="宋体"/>
          <w:sz w:val="24"/>
          <w:szCs w:val="24"/>
        </w:rPr>
        <w:t xml:space="preserve">六、中标</w:t>
      </w:r>
      <w:bookmarkEnd w:id="129"/>
      <w:r>
        <w:rPr>
          <w:rFonts w:hint="eastAsia" w:ascii="宋体" w:hAnsi="宋体" w:eastAsia="宋体" w:cs="宋体"/>
          <w:sz w:val="24"/>
          <w:szCs w:val="24"/>
        </w:rPr>
        <w:t xml:space="preserve">和合同</w:t>
      </w:r>
      <w:r/>
    </w:p>
    <w:p>
      <w:pPr>
        <w:pStyle w:val="1127"/>
        <w:ind w:firstLine="442"/>
        <w:jc w:val="left"/>
        <w:spacing w:before="160" w:after="0" w:line="360" w:lineRule="auto"/>
        <w:rPr>
          <w:rFonts w:hAnsi="宋体"/>
          <w:sz w:val="22"/>
          <w:szCs w:val="22"/>
        </w:rPr>
      </w:pPr>
      <w:r/>
      <w:bookmarkStart w:id="130" w:name="_Toc1169"/>
      <w:r/>
      <w:bookmarkStart w:id="131" w:name="_Toc29296"/>
      <w:r/>
      <w:bookmarkStart w:id="132" w:name="_Toc8673"/>
      <w:r/>
      <w:bookmarkStart w:id="133" w:name="_Toc28222"/>
      <w:r/>
      <w:bookmarkStart w:id="134" w:name="_Toc29521"/>
      <w:r/>
      <w:bookmarkStart w:id="135" w:name="_Toc30346"/>
      <w:r>
        <w:rPr>
          <w:rFonts w:hint="eastAsia" w:hAnsi="宋体"/>
          <w:sz w:val="22"/>
          <w:szCs w:val="22"/>
        </w:rPr>
        <w:t xml:space="preserve">6.1 定标</w:t>
      </w:r>
      <w:bookmarkEnd w:id="130"/>
      <w:r/>
      <w:bookmarkEnd w:id="131"/>
      <w:r/>
      <w:bookmarkEnd w:id="132"/>
      <w:r/>
      <w:bookmarkEnd w:id="133"/>
      <w:r/>
      <w:bookmarkEnd w:id="134"/>
      <w:r/>
      <w:r/>
    </w:p>
    <w:p>
      <w:pPr>
        <w:ind w:firstLine="440"/>
        <w:jc w:val="left"/>
        <w:spacing w:line="360" w:lineRule="auto"/>
        <w:rPr>
          <w:rFonts w:ascii="宋体" w:hAnsi="宋体" w:cs="宋体"/>
          <w:sz w:val="22"/>
        </w:rPr>
      </w:pPr>
      <w:r>
        <w:rPr>
          <w:rFonts w:hint="eastAsia" w:ascii="宋体" w:hAnsi="宋体" w:cs="宋体"/>
          <w:sz w:val="22"/>
        </w:rPr>
        <w:t xml:space="preserve">6.1.1采购代理机构应当在评标结束后2个工作日内将评标报告送采购人。</w:t>
      </w:r>
      <w:r/>
    </w:p>
    <w:p>
      <w:pPr>
        <w:ind w:firstLine="440"/>
        <w:jc w:val="left"/>
        <w:spacing w:line="360" w:lineRule="auto"/>
        <w:rPr>
          <w:rFonts w:ascii="宋体" w:hAnsi="宋体" w:cs="宋体"/>
          <w:sz w:val="22"/>
        </w:rPr>
      </w:pPr>
      <w:r>
        <w:rPr>
          <w:rFonts w:hint="eastAsia" w:ascii="宋体" w:hAnsi="宋体" w:cs="宋体"/>
          <w:sz w:val="22"/>
        </w:rPr>
        <w:t xml:space="preserve">6.1.2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440"/>
        <w:jc w:val="left"/>
        <w:spacing w:line="360" w:lineRule="auto"/>
        <w:rPr>
          <w:rFonts w:ascii="宋体" w:hAnsi="宋体" w:cs="宋体"/>
          <w:sz w:val="22"/>
        </w:rPr>
      </w:pPr>
      <w:r>
        <w:rPr>
          <w:rFonts w:hint="eastAsia" w:ascii="宋体" w:hAnsi="宋体" w:cs="宋体"/>
          <w:sz w:val="22"/>
        </w:rPr>
        <w:t xml:space="preserve">采购人在收到评标报告5个工作日内未按评标报告推荐的中标候选人顺序确定中标人，又不能说明合法理由的，视同按评标报告推荐的顺序确定排名第一的中标候选人为中标人。</w:t>
      </w:r>
      <w:r/>
    </w:p>
    <w:p>
      <w:pPr>
        <w:pStyle w:val="1127"/>
        <w:ind w:firstLine="442"/>
        <w:jc w:val="left"/>
        <w:spacing w:before="160" w:after="0" w:line="360" w:lineRule="auto"/>
        <w:rPr>
          <w:rFonts w:hAnsi="宋体"/>
          <w:sz w:val="22"/>
        </w:rPr>
      </w:pPr>
      <w:r/>
      <w:bookmarkStart w:id="136" w:name="_Toc20054"/>
      <w:r>
        <w:rPr>
          <w:rFonts w:hint="eastAsia" w:hAnsi="宋体"/>
          <w:sz w:val="22"/>
        </w:rPr>
        <w:t xml:space="preserve">6.2 中标通知</w:t>
      </w:r>
      <w:bookmarkEnd w:id="136"/>
      <w:r/>
      <w:r/>
    </w:p>
    <w:p>
      <w:pPr>
        <w:ind w:firstLine="440"/>
        <w:jc w:val="left"/>
        <w:spacing w:line="360" w:lineRule="auto"/>
        <w:rPr>
          <w:rFonts w:ascii="宋体" w:hAnsi="宋体" w:cs="宋体"/>
          <w:sz w:val="22"/>
        </w:rPr>
      </w:pPr>
      <w:r>
        <w:rPr>
          <w:rFonts w:hint="eastAsia" w:ascii="宋体" w:hAnsi="宋体" w:cs="宋体"/>
          <w:sz w:val="22"/>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w:t>
      </w:r>
      <w:r/>
    </w:p>
    <w:p>
      <w:pPr>
        <w:ind w:firstLine="440"/>
        <w:spacing w:line="360" w:lineRule="auto"/>
        <w:rPr>
          <w:rFonts w:ascii="宋体" w:hAnsi="宋体" w:cs="宋体"/>
          <w:sz w:val="22"/>
        </w:rPr>
      </w:pPr>
      <w:r>
        <w:rPr>
          <w:rFonts w:hint="eastAsia" w:ascii="宋体" w:hAnsi="宋体" w:cs="宋体"/>
          <w:sz w:val="22"/>
        </w:rPr>
        <w:t xml:space="preserve">6.2.2 采购人或者采购代理机构在公告中标结果的同时，采购人或者采购代理机构应当向中标人发出中标通知书；对未通过资格评审的供应商，应当告知其未通过的原因；采用综合评分法评审的，还应当告知未中标人本人的评审得分与排序。</w:t>
      </w:r>
      <w:r/>
    </w:p>
    <w:p>
      <w:pPr>
        <w:pStyle w:val="1127"/>
        <w:ind w:firstLine="442"/>
        <w:jc w:val="left"/>
        <w:spacing w:before="0" w:after="0" w:line="360" w:lineRule="auto"/>
        <w:rPr>
          <w:rFonts w:hAnsi="宋体"/>
          <w:sz w:val="22"/>
          <w:szCs w:val="22"/>
        </w:rPr>
      </w:pPr>
      <w:r/>
      <w:bookmarkStart w:id="137" w:name="_Toc1623"/>
      <w:r/>
      <w:bookmarkStart w:id="138" w:name="_Toc11984"/>
      <w:r/>
      <w:bookmarkStart w:id="139" w:name="_Toc21641"/>
      <w:r/>
      <w:bookmarkStart w:id="140" w:name="_Toc22958"/>
      <w:r/>
      <w:bookmarkStart w:id="141" w:name="_Toc11211"/>
      <w:r>
        <w:rPr>
          <w:rFonts w:hint="eastAsia" w:hAnsi="宋体"/>
          <w:sz w:val="22"/>
          <w:szCs w:val="22"/>
        </w:rPr>
        <w:t xml:space="preserve">6.3 </w:t>
      </w:r>
      <w:bookmarkEnd w:id="137"/>
      <w:r/>
      <w:bookmarkEnd w:id="138"/>
      <w:r/>
      <w:bookmarkEnd w:id="139"/>
      <w:r>
        <w:rPr>
          <w:rFonts w:hint="eastAsia" w:hAnsi="宋体"/>
          <w:sz w:val="22"/>
          <w:szCs w:val="22"/>
        </w:rPr>
        <w:t xml:space="preserve">履约保证金</w:t>
      </w:r>
      <w:bookmarkEnd w:id="140"/>
      <w:r/>
      <w:bookmarkEnd w:id="141"/>
      <w:r/>
      <w:r/>
    </w:p>
    <w:p>
      <w:pPr>
        <w:pStyle w:val="1127"/>
        <w:ind w:firstLine="442"/>
        <w:jc w:val="left"/>
        <w:spacing w:before="0" w:after="0" w:line="360" w:lineRule="auto"/>
        <w:rPr>
          <w:rFonts w:hAnsi="宋体"/>
          <w:sz w:val="22"/>
        </w:rPr>
      </w:pPr>
      <w:r/>
      <w:bookmarkStart w:id="142" w:name="_Toc225"/>
      <w:r/>
      <w:bookmarkStart w:id="143" w:name="_Toc18390"/>
      <w:r>
        <w:rPr>
          <w:rFonts w:hint="eastAsia" w:hAnsi="宋体"/>
          <w:sz w:val="22"/>
        </w:rPr>
        <w:t xml:space="preserve">无</w:t>
      </w:r>
      <w:r/>
    </w:p>
    <w:p>
      <w:pPr>
        <w:pStyle w:val="1127"/>
        <w:ind w:firstLine="442"/>
        <w:jc w:val="left"/>
        <w:spacing w:before="0" w:after="0" w:line="360" w:lineRule="auto"/>
        <w:rPr>
          <w:rFonts w:hAnsi="宋体"/>
          <w:sz w:val="22"/>
          <w:szCs w:val="22"/>
        </w:rPr>
      </w:pPr>
      <w:r>
        <w:rPr>
          <w:rFonts w:hint="eastAsia" w:hAnsi="宋体"/>
          <w:sz w:val="22"/>
          <w:szCs w:val="22"/>
        </w:rPr>
        <w:t xml:space="preserve">6.4 签订合同</w:t>
      </w:r>
      <w:bookmarkEnd w:id="142"/>
      <w:r/>
      <w:bookmarkEnd w:id="143"/>
      <w:r/>
      <w:r/>
    </w:p>
    <w:p>
      <w:pPr>
        <w:ind w:firstLine="440"/>
        <w:jc w:val="left"/>
        <w:spacing w:line="360" w:lineRule="auto"/>
        <w:rPr>
          <w:rFonts w:ascii="宋体" w:hAnsi="宋体" w:cs="宋体"/>
          <w:sz w:val="22"/>
        </w:rPr>
      </w:pPr>
      <w:r>
        <w:rPr>
          <w:rFonts w:hint="eastAsia" w:ascii="宋体" w:hAnsi="宋体" w:cs="宋体"/>
          <w:sz w:val="22"/>
        </w:rPr>
        <w:t xml:space="preserve">6.4.1采购人或者采购代理机构应当自中标通知书发出之日起三十日内，按照招标文件和中标人投标文件的规定，与中标人签订书面合同。所签订的合同不得对招标文件和中标人投标文件作实质性修改。</w:t>
      </w:r>
      <w:r/>
    </w:p>
    <w:p>
      <w:pPr>
        <w:ind w:firstLine="440"/>
        <w:jc w:val="left"/>
        <w:spacing w:line="360" w:lineRule="auto"/>
        <w:rPr>
          <w:rFonts w:ascii="宋体" w:hAnsi="宋体" w:cs="宋体"/>
          <w:sz w:val="22"/>
        </w:rPr>
      </w:pPr>
      <w:r>
        <w:rPr>
          <w:rFonts w:hint="eastAsia" w:ascii="宋体" w:hAnsi="宋体" w:cs="宋体"/>
          <w:sz w:val="22"/>
        </w:rPr>
        <w:t xml:space="preserve">6.4.3 中标人拒绝与采购人签订合同的，采购人可以按照评审报告推荐的中标候选人名单排序，确定下一候选人为中标人，也可以重新开展政府采购活动。</w:t>
      </w:r>
      <w:r/>
    </w:p>
    <w:p>
      <w:pPr>
        <w:ind w:firstLine="440"/>
        <w:jc w:val="left"/>
        <w:spacing w:line="360" w:lineRule="auto"/>
        <w:rPr>
          <w:rFonts w:ascii="宋体" w:hAnsi="宋体" w:cs="宋体"/>
          <w:sz w:val="22"/>
        </w:rPr>
      </w:pPr>
      <w:r>
        <w:rPr>
          <w:rFonts w:hint="eastAsia" w:ascii="宋体" w:hAnsi="宋体" w:cs="宋体"/>
          <w:sz w:val="22"/>
        </w:rPr>
        <w:t xml:space="preserve">6.4.4采购人不得向中标人提出任何不合理的要求，作为签订合同的条件，不得与中标人私下订立背离合同实质性内容的协议。</w:t>
      </w:r>
      <w:r/>
    </w:p>
    <w:p>
      <w:pPr>
        <w:ind w:firstLine="440"/>
        <w:spacing w:line="360" w:lineRule="auto"/>
        <w:rPr>
          <w:rFonts w:ascii="宋体" w:hAnsi="宋体" w:cs="宋体"/>
          <w:sz w:val="22"/>
        </w:rPr>
      </w:pPr>
      <w:r>
        <w:rPr>
          <w:rFonts w:hint="eastAsia" w:ascii="宋体" w:hAnsi="宋体" w:cs="宋体"/>
          <w:sz w:val="22"/>
        </w:rPr>
        <w:t xml:space="preserve">6.4.5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副本报同级政府采购监督管理部门和有关部门备案。</w:t>
      </w:r>
      <w:bookmarkEnd w:id="135"/>
      <w:r/>
      <w:r/>
    </w:p>
    <w:p>
      <w:pPr>
        <w:ind w:firstLine="440"/>
        <w:spacing w:line="360" w:lineRule="auto"/>
        <w:rPr>
          <w:rFonts w:ascii="宋体" w:hAnsi="宋体" w:cs="宋体"/>
          <w:sz w:val="24"/>
          <w:szCs w:val="24"/>
        </w:rPr>
      </w:pPr>
      <w:r>
        <w:rPr>
          <w:rFonts w:hint="eastAsia" w:ascii="宋体" w:hAnsi="宋体" w:cs="宋体"/>
          <w:sz w:val="22"/>
        </w:rPr>
        <w:t xml:space="preserve">6.5.6采购合同履行过程中，采购人需要追加与合同标的相同的货物或者服务的，在不改变合同其他条款的前提下，可以与中标供应商协商签订补充合同，但所有补充合同的采购金额不得超过原合同采购金额的百分之十。</w:t>
      </w:r>
      <w:bookmarkStart w:id="144" w:name="_Toc11070752"/>
      <w:r/>
      <w:bookmarkEnd w:id="144"/>
      <w:r/>
      <w:r/>
    </w:p>
    <w:p>
      <w:pPr>
        <w:ind w:firstLine="442"/>
        <w:spacing w:line="360" w:lineRule="auto"/>
        <w:rPr>
          <w:rFonts w:ascii="宋体" w:hAnsi="宋体" w:cs="宋体"/>
          <w:b/>
          <w:bCs/>
          <w:sz w:val="22"/>
        </w:rPr>
      </w:pPr>
      <w:r/>
      <w:bookmarkStart w:id="145" w:name="_Toc11070754"/>
      <w:r>
        <w:rPr>
          <w:rFonts w:hint="eastAsia" w:ascii="宋体" w:hAnsi="宋体" w:cs="宋体"/>
          <w:b/>
          <w:bCs/>
          <w:sz w:val="22"/>
        </w:rPr>
        <w:t xml:space="preserve">6.5 验收</w:t>
      </w:r>
      <w:bookmarkEnd w:id="145"/>
      <w:r/>
      <w:r/>
    </w:p>
    <w:p>
      <w:pPr>
        <w:ind w:firstLine="440"/>
        <w:spacing w:line="360" w:lineRule="auto"/>
        <w:rPr>
          <w:rFonts w:ascii="宋体" w:hAnsi="宋体" w:cs="宋体"/>
          <w:sz w:val="22"/>
        </w:rPr>
      </w:pPr>
      <w:r>
        <w:rPr>
          <w:rFonts w:hint="eastAsia" w:ascii="宋体" w:hAnsi="宋体" w:cs="宋体"/>
          <w:sz w:val="22"/>
        </w:rPr>
        <w:t xml:space="preserve">6.5.1采购人有权对供应商提供的服务进行验收。如发现服务的质量与合同不符，采购人有</w:t>
      </w:r>
      <w:r>
        <w:rPr>
          <w:rFonts w:hint="eastAsia" w:ascii="宋体" w:hAnsi="宋体" w:cs="宋体"/>
          <w:sz w:val="22"/>
          <w:lang w:eastAsia="zh-CN"/>
        </w:rPr>
        <w:t xml:space="preserve">权</w:t>
      </w:r>
      <w:r>
        <w:rPr>
          <w:rFonts w:hint="eastAsia" w:ascii="宋体" w:hAnsi="宋体" w:cs="宋体"/>
          <w:sz w:val="22"/>
        </w:rPr>
        <w:t xml:space="preserve">根据验收结果要求中标人立即更换或者提出索赔要求。</w:t>
      </w:r>
      <w:r/>
    </w:p>
    <w:p>
      <w:pPr>
        <w:ind w:firstLine="440"/>
        <w:spacing w:line="360" w:lineRule="auto"/>
        <w:rPr>
          <w:rFonts w:ascii="宋体" w:hAnsi="宋体" w:cs="宋体"/>
          <w:sz w:val="22"/>
        </w:rPr>
      </w:pPr>
      <w:r>
        <w:rPr>
          <w:rFonts w:hint="eastAsia" w:ascii="宋体" w:hAnsi="宋体" w:cs="宋体"/>
          <w:sz w:val="22"/>
        </w:rPr>
        <w:t xml:space="preserve">6.5.2服务期满后，采购人应对服务的数量、质量、性能等进行详细而全面的验收。采购人可以邀请参加本项目的其他投标供应商或者第三方机构参与验收。参与验收的投标供应商或者第三方机构的意见作为验收书的参考资料一并存档，并作为付款凭据之一。</w:t>
      </w:r>
      <w:r/>
    </w:p>
    <w:p>
      <w:pPr>
        <w:ind w:firstLine="440"/>
        <w:spacing w:line="360" w:lineRule="auto"/>
        <w:rPr>
          <w:rFonts w:ascii="宋体" w:hAnsi="宋体" w:cs="宋体"/>
          <w:sz w:val="22"/>
        </w:rPr>
      </w:pPr>
      <w:r>
        <w:rPr>
          <w:rFonts w:ascii="宋体" w:hAnsi="宋体" w:cs="宋体"/>
          <w:sz w:val="22"/>
        </w:rPr>
      </w:r>
      <w:r/>
    </w:p>
    <w:p>
      <w:pPr>
        <w:jc w:val="center"/>
        <w:spacing w:line="440" w:lineRule="exact"/>
        <w:rPr>
          <w:rFonts w:ascii="宋体" w:hAnsi="宋体" w:cs="宋体"/>
          <w:b/>
          <w:bCs/>
          <w:sz w:val="24"/>
        </w:rPr>
      </w:pPr>
      <w:r/>
      <w:bookmarkStart w:id="146" w:name="_Toc20773"/>
      <w:r>
        <w:rPr>
          <w:rFonts w:hint="eastAsia" w:ascii="宋体" w:hAnsi="宋体" w:cs="宋体"/>
          <w:b/>
          <w:bCs/>
          <w:sz w:val="24"/>
        </w:rPr>
        <w:t xml:space="preserve">七、废标、质疑与投诉</w:t>
      </w:r>
      <w:r/>
    </w:p>
    <w:p>
      <w:pPr>
        <w:pStyle w:val="1127"/>
        <w:ind w:firstLine="442"/>
        <w:jc w:val="left"/>
        <w:spacing w:before="0" w:after="0" w:line="440" w:lineRule="exact"/>
        <w:rPr>
          <w:rFonts w:hAnsi="宋体"/>
          <w:sz w:val="22"/>
          <w:szCs w:val="22"/>
        </w:rPr>
      </w:pPr>
      <w:r/>
      <w:bookmarkStart w:id="147" w:name="_Toc2774"/>
      <w:r/>
      <w:bookmarkStart w:id="148" w:name="_Toc22258"/>
      <w:r/>
      <w:bookmarkStart w:id="149" w:name="_Toc10664"/>
      <w:r/>
      <w:bookmarkStart w:id="150" w:name="_Toc26119"/>
      <w:r/>
      <w:bookmarkStart w:id="151" w:name="_Toc8401"/>
      <w:r>
        <w:rPr>
          <w:rFonts w:hint="eastAsia" w:hAnsi="宋体"/>
          <w:sz w:val="22"/>
          <w:szCs w:val="22"/>
        </w:rPr>
        <w:t xml:space="preserve">7.1 采购人宣布废标的权利</w:t>
      </w:r>
      <w:bookmarkEnd w:id="147"/>
      <w:r/>
      <w:bookmarkEnd w:id="148"/>
      <w:r/>
      <w:bookmarkEnd w:id="149"/>
      <w:r/>
      <w:bookmarkEnd w:id="150"/>
      <w:r/>
      <w:bookmarkEnd w:id="151"/>
      <w:r/>
      <w:r/>
    </w:p>
    <w:p>
      <w:pPr>
        <w:ind w:firstLine="440"/>
        <w:jc w:val="left"/>
        <w:spacing w:line="440" w:lineRule="exact"/>
        <w:rPr>
          <w:rFonts w:ascii="宋体" w:hAnsi="宋体" w:cs="宋体"/>
          <w:sz w:val="22"/>
        </w:rPr>
      </w:pPr>
      <w:r>
        <w:rPr>
          <w:rFonts w:hint="eastAsia" w:ascii="宋体" w:hAnsi="宋体" w:cs="宋体"/>
          <w:sz w:val="22"/>
        </w:rPr>
        <w:t xml:space="preserve">7.1.1 在招标采购过程中，有下列情况之一时，采购人应当予以废标，并将理由通知所有供应商：</w:t>
      </w:r>
      <w:r/>
    </w:p>
    <w:p>
      <w:pPr>
        <w:ind w:firstLine="440"/>
        <w:jc w:val="left"/>
        <w:spacing w:line="440" w:lineRule="exact"/>
        <w:rPr>
          <w:rFonts w:ascii="宋体" w:hAnsi="宋体" w:cs="宋体"/>
          <w:sz w:val="22"/>
        </w:rPr>
      </w:pPr>
      <w:r>
        <w:rPr>
          <w:rFonts w:hint="eastAsia" w:ascii="宋体" w:hAnsi="宋体" w:cs="宋体"/>
          <w:sz w:val="22"/>
        </w:rPr>
        <w:t xml:space="preserve">（1）符合专业条件的供应商或招标文件作实质响应的供应商不足三家的；</w:t>
      </w:r>
      <w:r/>
    </w:p>
    <w:p>
      <w:pPr>
        <w:ind w:firstLine="440"/>
        <w:jc w:val="left"/>
        <w:spacing w:line="440" w:lineRule="exact"/>
        <w:rPr>
          <w:rFonts w:ascii="宋体" w:hAnsi="宋体" w:cs="宋体"/>
          <w:sz w:val="22"/>
        </w:rPr>
      </w:pPr>
      <w:r>
        <w:rPr>
          <w:rFonts w:hint="eastAsia" w:ascii="宋体" w:hAnsi="宋体" w:cs="宋体"/>
          <w:sz w:val="22"/>
        </w:rPr>
        <w:t xml:space="preserve">（2）出现影响采购公正的违法、违规行为的；</w:t>
      </w:r>
      <w:r/>
    </w:p>
    <w:p>
      <w:pPr>
        <w:ind w:firstLine="440"/>
        <w:jc w:val="left"/>
        <w:spacing w:line="440" w:lineRule="exact"/>
        <w:rPr>
          <w:rFonts w:ascii="宋体" w:hAnsi="宋体" w:cs="宋体"/>
          <w:sz w:val="22"/>
        </w:rPr>
      </w:pPr>
      <w:r>
        <w:rPr>
          <w:rFonts w:hint="eastAsia" w:ascii="宋体" w:hAnsi="宋体" w:cs="宋体"/>
          <w:sz w:val="22"/>
        </w:rPr>
        <w:t xml:space="preserve">（3）供应商的报价均超过了采购预算，采购人不能支付的；</w:t>
      </w:r>
      <w:r/>
    </w:p>
    <w:p>
      <w:pPr>
        <w:ind w:firstLine="440"/>
        <w:jc w:val="left"/>
        <w:spacing w:line="440" w:lineRule="exact"/>
        <w:rPr>
          <w:rFonts w:ascii="宋体" w:hAnsi="宋体" w:cs="宋体"/>
          <w:sz w:val="22"/>
        </w:rPr>
      </w:pPr>
      <w:r>
        <w:rPr>
          <w:rFonts w:hint="eastAsia" w:ascii="宋体" w:hAnsi="宋体" w:cs="宋体"/>
          <w:sz w:val="22"/>
        </w:rPr>
        <w:t xml:space="preserve">（4）因重大变故，采购任务取消的。</w:t>
      </w:r>
      <w:r/>
    </w:p>
    <w:p>
      <w:pPr>
        <w:ind w:firstLine="440"/>
        <w:jc w:val="left"/>
        <w:spacing w:line="440" w:lineRule="exact"/>
        <w:rPr>
          <w:rFonts w:ascii="宋体" w:hAnsi="宋体" w:cs="宋体"/>
          <w:sz w:val="22"/>
        </w:rPr>
      </w:pPr>
      <w:r>
        <w:rPr>
          <w:rFonts w:hint="eastAsia" w:ascii="宋体" w:hAnsi="宋体" w:cs="宋体"/>
          <w:sz w:val="22"/>
        </w:rPr>
        <w:t xml:space="preserve">废标后，除采购任务取消情形外，招标采购单位应当重新组织招标；需要采取其他采购方式的，应当在采购活动开始前获得财政部门的批准。</w:t>
      </w:r>
      <w:r/>
    </w:p>
    <w:p>
      <w:pPr>
        <w:ind w:firstLine="440"/>
        <w:jc w:val="left"/>
        <w:spacing w:line="440" w:lineRule="exact"/>
        <w:rPr>
          <w:rFonts w:ascii="宋体" w:hAnsi="宋体" w:cs="宋体"/>
          <w:sz w:val="22"/>
        </w:rPr>
      </w:pPr>
      <w:r>
        <w:rPr>
          <w:rFonts w:hint="eastAsia" w:ascii="宋体" w:hAnsi="宋体" w:cs="宋体"/>
          <w:sz w:val="22"/>
        </w:rPr>
        <w:t xml:space="preserve">7.1.2 公开招标数额标准以上的采购项目，投标截止后供应商不足3家或者招标文件作实质响应的供应商不足3家的，除采购任务取消情形外，按照以下方式处理：</w:t>
      </w:r>
      <w:r/>
    </w:p>
    <w:p>
      <w:pPr>
        <w:ind w:firstLine="440"/>
        <w:jc w:val="left"/>
        <w:spacing w:line="440" w:lineRule="exact"/>
        <w:rPr>
          <w:rFonts w:ascii="宋体" w:hAnsi="宋体" w:cs="宋体"/>
          <w:sz w:val="22"/>
        </w:rPr>
      </w:pPr>
      <w:r>
        <w:rPr>
          <w:rFonts w:hint="eastAsia" w:ascii="宋体" w:hAnsi="宋体" w:cs="宋体"/>
          <w:sz w:val="22"/>
        </w:rPr>
        <w:t xml:space="preserve">（1）招标文件存在不合理条款或者招标程序不符合规定的，采购人、采购代理机构改正后依法重新招标；</w:t>
      </w:r>
      <w:r/>
    </w:p>
    <w:p>
      <w:pPr>
        <w:ind w:firstLine="440"/>
        <w:jc w:val="left"/>
        <w:spacing w:line="440" w:lineRule="exact"/>
        <w:rPr>
          <w:rFonts w:ascii="宋体" w:hAnsi="宋体" w:cs="宋体"/>
          <w:sz w:val="22"/>
        </w:rPr>
      </w:pPr>
      <w:r>
        <w:rPr>
          <w:rFonts w:hint="eastAsia" w:ascii="宋体" w:hAnsi="宋体" w:cs="宋体"/>
          <w:sz w:val="22"/>
        </w:rPr>
        <w:t xml:space="preserve">（2）招标文件没有不合理条款、招标程序符合规定，需要采用其他采购方式采购的，采购人应当依法报财政部门批准。</w:t>
      </w:r>
      <w:r/>
    </w:p>
    <w:p>
      <w:pPr>
        <w:pStyle w:val="1127"/>
        <w:ind w:firstLine="442"/>
        <w:jc w:val="left"/>
        <w:spacing w:before="0" w:after="0" w:line="440" w:lineRule="exact"/>
        <w:rPr>
          <w:rFonts w:hAnsi="宋体"/>
          <w:sz w:val="22"/>
          <w:szCs w:val="22"/>
        </w:rPr>
      </w:pPr>
      <w:r/>
      <w:bookmarkStart w:id="152" w:name="_Toc19707"/>
      <w:r/>
      <w:bookmarkStart w:id="153" w:name="_Toc17157"/>
      <w:r/>
      <w:bookmarkStart w:id="154" w:name="_Toc8333"/>
      <w:r/>
      <w:bookmarkStart w:id="155" w:name="_Toc30375"/>
      <w:r/>
      <w:bookmarkStart w:id="156" w:name="_Toc26328"/>
      <w:r>
        <w:rPr>
          <w:rFonts w:hint="eastAsia" w:hAnsi="宋体"/>
          <w:sz w:val="22"/>
          <w:szCs w:val="22"/>
        </w:rPr>
        <w:t xml:space="preserve">7.2 质疑</w:t>
      </w:r>
      <w:bookmarkEnd w:id="152"/>
      <w:r/>
      <w:bookmarkEnd w:id="153"/>
      <w:r/>
      <w:bookmarkEnd w:id="154"/>
      <w:r/>
      <w:bookmarkEnd w:id="155"/>
      <w:r/>
      <w:bookmarkEnd w:id="156"/>
      <w:r/>
      <w:r/>
    </w:p>
    <w:p>
      <w:pPr>
        <w:ind w:firstLine="440"/>
        <w:jc w:val="left"/>
        <w:spacing w:line="440" w:lineRule="exact"/>
        <w:rPr>
          <w:rFonts w:ascii="宋体" w:hAnsi="宋体" w:cs="宋体"/>
          <w:sz w:val="22"/>
        </w:rPr>
      </w:pPr>
      <w:r>
        <w:rPr>
          <w:rFonts w:hint="eastAsia" w:ascii="宋体" w:hAnsi="宋体" w:cs="宋体"/>
          <w:sz w:val="22"/>
        </w:rPr>
        <w:t xml:space="preserve">7.2.1 按照《中华人民共和国政府采购法》、《中华人民共和国政府采购法实施条例》、《政府采购质疑和投诉办法》（财政部令第94号）以及相关的</w:t>
      </w:r>
      <w:r>
        <w:rPr>
          <w:rFonts w:hint="eastAsia" w:ascii="宋体" w:hAnsi="宋体" w:cs="宋体"/>
          <w:sz w:val="22"/>
          <w:lang w:eastAsia="zh-CN"/>
        </w:rPr>
        <w:t xml:space="preserve">法律法规</w:t>
      </w:r>
      <w:r>
        <w:rPr>
          <w:rFonts w:hint="eastAsia" w:ascii="宋体" w:hAnsi="宋体" w:cs="宋体"/>
          <w:sz w:val="22"/>
        </w:rPr>
        <w:t xml:space="preserve">及规定，供应商认为采购文件、采购过程、中标或者成交结果使自己的权益受到损害的，可以在知道或者应知其权益受到损害之日起7个工作日内，以书面形式一次性提出针对同一采购程序环节的质疑。</w:t>
      </w:r>
      <w:r/>
    </w:p>
    <w:p>
      <w:pPr>
        <w:ind w:firstLine="440"/>
        <w:jc w:val="left"/>
        <w:spacing w:line="440" w:lineRule="exact"/>
        <w:rPr>
          <w:rFonts w:ascii="宋体" w:hAnsi="宋体" w:cs="宋体"/>
          <w:sz w:val="22"/>
        </w:rPr>
      </w:pPr>
      <w:r>
        <w:rPr>
          <w:rFonts w:hint="eastAsia" w:ascii="宋体" w:hAnsi="宋体" w:cs="宋体"/>
          <w:sz w:val="22"/>
        </w:rPr>
        <w:t xml:space="preserve">7.2.2 提出质疑的供应商应当是参与本项目采购活动的供应商。</w:t>
      </w:r>
      <w:r/>
    </w:p>
    <w:p>
      <w:pPr>
        <w:ind w:firstLine="440"/>
        <w:jc w:val="left"/>
        <w:spacing w:line="440" w:lineRule="exact"/>
        <w:rPr>
          <w:rFonts w:ascii="宋体" w:hAnsi="宋体" w:cs="宋体"/>
          <w:sz w:val="22"/>
        </w:rPr>
      </w:pPr>
      <w:r>
        <w:rPr>
          <w:rFonts w:hint="eastAsia" w:ascii="宋体" w:hAnsi="宋体" w:cs="宋体"/>
          <w:sz w:val="22"/>
        </w:rPr>
        <w:t xml:space="preserve">（1）对采购文件提出质疑的，潜在供应商应当在按规定获取采购文件之日起7个工作日内提出。</w:t>
      </w:r>
      <w:r/>
    </w:p>
    <w:p>
      <w:pPr>
        <w:ind w:firstLine="440"/>
        <w:jc w:val="left"/>
        <w:spacing w:line="440" w:lineRule="exact"/>
        <w:rPr>
          <w:rFonts w:ascii="宋体" w:hAnsi="宋体" w:cs="宋体"/>
          <w:sz w:val="22"/>
        </w:rPr>
      </w:pPr>
      <w:r>
        <w:rPr>
          <w:rFonts w:hint="eastAsia" w:ascii="宋体" w:hAnsi="宋体" w:cs="宋体"/>
          <w:sz w:val="22"/>
        </w:rPr>
        <w:t xml:space="preserve">（2）对采购过程提出质疑的，应在各采购程序环节结束之日起7个工作日内提出。</w:t>
      </w:r>
      <w:r/>
    </w:p>
    <w:p>
      <w:pPr>
        <w:ind w:firstLine="440"/>
        <w:jc w:val="left"/>
        <w:spacing w:line="440" w:lineRule="exact"/>
        <w:rPr>
          <w:rFonts w:ascii="宋体" w:hAnsi="宋体" w:cs="宋体"/>
          <w:sz w:val="22"/>
        </w:rPr>
      </w:pPr>
      <w:r>
        <w:rPr>
          <w:rFonts w:hint="eastAsia" w:ascii="宋体" w:hAnsi="宋体" w:cs="宋体"/>
          <w:sz w:val="22"/>
        </w:rPr>
        <w:t xml:space="preserve">（3）对中标结果提出质疑的，应当在中标结果公告届满之日起7个工作日内提出。</w:t>
      </w:r>
      <w:r/>
    </w:p>
    <w:p>
      <w:pPr>
        <w:ind w:firstLine="440"/>
        <w:jc w:val="left"/>
        <w:spacing w:line="440" w:lineRule="exact"/>
        <w:rPr>
          <w:rFonts w:ascii="宋体" w:hAnsi="宋体" w:cs="宋体"/>
          <w:sz w:val="22"/>
        </w:rPr>
      </w:pPr>
      <w:r>
        <w:rPr>
          <w:rFonts w:hint="eastAsia" w:ascii="宋体" w:hAnsi="宋体" w:cs="宋体"/>
          <w:sz w:val="22"/>
        </w:rPr>
        <w:t xml:space="preserve">7.2.3 供应商提出质疑应当提交质疑函和必要的证明材料。质疑函应当包括下列内容：</w:t>
      </w:r>
      <w:r/>
    </w:p>
    <w:p>
      <w:pPr>
        <w:ind w:firstLine="440"/>
        <w:jc w:val="left"/>
        <w:spacing w:line="440" w:lineRule="exact"/>
        <w:rPr>
          <w:rFonts w:ascii="宋体" w:hAnsi="宋体" w:cs="宋体"/>
          <w:sz w:val="22"/>
        </w:rPr>
      </w:pPr>
      <w:r>
        <w:rPr>
          <w:rFonts w:hint="eastAsia" w:ascii="宋体" w:hAnsi="宋体" w:cs="宋体"/>
          <w:sz w:val="22"/>
        </w:rPr>
        <w:t xml:space="preserve">（1）供应商的姓名或者名称、地址、邮编、联系人及联系电话；</w:t>
      </w:r>
      <w:r/>
    </w:p>
    <w:p>
      <w:pPr>
        <w:ind w:firstLine="440"/>
        <w:jc w:val="left"/>
        <w:spacing w:line="440" w:lineRule="exact"/>
        <w:rPr>
          <w:rFonts w:ascii="宋体" w:hAnsi="宋体" w:cs="宋体"/>
          <w:sz w:val="22"/>
        </w:rPr>
      </w:pPr>
      <w:r>
        <w:rPr>
          <w:rFonts w:hint="eastAsia" w:ascii="宋体" w:hAnsi="宋体" w:cs="宋体"/>
          <w:sz w:val="22"/>
        </w:rPr>
        <w:t xml:space="preserve">（2）质疑项目的名称、编号；</w:t>
      </w:r>
      <w:r/>
    </w:p>
    <w:p>
      <w:pPr>
        <w:ind w:firstLine="440"/>
        <w:jc w:val="left"/>
        <w:spacing w:line="440" w:lineRule="exact"/>
        <w:rPr>
          <w:rFonts w:ascii="宋体" w:hAnsi="宋体" w:cs="宋体"/>
          <w:sz w:val="22"/>
        </w:rPr>
      </w:pPr>
      <w:r>
        <w:rPr>
          <w:rFonts w:hint="eastAsia" w:ascii="宋体" w:hAnsi="宋体" w:cs="宋体"/>
          <w:sz w:val="22"/>
        </w:rPr>
        <w:t xml:space="preserve">（3）具体、明确的质疑事项和与质疑事项相关的请求；</w:t>
      </w:r>
      <w:r/>
    </w:p>
    <w:p>
      <w:pPr>
        <w:ind w:firstLine="440"/>
        <w:jc w:val="left"/>
        <w:spacing w:line="440" w:lineRule="exact"/>
        <w:rPr>
          <w:rFonts w:ascii="宋体" w:hAnsi="宋体" w:cs="宋体"/>
          <w:sz w:val="22"/>
        </w:rPr>
      </w:pPr>
      <w:r>
        <w:rPr>
          <w:rFonts w:hint="eastAsia" w:ascii="宋体" w:hAnsi="宋体" w:cs="宋体"/>
          <w:sz w:val="22"/>
        </w:rPr>
        <w:t xml:space="preserve">（4）事实依据；</w:t>
      </w:r>
      <w:r/>
    </w:p>
    <w:p>
      <w:pPr>
        <w:ind w:firstLine="440"/>
        <w:jc w:val="left"/>
        <w:spacing w:line="440" w:lineRule="exact"/>
        <w:rPr>
          <w:rFonts w:ascii="宋体" w:hAnsi="宋体" w:cs="宋体"/>
          <w:sz w:val="22"/>
        </w:rPr>
      </w:pPr>
      <w:r>
        <w:rPr>
          <w:rFonts w:hint="eastAsia" w:ascii="宋体" w:hAnsi="宋体" w:cs="宋体"/>
          <w:sz w:val="22"/>
        </w:rPr>
        <w:t xml:space="preserve">（5）必要的法律依据；</w:t>
      </w:r>
      <w:r/>
    </w:p>
    <w:p>
      <w:pPr>
        <w:ind w:firstLine="440"/>
        <w:jc w:val="left"/>
        <w:spacing w:line="440" w:lineRule="exact"/>
        <w:rPr>
          <w:rFonts w:ascii="宋体" w:hAnsi="宋体" w:cs="宋体"/>
          <w:sz w:val="22"/>
        </w:rPr>
      </w:pPr>
      <w:r>
        <w:rPr>
          <w:rFonts w:hint="eastAsia" w:ascii="宋体" w:hAnsi="宋体" w:cs="宋体"/>
          <w:sz w:val="22"/>
        </w:rPr>
        <w:t xml:space="preserve">（6）提出质疑的日期。</w:t>
      </w:r>
      <w:r/>
    </w:p>
    <w:p>
      <w:pPr>
        <w:ind w:firstLine="440"/>
        <w:jc w:val="left"/>
        <w:spacing w:line="440" w:lineRule="exact"/>
        <w:rPr>
          <w:rFonts w:ascii="宋体" w:hAnsi="宋体" w:cs="宋体"/>
          <w:sz w:val="22"/>
        </w:rPr>
      </w:pPr>
      <w:r>
        <w:rPr>
          <w:rFonts w:hint="eastAsia" w:ascii="宋体" w:hAnsi="宋体" w:cs="宋体"/>
          <w:sz w:val="22"/>
        </w:rPr>
        <w:t xml:space="preserve">7.2.4 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w:t>
      </w:r>
      <w:r/>
    </w:p>
    <w:p>
      <w:pPr>
        <w:ind w:firstLine="440"/>
        <w:jc w:val="left"/>
        <w:spacing w:line="440" w:lineRule="exact"/>
        <w:rPr>
          <w:rFonts w:ascii="宋体" w:hAnsi="宋体" w:cs="宋体"/>
          <w:sz w:val="22"/>
        </w:rPr>
      </w:pPr>
      <w:r>
        <w:rPr>
          <w:rFonts w:hint="eastAsia" w:ascii="宋体" w:hAnsi="宋体" w:cs="宋体"/>
          <w:sz w:val="22"/>
        </w:rPr>
        <w:t xml:space="preserve">7.2.5 除书面形式外，其他任何方式的质疑，采购人或者采购代理机构均不予接收和答复。</w:t>
      </w:r>
      <w:r/>
    </w:p>
    <w:p>
      <w:pPr>
        <w:ind w:firstLine="440"/>
        <w:jc w:val="left"/>
        <w:spacing w:line="440" w:lineRule="exact"/>
        <w:rPr>
          <w:rFonts w:ascii="宋体" w:hAnsi="宋体" w:cs="宋体"/>
          <w:sz w:val="22"/>
        </w:rPr>
      </w:pPr>
      <w:r>
        <w:rPr>
          <w:rFonts w:hint="eastAsia" w:ascii="宋体" w:hAnsi="宋体" w:cs="宋体"/>
          <w:sz w:val="22"/>
        </w:rPr>
        <w:t xml:space="preserve">7.2.6 采购人、采购代理机构在收到质疑函后七个工作日内</w:t>
      </w:r>
      <w:r>
        <w:rPr>
          <w:rFonts w:hint="eastAsia" w:ascii="宋体" w:hAnsi="宋体" w:cs="宋体"/>
          <w:sz w:val="22"/>
          <w:lang w:eastAsia="zh-CN"/>
        </w:rPr>
        <w:t xml:space="preserve">作出</w:t>
      </w:r>
      <w:r>
        <w:rPr>
          <w:rFonts w:hint="eastAsia" w:ascii="宋体" w:hAnsi="宋体" w:cs="宋体"/>
          <w:sz w:val="22"/>
        </w:rPr>
        <w:t xml:space="preserve">答复，并以书面形式通知质疑人和其他有关供应商；但质疑答复的内容不得涉及商业秘密。</w:t>
      </w:r>
      <w:r/>
    </w:p>
    <w:p>
      <w:pPr>
        <w:ind w:firstLine="440"/>
        <w:jc w:val="left"/>
        <w:spacing w:line="440" w:lineRule="exact"/>
        <w:rPr>
          <w:rFonts w:ascii="宋体" w:hAnsi="宋体" w:cs="宋体"/>
          <w:sz w:val="22"/>
        </w:rPr>
      </w:pPr>
      <w:r>
        <w:rPr>
          <w:rFonts w:hint="eastAsia" w:ascii="宋体" w:hAnsi="宋体" w:cs="宋体"/>
          <w:sz w:val="22"/>
        </w:rPr>
        <w:t xml:space="preserve">7.2.7 采购人、采购代理机构认为供应商质疑不成立，或者成立但未对中标结果构成影响的，继续开展采购活动；认为供应商质疑成立且影响或者可能影响中标结果的，按照下列情况处理：</w:t>
      </w:r>
      <w:r/>
    </w:p>
    <w:p>
      <w:pPr>
        <w:ind w:firstLine="440"/>
        <w:jc w:val="left"/>
        <w:spacing w:line="440" w:lineRule="exact"/>
        <w:rPr>
          <w:rFonts w:ascii="宋体" w:hAnsi="宋体" w:cs="宋体"/>
          <w:sz w:val="22"/>
        </w:rPr>
      </w:pPr>
      <w:r>
        <w:rPr>
          <w:rFonts w:hint="eastAsia" w:ascii="宋体" w:hAnsi="宋体" w:cs="宋体"/>
          <w:sz w:val="22"/>
        </w:rPr>
        <w:t xml:space="preserve">（1）对采购文件提出的质疑，依法通过澄清或者修改可以继续开展采购活动的，澄清或者修改采购文件后继续开展采购活动；否则应当修改采购文件后重新开展采购活动。</w:t>
      </w:r>
      <w:r/>
    </w:p>
    <w:p>
      <w:pPr>
        <w:ind w:firstLine="440"/>
        <w:jc w:val="left"/>
        <w:spacing w:line="440" w:lineRule="exact"/>
        <w:rPr>
          <w:rFonts w:ascii="宋体" w:hAnsi="宋体" w:cs="宋体"/>
          <w:sz w:val="22"/>
        </w:rPr>
      </w:pPr>
      <w:r>
        <w:rPr>
          <w:rFonts w:hint="eastAsia" w:ascii="宋体" w:hAnsi="宋体" w:cs="宋体"/>
          <w:sz w:val="22"/>
        </w:rPr>
        <w:t xml:space="preserve">（2）对采购过程、中标结果提出的质疑，合格供应商符合法定数量时，可以从合格的中标候选人中另行确定中标人的，应当依法另行确定中标人；否则应当重新开展采购活动。</w:t>
      </w:r>
      <w:r/>
    </w:p>
    <w:p>
      <w:pPr>
        <w:ind w:firstLine="440"/>
        <w:jc w:val="left"/>
        <w:spacing w:line="440" w:lineRule="exact"/>
        <w:rPr>
          <w:rFonts w:ascii="宋体" w:hAnsi="宋体" w:cs="宋体"/>
          <w:sz w:val="22"/>
        </w:rPr>
      </w:pPr>
      <w:r>
        <w:rPr>
          <w:rFonts w:hint="eastAsia" w:ascii="宋体" w:hAnsi="宋体" w:cs="宋体"/>
          <w:sz w:val="22"/>
        </w:rPr>
        <w:t xml:space="preserve">质疑答复导致中标结果改变的，采购人或者采购代理机构应当将有关情况书面报告本级财政部门。</w:t>
      </w:r>
      <w:r/>
    </w:p>
    <w:p>
      <w:pPr>
        <w:ind w:firstLine="440"/>
        <w:jc w:val="left"/>
        <w:spacing w:line="440" w:lineRule="exact"/>
        <w:rPr>
          <w:rFonts w:ascii="宋体" w:hAnsi="宋体" w:cs="宋体"/>
          <w:sz w:val="22"/>
        </w:rPr>
      </w:pPr>
      <w:r>
        <w:rPr>
          <w:rFonts w:hint="eastAsia" w:ascii="宋体" w:hAnsi="宋体" w:cs="宋体"/>
          <w:sz w:val="22"/>
        </w:rPr>
        <w:t xml:space="preserve">7.2.8质疑人对采购人、采购代理机构的答复不满意，或者采购人、采购代理机构未在规定的时间</w:t>
      </w:r>
      <w:r>
        <w:rPr>
          <w:rFonts w:hint="eastAsia" w:ascii="宋体" w:hAnsi="宋体" w:cs="宋体"/>
          <w:sz w:val="22"/>
          <w:lang w:eastAsia="zh-CN"/>
        </w:rPr>
        <w:t xml:space="preserve">内作出答复</w:t>
      </w:r>
      <w:r>
        <w:rPr>
          <w:rFonts w:hint="eastAsia" w:ascii="宋体" w:hAnsi="宋体" w:cs="宋体"/>
          <w:sz w:val="22"/>
        </w:rPr>
        <w:t xml:space="preserve">的，可以在答复期满后15个工作日内，向供应商须知前附表规定的财政部门提起投诉。</w:t>
      </w:r>
      <w:r/>
    </w:p>
    <w:p>
      <w:pPr>
        <w:jc w:val="center"/>
        <w:spacing w:line="440" w:lineRule="exact"/>
        <w:rPr>
          <w:rFonts w:ascii="宋体" w:hAnsi="宋体" w:cs="宋体"/>
          <w:b/>
          <w:bCs/>
          <w:sz w:val="24"/>
        </w:rPr>
      </w:pPr>
      <w:r>
        <w:rPr>
          <w:rFonts w:hint="eastAsia" w:ascii="宋体" w:hAnsi="宋体" w:cs="宋体"/>
          <w:b/>
          <w:bCs/>
          <w:sz w:val="24"/>
        </w:rPr>
        <w:t xml:space="preserve">八、其他事宜</w:t>
      </w:r>
      <w:r/>
    </w:p>
    <w:p>
      <w:pPr>
        <w:pStyle w:val="1127"/>
        <w:ind w:firstLine="442"/>
        <w:jc w:val="left"/>
        <w:spacing w:before="0" w:after="0" w:line="440" w:lineRule="exact"/>
        <w:rPr>
          <w:rFonts w:hAnsi="宋体"/>
          <w:sz w:val="22"/>
          <w:szCs w:val="22"/>
        </w:rPr>
      </w:pPr>
      <w:r/>
      <w:bookmarkStart w:id="157" w:name="_Toc10386"/>
      <w:r/>
      <w:bookmarkStart w:id="158" w:name="_Toc6452"/>
      <w:r/>
      <w:bookmarkStart w:id="159" w:name="_Toc21692"/>
      <w:r/>
      <w:bookmarkStart w:id="160" w:name="_Toc28838"/>
      <w:r/>
      <w:bookmarkStart w:id="161" w:name="_Toc11001"/>
      <w:r>
        <w:rPr>
          <w:rFonts w:hint="eastAsia" w:hAnsi="宋体"/>
          <w:sz w:val="22"/>
          <w:szCs w:val="22"/>
        </w:rPr>
        <w:t xml:space="preserve">8.1 </w:t>
      </w:r>
      <w:bookmarkEnd w:id="157"/>
      <w:r/>
      <w:bookmarkEnd w:id="158"/>
      <w:r/>
      <w:bookmarkEnd w:id="159"/>
      <w:r>
        <w:rPr>
          <w:rFonts w:hint="eastAsia" w:hAnsi="宋体"/>
          <w:sz w:val="22"/>
          <w:szCs w:val="22"/>
        </w:rPr>
        <w:t xml:space="preserve">需补充的其他内容</w:t>
      </w:r>
      <w:bookmarkEnd w:id="160"/>
      <w:r/>
      <w:bookmarkEnd w:id="161"/>
      <w:r/>
      <w:r/>
    </w:p>
    <w:p>
      <w:pPr>
        <w:ind w:firstLine="440"/>
        <w:spacing w:line="440" w:lineRule="exact"/>
        <w:rPr>
          <w:rFonts w:ascii="宋体" w:hAnsi="宋体" w:cs="宋体"/>
          <w:sz w:val="22"/>
        </w:rPr>
      </w:pPr>
      <w:r>
        <w:rPr>
          <w:rFonts w:hint="eastAsia" w:ascii="宋体" w:hAnsi="宋体" w:cs="宋体"/>
          <w:sz w:val="22"/>
        </w:rPr>
        <w:t xml:space="preserve">8.1.1 采购人需要补充的其他内容：见供应商须知前附表。</w:t>
      </w:r>
      <w:r/>
    </w:p>
    <w:p>
      <w:pPr>
        <w:ind w:firstLine="420"/>
        <w:spacing w:line="440" w:lineRule="exact"/>
        <w:rPr>
          <w:rFonts w:ascii="宋体" w:hAnsi="宋体" w:cs="宋体"/>
        </w:rPr>
      </w:pPr>
      <w:r>
        <w:rPr>
          <w:rFonts w:hint="eastAsia" w:ascii="宋体" w:hAnsi="宋体" w:cs="宋体"/>
        </w:rPr>
        <w:t xml:space="preserve">8.1.2 </w:t>
      </w:r>
      <w:r>
        <w:rPr>
          <w:rFonts w:hint="eastAsia" w:ascii="宋体" w:hAnsi="宋体" w:cs="宋体"/>
          <w:sz w:val="22"/>
        </w:rPr>
        <w:t xml:space="preserve">其他未尽事宜按照《中华人民共和国政府采购法》及相关</w:t>
      </w:r>
      <w:r>
        <w:rPr>
          <w:rFonts w:hint="eastAsia" w:ascii="宋体" w:hAnsi="宋体" w:cs="宋体"/>
          <w:sz w:val="22"/>
          <w:lang w:eastAsia="zh-CN"/>
        </w:rPr>
        <w:t xml:space="preserve">法律法规</w:t>
      </w:r>
      <w:r>
        <w:rPr>
          <w:rFonts w:hint="eastAsia" w:ascii="宋体" w:hAnsi="宋体" w:cs="宋体"/>
          <w:sz w:val="22"/>
        </w:rPr>
        <w:t xml:space="preserve">、规章的有关规定执行</w:t>
      </w:r>
      <w:r>
        <w:rPr>
          <w:rFonts w:hint="eastAsia" w:ascii="宋体" w:hAnsi="宋体" w:cs="宋体"/>
        </w:rPr>
        <w:t xml:space="preserve">。</w:t>
      </w:r>
      <w:bookmarkEnd w:id="35"/>
      <w:r/>
      <w:bookmarkEnd w:id="36"/>
      <w:r/>
      <w:bookmarkEnd w:id="37"/>
      <w:r/>
      <w:bookmarkEnd w:id="146"/>
      <w:r/>
      <w:r/>
    </w:p>
    <w:p>
      <w:pPr>
        <w:ind w:firstLine="480"/>
        <w:spacing w:before="120" w:line="440" w:lineRule="exact"/>
        <w:rPr>
          <w:rFonts w:ascii="Arial" w:hAnsi="Arial" w:cs="Arial"/>
          <w:sz w:val="24"/>
          <w:szCs w:val="24"/>
        </w:rPr>
      </w:pPr>
      <w:r/>
      <w:bookmarkStart w:id="162" w:name="_Toc89569875"/>
      <w:r/>
      <w:bookmarkStart w:id="163" w:name="_Toc3344"/>
      <w:r/>
      <w:r/>
    </w:p>
    <w:p>
      <w:pPr>
        <w:pStyle w:val="1127"/>
        <w:spacing w:line="240" w:lineRule="auto"/>
        <w:rPr>
          <w:rFonts w:ascii="Arial" w:hAnsi="Arial" w:cs="Arial"/>
          <w:b w:val="0"/>
          <w:bCs w:val="0"/>
          <w:sz w:val="28"/>
          <w:szCs w:val="28"/>
        </w:rPr>
      </w:pPr>
      <w:r>
        <w:rPr>
          <w:rFonts w:ascii="Arial" w:hAnsi="Arial" w:cs="Arial"/>
          <w:sz w:val="28"/>
          <w:szCs w:val="28"/>
        </w:rPr>
        <w:br w:type="page" w:clear="all"/>
      </w:r>
      <w:bookmarkStart w:id="164" w:name="_Toc7203"/>
      <w:r>
        <w:rPr>
          <w:rFonts w:ascii="Arial" w:hAnsi="Arial" w:cs="Arial"/>
          <w:sz w:val="28"/>
          <w:szCs w:val="28"/>
        </w:rPr>
        <w:t xml:space="preserve">第三章 合同一般条款</w:t>
      </w:r>
      <w:bookmarkEnd w:id="162"/>
      <w:r/>
      <w:bookmarkEnd w:id="163"/>
      <w:r/>
      <w:bookmarkEnd w:id="164"/>
      <w:r/>
      <w:r/>
    </w:p>
    <w:p>
      <w:pPr>
        <w:ind w:firstLine="442"/>
        <w:rPr>
          <w:rFonts w:ascii="宋体" w:hAnsi="宋体"/>
          <w:b/>
          <w:sz w:val="22"/>
          <w:szCs w:val="22"/>
        </w:rPr>
      </w:pPr>
      <w:r>
        <w:rPr>
          <w:rFonts w:ascii="宋体" w:hAnsi="宋体"/>
          <w:b/>
          <w:sz w:val="22"/>
          <w:szCs w:val="22"/>
        </w:rPr>
        <w:t xml:space="preserve">1</w:t>
      </w:r>
      <w:r>
        <w:rPr>
          <w:rFonts w:hint="eastAsia" w:ascii="宋体" w:hAnsi="宋体"/>
          <w:b/>
          <w:sz w:val="22"/>
          <w:szCs w:val="22"/>
        </w:rPr>
        <w:t xml:space="preserve">．定义</w:t>
      </w:r>
      <w:r/>
    </w:p>
    <w:p>
      <w:pPr>
        <w:ind w:firstLine="440"/>
        <w:spacing w:before="120"/>
        <w:rPr>
          <w:rFonts w:ascii="宋体" w:hAnsi="宋体" w:cs="仿宋_GB2312"/>
          <w:sz w:val="22"/>
          <w:szCs w:val="22"/>
        </w:rPr>
      </w:pPr>
      <w:r>
        <w:rPr>
          <w:rFonts w:hint="eastAsia" w:ascii="宋体" w:hAnsi="宋体" w:cs="仿宋_GB2312"/>
          <w:sz w:val="22"/>
          <w:szCs w:val="22"/>
        </w:rPr>
        <w:t xml:space="preserve">本合同下列术语应解释为：</w:t>
      </w:r>
      <w:r/>
    </w:p>
    <w:p>
      <w:pPr>
        <w:ind w:firstLine="440"/>
        <w:spacing w:before="120"/>
        <w:rPr>
          <w:rFonts w:ascii="宋体" w:hAnsi="宋体" w:cs="宋体"/>
          <w:sz w:val="22"/>
          <w:szCs w:val="22"/>
        </w:rPr>
      </w:pPr>
      <w:r>
        <w:rPr>
          <w:rFonts w:hint="eastAsia" w:ascii="宋体" w:hAnsi="宋体" w:cs="仿宋_GB2312"/>
          <w:sz w:val="22"/>
          <w:szCs w:val="22"/>
        </w:rPr>
        <w:t xml:space="preserve">1.1</w:t>
      </w:r>
      <w:r>
        <w:rPr>
          <w:rFonts w:hint="eastAsia" w:ascii="宋体" w:hAnsi="宋体" w:cs="宋体"/>
          <w:sz w:val="22"/>
          <w:szCs w:val="22"/>
        </w:rPr>
        <w:t xml:space="preserve"> 合同要素</w:t>
      </w:r>
      <w:r/>
    </w:p>
    <w:p>
      <w:pPr>
        <w:ind w:firstLine="440"/>
        <w:spacing w:before="120"/>
        <w:rPr>
          <w:rFonts w:ascii="宋体" w:hAnsi="宋体" w:cs="宋体"/>
          <w:sz w:val="22"/>
          <w:szCs w:val="22"/>
        </w:rPr>
      </w:pPr>
      <w:r>
        <w:rPr>
          <w:rFonts w:hint="eastAsia" w:ascii="宋体" w:hAnsi="宋体" w:cs="宋体"/>
          <w:sz w:val="22"/>
          <w:szCs w:val="22"/>
        </w:rPr>
        <w:t xml:space="preserve">(a)“合同”系指买卖双方签署的、合同格式中载明的买卖双方所达成的协议， 包括所有的附件、附录和上述文件所提到的构成合同的所有文件。</w:t>
      </w:r>
      <w:r/>
    </w:p>
    <w:p>
      <w:pPr>
        <w:ind w:firstLine="440"/>
        <w:spacing w:before="120"/>
        <w:rPr>
          <w:rFonts w:ascii="宋体" w:hAnsi="宋体" w:cs="宋体"/>
          <w:sz w:val="22"/>
          <w:szCs w:val="22"/>
        </w:rPr>
      </w:pPr>
      <w:r>
        <w:rPr>
          <w:rFonts w:hint="eastAsia" w:ascii="宋体" w:hAnsi="宋体" w:cs="宋体"/>
          <w:sz w:val="22"/>
          <w:szCs w:val="22"/>
        </w:rPr>
        <w:t xml:space="preserve">(b)“合同价”系指根据合同规定供应商在正确地完全履行合同义务后采购人应支付给供应商的价格。</w:t>
      </w:r>
      <w:r/>
    </w:p>
    <w:p>
      <w:pPr>
        <w:ind w:firstLine="440"/>
        <w:spacing w:before="120"/>
        <w:rPr>
          <w:rFonts w:ascii="宋体" w:hAnsi="宋体" w:cs="宋体"/>
          <w:sz w:val="22"/>
          <w:szCs w:val="22"/>
        </w:rPr>
      </w:pPr>
      <w:r>
        <w:rPr>
          <w:rFonts w:hint="eastAsia" w:ascii="宋体" w:hAnsi="宋体" w:cs="宋体"/>
          <w:sz w:val="22"/>
          <w:szCs w:val="22"/>
        </w:rPr>
        <w:t xml:space="preserve">(c) “合同条款”系指本合同条款。</w:t>
      </w:r>
      <w:r/>
    </w:p>
    <w:p>
      <w:pPr>
        <w:ind w:firstLine="440"/>
        <w:spacing w:before="120"/>
        <w:rPr>
          <w:rFonts w:ascii="宋体" w:hAnsi="宋体" w:cs="宋体"/>
          <w:sz w:val="22"/>
          <w:szCs w:val="22"/>
        </w:rPr>
      </w:pPr>
      <w:r>
        <w:rPr>
          <w:rFonts w:hint="eastAsia" w:ascii="宋体" w:hAnsi="宋体" w:cs="宋体"/>
          <w:sz w:val="22"/>
          <w:szCs w:val="22"/>
        </w:rPr>
        <w:t xml:space="preserve">(d) “技术要求”指的是招标文件中的技术要求。</w:t>
      </w:r>
      <w:r/>
    </w:p>
    <w:p>
      <w:pPr>
        <w:ind w:firstLine="440"/>
        <w:spacing w:before="120"/>
        <w:rPr>
          <w:rFonts w:ascii="宋体" w:hAnsi="宋体" w:cs="宋体"/>
          <w:sz w:val="22"/>
          <w:szCs w:val="22"/>
        </w:rPr>
      </w:pPr>
      <w:r>
        <w:rPr>
          <w:rFonts w:hint="eastAsia" w:ascii="宋体" w:hAnsi="宋体" w:cs="宋体"/>
          <w:sz w:val="22"/>
          <w:szCs w:val="22"/>
        </w:rPr>
        <w:t xml:space="preserve">1.2 实体</w:t>
      </w:r>
      <w:r/>
    </w:p>
    <w:p>
      <w:pPr>
        <w:ind w:firstLine="440"/>
        <w:spacing w:before="120"/>
        <w:rPr>
          <w:rFonts w:ascii="宋体" w:hAnsi="宋体" w:cs="宋体"/>
          <w:sz w:val="22"/>
          <w:szCs w:val="22"/>
        </w:rPr>
      </w:pPr>
      <w:r>
        <w:rPr>
          <w:rFonts w:hint="eastAsia" w:ascii="宋体" w:hAnsi="宋体" w:cs="宋体"/>
          <w:sz w:val="22"/>
          <w:szCs w:val="22"/>
        </w:rPr>
        <w:t xml:space="preserve">(a)“采购人”系指购买货物和服务的单位或其指定的采购代理。</w:t>
      </w:r>
      <w:r/>
    </w:p>
    <w:p>
      <w:pPr>
        <w:ind w:firstLine="440"/>
        <w:spacing w:before="120"/>
        <w:rPr>
          <w:rFonts w:ascii="宋体" w:hAnsi="宋体" w:cs="宋体"/>
          <w:sz w:val="22"/>
          <w:szCs w:val="22"/>
        </w:rPr>
      </w:pPr>
      <w:r>
        <w:rPr>
          <w:rFonts w:hint="eastAsia" w:ascii="宋体" w:hAnsi="宋体" w:cs="宋体"/>
          <w:sz w:val="22"/>
          <w:szCs w:val="22"/>
        </w:rPr>
        <w:t xml:space="preserve">(b)“供应商”系指提供本合同项下货物和服务的公司或实体。</w:t>
      </w:r>
      <w:r/>
    </w:p>
    <w:p>
      <w:pPr>
        <w:ind w:firstLine="440"/>
        <w:spacing w:before="120"/>
        <w:rPr>
          <w:rFonts w:ascii="宋体" w:hAnsi="宋体" w:cs="宋体"/>
          <w:sz w:val="22"/>
          <w:szCs w:val="22"/>
        </w:rPr>
      </w:pPr>
      <w:r>
        <w:rPr>
          <w:rFonts w:hint="eastAsia" w:ascii="宋体" w:hAnsi="宋体" w:cs="宋体"/>
          <w:sz w:val="22"/>
          <w:szCs w:val="22"/>
        </w:rPr>
        <w:t xml:space="preserve">(c) “最终用户” 系指授权采购人采购合同项下货物和服务的使用单位。</w:t>
      </w:r>
      <w:r/>
    </w:p>
    <w:p>
      <w:pPr>
        <w:ind w:firstLine="440"/>
        <w:spacing w:before="120"/>
        <w:rPr>
          <w:rFonts w:ascii="宋体" w:hAnsi="宋体" w:cs="宋体"/>
          <w:sz w:val="22"/>
          <w:szCs w:val="22"/>
        </w:rPr>
      </w:pPr>
      <w:r>
        <w:rPr>
          <w:rFonts w:hint="eastAsia" w:ascii="宋体" w:hAnsi="宋体" w:cs="宋体"/>
          <w:sz w:val="22"/>
          <w:szCs w:val="22"/>
        </w:rPr>
        <w:t xml:space="preserve">(d)“项目现场代表”由采购人任命的代表，负责执行采购人在项目现场的合同义务。</w:t>
      </w:r>
      <w:r/>
    </w:p>
    <w:p>
      <w:pPr>
        <w:ind w:firstLine="440"/>
        <w:spacing w:before="120"/>
        <w:rPr>
          <w:rFonts w:ascii="宋体" w:hAnsi="宋体" w:cs="宋体"/>
          <w:sz w:val="22"/>
          <w:szCs w:val="22"/>
        </w:rPr>
      </w:pPr>
      <w:r>
        <w:rPr>
          <w:rFonts w:hint="eastAsia" w:ascii="宋体" w:hAnsi="宋体" w:cs="宋体"/>
          <w:sz w:val="22"/>
          <w:szCs w:val="22"/>
        </w:rPr>
        <w:t xml:space="preserve">1.3 事项</w:t>
      </w:r>
      <w:r/>
    </w:p>
    <w:p>
      <w:pPr>
        <w:ind w:firstLine="440"/>
        <w:spacing w:before="120"/>
        <w:rPr>
          <w:rFonts w:ascii="宋体" w:hAnsi="宋体" w:cs="宋体"/>
          <w:sz w:val="22"/>
          <w:szCs w:val="22"/>
        </w:rPr>
      </w:pPr>
      <w:r>
        <w:rPr>
          <w:rFonts w:hint="eastAsia" w:ascii="宋体" w:hAnsi="宋体" w:cs="宋体"/>
          <w:sz w:val="22"/>
          <w:szCs w:val="22"/>
        </w:rPr>
        <w:t xml:space="preserve">(a) “服务”系指根据合同规定，供应商应提供的技术、管理和</w:t>
      </w:r>
      <w:r>
        <w:rPr>
          <w:rFonts w:hint="eastAsia" w:ascii="宋体" w:hAnsi="宋体" w:cs="宋体"/>
          <w:sz w:val="22"/>
          <w:szCs w:val="22"/>
          <w:lang w:eastAsia="zh-CN"/>
        </w:rPr>
        <w:t xml:space="preserve">其他</w:t>
      </w:r>
      <w:r>
        <w:rPr>
          <w:rFonts w:hint="eastAsia" w:ascii="宋体" w:hAnsi="宋体" w:cs="宋体"/>
          <w:sz w:val="22"/>
          <w:szCs w:val="22"/>
        </w:rPr>
        <w:t xml:space="preserve">服务。(d) “资料”指供应商在合同项下，向采购人提供的所有印刷或打印的文件，通过任何方式（包括声像或文本）和任何媒介向采购人提供的各种指令性和信息性的帮助，但不包括口头指导。</w:t>
      </w:r>
      <w:r/>
    </w:p>
    <w:p>
      <w:pPr>
        <w:ind w:firstLine="440"/>
        <w:spacing w:before="120"/>
        <w:rPr>
          <w:rFonts w:ascii="宋体" w:hAnsi="宋体" w:cs="宋体"/>
          <w:sz w:val="22"/>
          <w:szCs w:val="22"/>
        </w:rPr>
      </w:pPr>
      <w:r>
        <w:rPr>
          <w:rFonts w:hint="eastAsia" w:ascii="宋体" w:hAnsi="宋体" w:cs="宋体"/>
          <w:sz w:val="22"/>
          <w:szCs w:val="22"/>
        </w:rPr>
        <w:t xml:space="preserve">(b) “知识产权”指本合同涉及的任何及所有的著作权、商标权、专利权和</w:t>
      </w:r>
      <w:r>
        <w:rPr>
          <w:rFonts w:hint="eastAsia" w:ascii="宋体" w:hAnsi="宋体" w:cs="宋体"/>
          <w:sz w:val="22"/>
          <w:szCs w:val="22"/>
          <w:lang w:eastAsia="zh-CN"/>
        </w:rPr>
        <w:t xml:space="preserve">其他</w:t>
      </w:r>
      <w:r>
        <w:rPr>
          <w:rFonts w:hint="eastAsia" w:ascii="宋体" w:hAnsi="宋体" w:cs="宋体"/>
          <w:sz w:val="22"/>
          <w:szCs w:val="22"/>
        </w:rPr>
        <w:t xml:space="preserve">智力成果的和专有的权利和利益。</w:t>
      </w:r>
      <w:r/>
    </w:p>
    <w:p>
      <w:pPr>
        <w:ind w:firstLine="440"/>
        <w:spacing w:before="120"/>
        <w:rPr>
          <w:rFonts w:ascii="宋体" w:hAnsi="宋体" w:cs="宋体"/>
          <w:sz w:val="22"/>
          <w:szCs w:val="22"/>
        </w:rPr>
      </w:pPr>
      <w:r>
        <w:rPr>
          <w:rFonts w:hint="eastAsia" w:ascii="宋体" w:hAnsi="宋体" w:cs="宋体"/>
          <w:sz w:val="22"/>
          <w:szCs w:val="22"/>
        </w:rPr>
        <w:t xml:space="preserve">1.4 地点和时间</w:t>
      </w:r>
      <w:r/>
    </w:p>
    <w:p>
      <w:pPr>
        <w:ind w:firstLine="440"/>
        <w:spacing w:before="120"/>
        <w:rPr>
          <w:rFonts w:ascii="宋体" w:hAnsi="宋体" w:cs="宋体"/>
          <w:sz w:val="22"/>
          <w:szCs w:val="22"/>
        </w:rPr>
      </w:pPr>
      <w:r>
        <w:rPr>
          <w:rFonts w:hint="eastAsia" w:ascii="宋体" w:hAnsi="宋体" w:cs="宋体"/>
          <w:sz w:val="22"/>
          <w:szCs w:val="22"/>
        </w:rPr>
        <w:t xml:space="preserve">(a) “项目现场”指的是货物交付和安装或服务具体的场所。</w:t>
      </w:r>
      <w:r/>
    </w:p>
    <w:p>
      <w:pPr>
        <w:ind w:firstLine="440"/>
        <w:spacing w:before="120"/>
        <w:rPr>
          <w:rFonts w:ascii="宋体" w:hAnsi="宋体" w:cs="宋体"/>
          <w:sz w:val="22"/>
          <w:szCs w:val="22"/>
        </w:rPr>
      </w:pPr>
      <w:r>
        <w:rPr>
          <w:rFonts w:hint="eastAsia" w:ascii="宋体" w:hAnsi="宋体" w:cs="宋体"/>
          <w:sz w:val="22"/>
          <w:szCs w:val="22"/>
        </w:rPr>
        <w:t xml:space="preserve">(b) “天”指日历天数。</w:t>
      </w:r>
      <w:r/>
    </w:p>
    <w:p>
      <w:pPr>
        <w:ind w:firstLine="440"/>
        <w:spacing w:before="120"/>
        <w:rPr>
          <w:rFonts w:ascii="宋体" w:hAnsi="宋体" w:cs="宋体"/>
          <w:sz w:val="22"/>
          <w:szCs w:val="22"/>
        </w:rPr>
      </w:pPr>
      <w:r>
        <w:rPr>
          <w:rFonts w:hint="eastAsia" w:ascii="宋体" w:hAnsi="宋体" w:cs="宋体"/>
          <w:sz w:val="22"/>
          <w:szCs w:val="22"/>
        </w:rPr>
        <w:t xml:space="preserve">(c) “周”指按中国习惯开始的连续七天</w:t>
      </w:r>
      <w:r/>
    </w:p>
    <w:p>
      <w:pPr>
        <w:ind w:firstLine="440"/>
        <w:spacing w:before="120"/>
        <w:rPr>
          <w:rFonts w:ascii="宋体" w:hAnsi="宋体" w:cs="宋体"/>
          <w:sz w:val="22"/>
          <w:szCs w:val="22"/>
        </w:rPr>
      </w:pPr>
      <w:r>
        <w:rPr>
          <w:rFonts w:hint="eastAsia" w:ascii="宋体" w:hAnsi="宋体" w:cs="宋体"/>
          <w:sz w:val="22"/>
          <w:szCs w:val="22"/>
        </w:rPr>
        <w:t xml:space="preserve">(d) “年”指连续的12个月。</w:t>
      </w:r>
      <w:r/>
    </w:p>
    <w:p>
      <w:pPr>
        <w:ind w:firstLine="440"/>
        <w:spacing w:before="120"/>
        <w:rPr>
          <w:rFonts w:ascii="宋体" w:hAnsi="宋体" w:cs="宋体"/>
          <w:sz w:val="22"/>
          <w:szCs w:val="22"/>
        </w:rPr>
      </w:pPr>
      <w:r>
        <w:rPr>
          <w:rFonts w:hint="eastAsia" w:ascii="宋体" w:hAnsi="宋体" w:cs="宋体"/>
          <w:sz w:val="22"/>
          <w:szCs w:val="22"/>
        </w:rPr>
        <w:t xml:space="preserve">(e) “保证期“是指自合同验收合格之日起一定时间内，供应商保证所供货物的适当和稳定运行，并负责消除存在的任何缺陷。</w:t>
      </w:r>
      <w:r/>
    </w:p>
    <w:p>
      <w:pPr>
        <w:ind w:firstLine="442"/>
        <w:rPr>
          <w:rFonts w:ascii="宋体" w:hAnsi="宋体" w:cs="宋体"/>
          <w:b/>
          <w:sz w:val="22"/>
          <w:szCs w:val="22"/>
        </w:rPr>
      </w:pPr>
      <w:r>
        <w:rPr>
          <w:rFonts w:hint="eastAsia" w:ascii="宋体" w:hAnsi="宋体" w:cs="宋体"/>
          <w:b/>
          <w:sz w:val="22"/>
          <w:szCs w:val="22"/>
        </w:rPr>
        <w:t xml:space="preserve">2．保险</w:t>
      </w:r>
      <w:r/>
    </w:p>
    <w:p>
      <w:pPr>
        <w:ind w:firstLine="440"/>
        <w:spacing w:before="120"/>
        <w:rPr>
          <w:rFonts w:ascii="宋体" w:hAnsi="宋体" w:cs="宋体"/>
          <w:sz w:val="22"/>
          <w:szCs w:val="22"/>
        </w:rPr>
      </w:pPr>
      <w:r>
        <w:rPr>
          <w:rFonts w:hint="eastAsia" w:ascii="宋体" w:hAnsi="宋体" w:cs="宋体"/>
          <w:sz w:val="22"/>
          <w:szCs w:val="22"/>
        </w:rPr>
        <w:t xml:space="preserve">供应商对本合同下提供的货物应对其在存放及交货过程中的丢失或损坏进行全面保险, 还应对其在项目现场进行技术服务的人员进行必要的保险。</w:t>
      </w:r>
      <w:r/>
    </w:p>
    <w:p>
      <w:pPr>
        <w:ind w:firstLine="442"/>
        <w:rPr>
          <w:rFonts w:ascii="宋体" w:hAnsi="宋体" w:cs="宋体"/>
          <w:b/>
          <w:sz w:val="22"/>
          <w:szCs w:val="22"/>
        </w:rPr>
      </w:pPr>
      <w:r>
        <w:rPr>
          <w:rFonts w:hint="eastAsia" w:ascii="宋体" w:hAnsi="宋体" w:cs="宋体"/>
          <w:b/>
          <w:sz w:val="22"/>
          <w:szCs w:val="22"/>
        </w:rPr>
        <w:t xml:space="preserve">3．价格</w:t>
      </w:r>
      <w:r/>
    </w:p>
    <w:p>
      <w:pPr>
        <w:ind w:firstLine="440"/>
        <w:rPr>
          <w:rFonts w:ascii="宋体" w:hAnsi="宋体" w:cs="宋体"/>
          <w:sz w:val="22"/>
          <w:szCs w:val="22"/>
        </w:rPr>
      </w:pPr>
      <w:r>
        <w:rPr>
          <w:rFonts w:hint="eastAsia" w:ascii="宋体" w:hAnsi="宋体" w:cs="宋体"/>
          <w:sz w:val="22"/>
          <w:szCs w:val="22"/>
        </w:rPr>
        <w:t xml:space="preserve">供应商在本合同项下履行服务收取的价格在合同格式中给出。 </w:t>
      </w:r>
      <w:r/>
    </w:p>
    <w:p>
      <w:pPr>
        <w:ind w:firstLine="442"/>
        <w:rPr>
          <w:rFonts w:ascii="宋体" w:hAnsi="宋体" w:cs="宋体"/>
          <w:b/>
          <w:sz w:val="22"/>
          <w:szCs w:val="22"/>
        </w:rPr>
      </w:pPr>
      <w:r>
        <w:rPr>
          <w:rFonts w:hint="eastAsia" w:ascii="宋体" w:hAnsi="宋体" w:cs="宋体"/>
          <w:b/>
          <w:sz w:val="22"/>
          <w:szCs w:val="22"/>
        </w:rPr>
        <w:t xml:space="preserve">4．误期赔偿费</w:t>
      </w:r>
      <w:r/>
    </w:p>
    <w:p>
      <w:pPr>
        <w:ind w:firstLine="440"/>
        <w:spacing w:before="120"/>
        <w:rPr>
          <w:rFonts w:ascii="宋体" w:hAnsi="宋体" w:cs="宋体"/>
          <w:sz w:val="22"/>
          <w:szCs w:val="22"/>
        </w:rPr>
      </w:pPr>
      <w:r>
        <w:rPr>
          <w:rFonts w:hint="eastAsia" w:ascii="宋体" w:hAnsi="宋体" w:cs="宋体"/>
          <w:sz w:val="22"/>
          <w:szCs w:val="22"/>
        </w:rPr>
        <w:t xml:space="preserve">除合同条款规定的情况外，如果供应商没有按照合同规定的时间提供服务，采购人应在不影响合同项下的其他补救措施的情况下，从合同价中扣除误期赔偿费。每延误七天的赔偿费按未提供服务的服务费用的百分之一(1％)计收，不足七天按七天计算。直至提供服务为止。 </w:t>
      </w:r>
      <w:r/>
    </w:p>
    <w:p>
      <w:pPr>
        <w:ind w:firstLine="442"/>
        <w:rPr>
          <w:rFonts w:ascii="宋体" w:hAnsi="宋体" w:cs="宋体"/>
          <w:b/>
          <w:sz w:val="22"/>
          <w:szCs w:val="22"/>
        </w:rPr>
      </w:pPr>
      <w:r>
        <w:rPr>
          <w:rFonts w:hint="eastAsia" w:ascii="宋体" w:hAnsi="宋体" w:cs="宋体"/>
          <w:b/>
          <w:sz w:val="22"/>
          <w:szCs w:val="22"/>
        </w:rPr>
        <w:t xml:space="preserve">5．违约终止合同</w:t>
      </w:r>
      <w:r/>
    </w:p>
    <w:p>
      <w:pPr>
        <w:ind w:firstLine="440"/>
        <w:spacing w:before="120"/>
        <w:rPr>
          <w:rFonts w:ascii="宋体" w:hAnsi="宋体" w:cs="宋体"/>
          <w:sz w:val="22"/>
          <w:szCs w:val="22"/>
        </w:rPr>
      </w:pPr>
      <w:r>
        <w:rPr>
          <w:rFonts w:hint="eastAsia" w:ascii="宋体" w:hAnsi="宋体" w:cs="宋体"/>
          <w:sz w:val="22"/>
          <w:szCs w:val="22"/>
        </w:rPr>
        <w:t xml:space="preserve">在采购人对供应商违约而采取的任何补救措施不受影响的情况下，采购人可向供应商发出书面违约通知书，提出终止部分或全部合同：</w:t>
      </w:r>
      <w:r/>
    </w:p>
    <w:p>
      <w:pPr>
        <w:ind w:firstLine="440"/>
        <w:spacing w:before="120"/>
        <w:rPr>
          <w:rFonts w:ascii="宋体" w:hAnsi="宋体" w:cs="宋体"/>
          <w:sz w:val="22"/>
          <w:szCs w:val="22"/>
        </w:rPr>
      </w:pPr>
      <w:r>
        <w:rPr>
          <w:rFonts w:hint="eastAsia" w:ascii="宋体" w:hAnsi="宋体" w:cs="宋体"/>
          <w:sz w:val="22"/>
          <w:szCs w:val="22"/>
        </w:rPr>
        <w:t xml:space="preserve">(l) 如果供应商未能在合同规定的限期或采购人根据合同条款的规定同意延长的限期内提供部分或全部服务； </w:t>
      </w:r>
      <w:r/>
    </w:p>
    <w:p>
      <w:pPr>
        <w:ind w:firstLine="440"/>
        <w:spacing w:before="120"/>
        <w:rPr>
          <w:rFonts w:ascii="宋体" w:hAnsi="宋体" w:cs="宋体"/>
          <w:sz w:val="22"/>
          <w:szCs w:val="22"/>
        </w:rPr>
      </w:pPr>
      <w:r>
        <w:rPr>
          <w:rFonts w:hint="eastAsia" w:ascii="宋体" w:hAnsi="宋体" w:cs="宋体"/>
          <w:sz w:val="22"/>
          <w:szCs w:val="22"/>
        </w:rPr>
        <w:t xml:space="preserve">(2) 如果供应商未能履行合同规定的</w:t>
      </w:r>
      <w:r>
        <w:rPr>
          <w:rFonts w:hint="eastAsia" w:ascii="宋体" w:hAnsi="宋体" w:cs="宋体"/>
          <w:sz w:val="22"/>
          <w:szCs w:val="22"/>
          <w:lang w:eastAsia="zh-CN"/>
        </w:rPr>
        <w:t xml:space="preserve">其他</w:t>
      </w:r>
      <w:r>
        <w:rPr>
          <w:rFonts w:hint="eastAsia" w:ascii="宋体" w:hAnsi="宋体" w:cs="宋体"/>
          <w:sz w:val="22"/>
          <w:szCs w:val="22"/>
        </w:rPr>
        <w:t xml:space="preserve">任何义务；</w:t>
      </w:r>
      <w:r/>
    </w:p>
    <w:p>
      <w:pPr>
        <w:ind w:firstLine="440"/>
        <w:spacing w:before="120"/>
        <w:rPr>
          <w:rFonts w:ascii="宋体" w:hAnsi="宋体" w:cs="宋体"/>
          <w:sz w:val="22"/>
          <w:szCs w:val="22"/>
        </w:rPr>
      </w:pPr>
      <w:r>
        <w:rPr>
          <w:rFonts w:hint="eastAsia" w:ascii="宋体" w:hAnsi="宋体" w:cs="宋体"/>
          <w:sz w:val="22"/>
          <w:szCs w:val="22"/>
        </w:rPr>
        <w:t xml:space="preserve">(3) 如果采购人认为供应商在本合同的竞争和实施过程中有腐败和欺诈行为。为此目的，定义下述条件：</w:t>
      </w:r>
      <w:r/>
    </w:p>
    <w:p>
      <w:pPr>
        <w:ind w:firstLine="440"/>
        <w:spacing w:before="120"/>
        <w:rPr>
          <w:rFonts w:ascii="宋体" w:hAnsi="宋体" w:cs="宋体"/>
          <w:sz w:val="22"/>
          <w:szCs w:val="22"/>
        </w:rPr>
      </w:pPr>
      <w:r>
        <w:rPr>
          <w:rFonts w:hint="eastAsia" w:ascii="宋体" w:hAnsi="宋体" w:cs="宋体"/>
          <w:sz w:val="22"/>
          <w:szCs w:val="22"/>
        </w:rPr>
        <w:t xml:space="preserve">(i)“腐败行为”是指提供、给予、接受或索取任何有价值的物品来影响公共官员在采购过程或合同实施过程中的行为；</w:t>
      </w:r>
      <w:r/>
    </w:p>
    <w:p>
      <w:pPr>
        <w:ind w:firstLine="440"/>
        <w:spacing w:before="120"/>
        <w:rPr>
          <w:rFonts w:ascii="宋体" w:hAnsi="宋体" w:cs="宋体"/>
          <w:sz w:val="22"/>
          <w:szCs w:val="22"/>
        </w:rPr>
      </w:pPr>
      <w:r>
        <w:rPr>
          <w:rFonts w:hint="eastAsia" w:ascii="宋体" w:hAnsi="宋体" w:cs="宋体"/>
          <w:sz w:val="22"/>
          <w:szCs w:val="22"/>
        </w:rPr>
        <w:t xml:space="preserve">(ii)“欺诈行为”是指为了影响采购过程或合同实施过程而谎报事实，损害采购人的利益。</w:t>
      </w:r>
      <w:r/>
    </w:p>
    <w:p>
      <w:pPr>
        <w:ind w:firstLine="442"/>
        <w:rPr>
          <w:rFonts w:ascii="宋体" w:hAnsi="宋体" w:cs="宋体"/>
          <w:b/>
          <w:sz w:val="22"/>
          <w:szCs w:val="22"/>
        </w:rPr>
      </w:pPr>
      <w:r>
        <w:rPr>
          <w:rFonts w:hint="eastAsia" w:ascii="宋体" w:hAnsi="宋体" w:cs="宋体"/>
          <w:b/>
          <w:sz w:val="22"/>
          <w:szCs w:val="22"/>
        </w:rPr>
        <w:t xml:space="preserve">6．不可抗力</w:t>
      </w:r>
      <w:r/>
    </w:p>
    <w:p>
      <w:pPr>
        <w:ind w:firstLine="440"/>
        <w:spacing w:before="120"/>
        <w:rPr>
          <w:rFonts w:ascii="宋体" w:hAnsi="宋体" w:cs="宋体"/>
          <w:sz w:val="22"/>
          <w:szCs w:val="22"/>
        </w:rPr>
      </w:pPr>
      <w:r>
        <w:rPr>
          <w:rFonts w:hint="eastAsia" w:ascii="宋体" w:hAnsi="宋体" w:cs="宋体"/>
          <w:sz w:val="22"/>
          <w:szCs w:val="22"/>
        </w:rPr>
        <w:t xml:space="preserve">6.1 签约双方任一方由于受不可抗力事件的影响而不能执行合同时，履行合同的期限应予以延长，其延长的期限应相当于事件所影响的时间。不可抗力事件系指买卖双方在缔结合同时所不能预见的，并且它的发生及其后果是无法避免和无法克服的事件，诸如战争、严重火灾、洪水、台风、地震等，以及双方同意的其他不可抗力事件。</w:t>
      </w:r>
      <w:r/>
    </w:p>
    <w:p>
      <w:pPr>
        <w:ind w:firstLine="440"/>
        <w:spacing w:before="120"/>
        <w:rPr>
          <w:rFonts w:ascii="宋体" w:hAnsi="宋体" w:cs="宋体"/>
          <w:sz w:val="22"/>
          <w:szCs w:val="22"/>
        </w:rPr>
      </w:pPr>
      <w:r>
        <w:rPr>
          <w:rFonts w:hint="eastAsia" w:ascii="宋体" w:hAnsi="宋体" w:cs="宋体"/>
          <w:sz w:val="22"/>
          <w:szCs w:val="22"/>
        </w:rPr>
        <w:t xml:space="preserve">6.2 受阻一方应在不可抗力事件发生后尽快用电报、传真或电传通知对方，并于事件发生后14天内将有关部门出具的证明文件用特快专递或挂号信寄给对方审阅确认。一旦不可抗力事件的影响持续120天以上， 双方应通过友好协商在合理的时间内达成进一步履行合同的协议，采购人也可考虑解除合同。</w:t>
      </w:r>
      <w:r/>
    </w:p>
    <w:p>
      <w:pPr>
        <w:ind w:firstLine="442"/>
        <w:rPr>
          <w:rFonts w:ascii="宋体" w:hAnsi="宋体" w:cs="宋体"/>
          <w:b/>
          <w:sz w:val="22"/>
          <w:szCs w:val="22"/>
        </w:rPr>
      </w:pPr>
      <w:r>
        <w:rPr>
          <w:rFonts w:hint="eastAsia" w:ascii="宋体" w:hAnsi="宋体" w:cs="宋体"/>
          <w:b/>
          <w:sz w:val="22"/>
          <w:szCs w:val="22"/>
        </w:rPr>
        <w:t xml:space="preserve">7. 因破产而终止合同</w:t>
      </w:r>
      <w:r/>
    </w:p>
    <w:p>
      <w:pPr>
        <w:ind w:firstLine="440"/>
        <w:spacing w:before="120"/>
        <w:rPr>
          <w:rFonts w:ascii="宋体" w:hAnsi="宋体" w:cs="宋体"/>
          <w:sz w:val="22"/>
          <w:szCs w:val="22"/>
        </w:rPr>
      </w:pPr>
      <w:r>
        <w:rPr>
          <w:rFonts w:hint="eastAsia" w:ascii="宋体" w:hAnsi="宋体" w:cs="宋体"/>
          <w:sz w:val="22"/>
          <w:szCs w:val="22"/>
        </w:rPr>
        <w:t xml:space="preserve"> 如果供应商破产或无清偿能力，采购人可在任何时候以书面形式通知供应商，提出终止合同而不给供应商补偿。该终止合同将不损害或影响采购人已经采取或将要采取的任何行动或补救措施的权力。  </w:t>
      </w:r>
      <w:r/>
    </w:p>
    <w:p>
      <w:pPr>
        <w:ind w:firstLine="442"/>
        <w:rPr>
          <w:rFonts w:ascii="宋体" w:hAnsi="宋体" w:cs="宋体"/>
          <w:b/>
          <w:sz w:val="22"/>
          <w:szCs w:val="22"/>
        </w:rPr>
      </w:pPr>
      <w:r>
        <w:rPr>
          <w:rFonts w:hint="eastAsia" w:ascii="宋体" w:hAnsi="宋体" w:cs="宋体"/>
          <w:b/>
          <w:sz w:val="22"/>
          <w:szCs w:val="22"/>
        </w:rPr>
        <w:t xml:space="preserve">8．因采购人的便利而终止合同</w:t>
      </w:r>
      <w:r/>
    </w:p>
    <w:p>
      <w:pPr>
        <w:ind w:firstLine="440"/>
        <w:spacing w:before="120"/>
        <w:rPr>
          <w:rFonts w:ascii="宋体" w:hAnsi="宋体" w:cs="宋体"/>
          <w:sz w:val="22"/>
          <w:szCs w:val="22"/>
        </w:rPr>
      </w:pPr>
      <w:r>
        <w:rPr>
          <w:rFonts w:hint="eastAsia" w:ascii="宋体" w:hAnsi="宋体" w:cs="宋体"/>
          <w:sz w:val="22"/>
          <w:szCs w:val="22"/>
        </w:rPr>
        <w:t xml:space="preserve">采购人可在任何时候出于自身的便利向供应商发出书面通知全部或部分终止合同，终止通知应明确该终止合同是出于采购人的便利，合同终止的程度，以及终止的生效日期。</w:t>
      </w:r>
      <w:r/>
    </w:p>
    <w:p>
      <w:pPr>
        <w:ind w:firstLine="442"/>
        <w:rPr>
          <w:rFonts w:ascii="宋体" w:hAnsi="宋体" w:cs="宋体"/>
          <w:b/>
          <w:sz w:val="22"/>
          <w:szCs w:val="22"/>
        </w:rPr>
      </w:pPr>
      <w:r>
        <w:rPr>
          <w:rFonts w:hint="eastAsia" w:ascii="宋体" w:hAnsi="宋体" w:cs="宋体"/>
          <w:b/>
          <w:sz w:val="22"/>
          <w:szCs w:val="22"/>
        </w:rPr>
        <w:t xml:space="preserve">9．争端的解决</w:t>
      </w:r>
      <w:r/>
    </w:p>
    <w:p>
      <w:pPr>
        <w:ind w:firstLine="440"/>
        <w:spacing w:before="120"/>
        <w:rPr>
          <w:rFonts w:ascii="宋体" w:hAnsi="宋体" w:cs="宋体"/>
          <w:sz w:val="22"/>
          <w:szCs w:val="22"/>
        </w:rPr>
      </w:pPr>
      <w:r>
        <w:rPr>
          <w:rFonts w:hint="eastAsia" w:ascii="宋体" w:hAnsi="宋体" w:cs="宋体"/>
          <w:sz w:val="22"/>
          <w:szCs w:val="22"/>
        </w:rPr>
        <w:t xml:space="preserve">合同实施或与合同有关的一切争端应通过双方友好协商解决。如果友好协商开始后60天还不能解决：</w:t>
      </w:r>
      <w:r/>
    </w:p>
    <w:p>
      <w:pPr>
        <w:ind w:firstLine="440"/>
        <w:spacing w:before="120"/>
        <w:rPr>
          <w:rFonts w:ascii="宋体" w:hAnsi="宋体" w:cs="宋体"/>
          <w:sz w:val="22"/>
          <w:szCs w:val="22"/>
        </w:rPr>
      </w:pPr>
      <w:r>
        <w:rPr>
          <w:rFonts w:hint="eastAsia" w:ascii="宋体" w:hAnsi="宋体" w:cs="宋体"/>
          <w:sz w:val="22"/>
          <w:szCs w:val="22"/>
        </w:rPr>
        <w:t xml:space="preserve">9.1 国内贸易合同履行过程中如有争议，双方应先友好协商，经协商不成的，则向有管辖权的人民法院提起诉讼。</w:t>
      </w:r>
      <w:r/>
    </w:p>
    <w:p>
      <w:pPr>
        <w:ind w:firstLine="440"/>
        <w:spacing w:before="120"/>
        <w:rPr>
          <w:rFonts w:ascii="宋体" w:hAnsi="宋体" w:cs="宋体"/>
          <w:sz w:val="22"/>
          <w:szCs w:val="22"/>
        </w:rPr>
      </w:pPr>
      <w:r>
        <w:rPr>
          <w:rFonts w:hint="eastAsia" w:ascii="宋体" w:hAnsi="宋体" w:cs="宋体"/>
          <w:sz w:val="22"/>
          <w:szCs w:val="22"/>
        </w:rPr>
        <w:t xml:space="preserve">9.2 国外贸易合同履行过程中如有争议，应提交仲裁。</w:t>
      </w:r>
      <w:r/>
    </w:p>
    <w:p>
      <w:pPr>
        <w:ind w:firstLine="440"/>
        <w:spacing w:before="120"/>
        <w:rPr>
          <w:rFonts w:ascii="宋体" w:hAnsi="宋体" w:cs="宋体"/>
          <w:sz w:val="22"/>
          <w:szCs w:val="22"/>
        </w:rPr>
      </w:pPr>
      <w:r>
        <w:rPr>
          <w:rFonts w:hint="eastAsia" w:ascii="宋体" w:hAnsi="宋体" w:cs="宋体"/>
          <w:sz w:val="22"/>
          <w:szCs w:val="22"/>
        </w:rPr>
        <w:t xml:space="preserve">9.2.1 仲裁应由中国国际经济贸易仲裁委员会按其仲裁规则和程序在中国境内进行。</w:t>
      </w:r>
      <w:r/>
    </w:p>
    <w:p>
      <w:pPr>
        <w:ind w:firstLine="440"/>
        <w:spacing w:before="120"/>
        <w:rPr>
          <w:rFonts w:ascii="宋体" w:hAnsi="宋体" w:cs="宋体"/>
          <w:sz w:val="22"/>
          <w:szCs w:val="22"/>
        </w:rPr>
      </w:pPr>
      <w:r>
        <w:rPr>
          <w:rFonts w:hint="eastAsia" w:ascii="宋体" w:hAnsi="宋体" w:cs="宋体"/>
          <w:sz w:val="22"/>
          <w:szCs w:val="22"/>
        </w:rPr>
        <w:t xml:space="preserve">9.2.2 仲裁裁决应为最终裁决，对双方均具有约束力。</w:t>
      </w:r>
      <w:r/>
    </w:p>
    <w:p>
      <w:pPr>
        <w:ind w:firstLine="440"/>
        <w:spacing w:before="120"/>
        <w:rPr>
          <w:rFonts w:ascii="宋体" w:hAnsi="宋体" w:cs="宋体"/>
          <w:sz w:val="22"/>
          <w:szCs w:val="22"/>
        </w:rPr>
      </w:pPr>
      <w:r>
        <w:rPr>
          <w:rFonts w:hint="eastAsia" w:ascii="宋体" w:hAnsi="宋体" w:cs="宋体"/>
          <w:sz w:val="22"/>
          <w:szCs w:val="22"/>
        </w:rPr>
        <w:t xml:space="preserve">9.2.3 仲裁费除仲裁机关另有裁决外均应由败诉方负担。</w:t>
      </w:r>
      <w:r/>
    </w:p>
    <w:p>
      <w:pPr>
        <w:ind w:firstLine="440"/>
        <w:spacing w:before="120"/>
        <w:rPr>
          <w:rFonts w:ascii="宋体" w:hAnsi="宋体" w:cs="宋体"/>
          <w:sz w:val="22"/>
          <w:szCs w:val="22"/>
        </w:rPr>
      </w:pPr>
      <w:r>
        <w:rPr>
          <w:rFonts w:hint="eastAsia" w:ascii="宋体" w:hAnsi="宋体" w:cs="宋体"/>
          <w:sz w:val="22"/>
          <w:szCs w:val="22"/>
        </w:rPr>
        <w:t xml:space="preserve">9.2.4 在仲裁期间，除正在进行仲裁的部分外，本合同</w:t>
      </w:r>
      <w:r>
        <w:rPr>
          <w:rFonts w:hint="eastAsia" w:ascii="宋体" w:hAnsi="宋体" w:cs="宋体"/>
          <w:sz w:val="22"/>
          <w:szCs w:val="22"/>
          <w:lang w:eastAsia="zh-CN"/>
        </w:rPr>
        <w:t xml:space="preserve">其他部分</w:t>
      </w:r>
      <w:r>
        <w:rPr>
          <w:rFonts w:hint="eastAsia" w:ascii="宋体" w:hAnsi="宋体" w:cs="宋体"/>
          <w:sz w:val="22"/>
          <w:szCs w:val="22"/>
        </w:rPr>
        <w:t xml:space="preserve">应继续执行。</w:t>
      </w:r>
      <w:r/>
    </w:p>
    <w:p>
      <w:pPr>
        <w:ind w:firstLine="442"/>
        <w:rPr>
          <w:rFonts w:ascii="宋体" w:hAnsi="宋体" w:cs="宋体"/>
          <w:b/>
          <w:sz w:val="22"/>
          <w:szCs w:val="22"/>
        </w:rPr>
      </w:pPr>
      <w:r>
        <w:rPr>
          <w:rFonts w:hint="eastAsia" w:ascii="宋体" w:hAnsi="宋体" w:cs="宋体"/>
          <w:b/>
          <w:sz w:val="22"/>
          <w:szCs w:val="22"/>
        </w:rPr>
        <w:t xml:space="preserve">10. 合同语言</w:t>
      </w:r>
      <w:r/>
    </w:p>
    <w:p>
      <w:pPr>
        <w:ind w:firstLine="440"/>
        <w:spacing w:before="120"/>
        <w:rPr>
          <w:rFonts w:ascii="宋体" w:hAnsi="宋体" w:cs="宋体"/>
          <w:sz w:val="22"/>
          <w:szCs w:val="22"/>
        </w:rPr>
      </w:pPr>
      <w:r>
        <w:rPr>
          <w:rFonts w:hint="eastAsia" w:ascii="宋体" w:hAnsi="宋体" w:cs="宋体"/>
          <w:sz w:val="22"/>
          <w:szCs w:val="22"/>
        </w:rPr>
        <w:t xml:space="preserve">除非双方另行同意，本合同语言为中文。双方交换的与合同有关的信件和其他文件应用合同语言书写。</w:t>
      </w:r>
      <w:r/>
    </w:p>
    <w:p>
      <w:pPr>
        <w:ind w:firstLine="442"/>
        <w:rPr>
          <w:rFonts w:ascii="宋体" w:hAnsi="宋体" w:cs="宋体"/>
          <w:b/>
          <w:sz w:val="22"/>
          <w:szCs w:val="22"/>
        </w:rPr>
      </w:pPr>
      <w:r>
        <w:rPr>
          <w:rFonts w:hint="eastAsia" w:ascii="宋体" w:hAnsi="宋体" w:cs="宋体"/>
          <w:b/>
          <w:sz w:val="22"/>
          <w:szCs w:val="22"/>
        </w:rPr>
        <w:t xml:space="preserve">11．适用法律</w:t>
      </w:r>
      <w:r/>
    </w:p>
    <w:p>
      <w:pPr>
        <w:ind w:firstLine="440"/>
        <w:spacing w:before="120"/>
        <w:rPr>
          <w:rFonts w:ascii="宋体" w:hAnsi="宋体" w:cs="宋体"/>
          <w:sz w:val="22"/>
          <w:szCs w:val="22"/>
        </w:rPr>
      </w:pPr>
      <w:r>
        <w:rPr>
          <w:rFonts w:hint="eastAsia" w:ascii="宋体" w:hAnsi="宋体" w:cs="宋体"/>
          <w:sz w:val="22"/>
          <w:szCs w:val="22"/>
        </w:rPr>
        <w:t xml:space="preserve"> 本合同应按照中华人民共和国的现行法律进行解释。</w:t>
      </w:r>
      <w:r/>
    </w:p>
    <w:p>
      <w:pPr>
        <w:ind w:firstLine="442"/>
        <w:rPr>
          <w:rFonts w:ascii="宋体" w:hAnsi="宋体" w:cs="宋体"/>
          <w:b/>
          <w:sz w:val="22"/>
          <w:szCs w:val="22"/>
        </w:rPr>
      </w:pPr>
      <w:r>
        <w:rPr>
          <w:rFonts w:hint="eastAsia" w:ascii="宋体" w:hAnsi="宋体" w:cs="宋体"/>
          <w:b/>
          <w:sz w:val="22"/>
          <w:szCs w:val="22"/>
        </w:rPr>
        <w:t xml:space="preserve">12．通知</w:t>
      </w:r>
      <w:r/>
    </w:p>
    <w:p>
      <w:pPr>
        <w:ind w:firstLine="440"/>
        <w:spacing w:before="120"/>
        <w:rPr>
          <w:rFonts w:ascii="宋体" w:hAnsi="宋体" w:cs="宋体"/>
          <w:sz w:val="22"/>
          <w:szCs w:val="22"/>
        </w:rPr>
      </w:pPr>
      <w:r>
        <w:rPr>
          <w:rFonts w:hint="eastAsia" w:ascii="宋体" w:hAnsi="宋体" w:cs="宋体"/>
          <w:sz w:val="22"/>
          <w:szCs w:val="22"/>
        </w:rPr>
        <w:t xml:space="preserve">12.1 本合同一方给对方的通知应用书面形式</w:t>
      </w:r>
      <w:r>
        <w:rPr>
          <w:rFonts w:hint="eastAsia" w:ascii="宋体" w:hAnsi="宋体" w:cs="宋体"/>
          <w:sz w:val="22"/>
          <w:szCs w:val="22"/>
          <w:lang w:eastAsia="zh-CN"/>
        </w:rPr>
        <w:t xml:space="preserve">要求</w:t>
      </w:r>
      <w:r>
        <w:rPr>
          <w:rFonts w:hint="eastAsia" w:ascii="宋体" w:hAnsi="宋体" w:cs="宋体"/>
          <w:sz w:val="22"/>
          <w:szCs w:val="22"/>
        </w:rPr>
        <w:t xml:space="preserve">对方经书面确认。</w:t>
      </w:r>
      <w:r/>
    </w:p>
    <w:p>
      <w:pPr>
        <w:ind w:firstLine="440"/>
        <w:spacing w:before="120"/>
        <w:rPr>
          <w:rFonts w:ascii="宋体" w:hAnsi="宋体" w:cs="宋体"/>
          <w:sz w:val="22"/>
          <w:szCs w:val="22"/>
        </w:rPr>
      </w:pPr>
      <w:r>
        <w:rPr>
          <w:rFonts w:hint="eastAsia" w:ascii="宋体" w:hAnsi="宋体" w:cs="宋体"/>
          <w:sz w:val="22"/>
          <w:szCs w:val="22"/>
        </w:rPr>
        <w:t xml:space="preserve">12.2 通知以</w:t>
      </w:r>
      <w:r>
        <w:rPr>
          <w:rFonts w:hint="eastAsia" w:ascii="宋体" w:hAnsi="宋体" w:cs="宋体"/>
          <w:sz w:val="22"/>
          <w:szCs w:val="22"/>
          <w:lang w:eastAsia="zh-CN"/>
        </w:rPr>
        <w:t xml:space="preserve">送达</w:t>
      </w:r>
      <w:r>
        <w:rPr>
          <w:rFonts w:hint="eastAsia" w:ascii="宋体" w:hAnsi="宋体" w:cs="宋体"/>
          <w:sz w:val="22"/>
          <w:szCs w:val="22"/>
        </w:rPr>
        <w:t xml:space="preserve">日期或通知书的生效日期为生效日期，两者中以晚的一个日期为准。</w:t>
      </w:r>
      <w:r/>
    </w:p>
    <w:p>
      <w:pPr>
        <w:ind w:firstLine="442"/>
        <w:rPr>
          <w:rFonts w:ascii="宋体" w:hAnsi="宋体" w:cs="宋体"/>
          <w:b/>
          <w:sz w:val="22"/>
          <w:szCs w:val="22"/>
        </w:rPr>
      </w:pPr>
      <w:r>
        <w:rPr>
          <w:rFonts w:hint="eastAsia" w:ascii="宋体" w:hAnsi="宋体" w:cs="宋体"/>
          <w:b/>
          <w:sz w:val="22"/>
          <w:szCs w:val="22"/>
        </w:rPr>
        <w:t xml:space="preserve">13．税费</w:t>
      </w:r>
      <w:r/>
    </w:p>
    <w:p>
      <w:pPr>
        <w:ind w:firstLine="440"/>
        <w:spacing w:before="120"/>
        <w:rPr>
          <w:rFonts w:ascii="宋体" w:hAnsi="宋体" w:cs="宋体"/>
          <w:sz w:val="22"/>
          <w:szCs w:val="22"/>
        </w:rPr>
      </w:pPr>
      <w:r>
        <w:rPr>
          <w:rFonts w:hint="eastAsia" w:ascii="宋体" w:hAnsi="宋体" w:cs="宋体"/>
          <w:sz w:val="22"/>
          <w:szCs w:val="22"/>
        </w:rPr>
        <w:t xml:space="preserve">13.1 中国政府根据现行税法对供应商征收的与本合同有关的一切税费均应由供应商负担。</w:t>
      </w:r>
      <w:r/>
    </w:p>
    <w:p>
      <w:pPr>
        <w:ind w:firstLine="440"/>
        <w:spacing w:before="120"/>
        <w:rPr>
          <w:rFonts w:ascii="宋体" w:hAnsi="宋体" w:cs="宋体"/>
          <w:sz w:val="22"/>
          <w:szCs w:val="22"/>
        </w:rPr>
      </w:pPr>
      <w:r>
        <w:rPr>
          <w:rFonts w:hint="eastAsia" w:ascii="宋体" w:hAnsi="宋体" w:cs="宋体"/>
          <w:sz w:val="22"/>
          <w:szCs w:val="22"/>
        </w:rPr>
        <w:t xml:space="preserve">13.2 中国政府根据现行税法对采购人征收的与本合同有关的一切税费均应由采购人负担（合同中已规定由供应商支付的税费除外）。</w:t>
      </w:r>
      <w:r/>
    </w:p>
    <w:p>
      <w:pPr>
        <w:ind w:firstLine="440"/>
        <w:spacing w:before="120"/>
        <w:rPr>
          <w:rFonts w:ascii="宋体" w:hAnsi="宋体" w:cs="宋体"/>
          <w:sz w:val="22"/>
          <w:szCs w:val="22"/>
        </w:rPr>
      </w:pPr>
      <w:r>
        <w:rPr>
          <w:rFonts w:hint="eastAsia" w:ascii="宋体" w:hAnsi="宋体" w:cs="宋体"/>
          <w:sz w:val="22"/>
          <w:szCs w:val="22"/>
        </w:rPr>
        <w:t xml:space="preserve">13.3 在中国境外发生的与本合同执行有关的一切税费均应由供应商负担。</w:t>
      </w:r>
      <w:r/>
    </w:p>
    <w:p>
      <w:pPr>
        <w:ind w:firstLine="442"/>
        <w:rPr>
          <w:rFonts w:ascii="宋体" w:hAnsi="宋体" w:cs="宋体"/>
          <w:b/>
          <w:sz w:val="22"/>
          <w:szCs w:val="22"/>
        </w:rPr>
      </w:pPr>
      <w:r>
        <w:rPr>
          <w:rFonts w:hint="eastAsia" w:ascii="宋体" w:hAnsi="宋体" w:cs="宋体"/>
          <w:b/>
          <w:sz w:val="22"/>
          <w:szCs w:val="22"/>
        </w:rPr>
        <w:t xml:space="preserve">14．合同生效及其他</w:t>
      </w:r>
      <w:r/>
    </w:p>
    <w:p>
      <w:pPr>
        <w:ind w:firstLine="440"/>
        <w:spacing w:before="120"/>
        <w:rPr>
          <w:rFonts w:ascii="宋体" w:hAnsi="宋体" w:cs="宋体"/>
          <w:sz w:val="22"/>
          <w:szCs w:val="22"/>
        </w:rPr>
      </w:pPr>
      <w:r>
        <w:rPr>
          <w:rFonts w:hint="eastAsia" w:ascii="宋体" w:hAnsi="宋体" w:cs="宋体"/>
          <w:sz w:val="22"/>
          <w:szCs w:val="22"/>
        </w:rPr>
        <w:t xml:space="preserve"> 本合同一式五份，以中文书写。</w:t>
      </w:r>
      <w:r/>
    </w:p>
    <w:p>
      <w:pPr>
        <w:pStyle w:val="1127"/>
        <w:spacing w:line="240" w:lineRule="auto"/>
        <w:rPr>
          <w:rFonts w:hAnsi="宋体"/>
          <w:b w:val="0"/>
          <w:bCs w:val="0"/>
          <w:sz w:val="24"/>
          <w:szCs w:val="24"/>
        </w:rPr>
        <w:sectPr>
          <w:footerReference w:type="default" r:id="rId13"/>
          <w:footerReference w:type="first" r:id="rId14"/>
          <w:footnotePr/>
          <w:endnotePr/>
          <w:type w:val="nextPage"/>
          <w:pgSz w:w="11907" w:h="16840" w:orient="portrait"/>
          <w:pgMar w:top="1418" w:right="1418" w:bottom="1418" w:left="1418" w:header="851" w:footer="851" w:gutter="0"/>
          <w:pgNumType w:start="1"/>
          <w:cols w:num="1" w:sep="0" w:space="1701" w:equalWidth="1"/>
          <w:docGrid w:linePitch="360"/>
        </w:sectPr>
      </w:pPr>
      <w:r>
        <w:rPr>
          <w:rFonts w:hAnsi="宋体"/>
          <w:b w:val="0"/>
          <w:bCs w:val="0"/>
          <w:sz w:val="24"/>
          <w:szCs w:val="24"/>
        </w:rPr>
      </w:r>
      <w:r/>
    </w:p>
    <w:p>
      <w:pPr>
        <w:pStyle w:val="1127"/>
        <w:spacing w:line="240" w:lineRule="auto"/>
        <w:rPr>
          <w:rFonts w:ascii="Arial" w:hAnsi="Arial" w:cs="Arial"/>
        </w:rPr>
      </w:pPr>
      <w:r/>
      <w:bookmarkStart w:id="165" w:name="_Toc13822"/>
      <w:r/>
      <w:bookmarkStart w:id="166" w:name="_Toc106701333"/>
      <w:r>
        <w:rPr>
          <w:rFonts w:ascii="Arial" w:hAnsi="Arial" w:cs="Arial"/>
        </w:rPr>
        <w:t xml:space="preserve">第四章 合同格式</w:t>
      </w:r>
      <w:bookmarkEnd w:id="165"/>
      <w:r/>
      <w:bookmarkEnd w:id="166"/>
      <w:r/>
      <w:r/>
    </w:p>
    <w:p>
      <w:pPr>
        <w:rPr>
          <w:rFonts w:ascii="Arial" w:hAnsi="Arial" w:cs="Arial"/>
          <w:b/>
          <w:bCs/>
          <w:sz w:val="30"/>
          <w:szCs w:val="30"/>
        </w:rPr>
      </w:pPr>
      <w:r>
        <w:rPr>
          <w:rFonts w:ascii="Arial" w:hAnsi="Arial" w:cs="Arial"/>
          <w:b/>
          <w:bCs/>
          <w:sz w:val="30"/>
          <w:szCs w:val="30"/>
        </w:rPr>
      </w:r>
      <w:r/>
    </w:p>
    <w:p>
      <w:pPr>
        <w:jc w:val="center"/>
        <w:spacing w:line="360" w:lineRule="auto"/>
        <w:rPr>
          <w:rFonts w:ascii="Arial" w:hAnsi="Arial" w:cs="Arial"/>
          <w:b/>
          <w:bCs/>
          <w:sz w:val="24"/>
          <w:szCs w:val="24"/>
          <w:u w:val="single"/>
        </w:rPr>
      </w:pPr>
      <w:r>
        <w:rPr>
          <w:rFonts w:ascii="Arial" w:hAnsi="Arial" w:cs="Arial"/>
          <w:b/>
          <w:bCs/>
          <w:sz w:val="24"/>
          <w:szCs w:val="24"/>
          <w:u w:val="single"/>
        </w:rPr>
      </w:r>
      <w:r/>
    </w:p>
    <w:p>
      <w:pPr>
        <w:jc w:val="center"/>
        <w:spacing w:line="360" w:lineRule="auto"/>
        <w:rPr>
          <w:rFonts w:ascii="Arial" w:hAnsi="Arial" w:cs="Arial"/>
          <w:b/>
          <w:bCs/>
          <w:sz w:val="24"/>
          <w:szCs w:val="24"/>
          <w:u w:val="single"/>
        </w:rPr>
      </w:pPr>
      <w:r>
        <w:rPr>
          <w:rFonts w:ascii="Arial" w:hAnsi="Arial" w:cs="Arial"/>
          <w:b/>
          <w:bCs/>
          <w:sz w:val="24"/>
          <w:szCs w:val="24"/>
          <w:u w:val="single"/>
        </w:rPr>
      </w:r>
      <w:r/>
    </w:p>
    <w:p>
      <w:pPr>
        <w:jc w:val="center"/>
        <w:spacing w:line="360" w:lineRule="auto"/>
        <w:rPr>
          <w:rFonts w:ascii="Arial" w:hAnsi="Arial" w:cs="Arial"/>
          <w:b/>
          <w:bCs/>
          <w:sz w:val="24"/>
          <w:szCs w:val="24"/>
        </w:rPr>
      </w:pPr>
      <w:r>
        <w:rPr>
          <w:rFonts w:ascii="Arial" w:hAnsi="Arial" w:cs="Arial"/>
          <w:b/>
          <w:bCs/>
          <w:sz w:val="24"/>
          <w:szCs w:val="24"/>
          <w:u w:val="single"/>
        </w:rPr>
        <w:t xml:space="preserve">                                   </w:t>
      </w:r>
      <w:r>
        <w:rPr>
          <w:rFonts w:ascii="Arial" w:hAnsi="Arial" w:cs="Arial"/>
          <w:b/>
          <w:bCs/>
          <w:sz w:val="24"/>
          <w:szCs w:val="24"/>
        </w:rPr>
        <w:t xml:space="preserve">采购项目</w:t>
      </w:r>
      <w:r/>
    </w:p>
    <w:p>
      <w:pPr>
        <w:ind w:firstLine="2645"/>
        <w:spacing w:line="360" w:lineRule="auto"/>
        <w:rPr>
          <w:rFonts w:ascii="Arial" w:hAnsi="Arial" w:cs="Arial"/>
          <w:b/>
          <w:bCs/>
          <w:sz w:val="24"/>
          <w:szCs w:val="24"/>
          <w:u w:val="single"/>
        </w:rPr>
      </w:pPr>
      <w:r>
        <w:rPr>
          <w:rFonts w:ascii="Arial" w:hAnsi="Arial" w:cs="Arial"/>
          <w:b/>
          <w:bCs/>
          <w:sz w:val="24"/>
          <w:szCs w:val="24"/>
        </w:rPr>
        <w:t xml:space="preserve">项目编号：</w:t>
      </w:r>
      <w:r>
        <w:rPr>
          <w:rFonts w:ascii="Arial" w:hAnsi="Arial" w:cs="Arial"/>
          <w:b/>
          <w:bCs/>
          <w:sz w:val="24"/>
          <w:szCs w:val="24"/>
          <w:u w:val="single"/>
        </w:rPr>
        <w:t xml:space="preserve">                    </w:t>
      </w:r>
      <w:r/>
    </w:p>
    <w:p>
      <w:pPr>
        <w:jc w:val="center"/>
        <w:spacing w:line="360" w:lineRule="auto"/>
        <w:rPr>
          <w:rFonts w:ascii="Arial" w:hAnsi="Arial" w:cs="Arial"/>
          <w:b/>
          <w:bCs/>
          <w:sz w:val="24"/>
          <w:szCs w:val="24"/>
        </w:rPr>
      </w:pPr>
      <w:r>
        <w:rPr>
          <w:rFonts w:ascii="Arial" w:hAnsi="Arial" w:cs="Arial"/>
          <w:b/>
          <w:bCs/>
          <w:sz w:val="24"/>
          <w:szCs w:val="24"/>
        </w:rPr>
      </w:r>
      <w:r/>
    </w:p>
    <w:p>
      <w:pPr>
        <w:jc w:val="center"/>
        <w:spacing w:line="360" w:lineRule="auto"/>
        <w:rPr>
          <w:rFonts w:ascii="Arial" w:hAnsi="Arial" w:cs="Arial"/>
          <w:b/>
          <w:bCs/>
          <w:sz w:val="24"/>
          <w:szCs w:val="24"/>
        </w:rPr>
      </w:pPr>
      <w:r>
        <w:rPr>
          <w:rFonts w:ascii="Arial" w:hAnsi="Arial" w:cs="Arial"/>
          <w:b/>
          <w:bCs/>
          <w:sz w:val="24"/>
          <w:szCs w:val="24"/>
        </w:rPr>
      </w:r>
      <w:r/>
    </w:p>
    <w:p>
      <w:pPr>
        <w:jc w:val="center"/>
        <w:spacing w:line="360" w:lineRule="auto"/>
        <w:rPr>
          <w:rFonts w:ascii="Arial" w:hAnsi="Arial" w:cs="Arial"/>
          <w:b/>
          <w:bCs/>
          <w:sz w:val="24"/>
          <w:szCs w:val="24"/>
        </w:rPr>
      </w:pPr>
      <w:r>
        <w:rPr>
          <w:rFonts w:ascii="Arial" w:hAnsi="Arial" w:cs="Arial"/>
          <w:b/>
          <w:bCs/>
          <w:sz w:val="24"/>
          <w:szCs w:val="24"/>
        </w:rPr>
      </w:r>
      <w:r/>
    </w:p>
    <w:p>
      <w:pPr>
        <w:spacing w:line="360" w:lineRule="auto"/>
        <w:rPr>
          <w:rFonts w:ascii="Arial" w:hAnsi="Arial" w:cs="Arial"/>
          <w:b/>
          <w:bCs/>
          <w:sz w:val="24"/>
          <w:szCs w:val="24"/>
        </w:rPr>
      </w:pPr>
      <w:r>
        <w:rPr>
          <w:rFonts w:ascii="Arial" w:hAnsi="Arial" w:cs="Arial"/>
          <w:b/>
          <w:bCs/>
          <w:sz w:val="24"/>
          <w:szCs w:val="24"/>
        </w:rPr>
      </w:r>
      <w:r/>
    </w:p>
    <w:p>
      <w:pPr>
        <w:ind w:firstLine="1542"/>
        <w:spacing w:line="360" w:lineRule="auto"/>
        <w:rPr>
          <w:rFonts w:ascii="Arial" w:hAnsi="Arial" w:cs="Arial"/>
          <w:b/>
          <w:bCs/>
          <w:sz w:val="24"/>
          <w:szCs w:val="24"/>
        </w:rPr>
      </w:pPr>
      <w:r>
        <w:rPr>
          <w:rFonts w:ascii="Arial" w:hAnsi="Arial" w:cs="Arial"/>
          <w:b/>
          <w:bCs/>
          <w:sz w:val="24"/>
          <w:szCs w:val="24"/>
        </w:rPr>
        <w:t xml:space="preserve">合同号：</w:t>
      </w:r>
      <w:r/>
    </w:p>
    <w:p>
      <w:pPr>
        <w:ind w:firstLine="1542"/>
        <w:spacing w:line="360" w:lineRule="auto"/>
        <w:rPr>
          <w:rFonts w:ascii="Arial" w:hAnsi="Arial" w:cs="Arial"/>
          <w:b/>
          <w:bCs/>
          <w:sz w:val="24"/>
          <w:szCs w:val="24"/>
        </w:rPr>
      </w:pPr>
      <w:r>
        <w:rPr>
          <w:rFonts w:ascii="Arial" w:hAnsi="Arial" w:cs="Arial"/>
          <w:b/>
          <w:bCs/>
          <w:sz w:val="24"/>
          <w:szCs w:val="24"/>
        </w:rPr>
      </w:r>
      <w:r/>
    </w:p>
    <w:p>
      <w:pPr>
        <w:ind w:firstLine="1542"/>
        <w:spacing w:line="360" w:lineRule="auto"/>
        <w:rPr>
          <w:rFonts w:ascii="Arial" w:hAnsi="Arial" w:cs="Arial"/>
          <w:b/>
          <w:bCs/>
          <w:sz w:val="24"/>
          <w:szCs w:val="24"/>
        </w:rPr>
      </w:pPr>
      <w:r>
        <w:rPr>
          <w:rFonts w:ascii="Arial" w:hAnsi="Arial" w:cs="Arial"/>
          <w:b/>
          <w:bCs/>
          <w:sz w:val="24"/>
          <w:szCs w:val="24"/>
        </w:rPr>
        <w:t xml:space="preserve">项目名称： </w:t>
      </w:r>
      <w:r/>
    </w:p>
    <w:p>
      <w:pPr>
        <w:ind w:firstLine="1542"/>
        <w:spacing w:line="360" w:lineRule="auto"/>
        <w:rPr>
          <w:rFonts w:ascii="Arial" w:hAnsi="Arial" w:cs="Arial"/>
          <w:b/>
          <w:bCs/>
          <w:sz w:val="24"/>
          <w:szCs w:val="24"/>
        </w:rPr>
      </w:pPr>
      <w:r>
        <w:rPr>
          <w:rFonts w:ascii="Arial" w:hAnsi="Arial" w:cs="Arial"/>
          <w:b/>
          <w:bCs/>
          <w:sz w:val="24"/>
          <w:szCs w:val="24"/>
        </w:rPr>
      </w:r>
      <w:r/>
    </w:p>
    <w:p>
      <w:pPr>
        <w:ind w:firstLine="1542"/>
        <w:spacing w:line="360" w:lineRule="auto"/>
        <w:rPr>
          <w:rFonts w:ascii="Arial" w:hAnsi="Arial" w:cs="Arial"/>
          <w:b/>
          <w:bCs/>
          <w:sz w:val="24"/>
          <w:szCs w:val="24"/>
        </w:rPr>
      </w:pPr>
      <w:r>
        <w:rPr>
          <w:rFonts w:ascii="Arial" w:hAnsi="Arial" w:cs="Arial"/>
          <w:b/>
          <w:bCs/>
          <w:sz w:val="24"/>
          <w:szCs w:val="24"/>
        </w:rPr>
      </w:r>
      <w:r/>
    </w:p>
    <w:p>
      <w:pPr>
        <w:ind w:firstLine="1542"/>
        <w:spacing w:line="360" w:lineRule="auto"/>
        <w:rPr>
          <w:rFonts w:ascii="Arial" w:hAnsi="Arial" w:cs="Arial"/>
          <w:b/>
          <w:bCs/>
          <w:sz w:val="24"/>
          <w:szCs w:val="24"/>
        </w:rPr>
      </w:pPr>
      <w:r>
        <w:rPr>
          <w:rFonts w:ascii="Arial" w:hAnsi="Arial" w:cs="Arial"/>
          <w:b/>
          <w:bCs/>
          <w:sz w:val="24"/>
          <w:szCs w:val="24"/>
        </w:rPr>
        <w:t xml:space="preserve">采购人： </w:t>
      </w:r>
      <w:r/>
    </w:p>
    <w:p>
      <w:pPr>
        <w:ind w:firstLine="1542"/>
        <w:spacing w:line="360" w:lineRule="auto"/>
        <w:rPr>
          <w:rFonts w:ascii="Arial" w:hAnsi="Arial" w:cs="Arial"/>
          <w:b/>
          <w:bCs/>
          <w:sz w:val="24"/>
          <w:szCs w:val="24"/>
        </w:rPr>
      </w:pPr>
      <w:r>
        <w:rPr>
          <w:rFonts w:ascii="Arial" w:hAnsi="Arial" w:cs="Arial"/>
          <w:b/>
          <w:bCs/>
          <w:sz w:val="24"/>
          <w:szCs w:val="24"/>
        </w:rPr>
      </w:r>
      <w:r/>
    </w:p>
    <w:p>
      <w:pPr>
        <w:ind w:firstLine="1542"/>
        <w:spacing w:line="360" w:lineRule="auto"/>
        <w:rPr>
          <w:rFonts w:ascii="Arial" w:hAnsi="Arial" w:cs="Arial"/>
          <w:b/>
          <w:bCs/>
          <w:sz w:val="24"/>
          <w:szCs w:val="24"/>
        </w:rPr>
      </w:pPr>
      <w:r>
        <w:rPr>
          <w:rFonts w:ascii="Arial" w:hAnsi="Arial" w:cs="Arial"/>
          <w:b/>
          <w:bCs/>
          <w:sz w:val="24"/>
          <w:szCs w:val="24"/>
        </w:rPr>
        <w:t xml:space="preserve">供应商： </w:t>
      </w:r>
      <w:r/>
    </w:p>
    <w:p>
      <w:pPr>
        <w:ind w:firstLine="1542"/>
        <w:spacing w:line="360" w:lineRule="auto"/>
        <w:rPr>
          <w:rFonts w:ascii="Arial" w:hAnsi="Arial" w:cs="Arial"/>
          <w:b/>
          <w:bCs/>
          <w:sz w:val="24"/>
          <w:szCs w:val="24"/>
        </w:rPr>
      </w:pPr>
      <w:r>
        <w:rPr>
          <w:rFonts w:ascii="Arial" w:hAnsi="Arial" w:cs="Arial"/>
          <w:b/>
          <w:bCs/>
          <w:sz w:val="24"/>
          <w:szCs w:val="24"/>
        </w:rPr>
      </w:r>
      <w:r/>
    </w:p>
    <w:p>
      <w:pPr>
        <w:ind w:firstLine="1542"/>
        <w:spacing w:line="360" w:lineRule="auto"/>
        <w:rPr>
          <w:rFonts w:ascii="Arial" w:hAnsi="Arial" w:cs="Arial"/>
          <w:b/>
          <w:bCs/>
          <w:sz w:val="24"/>
          <w:szCs w:val="24"/>
        </w:rPr>
      </w:pPr>
      <w:r>
        <w:rPr>
          <w:rFonts w:ascii="Arial" w:hAnsi="Arial" w:cs="Arial"/>
          <w:b/>
          <w:bCs/>
          <w:sz w:val="24"/>
          <w:szCs w:val="24"/>
        </w:rPr>
        <w:t xml:space="preserve">签署日期：       年  月  日</w:t>
      </w:r>
      <w:r/>
    </w:p>
    <w:p>
      <w:pPr>
        <w:jc w:val="center"/>
        <w:rPr>
          <w:b/>
          <w:sz w:val="32"/>
          <w:szCs w:val="32"/>
        </w:rPr>
      </w:pPr>
      <w:r>
        <w:rPr>
          <w:rFonts w:ascii="Arial" w:hAnsi="Arial" w:cs="Arial"/>
          <w:sz w:val="24"/>
          <w:szCs w:val="24"/>
        </w:rPr>
        <w:br w:type="page" w:clear="all"/>
      </w:r>
      <w:r/>
    </w:p>
    <w:p>
      <w:pPr>
        <w:ind w:left="5565" w:hanging="5565"/>
        <w:spacing w:line="360" w:lineRule="auto"/>
      </w:pPr>
      <w:r/>
      <w:r/>
    </w:p>
    <w:p>
      <w:pPr>
        <w:pStyle w:val="1127"/>
        <w:spacing w:line="240" w:lineRule="auto"/>
        <w:rPr>
          <w:rFonts w:hint="eastAsia" w:ascii="宋体" w:hAnsi="宋体" w:eastAsia="宋体" w:cs="宋体"/>
          <w:color w:val="auto"/>
          <w:sz w:val="22"/>
          <w:szCs w:val="22"/>
          <w:highlight w:val="none"/>
        </w:rPr>
      </w:pPr>
      <w:r/>
      <w:bookmarkStart w:id="167" w:name="_Toc89569904"/>
      <w:r/>
      <w:bookmarkStart w:id="168" w:name="_Toc23116"/>
      <w:r>
        <w:rPr>
          <w:rFonts w:hint="eastAsia" w:ascii="宋体" w:hAnsi="宋体" w:eastAsia="宋体" w:cs="宋体"/>
          <w:color w:val="auto"/>
          <w:sz w:val="28"/>
          <w:szCs w:val="28"/>
          <w:highlight w:val="none"/>
        </w:rPr>
        <w:t xml:space="preserve">合同协议书</w:t>
      </w:r>
      <w:r/>
    </w:p>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p>
      <w:pPr>
        <w:jc w:val="center"/>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合同号：</w:t>
      </w:r>
      <w:r/>
    </w:p>
    <w:p>
      <w:pPr>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spacing w:line="44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甲方（采购人）：</w:t>
      </w:r>
      <w:r>
        <w:rPr>
          <w:rFonts w:hint="eastAsia" w:ascii="宋体" w:hAnsi="宋体" w:eastAsia="宋体" w:cs="宋体"/>
          <w:color w:val="auto"/>
          <w:sz w:val="22"/>
          <w:szCs w:val="22"/>
          <w:highlight w:val="none"/>
          <w:u w:val="single"/>
        </w:rPr>
        <w:t xml:space="preserve">                                                      </w:t>
      </w:r>
      <w:r/>
    </w:p>
    <w:p>
      <w:pPr>
        <w:spacing w:line="44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乙方（供应商）：</w:t>
      </w:r>
      <w:r>
        <w:rPr>
          <w:rFonts w:hint="eastAsia" w:ascii="宋体" w:hAnsi="宋体" w:eastAsia="宋体" w:cs="宋体"/>
          <w:color w:val="auto"/>
          <w:sz w:val="22"/>
          <w:szCs w:val="22"/>
          <w:highlight w:val="none"/>
          <w:u w:val="single"/>
        </w:rPr>
        <w:t xml:space="preserve">                                                      </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依据《中华人民共和国民法典》、《中华人民共和国政府采购法</w:t>
      </w:r>
      <w:r>
        <w:rPr>
          <w:rFonts w:hint="eastAsia" w:ascii="宋体" w:hAnsi="宋体" w:cs="宋体"/>
          <w:color w:val="auto"/>
          <w:sz w:val="22"/>
          <w:szCs w:val="22"/>
          <w:highlight w:val="none"/>
          <w:lang w:eastAsia="zh-CN"/>
        </w:rPr>
        <w:t xml:space="preserve">》等</w:t>
      </w:r>
      <w:r>
        <w:rPr>
          <w:rFonts w:hint="eastAsia" w:ascii="宋体" w:hAnsi="宋体" w:eastAsia="宋体" w:cs="宋体"/>
          <w:color w:val="auto"/>
          <w:sz w:val="22"/>
          <w:szCs w:val="22"/>
          <w:highlight w:val="none"/>
        </w:rPr>
        <w:t xml:space="preserve">与项目行业有关的法律法规，以及XXXX项目（项目编号：XXXX）的《招标文件》，乙方的《投标文件》及《中标通知书》，甲、乙双方同意签订本合同。详细技术说明及其他有关合同项目的特定信息由合同附件予以说明，合同附件及本项目的《招标文件</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投标文件</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中标通知书》等均为本合同的组成部分。 </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合同编号：XXXX。</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签订地点：XXXX。</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签订时间：XXXX年XX月XX日。</w:t>
      </w:r>
      <w:r/>
    </w:p>
    <w:p>
      <w:pPr>
        <w:numPr>
          <w:ilvl w:val="0"/>
          <w:numId w:val="5"/>
        </w:numP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项目基本情况</w:t>
      </w:r>
      <w:r/>
    </w:p>
    <w:p>
      <w:pPr>
        <w:ind w:firstLine="630"/>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numPr>
          <w:ilvl w:val="0"/>
          <w:numId w:val="5"/>
        </w:numP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合同期限</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numPr>
          <w:ilvl w:val="0"/>
          <w:numId w:val="5"/>
        </w:numP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服务内容与质量标准</w:t>
      </w:r>
      <w:r/>
    </w:p>
    <w:p>
      <w:pPr>
        <w:ind w:left="567"/>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1、XXXX；</w:t>
      </w:r>
      <w:r/>
    </w:p>
    <w:p>
      <w:pPr>
        <w:ind w:left="567"/>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2、XXXX；</w:t>
      </w:r>
      <w:r/>
    </w:p>
    <w:p>
      <w:pPr>
        <w:ind w:left="567"/>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3、XXXX．</w:t>
      </w:r>
      <w:r/>
    </w:p>
    <w:p>
      <w:pPr>
        <w:ind w:firstLine="63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p>
    <w:p>
      <w:pPr>
        <w:numPr>
          <w:ilvl w:val="0"/>
          <w:numId w:val="5"/>
        </w:numP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服务费用及支付方式</w:t>
      </w:r>
      <w:r/>
    </w:p>
    <w:p>
      <w:pPr>
        <w:numPr>
          <w:ilvl w:val="0"/>
          <w:numId w:val="6"/>
        </w:numPr>
        <w:ind w:left="0" w:firstLine="567"/>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本项目服务费用由以下组成：</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1、XX万元；</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2、XX万元；</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3、XX万元。</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p>
    <w:p>
      <w:pPr>
        <w:numPr>
          <w:ilvl w:val="0"/>
          <w:numId w:val="6"/>
        </w:numPr>
        <w:ind w:left="0" w:firstLine="567"/>
        <w:spacing w:line="360" w:lineRule="auto"/>
        <w:tabs>
          <w:tab w:val="left" w:pos="780" w:leader="none"/>
        </w:tabs>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服务费支付方式： </w:t>
      </w:r>
      <w:r/>
    </w:p>
    <w:p>
      <w:pPr>
        <w:numPr>
          <w:ilvl w:val="0"/>
          <w:numId w:val="5"/>
        </w:numP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知识产权</w:t>
      </w:r>
      <w:r/>
    </w:p>
    <w:p>
      <w:pPr>
        <w:ind w:firstLine="440"/>
        <w:spacing w:line="360" w:lineRule="auto"/>
        <w:tabs>
          <w:tab w:val="left" w:pos="144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乙方应保证所提供的服务或其任何一部分均不会侵犯任何第三方的专利权、商标权或著作权。</w:t>
      </w:r>
      <w:r/>
    </w:p>
    <w:p>
      <w:pPr>
        <w:numPr>
          <w:ilvl w:val="0"/>
          <w:numId w:val="5"/>
        </w:numP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无产权瑕疵条款</w:t>
      </w:r>
      <w:r/>
    </w:p>
    <w:p>
      <w:pPr>
        <w:ind w:firstLine="440"/>
        <w:spacing w:line="360" w:lineRule="auto"/>
        <w:tabs>
          <w:tab w:val="left" w:pos="144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乙方保证所提供的服务的所有权完全属于乙方且无任何抵押、查封等产权瑕疵。如有产权瑕疵的，视为乙方违约。乙方应负担由此而产生的一切损失。</w:t>
      </w:r>
      <w:r/>
    </w:p>
    <w:p>
      <w:pPr>
        <w:numPr>
          <w:ilvl w:val="0"/>
          <w:numId w:val="5"/>
        </w:numP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履约保证金</w:t>
      </w:r>
      <w:r>
        <w:rPr>
          <w:rFonts w:hint="eastAsia" w:ascii="宋体" w:hAnsi="宋体" w:cs="宋体"/>
          <w:b/>
          <w:color w:val="auto"/>
          <w:sz w:val="22"/>
          <w:szCs w:val="22"/>
          <w:highlight w:val="none"/>
          <w:lang w:val="en-US" w:eastAsia="zh-CN"/>
        </w:rPr>
        <w:t xml:space="preserve">:/</w:t>
      </w:r>
      <w:r/>
    </w:p>
    <w:p>
      <w:pPr>
        <w:numPr>
          <w:ilvl w:val="0"/>
          <w:numId w:val="5"/>
        </w:numP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甲方的权利和义务</w:t>
      </w:r>
      <w:r/>
    </w:p>
    <w:p>
      <w:pPr>
        <w:ind w:firstLine="440"/>
        <w:jc w:val="left"/>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1、甲方有权对合同规定范围内乙方的服务行为进行监督和检查，拥有监管权。有权定期核对乙方提供服务所配备的人员数量。对甲方认为不合理的部分有权下达整改通知书，并要求乙方限期整改。</w:t>
      </w:r>
      <w:r/>
    </w:p>
    <w:p>
      <w:pPr>
        <w:ind w:firstLine="440"/>
        <w:jc w:val="left"/>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2、甲方有权依据双方签订的考评办法对乙方提供的服务进行定期考评。当考评结果未达到标准时，有权依据考评办法约定的数额扣除履约保证金。</w:t>
      </w:r>
      <w:r/>
    </w:p>
    <w:p>
      <w:pPr>
        <w:ind w:firstLine="440"/>
        <w:jc w:val="left"/>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3、负责检查监督乙方管理工作的实施及制度的执行情况。</w:t>
      </w:r>
      <w:r/>
    </w:p>
    <w:p>
      <w:pPr>
        <w:ind w:firstLine="440"/>
        <w:jc w:val="left"/>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4、根据本合同规定，按时向乙方支付应付服务费用。</w:t>
      </w:r>
      <w:r/>
    </w:p>
    <w:p>
      <w:pPr>
        <w:ind w:firstLine="440"/>
        <w:jc w:val="left"/>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5、国家</w:t>
      </w:r>
      <w:r>
        <w:rPr>
          <w:rFonts w:hint="eastAsia" w:ascii="宋体" w:hAnsi="宋体" w:cs="宋体"/>
          <w:bCs/>
          <w:color w:val="auto"/>
          <w:sz w:val="22"/>
          <w:szCs w:val="22"/>
          <w:highlight w:val="none"/>
          <w:lang w:eastAsia="zh-CN"/>
        </w:rPr>
        <w:t xml:space="preserve">法律法规</w:t>
      </w:r>
      <w:r>
        <w:rPr>
          <w:rFonts w:hint="eastAsia" w:ascii="宋体" w:hAnsi="宋体" w:eastAsia="宋体" w:cs="宋体"/>
          <w:bCs/>
          <w:color w:val="auto"/>
          <w:sz w:val="22"/>
          <w:szCs w:val="22"/>
          <w:highlight w:val="none"/>
        </w:rPr>
        <w:t xml:space="preserve">所规定由甲方承担的</w:t>
      </w:r>
      <w:r>
        <w:rPr>
          <w:rFonts w:hint="eastAsia" w:ascii="宋体" w:hAnsi="宋体" w:cs="宋体"/>
          <w:bCs/>
          <w:color w:val="auto"/>
          <w:sz w:val="22"/>
          <w:szCs w:val="22"/>
          <w:highlight w:val="none"/>
          <w:lang w:eastAsia="zh-CN"/>
        </w:rPr>
        <w:t xml:space="preserve">其他</w:t>
      </w:r>
      <w:r>
        <w:rPr>
          <w:rFonts w:hint="eastAsia" w:ascii="宋体" w:hAnsi="宋体" w:eastAsia="宋体" w:cs="宋体"/>
          <w:bCs/>
          <w:color w:val="auto"/>
          <w:sz w:val="22"/>
          <w:szCs w:val="22"/>
          <w:highlight w:val="none"/>
        </w:rPr>
        <w:t xml:space="preserve">责任。</w:t>
      </w:r>
      <w:r/>
    </w:p>
    <w:p>
      <w:pPr>
        <w:numPr>
          <w:ilvl w:val="0"/>
          <w:numId w:val="5"/>
        </w:numP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乙方的权利和义务</w:t>
      </w:r>
      <w:r/>
    </w:p>
    <w:p>
      <w:pPr>
        <w:ind w:firstLine="440"/>
        <w:jc w:val="left"/>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1、对本合同规定的委托服务范围内的项目享有管理权及服务义务。</w:t>
      </w:r>
      <w:r/>
    </w:p>
    <w:p>
      <w:pPr>
        <w:ind w:firstLine="440"/>
        <w:jc w:val="left"/>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2、根据本合同的规定向甲方收取相关服务费用，并有权在本项目管理范围内管理及合理使用。</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3、及时向甲方通告本项目服务范围内有关服务的重大事项，及时配合处理投诉。</w:t>
      </w:r>
      <w:r/>
    </w:p>
    <w:p>
      <w:pPr>
        <w:ind w:firstLine="440"/>
        <w:jc w:val="left"/>
        <w:spacing w:line="360" w:lineRule="auto"/>
        <w:rPr>
          <w:rFonts w:hint="eastAsia" w:ascii="宋体" w:hAnsi="宋体" w:eastAsia="宋体" w:cs="宋体"/>
          <w:bCs/>
          <w:color w:val="auto"/>
          <w:sz w:val="22"/>
          <w:szCs w:val="22"/>
          <w:highlight w:val="none"/>
        </w:rPr>
      </w:pPr>
      <w:r>
        <w:rPr>
          <w:rFonts w:hint="eastAsia" w:ascii="宋体" w:hAnsi="宋体" w:eastAsia="宋体" w:cs="宋体"/>
          <w:color w:val="auto"/>
          <w:sz w:val="22"/>
          <w:szCs w:val="22"/>
          <w:highlight w:val="none"/>
        </w:rPr>
        <w:t xml:space="preserve">4、</w:t>
      </w:r>
      <w:r>
        <w:rPr>
          <w:rFonts w:hint="eastAsia" w:ascii="宋体" w:hAnsi="宋体" w:eastAsia="宋体" w:cs="宋体"/>
          <w:bCs/>
          <w:color w:val="auto"/>
          <w:sz w:val="22"/>
          <w:szCs w:val="22"/>
          <w:highlight w:val="none"/>
        </w:rPr>
        <w:t xml:space="preserve">接受项目行业管理部门及政府有关部门的指导，接受甲方的监督。</w:t>
      </w:r>
      <w:r/>
    </w:p>
    <w:p>
      <w:pPr>
        <w:ind w:firstLine="440"/>
        <w:jc w:val="left"/>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5、国家</w:t>
      </w:r>
      <w:r>
        <w:rPr>
          <w:rFonts w:hint="eastAsia" w:ascii="宋体" w:hAnsi="宋体" w:cs="宋体"/>
          <w:bCs/>
          <w:color w:val="auto"/>
          <w:sz w:val="22"/>
          <w:szCs w:val="22"/>
          <w:highlight w:val="none"/>
          <w:lang w:eastAsia="zh-CN"/>
        </w:rPr>
        <w:t xml:space="preserve">法律法规</w:t>
      </w:r>
      <w:r>
        <w:rPr>
          <w:rFonts w:hint="eastAsia" w:ascii="宋体" w:hAnsi="宋体" w:eastAsia="宋体" w:cs="宋体"/>
          <w:bCs/>
          <w:color w:val="auto"/>
          <w:sz w:val="22"/>
          <w:szCs w:val="22"/>
          <w:highlight w:val="none"/>
        </w:rPr>
        <w:t xml:space="preserve">所规定由乙方承担的</w:t>
      </w:r>
      <w:r>
        <w:rPr>
          <w:rFonts w:hint="eastAsia" w:ascii="宋体" w:hAnsi="宋体" w:cs="宋体"/>
          <w:bCs/>
          <w:color w:val="auto"/>
          <w:sz w:val="22"/>
          <w:szCs w:val="22"/>
          <w:highlight w:val="none"/>
          <w:lang w:eastAsia="zh-CN"/>
        </w:rPr>
        <w:t xml:space="preserve">其他</w:t>
      </w:r>
      <w:r>
        <w:rPr>
          <w:rFonts w:hint="eastAsia" w:ascii="宋体" w:hAnsi="宋体" w:eastAsia="宋体" w:cs="宋体"/>
          <w:bCs/>
          <w:color w:val="auto"/>
          <w:sz w:val="22"/>
          <w:szCs w:val="22"/>
          <w:highlight w:val="none"/>
        </w:rPr>
        <w:t xml:space="preserve">责任。</w:t>
      </w:r>
      <w:r/>
    </w:p>
    <w:p>
      <w:pPr>
        <w:numPr>
          <w:ilvl w:val="0"/>
          <w:numId w:val="5"/>
        </w:numP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违约责任</w:t>
      </w:r>
      <w:r/>
    </w:p>
    <w:p>
      <w:pPr>
        <w:ind w:firstLine="440"/>
        <w:jc w:val="left"/>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1、甲乙双方必须遵守本合同并执行合同中的各项规定，保证本合同的正常履行。</w:t>
      </w:r>
      <w:bookmarkStart w:id="252" w:name="_GoBack"/>
      <w:r/>
      <w:bookmarkEnd w:id="252"/>
      <w:r/>
      <w:r/>
    </w:p>
    <w:p>
      <w:pPr>
        <w:ind w:firstLine="440"/>
        <w:jc w:val="left"/>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2、如因乙方工作人员在履行职务过程中</w:t>
      </w:r>
      <w:r>
        <w:rPr>
          <w:rFonts w:hint="eastAsia" w:ascii="宋体" w:hAnsi="宋体" w:cs="宋体"/>
          <w:bCs/>
          <w:color w:val="auto"/>
          <w:sz w:val="22"/>
          <w:szCs w:val="22"/>
          <w:highlight w:val="none"/>
          <w:lang w:eastAsia="zh-CN"/>
        </w:rPr>
        <w:t xml:space="preserve">的</w:t>
      </w:r>
      <w:r>
        <w:rPr>
          <w:rFonts w:hint="eastAsia" w:ascii="宋体" w:hAnsi="宋体" w:eastAsia="宋体" w:cs="宋体"/>
          <w:bCs/>
          <w:color w:val="auto"/>
          <w:sz w:val="22"/>
          <w:szCs w:val="22"/>
          <w:highlight w:val="none"/>
        </w:rPr>
        <w:t xml:space="preserve">疏忽、失职、过错等故意或者过失原因给甲方造成损失或侵害，包括但不限于甲方本身的财产损失、由此而导致的甲方对任何第三方的法律责任等，乙方对此均应承担全部的赔偿责任。</w:t>
      </w:r>
      <w:r/>
    </w:p>
    <w:p>
      <w:pPr>
        <w:numPr>
          <w:ilvl w:val="0"/>
          <w:numId w:val="5"/>
        </w:numP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不可抗力事件处理</w:t>
      </w:r>
      <w:r/>
    </w:p>
    <w:p>
      <w:pPr>
        <w:ind w:firstLine="440"/>
        <w:spacing w:line="360" w:lineRule="auto"/>
        <w:tabs>
          <w:tab w:val="left" w:pos="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1、在合同有效期内，任何一方因不可抗力事件导致不能履行合同，则</w:t>
      </w:r>
      <w:r>
        <w:rPr>
          <w:rFonts w:hint="eastAsia" w:ascii="宋体" w:hAnsi="宋体" w:cs="宋体"/>
          <w:color w:val="auto"/>
          <w:sz w:val="22"/>
          <w:szCs w:val="22"/>
          <w:highlight w:val="none"/>
          <w:lang w:eastAsia="zh-CN"/>
        </w:rPr>
        <w:t xml:space="preserve">服务期</w:t>
      </w:r>
      <w:r>
        <w:rPr>
          <w:rFonts w:hint="eastAsia" w:ascii="宋体" w:hAnsi="宋体" w:eastAsia="宋体" w:cs="宋体"/>
          <w:color w:val="auto"/>
          <w:sz w:val="22"/>
          <w:szCs w:val="22"/>
          <w:highlight w:val="none"/>
        </w:rPr>
        <w:t xml:space="preserve">可延长，其延长期与不可抗力影响期相同。</w:t>
      </w:r>
      <w:r/>
    </w:p>
    <w:p>
      <w:pPr>
        <w:ind w:firstLine="440"/>
        <w:spacing w:line="360" w:lineRule="auto"/>
        <w:tabs>
          <w:tab w:val="left" w:pos="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2、不可抗力事件发生后，应立即通知对方，并寄送有关权威机构出具的证明。</w:t>
      </w:r>
      <w:r/>
    </w:p>
    <w:p>
      <w:pPr>
        <w:ind w:firstLine="440"/>
        <w:spacing w:line="360" w:lineRule="auto"/>
        <w:tabs>
          <w:tab w:val="left" w:pos="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3、不可抗力事件延续XX天以上，双方应通过友好协商，确定是否继续履行合同。</w:t>
      </w:r>
      <w:r/>
    </w:p>
    <w:p>
      <w:pPr>
        <w:numPr>
          <w:ilvl w:val="0"/>
          <w:numId w:val="5"/>
        </w:numP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解决合同纠纷的方式</w:t>
      </w:r>
      <w:r/>
    </w:p>
    <w:p>
      <w:pPr>
        <w:ind w:firstLine="440"/>
        <w:spacing w:line="360" w:lineRule="auto"/>
        <w:tabs>
          <w:tab w:val="left" w:pos="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1、在执行本合同中发生的或与本合同有关的争端，双方应通过友好协商解决，经协商在XX天内不能达成协议时，应提交项目所在地的仲裁委员会仲裁。</w:t>
      </w:r>
      <w:r/>
    </w:p>
    <w:p>
      <w:pPr>
        <w:ind w:firstLine="440"/>
        <w:spacing w:line="360" w:lineRule="auto"/>
        <w:tabs>
          <w:tab w:val="left" w:pos="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2、仲裁裁决应为最终决定，并对双方具有约束力。</w:t>
      </w:r>
      <w:r/>
    </w:p>
    <w:p>
      <w:pPr>
        <w:ind w:firstLine="440"/>
        <w:spacing w:line="360" w:lineRule="auto"/>
        <w:tabs>
          <w:tab w:val="left" w:pos="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3、除另有裁决外，仲裁费应由败诉方负担。 </w:t>
      </w:r>
      <w:r/>
    </w:p>
    <w:p>
      <w:pPr>
        <w:ind w:firstLine="440"/>
        <w:spacing w:line="360" w:lineRule="auto"/>
        <w:tabs>
          <w:tab w:val="left" w:pos="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4、在仲裁期间，除正在进行仲裁部分外，合同其他部分继续执行。  </w:t>
      </w:r>
      <w:r/>
    </w:p>
    <w:p>
      <w:pPr>
        <w:numPr>
          <w:ilvl w:val="0"/>
          <w:numId w:val="5"/>
        </w:numP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合同生效及其他</w:t>
      </w:r>
      <w:r/>
    </w:p>
    <w:p>
      <w:pPr>
        <w:pStyle w:val="1255"/>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1、合同经双方法定代表人或授权委托代理人签字并加盖单位公章后生效。</w:t>
      </w:r>
      <w:r/>
    </w:p>
    <w:p>
      <w:pPr>
        <w:pStyle w:val="1255"/>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2、合同执行中涉及采购资金和采购内容修改或补充的，须经政府采购监管部门审批，</w:t>
      </w:r>
      <w:r>
        <w:rPr>
          <w:rFonts w:hint="eastAsia" w:ascii="宋体" w:hAnsi="宋体" w:cs="宋体"/>
          <w:color w:val="auto"/>
          <w:sz w:val="22"/>
          <w:szCs w:val="22"/>
          <w:highlight w:val="none"/>
          <w:lang w:eastAsia="zh-CN"/>
        </w:rPr>
        <w:t xml:space="preserve">并签订书面补充协议</w:t>
      </w:r>
      <w:r>
        <w:rPr>
          <w:rFonts w:hint="eastAsia" w:ascii="宋体" w:hAnsi="宋体" w:eastAsia="宋体" w:cs="宋体"/>
          <w:color w:val="auto"/>
          <w:sz w:val="22"/>
          <w:szCs w:val="22"/>
          <w:highlight w:val="none"/>
        </w:rPr>
        <w:t xml:space="preserve">报政府采购监督管理部门备案，方可作为主合同不可分割的一部分。</w:t>
      </w:r>
      <w:r/>
    </w:p>
    <w:p>
      <w:pPr>
        <w:pStyle w:val="1255"/>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3、本合同一式XX份，自双方签章之日起</w:t>
      </w:r>
      <w:r>
        <w:rPr>
          <w:rFonts w:hint="eastAsia" w:ascii="宋体" w:hAnsi="宋体" w:cs="宋体"/>
          <w:color w:val="auto"/>
          <w:sz w:val="22"/>
          <w:szCs w:val="22"/>
          <w:highlight w:val="none"/>
          <w:lang w:eastAsia="zh-CN"/>
        </w:rPr>
        <w:t xml:space="preserve">生效</w:t>
      </w:r>
      <w:r>
        <w:rPr>
          <w:rFonts w:hint="eastAsia" w:ascii="宋体" w:hAnsi="宋体" w:eastAsia="宋体" w:cs="宋体"/>
          <w:color w:val="auto"/>
          <w:sz w:val="22"/>
          <w:szCs w:val="22"/>
          <w:highlight w:val="none"/>
        </w:rPr>
        <w:t xml:space="preserve">。甲方XX份，乙方XX份，政府采购代理机构XX份，同级财政部门备案XX份，具有同等法律效力。</w:t>
      </w:r>
      <w:r/>
    </w:p>
    <w:p>
      <w:pPr>
        <w:numPr>
          <w:ilvl w:val="0"/>
          <w:numId w:val="5"/>
        </w:numP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附件</w:t>
      </w:r>
      <w:r/>
    </w:p>
    <w:p>
      <w:pPr>
        <w:pStyle w:val="1255"/>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1、项目招标文件</w:t>
      </w:r>
      <w:r/>
    </w:p>
    <w:p>
      <w:pPr>
        <w:pStyle w:val="1255"/>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2、项目修改澄清文件</w:t>
      </w:r>
      <w:r/>
    </w:p>
    <w:p>
      <w:pPr>
        <w:pStyle w:val="1255"/>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3、项目投标文件</w:t>
      </w:r>
      <w:r/>
    </w:p>
    <w:p>
      <w:pPr>
        <w:pStyle w:val="1255"/>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4、中标通知书</w:t>
      </w:r>
      <w:r/>
    </w:p>
    <w:p>
      <w:pPr>
        <w:pStyle w:val="1255"/>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5、其他</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4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甲方：   （盖章）   </w:t>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t xml:space="preserve">      </w:t>
      </w: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 </w:t>
      </w: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乙方：   （盖章）</w:t>
      </w:r>
      <w:r/>
    </w:p>
    <w:p>
      <w:pPr>
        <w:ind w:firstLine="44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法定代表人（授权代表）：           </w:t>
      </w: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 法定代表人（授权代表）：</w:t>
      </w:r>
      <w:r/>
    </w:p>
    <w:p>
      <w:pPr>
        <w:ind w:firstLine="44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地    址：                       </w:t>
      </w: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  地    址：</w:t>
      </w:r>
      <w:r/>
    </w:p>
    <w:p>
      <w:pPr>
        <w:ind w:firstLine="44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开户银行：                      </w:t>
      </w: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   开户银行：</w:t>
      </w:r>
      <w:r/>
    </w:p>
    <w:p>
      <w:pPr>
        <w:ind w:firstLine="44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账号：                           </w:t>
      </w: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  账号：</w:t>
      </w:r>
      <w:r/>
    </w:p>
    <w:p>
      <w:pPr>
        <w:ind w:firstLine="44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    话：                       </w:t>
      </w: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  电    话：</w:t>
      </w:r>
      <w:r/>
    </w:p>
    <w:p>
      <w:pPr>
        <w:ind w:firstLine="44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传    真：                         </w:t>
      </w: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传    真：</w:t>
      </w:r>
      <w:r/>
    </w:p>
    <w:p>
      <w:pPr>
        <w:ind w:firstLine="44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签约日期：XX年XX月XX日 </w:t>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tab/>
      </w: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签约日期：XX年XX月XX日</w:t>
      </w:r>
      <w:r/>
    </w:p>
    <w:p>
      <w:pPr>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42"/>
        <w:spacing w:line="400" w:lineRule="exact"/>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rPr>
        <w:t xml:space="preserve">注：本合同为简易版本，使用过程中，请结合具体项目，充实细化。</w:t>
      </w:r>
      <w:r/>
    </w:p>
    <w:p>
      <w:pPr>
        <w:jc w:val="center"/>
        <w:spacing w:line="360" w:lineRule="auto"/>
        <w:rPr>
          <w:rStyle w:val="1138"/>
        </w:rPr>
      </w:pPr>
      <w:r>
        <w:rPr>
          <w:rFonts w:ascii="Arial" w:hAnsi="Arial" w:cs="Arial"/>
        </w:rPr>
        <w:br w:type="page" w:clear="all"/>
      </w:r>
      <w:bookmarkEnd w:id="167"/>
      <w:r/>
      <w:bookmarkEnd w:id="168"/>
      <w:r/>
      <w:bookmarkStart w:id="169" w:name="_Toc7267"/>
      <w:r>
        <w:rPr>
          <w:rStyle w:val="1138"/>
          <w:rFonts w:hint="eastAsia"/>
        </w:rPr>
        <w:t xml:space="preserve">第五章  </w:t>
      </w:r>
      <w:r>
        <w:rPr>
          <w:rStyle w:val="1138"/>
        </w:rPr>
        <w:t xml:space="preserve">采购项目需求</w:t>
      </w:r>
      <w:bookmarkEnd w:id="169"/>
      <w:r/>
      <w:r/>
    </w:p>
    <w:p>
      <w:pPr>
        <w:ind w:firstLine="482"/>
        <w:spacing w:line="240" w:lineRule="auto"/>
        <w:rPr>
          <w:rFonts w:ascii="宋体" w:hAnsi="宋体" w:cs="宋体"/>
          <w:b/>
          <w:bCs/>
          <w:sz w:val="24"/>
          <w:szCs w:val="24"/>
        </w:rPr>
      </w:pPr>
      <w:r/>
      <w:bookmarkStart w:id="170" w:name="_Toc5046"/>
      <w:r/>
      <w:bookmarkStart w:id="171" w:name="_Toc23002"/>
      <w:r>
        <w:rPr>
          <w:rFonts w:hint="eastAsia" w:ascii="宋体" w:hAnsi="宋体" w:cs="宋体"/>
          <w:b/>
          <w:bCs/>
          <w:sz w:val="24"/>
          <w:szCs w:val="24"/>
        </w:rPr>
        <w:t xml:space="preserve">一、项目基本情况</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lang w:eastAsia="zh-CN"/>
        </w:rPr>
        <w:t xml:space="preserve">项目名称：</w:t>
      </w:r>
      <w:r>
        <w:rPr>
          <w:rFonts w:hint="eastAsia" w:ascii="仿宋" w:hAnsi="仿宋" w:eastAsia="仿宋" w:cs="仿宋"/>
          <w:sz w:val="24"/>
          <w:szCs w:val="24"/>
          <w:lang w:eastAsia="zh-CN"/>
        </w:rPr>
        <w:t xml:space="preserve">靖江市人民法院</w:t>
      </w:r>
      <w:r>
        <w:rPr>
          <w:rFonts w:hint="eastAsia" w:ascii="仿宋" w:hAnsi="仿宋" w:eastAsia="仿宋" w:cs="仿宋"/>
          <w:sz w:val="24"/>
          <w:szCs w:val="24"/>
          <w:highlight w:val="none"/>
          <w:lang w:eastAsia="zh-CN"/>
        </w:rPr>
        <w:t xml:space="preserve">审判执行事务外包服务项目</w:t>
      </w:r>
      <w:r>
        <w:rPr>
          <w:rFonts w:hint="eastAsia" w:ascii="仿宋" w:hAnsi="仿宋" w:eastAsia="仿宋" w:cs="仿宋"/>
          <w:color w:val="000000"/>
          <w:sz w:val="24"/>
          <w:szCs w:val="24"/>
          <w:highlight w:val="none"/>
          <w:lang w:eastAsia="zh-CN"/>
        </w:rPr>
        <w:t xml:space="preserve">  </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lang w:eastAsia="zh-CN"/>
        </w:rPr>
        <w:t xml:space="preserve">年度预算金额：19</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eastAsia="zh-CN"/>
        </w:rPr>
        <w:t xml:space="preserve">万元/年</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lang w:eastAsia="zh-CN"/>
        </w:rPr>
        <w:t xml:space="preserve">预算总金额：58</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eastAsia="zh-CN"/>
        </w:rPr>
        <w:t xml:space="preserve">万元 </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lang w:eastAsia="zh-CN"/>
        </w:rPr>
        <w:t xml:space="preserve">合同履行期限：3年</w:t>
      </w:r>
      <w:r/>
    </w:p>
    <w:p>
      <w:pPr>
        <w:numPr>
          <w:ilvl w:val="0"/>
          <w:numId w:val="0"/>
        </w:numPr>
        <w:ind w:left="0" w:firstLine="562"/>
        <w:jc w:val="left"/>
        <w:keepLines w:val="0"/>
        <w:keepNext w:val="0"/>
        <w:pageBreakBefore w:val="0"/>
        <w:spacing w:before="0" w:after="0" w:line="360" w:lineRule="auto"/>
        <w:widowControl/>
        <w:tabs>
          <w:tab w:val="left" w:pos="709" w:leader="none"/>
          <w:tab w:val="left" w:pos="992" w:leader="none"/>
        </w:tabs>
        <w:rPr>
          <w:rFonts w:hint="eastAsia" w:ascii="仿宋" w:hAnsi="仿宋" w:eastAsia="仿宋" w:cs="仿宋"/>
          <w:b/>
          <w:bCs/>
          <w:color w:val="000000"/>
          <w:sz w:val="28"/>
          <w:szCs w:val="28"/>
        </w:rPr>
        <w:outlineLvl w:val="9"/>
      </w:pPr>
      <w:r>
        <w:rPr>
          <w:rFonts w:hint="eastAsia" w:ascii="仿宋" w:hAnsi="仿宋" w:eastAsia="仿宋" w:cs="仿宋"/>
          <w:b/>
          <w:bCs/>
          <w:color w:val="000000"/>
          <w:sz w:val="28"/>
          <w:szCs w:val="28"/>
          <w:lang w:val="en-US" w:eastAsia="zh-CN" w:bidi="ar-SA"/>
        </w:rPr>
        <w:t xml:space="preserve">二、</w:t>
      </w:r>
      <w:r>
        <w:rPr>
          <w:rFonts w:hint="eastAsia" w:ascii="仿宋" w:hAnsi="仿宋" w:eastAsia="仿宋" w:cs="仿宋"/>
          <w:b/>
          <w:bCs/>
          <w:color w:val="000000"/>
          <w:sz w:val="28"/>
          <w:szCs w:val="28"/>
          <w:lang w:val="en-US" w:eastAsia="zh-CN"/>
        </w:rPr>
        <w:t xml:space="preserve">服务</w:t>
      </w:r>
      <w:r>
        <w:rPr>
          <w:rFonts w:hint="eastAsia" w:ascii="仿宋" w:hAnsi="仿宋" w:eastAsia="仿宋" w:cs="仿宋"/>
          <w:b/>
          <w:bCs/>
          <w:color w:val="000000"/>
          <w:sz w:val="28"/>
          <w:szCs w:val="28"/>
        </w:rPr>
        <w:t xml:space="preserve">人员</w:t>
      </w:r>
      <w:r>
        <w:rPr>
          <w:rFonts w:hint="eastAsia" w:ascii="仿宋" w:hAnsi="仿宋" w:eastAsia="仿宋" w:cs="仿宋"/>
          <w:b/>
          <w:bCs/>
          <w:color w:val="000000"/>
          <w:sz w:val="28"/>
          <w:szCs w:val="28"/>
          <w:lang w:eastAsia="zh-CN"/>
        </w:rPr>
        <w:t xml:space="preserve">条件、办公设备要求</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eastAsia="zh-CN"/>
        </w:rPr>
        <w:t xml:space="preserve">1.</w:t>
      </w:r>
      <w:r>
        <w:rPr>
          <w:rFonts w:hint="eastAsia" w:ascii="仿宋" w:hAnsi="仿宋" w:eastAsia="仿宋" w:cs="仿宋"/>
          <w:color w:val="000000"/>
          <w:sz w:val="24"/>
          <w:szCs w:val="24"/>
          <w:highlight w:val="none"/>
        </w:rPr>
        <w:t xml:space="preserve">现场服务人员学历要求</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项目</w:t>
      </w:r>
      <w:r>
        <w:rPr>
          <w:rFonts w:hint="eastAsia" w:ascii="仿宋" w:hAnsi="仿宋" w:eastAsia="仿宋" w:cs="仿宋"/>
          <w:color w:val="000000"/>
          <w:sz w:val="24"/>
          <w:szCs w:val="24"/>
          <w:highlight w:val="none"/>
          <w:lang w:val="en-US" w:eastAsia="zh-CN"/>
        </w:rPr>
        <w:t xml:space="preserve">管理</w:t>
      </w:r>
      <w:r>
        <w:rPr>
          <w:rFonts w:hint="eastAsia" w:ascii="仿宋" w:hAnsi="仿宋" w:eastAsia="仿宋" w:cs="仿宋"/>
          <w:color w:val="000000"/>
          <w:sz w:val="24"/>
          <w:szCs w:val="24"/>
          <w:highlight w:val="none"/>
        </w:rPr>
        <w:t xml:space="preserve">人</w:t>
      </w:r>
      <w:r>
        <w:rPr>
          <w:rFonts w:hint="eastAsia" w:ascii="仿宋" w:hAnsi="仿宋" w:eastAsia="仿宋" w:cs="仿宋"/>
          <w:color w:val="000000"/>
          <w:sz w:val="24"/>
          <w:szCs w:val="24"/>
          <w:highlight w:val="none"/>
          <w:lang w:val="en-US" w:eastAsia="zh-CN"/>
        </w:rPr>
        <w:t xml:space="preserve">员必</w:t>
      </w:r>
      <w:r>
        <w:rPr>
          <w:rFonts w:hint="eastAsia" w:ascii="仿宋" w:hAnsi="仿宋" w:eastAsia="仿宋" w:cs="仿宋"/>
          <w:color w:val="000000"/>
          <w:sz w:val="24"/>
          <w:szCs w:val="24"/>
          <w:highlight w:val="none"/>
        </w:rPr>
        <w:t xml:space="preserve">须是本科及以上学历，项目其他人员须是大专及以上学历。</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eastAsia="zh-CN"/>
        </w:rPr>
        <w:t xml:space="preserve">2.</w:t>
      </w:r>
      <w:r>
        <w:rPr>
          <w:rFonts w:hint="eastAsia" w:ascii="仿宋" w:hAnsi="仿宋" w:eastAsia="仿宋" w:cs="仿宋"/>
          <w:color w:val="000000"/>
          <w:sz w:val="24"/>
          <w:szCs w:val="24"/>
          <w:highlight w:val="none"/>
        </w:rPr>
        <w:t xml:space="preserve">现场服务人员素质要求</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（1）具有中华人民共和国国籍，拥护党的理论和路线方针政策，遵纪守法，具有较强的政治素质、良好的职业道德，无违法违纪受处分记录，热爱法院工作；</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（2）身体健康，五官端正，无传染病；具有正常履行职责的身体条件和工作能力，能胜任相关司法辅助性岗位的工作；</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（3）具有较强的语言表达能力及组织协调能力；工作积极主动、执行能力强；具有良好的团队合作精神、</w:t>
      </w:r>
      <w:r>
        <w:rPr>
          <w:rFonts w:hint="eastAsia" w:ascii="仿宋" w:hAnsi="仿宋" w:eastAsia="仿宋" w:cs="仿宋"/>
          <w:color w:val="000000"/>
          <w:sz w:val="24"/>
          <w:szCs w:val="24"/>
          <w:highlight w:val="none"/>
          <w:lang w:val="en-US" w:eastAsia="zh-CN"/>
        </w:rPr>
        <w:t xml:space="preserve">强烈</w:t>
      </w:r>
      <w:r>
        <w:rPr>
          <w:rFonts w:hint="eastAsia" w:ascii="仿宋" w:hAnsi="仿宋" w:eastAsia="仿宋" w:cs="仿宋"/>
          <w:color w:val="000000"/>
          <w:sz w:val="24"/>
          <w:szCs w:val="24"/>
          <w:highlight w:val="none"/>
        </w:rPr>
        <w:t xml:space="preserve">的责任感和进取心，严格的</w:t>
      </w:r>
      <w:r>
        <w:rPr>
          <w:rFonts w:hint="eastAsia" w:ascii="仿宋" w:hAnsi="仿宋" w:eastAsia="仿宋" w:cs="仿宋"/>
          <w:color w:val="000000"/>
          <w:sz w:val="24"/>
          <w:szCs w:val="24"/>
          <w:highlight w:val="none"/>
          <w:lang w:eastAsia="zh-CN"/>
        </w:rPr>
        <w:t xml:space="preserve">组织纪律</w:t>
      </w:r>
      <w:r>
        <w:rPr>
          <w:rFonts w:hint="eastAsia" w:ascii="仿宋" w:hAnsi="仿宋" w:eastAsia="仿宋" w:cs="仿宋"/>
          <w:color w:val="000000"/>
          <w:sz w:val="24"/>
          <w:szCs w:val="24"/>
          <w:highlight w:val="none"/>
        </w:rPr>
        <w:t xml:space="preserve">和保密意识；</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能熟练操作计算机，会使用常用办公软件（如：Word、Excel等），快速进行文字输入工作及档案整理工作；</w:t>
      </w:r>
      <w:r/>
    </w:p>
    <w:p>
      <w:pPr>
        <w:numPr>
          <w:ilvl w:val="0"/>
          <w:numId w:val="0"/>
        </w:numPr>
        <w:jc w:val="both"/>
        <w:keepLines w:val="0"/>
        <w:keepNext w:val="0"/>
        <w:pageBreakBefore w:val="0"/>
        <w:spacing w:line="360" w:lineRule="auto"/>
        <w:widowControl w:val="off"/>
        <w:tabs>
          <w:tab w:val="left" w:pos="658" w:leader="none"/>
        </w:tabs>
        <w:rPr>
          <w:rFonts w:hint="eastAsia" w:ascii="仿宋" w:hAnsi="仿宋" w:eastAsia="仿宋" w:cs="仿宋"/>
          <w:lang w:val="en-US" w:eastAsia="zh-CN"/>
        </w:rPr>
        <w:outlineLvl w:val="9"/>
      </w:pPr>
      <w:r>
        <w:rPr>
          <w:rFonts w:hint="eastAsia" w:ascii="仿宋" w:hAnsi="仿宋" w:eastAsia="仿宋" w:cs="仿宋"/>
          <w:color w:val="000000"/>
          <w:sz w:val="24"/>
          <w:szCs w:val="24"/>
          <w:highlight w:val="none"/>
          <w:lang w:val="en-US" w:eastAsia="zh-CN"/>
        </w:rPr>
        <w:t xml:space="preserve">（5）严格遵守</w:t>
      </w:r>
      <w:r>
        <w:rPr>
          <w:rFonts w:hint="eastAsia" w:ascii="仿宋" w:hAnsi="仿宋" w:eastAsia="仿宋" w:cs="仿宋"/>
          <w:sz w:val="24"/>
          <w:szCs w:val="24"/>
          <w:lang w:eastAsia="zh-CN"/>
        </w:rPr>
        <w:t xml:space="preserve">靖江市人民法院</w:t>
      </w:r>
      <w:r>
        <w:rPr>
          <w:rFonts w:hint="eastAsia" w:ascii="仿宋" w:hAnsi="仿宋" w:eastAsia="仿宋" w:cs="仿宋"/>
          <w:color w:val="000000"/>
          <w:sz w:val="24"/>
          <w:szCs w:val="24"/>
          <w:highlight w:val="none"/>
          <w:lang w:val="en-US" w:eastAsia="zh-CN"/>
        </w:rPr>
        <w:t xml:space="preserve">日常规章管理制度。</w:t>
      </w:r>
      <w:r/>
    </w:p>
    <w:p>
      <w:pPr>
        <w:numPr>
          <w:ilvl w:val="0"/>
          <w:numId w:val="0"/>
        </w:numPr>
        <w:ind w:firstLine="24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eastAsia="zh-CN"/>
        </w:rPr>
        <w:t xml:space="preserve">3.</w:t>
      </w:r>
      <w:r>
        <w:rPr>
          <w:rFonts w:hint="eastAsia" w:ascii="仿宋" w:hAnsi="仿宋" w:eastAsia="仿宋" w:cs="仿宋"/>
          <w:color w:val="000000"/>
          <w:sz w:val="24"/>
          <w:szCs w:val="24"/>
          <w:highlight w:val="none"/>
        </w:rPr>
        <w:t xml:space="preserve">有下列情形</w:t>
      </w:r>
      <w:r>
        <w:rPr>
          <w:rFonts w:hint="eastAsia" w:ascii="仿宋" w:hAnsi="仿宋" w:eastAsia="仿宋" w:cs="仿宋"/>
          <w:color w:val="000000"/>
          <w:sz w:val="24"/>
          <w:szCs w:val="24"/>
          <w:highlight w:val="none"/>
          <w:lang w:val="en-US" w:eastAsia="zh-CN"/>
        </w:rPr>
        <w:t xml:space="preserve">之一</w:t>
      </w:r>
      <w:r>
        <w:rPr>
          <w:rFonts w:hint="eastAsia" w:ascii="仿宋" w:hAnsi="仿宋" w:eastAsia="仿宋" w:cs="仿宋"/>
          <w:color w:val="000000"/>
          <w:sz w:val="24"/>
          <w:szCs w:val="24"/>
          <w:highlight w:val="none"/>
        </w:rPr>
        <w:t xml:space="preserve">的不得担任本项目的工作人员：</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（1）本人及其近亲属因犯罪受过刑事处罚的；</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（2）曾被开除公职或辞退的；</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（3）涉嫌违法违纪正在接受审查的，尚未</w:t>
      </w:r>
      <w:r>
        <w:rPr>
          <w:rFonts w:hint="eastAsia" w:ascii="仿宋" w:hAnsi="仿宋" w:eastAsia="仿宋" w:cs="仿宋"/>
          <w:color w:val="000000"/>
          <w:sz w:val="24"/>
          <w:szCs w:val="24"/>
          <w:highlight w:val="none"/>
          <w:lang w:eastAsia="zh-CN"/>
        </w:rPr>
        <w:t xml:space="preserve">作出</w:t>
      </w:r>
      <w:r>
        <w:rPr>
          <w:rFonts w:hint="eastAsia" w:ascii="仿宋" w:hAnsi="仿宋" w:eastAsia="仿宋" w:cs="仿宋"/>
          <w:color w:val="000000"/>
          <w:sz w:val="24"/>
          <w:szCs w:val="24"/>
          <w:highlight w:val="none"/>
        </w:rPr>
        <w:t xml:space="preserve">结论的；</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（4）本人及其近亲属有不良信用记录的，被法院列入失信人员名单的；</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eastAsia="zh-CN"/>
        </w:rPr>
        <w:t xml:space="preserve">法律法规</w:t>
      </w:r>
      <w:r>
        <w:rPr>
          <w:rFonts w:hint="eastAsia" w:ascii="仿宋" w:hAnsi="仿宋" w:eastAsia="仿宋" w:cs="仿宋"/>
          <w:color w:val="000000"/>
          <w:sz w:val="24"/>
          <w:szCs w:val="24"/>
          <w:highlight w:val="none"/>
        </w:rPr>
        <w:t xml:space="preserve">规定的其他不得应聘的情形。</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最终现场服务人员由中标供应商进行政审，政审合格后方可上岗。</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现场服务人员应统一着装上岗，统一着装须标有明显的投标人公司标识标牌等。</w:t>
      </w:r>
      <w:r/>
    </w:p>
    <w:p>
      <w:pPr>
        <w:numPr>
          <w:ilvl w:val="0"/>
          <w:numId w:val="0"/>
        </w:numPr>
        <w:ind w:left="63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6.办</w:t>
      </w:r>
      <w:r>
        <w:rPr>
          <w:rFonts w:hint="eastAsia" w:ascii="仿宋" w:hAnsi="仿宋" w:eastAsia="仿宋" w:cs="仿宋"/>
          <w:color w:val="000000"/>
          <w:sz w:val="24"/>
          <w:szCs w:val="24"/>
          <w:highlight w:val="none"/>
          <w:lang w:val="en-US" w:eastAsia="zh-CN"/>
        </w:rPr>
        <w:t xml:space="preserve">公设备要求</w:t>
      </w:r>
      <w:r>
        <w:rPr>
          <w:highlight w:val="none"/>
        </w:rP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（1）由</w:t>
      </w:r>
      <w:r>
        <w:rPr>
          <w:rFonts w:hint="eastAsia" w:ascii="仿宋" w:hAnsi="仿宋" w:eastAsia="仿宋" w:cs="仿宋"/>
          <w:sz w:val="24"/>
          <w:szCs w:val="24"/>
          <w:highlight w:val="none"/>
          <w:lang w:eastAsia="zh-CN"/>
        </w:rPr>
        <w:t xml:space="preserve">靖江市人民法院</w:t>
      </w:r>
      <w:r>
        <w:rPr>
          <w:rFonts w:hint="eastAsia" w:ascii="仿宋" w:hAnsi="仿宋" w:eastAsia="仿宋" w:cs="仿宋"/>
          <w:color w:val="000000"/>
          <w:sz w:val="24"/>
          <w:szCs w:val="24"/>
          <w:highlight w:val="none"/>
          <w:lang w:val="en-US" w:eastAsia="zh-CN"/>
        </w:rPr>
        <w:t xml:space="preserve">负责提供服务场地、必要的办公条件（包括但不限于办公桌椅、文件柜、储物柜等）和工作用品及耗材；</w:t>
      </w:r>
      <w:r>
        <w:rPr>
          <w:highlight w:val="none"/>
        </w:rPr>
      </w:r>
    </w:p>
    <w:p>
      <w:pPr>
        <w:pStyle w:val="1157"/>
        <w:ind w:firstLine="482"/>
        <w:jc w:val="left"/>
        <w:spacing w:line="440" w:lineRule="exact"/>
        <w:rPr>
          <w:rFonts w:ascii="宋体" w:hAnsi="宋体" w:cs="宋体"/>
          <w:b/>
          <w:bCs/>
          <w:sz w:val="24"/>
          <w:szCs w:val="24"/>
          <w:highlight w:val="none"/>
        </w:rPr>
      </w:pPr>
      <w:r>
        <w:rPr>
          <w:rFonts w:hint="eastAsia" w:ascii="仿宋" w:hAnsi="仿宋" w:eastAsia="仿宋" w:cs="仿宋"/>
          <w:color w:val="000000"/>
          <w:sz w:val="24"/>
          <w:szCs w:val="24"/>
          <w:highlight w:val="none"/>
          <w:lang w:val="en-US" w:eastAsia="zh-CN"/>
        </w:rPr>
        <w:t xml:space="preserve">（2）由</w:t>
      </w:r>
      <w:r>
        <w:rPr>
          <w:rFonts w:hint="eastAsia" w:ascii="仿宋" w:hAnsi="仿宋" w:eastAsia="仿宋" w:cs="仿宋"/>
          <w:sz w:val="24"/>
          <w:szCs w:val="24"/>
          <w:highlight w:val="none"/>
          <w:lang w:eastAsia="zh-CN"/>
        </w:rPr>
        <w:t xml:space="preserve">靖江市人民法院</w:t>
      </w:r>
      <w:r>
        <w:rPr>
          <w:rFonts w:hint="eastAsia" w:ascii="仿宋" w:hAnsi="仿宋" w:eastAsia="仿宋" w:cs="仿宋"/>
          <w:color w:val="000000"/>
          <w:sz w:val="24"/>
          <w:szCs w:val="24"/>
          <w:highlight w:val="none"/>
          <w:lang w:val="en-US" w:eastAsia="zh-CN"/>
        </w:rPr>
        <w:t xml:space="preserve">负责提供办公设备（包括但不限于电脑、打印机、扫描仪、电话机等）。中标供应商应当正确使用所有办公设备，如因中标供应商工作人员使用不当导致设备毁损的，中标供应商应当承担相应的赔偿责任。</w:t>
      </w:r>
      <w:r>
        <w:rPr>
          <w:highlight w:val="none"/>
        </w:rPr>
      </w:r>
    </w:p>
    <w:p>
      <w:pPr>
        <w:numPr>
          <w:ilvl w:val="0"/>
          <w:numId w:val="0"/>
        </w:numPr>
        <w:ind w:firstLine="482"/>
        <w:jc w:val="both"/>
        <w:keepLines w:val="0"/>
        <w:keepNext w:val="0"/>
        <w:pageBreakBefore w:val="0"/>
        <w:spacing w:before="0" w:after="0" w:line="360" w:lineRule="auto"/>
        <w:widowControl/>
        <w:tabs>
          <w:tab w:val="left" w:pos="709" w:leader="none"/>
          <w:tab w:val="left" w:pos="992" w:leader="none"/>
        </w:tabs>
        <w:rPr>
          <w:rFonts w:hint="eastAsia" w:ascii="仿宋" w:hAnsi="仿宋" w:eastAsia="仿宋" w:cs="仿宋"/>
          <w:b/>
          <w:bCs/>
          <w:color w:val="000000"/>
          <w:sz w:val="28"/>
          <w:szCs w:val="28"/>
          <w:highlight w:val="none"/>
        </w:rPr>
        <w:outlineLvl w:val="9"/>
      </w:pPr>
      <w:r>
        <w:rPr>
          <w:rFonts w:hint="eastAsia" w:ascii="宋体" w:hAnsi="宋体" w:cs="宋体"/>
          <w:b/>
          <w:bCs/>
          <w:sz w:val="24"/>
          <w:szCs w:val="24"/>
          <w:highlight w:val="none"/>
          <w:lang w:val="en-US" w:eastAsia="zh-CN"/>
        </w:rPr>
        <w:t xml:space="preserve">三、</w:t>
      </w:r>
      <w:r>
        <w:rPr>
          <w:rFonts w:hint="eastAsia" w:ascii="仿宋" w:hAnsi="仿宋" w:eastAsia="仿宋" w:cs="仿宋"/>
          <w:b/>
          <w:bCs/>
          <w:color w:val="000000"/>
          <w:sz w:val="28"/>
          <w:szCs w:val="28"/>
          <w:highlight w:val="none"/>
        </w:rPr>
        <w:t xml:space="preserve">项目内容</w:t>
      </w:r>
      <w:r>
        <w:rPr>
          <w:highlight w:val="none"/>
        </w:rP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靖江市人民法院</w:t>
      </w:r>
      <w:r>
        <w:rPr>
          <w:rFonts w:hint="eastAsia" w:ascii="仿宋" w:hAnsi="仿宋" w:eastAsia="仿宋" w:cs="仿宋"/>
          <w:sz w:val="24"/>
          <w:szCs w:val="24"/>
          <w:highlight w:val="none"/>
          <w:lang w:eastAsia="zh-CN"/>
        </w:rPr>
        <w:t xml:space="preserve">审判执行事务外包服务项目</w:t>
      </w:r>
      <w:r>
        <w:rPr>
          <w:rFonts w:hint="eastAsia" w:ascii="仿宋" w:hAnsi="仿宋" w:eastAsia="仿宋" w:cs="仿宋"/>
          <w:color w:val="000000"/>
          <w:sz w:val="24"/>
          <w:szCs w:val="24"/>
          <w:highlight w:val="none"/>
          <w:lang w:val="en-US" w:eastAsia="zh-CN"/>
        </w:rPr>
        <w:t xml:space="preserve">，包含诉讼服务辅助事务、执行服务辅助事务等一系列的辅助事务性工作。诉讼服务辅助事务，服务内容主要包括导诉、材料收转、立案录入（包含本部及4个外派法庭）、智能编目扫描、邮寄立案补正、鉴定辅助、调解辅助、电子阅卷等；执行辅助事务，服务内容主要包括执行查控、执行文书制作及送达、查封文书制作、事项委托辅助等；另配备一名项目经理作为管理人员，人数总计不得少于21人。</w:t>
      </w:r>
      <w:r>
        <w:rPr>
          <w:highlight w:val="none"/>
        </w:rPr>
      </w:r>
    </w:p>
    <w:tbl>
      <w:tblPr>
        <w:tblStyle w:val="900"/>
        <w:tblW w:w="8323" w:type="dxa"/>
        <w:jc w:val="center"/>
        <w:tblLayout w:type="autofit"/>
        <w:tblCellMar>
          <w:left w:w="0" w:type="dxa"/>
          <w:top w:w="0" w:type="dxa"/>
          <w:right w:w="0" w:type="dxa"/>
          <w:bottom w:w="0" w:type="dxa"/>
        </w:tblCellMar>
        <w:tblLook w:val="04A0" w:firstRow="1" w:lastRow="0" w:firstColumn="1" w:lastColumn="0" w:noHBand="0" w:noVBand="1"/>
      </w:tblPr>
      <w:tblGrid>
        <w:gridCol w:w="574"/>
        <w:gridCol w:w="1699"/>
        <w:gridCol w:w="3731"/>
        <w:gridCol w:w="575"/>
        <w:gridCol w:w="1744"/>
      </w:tblGrid>
      <w:tr>
        <w:trPr>
          <w:jc w:val="center"/>
          <w:trHeight w:val="879"/>
          <w:tblHeader/>
        </w:trPr>
        <w:tc>
          <w:tcPr>
            <w:shd w:val="clear" w:color="auto" w:fill="002060"/>
            <w:tcBorders>
              <w:top w:val="single" w:color="000000" w:sz="4" w:space="0"/>
              <w:left w:val="single" w:color="000000" w:sz="4" w:space="0"/>
              <w:bottom w:val="single" w:color="auto" w:sz="4" w:space="0"/>
              <w:right w:val="single" w:color="000000" w:sz="4" w:space="0"/>
            </w:tcBorders>
            <w:tcMar>
              <w:left w:w="12" w:type="dxa"/>
              <w:top w:w="12" w:type="dxa"/>
              <w:right w:w="12" w:type="dxa"/>
            </w:tcMar>
            <w:tcW w:w="0" w:type="auto"/>
            <w:vAlign w:val="center"/>
            <w:textDirection w:val="lrTb"/>
            <w:noWrap w:val="false"/>
          </w:tcPr>
          <w:p>
            <w:pPr>
              <w:ind w:left="0" w:right="0" w:firstLine="0"/>
              <w:jc w:val="center"/>
              <w:keepLines w:val="0"/>
              <w:keepNext w:val="0"/>
              <w:pageBreakBefore w:val="0"/>
              <w:spacing w:line="240" w:lineRule="auto"/>
              <w:widowControl/>
              <w:rPr>
                <w:rFonts w:hint="eastAsia" w:ascii="微软雅黑" w:hAnsi="微软雅黑" w:eastAsia="微软雅黑" w:cs="微软雅黑"/>
                <w:b/>
                <w:bCs/>
                <w:i w:val="0"/>
                <w:iCs w:val="0"/>
                <w:color w:val="ffffff"/>
                <w:sz w:val="22"/>
                <w:szCs w:val="22"/>
                <w:highlight w:val="none"/>
                <w:u w:val="none"/>
              </w:rPr>
              <w:suppressLineNumbers w:val="0"/>
            </w:pPr>
            <w:r>
              <w:rPr>
                <w:rFonts w:hint="eastAsia" w:ascii="微软雅黑" w:hAnsi="微软雅黑" w:eastAsia="微软雅黑" w:cs="微软雅黑"/>
                <w:b/>
                <w:bCs/>
                <w:i w:val="0"/>
                <w:iCs w:val="0"/>
                <w:color w:val="ffffff"/>
                <w:sz w:val="22"/>
                <w:szCs w:val="22"/>
                <w:highlight w:val="none"/>
                <w:u w:val="none"/>
                <w:lang w:val="en-US" w:eastAsia="zh-CN" w:bidi="ar"/>
              </w:rPr>
              <w:t xml:space="preserve">序号</w:t>
            </w:r>
            <w:r>
              <w:rPr>
                <w:highlight w:val="none"/>
              </w:rPr>
            </w:r>
          </w:p>
        </w:tc>
        <w:tc>
          <w:tcPr>
            <w:shd w:val="clear" w:color="auto" w:fill="002060"/>
            <w:tcBorders>
              <w:top w:val="single" w:color="000000" w:sz="4" w:space="0"/>
              <w:left w:val="single" w:color="000000" w:sz="4" w:space="0"/>
              <w:bottom w:val="single" w:color="auto" w:sz="4" w:space="0"/>
              <w:right w:val="single" w:color="000000" w:sz="4" w:space="0"/>
            </w:tcBorders>
            <w:tcMar>
              <w:left w:w="12" w:type="dxa"/>
              <w:top w:w="12" w:type="dxa"/>
              <w:right w:w="12" w:type="dxa"/>
            </w:tcMar>
            <w:tcW w:w="0" w:type="auto"/>
            <w:vAlign w:val="center"/>
            <w:textDirection w:val="lrTb"/>
            <w:noWrap w:val="false"/>
          </w:tcPr>
          <w:p>
            <w:pPr>
              <w:ind w:left="0" w:right="0" w:firstLine="0"/>
              <w:jc w:val="center"/>
              <w:keepLines w:val="0"/>
              <w:keepNext w:val="0"/>
              <w:pageBreakBefore w:val="0"/>
              <w:spacing w:line="240" w:lineRule="auto"/>
              <w:widowControl/>
              <w:rPr>
                <w:rFonts w:hint="eastAsia" w:ascii="微软雅黑" w:hAnsi="微软雅黑" w:eastAsia="微软雅黑" w:cs="微软雅黑"/>
                <w:b/>
                <w:bCs/>
                <w:i w:val="0"/>
                <w:iCs w:val="0"/>
                <w:color w:val="ffffff"/>
                <w:sz w:val="22"/>
                <w:szCs w:val="22"/>
                <w:highlight w:val="none"/>
                <w:u w:val="none"/>
              </w:rPr>
              <w:suppressLineNumbers w:val="0"/>
            </w:pPr>
            <w:r>
              <w:rPr>
                <w:rFonts w:hint="eastAsia" w:ascii="微软雅黑" w:hAnsi="微软雅黑" w:eastAsia="微软雅黑" w:cs="微软雅黑"/>
                <w:b/>
                <w:bCs/>
                <w:i w:val="0"/>
                <w:iCs w:val="0"/>
                <w:color w:val="ffffff"/>
                <w:sz w:val="22"/>
                <w:szCs w:val="22"/>
                <w:highlight w:val="none"/>
                <w:u w:val="none"/>
                <w:lang w:val="en-US" w:eastAsia="zh-CN" w:bidi="ar"/>
              </w:rPr>
              <w:t xml:space="preserve">岗位类型</w:t>
            </w:r>
            <w:r>
              <w:rPr>
                <w:highlight w:val="none"/>
              </w:rPr>
            </w:r>
          </w:p>
        </w:tc>
        <w:tc>
          <w:tcPr>
            <w:shd w:val="clear" w:color="auto" w:fill="002060"/>
            <w:tcBorders>
              <w:top w:val="single" w:color="000000" w:sz="4" w:space="0"/>
              <w:left w:val="single" w:color="000000" w:sz="4" w:space="0"/>
              <w:bottom w:val="single" w:color="auto" w:sz="4" w:space="0"/>
              <w:right w:val="single" w:color="000000" w:sz="4" w:space="0"/>
            </w:tcBorders>
            <w:tcMar>
              <w:left w:w="12" w:type="dxa"/>
              <w:top w:w="12" w:type="dxa"/>
              <w:right w:w="12" w:type="dxa"/>
            </w:tcMar>
            <w:tcW w:w="0" w:type="auto"/>
            <w:vAlign w:val="center"/>
            <w:textDirection w:val="lrTb"/>
            <w:noWrap w:val="false"/>
          </w:tcPr>
          <w:p>
            <w:pPr>
              <w:ind w:left="0" w:right="0" w:firstLine="0"/>
              <w:jc w:val="center"/>
              <w:keepLines w:val="0"/>
              <w:keepNext w:val="0"/>
              <w:pageBreakBefore w:val="0"/>
              <w:spacing w:line="240" w:lineRule="auto"/>
              <w:widowControl/>
              <w:rPr>
                <w:rFonts w:hint="eastAsia" w:ascii="微软雅黑" w:hAnsi="微软雅黑" w:eastAsia="微软雅黑" w:cs="微软雅黑"/>
                <w:b/>
                <w:bCs/>
                <w:i w:val="0"/>
                <w:iCs w:val="0"/>
                <w:color w:val="ffffff"/>
                <w:sz w:val="22"/>
                <w:szCs w:val="22"/>
                <w:highlight w:val="none"/>
                <w:u w:val="none"/>
              </w:rPr>
              <w:suppressLineNumbers w:val="0"/>
            </w:pPr>
            <w:r>
              <w:rPr>
                <w:rFonts w:hint="eastAsia" w:ascii="微软雅黑" w:hAnsi="微软雅黑" w:eastAsia="微软雅黑" w:cs="微软雅黑"/>
                <w:b/>
                <w:bCs/>
                <w:i w:val="0"/>
                <w:iCs w:val="0"/>
                <w:color w:val="ffffff"/>
                <w:sz w:val="22"/>
                <w:szCs w:val="22"/>
                <w:highlight w:val="none"/>
                <w:u w:val="none"/>
                <w:lang w:val="en-US" w:eastAsia="zh-CN" w:bidi="ar"/>
              </w:rPr>
              <w:t xml:space="preserve">岗位明细</w:t>
            </w:r>
            <w:r>
              <w:rPr>
                <w:highlight w:val="none"/>
              </w:rPr>
            </w:r>
          </w:p>
        </w:tc>
        <w:tc>
          <w:tcPr>
            <w:shd w:val="clear" w:color="auto" w:fill="002060"/>
            <w:tcBorders>
              <w:top w:val="single" w:color="000000" w:sz="4" w:space="0"/>
              <w:left w:val="single" w:color="000000" w:sz="4" w:space="0"/>
              <w:bottom w:val="single" w:color="auto" w:sz="4" w:space="0"/>
              <w:right w:val="single" w:color="000000" w:sz="4" w:space="0"/>
            </w:tcBorders>
            <w:tcMar>
              <w:left w:w="12" w:type="dxa"/>
              <w:top w:w="12" w:type="dxa"/>
              <w:right w:w="12" w:type="dxa"/>
            </w:tcMar>
            <w:tcW w:w="0" w:type="auto"/>
            <w:vAlign w:val="center"/>
            <w:textDirection w:val="lrTb"/>
            <w:noWrap w:val="false"/>
          </w:tcPr>
          <w:p>
            <w:pPr>
              <w:ind w:left="0" w:right="0" w:firstLine="0"/>
              <w:jc w:val="center"/>
              <w:keepLines w:val="0"/>
              <w:keepNext w:val="0"/>
              <w:pageBreakBefore w:val="0"/>
              <w:spacing w:line="240" w:lineRule="auto"/>
              <w:widowControl/>
              <w:rPr>
                <w:rFonts w:hint="eastAsia" w:ascii="微软雅黑" w:hAnsi="微软雅黑" w:eastAsia="微软雅黑" w:cs="微软雅黑"/>
                <w:b/>
                <w:bCs/>
                <w:i w:val="0"/>
                <w:iCs w:val="0"/>
                <w:color w:val="ffffff"/>
                <w:sz w:val="22"/>
                <w:szCs w:val="22"/>
                <w:highlight w:val="none"/>
                <w:u w:val="none"/>
              </w:rPr>
              <w:suppressLineNumbers w:val="0"/>
            </w:pPr>
            <w:r>
              <w:rPr>
                <w:rFonts w:hint="eastAsia" w:ascii="微软雅黑" w:hAnsi="微软雅黑" w:eastAsia="微软雅黑" w:cs="微软雅黑"/>
                <w:b/>
                <w:bCs/>
                <w:i w:val="0"/>
                <w:iCs w:val="0"/>
                <w:color w:val="ffffff"/>
                <w:sz w:val="22"/>
                <w:szCs w:val="22"/>
                <w:highlight w:val="none"/>
                <w:u w:val="none"/>
                <w:lang w:val="en-US" w:eastAsia="zh-CN" w:bidi="ar"/>
              </w:rPr>
              <w:t xml:space="preserve">人数</w:t>
            </w:r>
            <w:r>
              <w:rPr>
                <w:highlight w:val="none"/>
              </w:rPr>
            </w:r>
          </w:p>
        </w:tc>
        <w:tc>
          <w:tcPr>
            <w:shd w:val="clear" w:color="auto" w:fill="002060"/>
            <w:tcBorders>
              <w:top w:val="single" w:color="000000" w:sz="4" w:space="0"/>
              <w:left w:val="single" w:color="000000" w:sz="4" w:space="0"/>
              <w:bottom w:val="single" w:color="auto" w:sz="4" w:space="0"/>
              <w:right w:val="single" w:color="000000" w:sz="4" w:space="0"/>
            </w:tcBorders>
            <w:tcMar>
              <w:left w:w="12" w:type="dxa"/>
              <w:top w:w="12" w:type="dxa"/>
              <w:right w:w="12" w:type="dxa"/>
            </w:tcMar>
            <w:tcW w:w="1744" w:type="dxa"/>
            <w:vAlign w:val="center"/>
            <w:textDirection w:val="lrTb"/>
            <w:noWrap w:val="false"/>
          </w:tcPr>
          <w:p>
            <w:pPr>
              <w:ind w:left="0" w:right="0" w:firstLine="0"/>
              <w:jc w:val="center"/>
              <w:keepLines w:val="0"/>
              <w:keepNext w:val="0"/>
              <w:pageBreakBefore w:val="0"/>
              <w:spacing w:line="240" w:lineRule="auto"/>
              <w:widowControl/>
              <w:rPr>
                <w:rFonts w:hint="eastAsia" w:ascii="微软雅黑" w:hAnsi="微软雅黑" w:eastAsia="微软雅黑" w:cs="微软雅黑"/>
                <w:b/>
                <w:bCs/>
                <w:i w:val="0"/>
                <w:iCs w:val="0"/>
                <w:color w:val="ffffff"/>
                <w:sz w:val="22"/>
                <w:szCs w:val="22"/>
                <w:highlight w:val="none"/>
                <w:u w:val="none"/>
              </w:rPr>
              <w:suppressLineNumbers w:val="0"/>
            </w:pPr>
            <w:r>
              <w:rPr>
                <w:rFonts w:hint="eastAsia" w:ascii="微软雅黑" w:hAnsi="微软雅黑" w:eastAsia="微软雅黑" w:cs="微软雅黑"/>
                <w:b/>
                <w:bCs/>
                <w:i w:val="0"/>
                <w:iCs w:val="0"/>
                <w:color w:val="ffffff"/>
                <w:sz w:val="22"/>
                <w:szCs w:val="22"/>
                <w:highlight w:val="none"/>
                <w:u w:val="none"/>
                <w:lang w:val="en-US" w:eastAsia="zh-CN" w:bidi="ar"/>
              </w:rPr>
              <w:t xml:space="preserve">备注</w:t>
            </w:r>
            <w:r>
              <w:rPr>
                <w:highlight w:val="none"/>
              </w:rPr>
            </w:r>
          </w:p>
        </w:tc>
      </w:tr>
      <w:tr>
        <w:trPr>
          <w:jc w:val="center"/>
          <w:trHeight w:val="510"/>
        </w:trPr>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0" w:type="auto"/>
            <w:vAlign w:val="center"/>
            <w:textDirection w:val="lrTb"/>
            <w:noWrap/>
          </w:tcPr>
          <w:p>
            <w:pPr>
              <w:ind w:left="0" w:right="0" w:firstLine="0"/>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highlight w:val="none"/>
              </w:rP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0" w:type="auto"/>
            <w:vAlign w:val="center"/>
            <w:textDirection w:val="lrTb"/>
            <w:noWrap w:val="false"/>
          </w:tcPr>
          <w:p>
            <w:pPr>
              <w:ind w:left="0" w:right="0" w:firstLine="0"/>
              <w:jc w:val="center"/>
              <w:spacing w:after="0"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管理人员</w:t>
            </w:r>
            <w:r>
              <w:rPr>
                <w:highlight w:val="none"/>
              </w:rP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3731" w:type="dxa"/>
            <w:vAlign w:val="center"/>
            <w:textDirection w:val="lrTb"/>
            <w:noWrap/>
          </w:tcPr>
          <w:p>
            <w:pPr>
              <w:ind w:left="0" w:right="0" w:firstLine="0"/>
              <w:jc w:val="center"/>
              <w:spacing w:after="0"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项目经理</w:t>
            </w:r>
            <w:r>
              <w:rPr>
                <w:highlight w:val="none"/>
              </w:rP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575" w:type="dxa"/>
            <w:vAlign w:val="center"/>
            <w:textDirection w:val="lrTb"/>
            <w:noWrap/>
          </w:tcPr>
          <w:p>
            <w:pPr>
              <w:ind w:left="0" w:right="0" w:firstLine="0"/>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1744" w:type="dxa"/>
            <w:vAlign w:val="center"/>
            <w:textDirection w:val="lrTb"/>
            <w:noWrap/>
          </w:tcPr>
          <w:p>
            <w:pPr>
              <w:ind w:left="0" w:right="0" w:firstLine="0"/>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rPr>
                <w:highlight w:val="none"/>
              </w:rPr>
            </w:r>
          </w:p>
        </w:tc>
      </w:tr>
      <w:tr>
        <w:trPr>
          <w:jc w:val="center"/>
          <w:trHeight w:val="510"/>
        </w:trPr>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0" w:type="auto"/>
            <w:vAlign w:val="center"/>
            <w:textDirection w:val="lrTb"/>
            <w:noWrap/>
          </w:tcPr>
          <w:p>
            <w:pPr>
              <w:ind w:left="0" w:right="0" w:firstLine="0"/>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w:t>
            </w:r>
            <w:r>
              <w:rPr>
                <w:highlight w:val="none"/>
              </w:rP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0" w:type="auto"/>
            <w:vAlign w:val="center"/>
            <w:vMerge w:val="restart"/>
            <w:textDirection w:val="lrTb"/>
            <w:noWrap w:val="false"/>
          </w:tcPr>
          <w:p>
            <w:pPr>
              <w:ind w:left="0" w:right="0" w:firstLine="0"/>
              <w:jc w:val="center"/>
              <w:spacing w:after="0" w:line="240" w:lineRule="auto"/>
              <w:widowControl/>
              <w:tabs>
                <w:tab w:val="left" w:pos="243" w:leader="none"/>
                <w:tab w:val="center" w:pos="1426"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诉讼服务辅助事务</w:t>
            </w:r>
            <w:r>
              <w:rPr>
                <w:highlight w:val="none"/>
              </w:rP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3731" w:type="dxa"/>
            <w:vAlign w:val="center"/>
            <w:textDirection w:val="lrTb"/>
            <w:noWrap/>
          </w:tcPr>
          <w:p>
            <w:pPr>
              <w:ind w:left="0" w:right="0" w:firstLine="0"/>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 xml:space="preserve">导诉</w:t>
            </w:r>
            <w:r>
              <w:rPr>
                <w:rFonts w:hint="eastAsia" w:ascii="仿宋" w:hAnsi="仿宋" w:eastAsia="仿宋" w:cs="仿宋"/>
                <w:sz w:val="24"/>
                <w:szCs w:val="24"/>
                <w:highlight w:val="none"/>
                <w:lang w:val="en-US" w:eastAsia="zh-CN"/>
              </w:rPr>
              <w:t xml:space="preserve">岗</w:t>
            </w:r>
            <w:r>
              <w:rPr>
                <w:highlight w:val="none"/>
              </w:rP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575" w:type="dxa"/>
            <w:vAlign w:val="center"/>
            <w:textDirection w:val="lrTb"/>
            <w:noWrap/>
          </w:tcPr>
          <w:p>
            <w:pPr>
              <w:ind w:left="0" w:right="0" w:firstLine="0"/>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1744" w:type="dxa"/>
            <w:vAlign w:val="center"/>
            <w:textDirection w:val="lrTb"/>
            <w:noWrap/>
          </w:tcPr>
          <w:p>
            <w:pPr>
              <w:ind w:left="0" w:right="0" w:firstLine="0"/>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rPr>
                <w:highlight w:val="none"/>
              </w:rPr>
            </w:r>
          </w:p>
        </w:tc>
      </w:tr>
      <w:tr>
        <w:trPr>
          <w:jc w:val="center"/>
          <w:trHeight w:val="510"/>
        </w:trPr>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0" w:type="auto"/>
            <w:vAlign w:val="center"/>
            <w:textDirection w:val="lrTb"/>
            <w:noWrap/>
          </w:tcPr>
          <w:p>
            <w:pPr>
              <w:ind w:left="0" w:right="0" w:firstLine="0"/>
              <w:jc w:val="center"/>
              <w:widowControl/>
              <w:rPr>
                <w:rFonts w:hint="default"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w:t>
            </w:r>
            <w:r>
              <w:rPr>
                <w:highlight w:val="none"/>
              </w:rP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0" w:type="auto"/>
            <w:vAlign w:val="center"/>
            <w:vMerge w:val="continue"/>
            <w:textDirection w:val="lrTb"/>
            <w:noWrap w:val="false"/>
          </w:tcPr>
          <w:p>
            <w:pPr>
              <w:ind w:left="0" w:right="0" w:firstLine="0"/>
              <w:jc w:val="center"/>
              <w:spacing w:after="0"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3731" w:type="dxa"/>
            <w:vAlign w:val="center"/>
            <w:textDirection w:val="lrTb"/>
            <w:noWrap/>
          </w:tcPr>
          <w:p>
            <w:pPr>
              <w:ind w:left="0" w:right="0" w:firstLine="0"/>
              <w:jc w:val="center"/>
              <w:spacing w:line="240" w:lineRule="auto"/>
              <w:rPr>
                <w:rFonts w:hint="default"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材料收转岗</w:t>
            </w:r>
            <w:r>
              <w:rPr>
                <w:highlight w:val="none"/>
              </w:rP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575" w:type="dxa"/>
            <w:vAlign w:val="center"/>
            <w:textDirection w:val="lrTb"/>
            <w:noWrap/>
          </w:tcPr>
          <w:p>
            <w:pPr>
              <w:ind w:left="0" w:right="0" w:firstLine="0"/>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r>
            <w:r>
              <w:rPr>
                <w:highlight w:val="none"/>
              </w:rP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1744" w:type="dxa"/>
            <w:vAlign w:val="center"/>
            <w:textDirection w:val="lrTb"/>
            <w:noWrap/>
          </w:tcPr>
          <w:p>
            <w:pPr>
              <w:ind w:left="0" w:right="0" w:firstLine="0"/>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r>
            <w:r>
              <w:rPr>
                <w:highlight w:val="none"/>
              </w:rPr>
            </w:r>
          </w:p>
        </w:tc>
      </w:tr>
      <w:tr>
        <w:trPr>
          <w:jc w:val="center"/>
          <w:trHeight w:val="510"/>
        </w:trPr>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0" w:type="auto"/>
            <w:vAlign w:val="center"/>
            <w:textDirection w:val="lrTb"/>
            <w:noWrap/>
          </w:tcPr>
          <w:p>
            <w:pPr>
              <w:ind w:left="0" w:right="0" w:firstLine="0"/>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4</w:t>
            </w:r>
            <w:r>
              <w:rPr>
                <w:highlight w:val="none"/>
              </w:rP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0" w:type="auto"/>
            <w:vAlign w:val="center"/>
            <w:vMerge w:val="continue"/>
            <w:textDirection w:val="lrTb"/>
            <w:noWrap w:val="false"/>
          </w:tcPr>
          <w:p>
            <w:pPr>
              <w:ind w:left="0" w:right="0" w:firstLine="0"/>
              <w:jc w:val="center"/>
              <w:spacing w:after="0"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3731" w:type="dxa"/>
            <w:vAlign w:val="center"/>
            <w:textDirection w:val="lrTb"/>
            <w:noWrap/>
          </w:tcPr>
          <w:p>
            <w:pPr>
              <w:ind w:left="0" w:right="0" w:firstLine="0"/>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 xml:space="preserve">立案录入</w:t>
            </w:r>
            <w:r>
              <w:rPr>
                <w:rFonts w:hint="eastAsia" w:ascii="仿宋" w:hAnsi="仿宋" w:eastAsia="仿宋" w:cs="仿宋"/>
                <w:sz w:val="24"/>
                <w:szCs w:val="24"/>
                <w:highlight w:val="none"/>
                <w:lang w:val="en-US" w:eastAsia="zh-CN"/>
              </w:rPr>
              <w:t xml:space="preserve">岗</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院本部</w:t>
            </w:r>
            <w:r>
              <w:rPr>
                <w:rFonts w:hint="eastAsia" w:ascii="仿宋" w:hAnsi="仿宋" w:eastAsia="仿宋" w:cs="仿宋"/>
                <w:sz w:val="24"/>
                <w:szCs w:val="24"/>
                <w:highlight w:val="none"/>
                <w:lang w:eastAsia="zh-CN"/>
              </w:rPr>
              <w:t xml:space="preserve">）</w:t>
            </w:r>
            <w:r>
              <w:rPr>
                <w:highlight w:val="none"/>
              </w:rP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575" w:type="dxa"/>
            <w:vAlign w:val="center"/>
            <w:textDirection w:val="lrTb"/>
            <w:noWrap/>
          </w:tcPr>
          <w:p>
            <w:pPr>
              <w:ind w:left="0" w:right="0" w:firstLine="0"/>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1744" w:type="dxa"/>
            <w:vAlign w:val="center"/>
            <w:textDirection w:val="lrTb"/>
            <w:noWrap/>
          </w:tcPr>
          <w:p>
            <w:pPr>
              <w:ind w:left="0" w:right="0" w:firstLine="0"/>
              <w:jc w:val="center"/>
              <w:widowControl/>
              <w:rPr>
                <w:rFonts w:hint="default" w:ascii="仿宋" w:hAnsi="仿宋" w:eastAsia="仿宋" w:cs="仿宋"/>
                <w:color w:val="000000"/>
                <w:sz w:val="24"/>
                <w:szCs w:val="24"/>
                <w:highlight w:val="none"/>
              </w:rPr>
            </w:pPr>
            <w:r>
              <w:rPr>
                <w:rFonts w:hint="default" w:ascii="仿宋" w:hAnsi="仿宋" w:eastAsia="仿宋" w:cs="仿宋"/>
                <w:color w:val="000000"/>
                <w:sz w:val="24"/>
                <w:szCs w:val="24"/>
                <w:highlight w:val="none"/>
                <w:lang w:val="en-US" w:eastAsia="zh-CN"/>
              </w:rPr>
            </w:r>
            <w:r>
              <w:rPr>
                <w:highlight w:val="none"/>
              </w:rPr>
            </w:r>
          </w:p>
        </w:tc>
      </w:tr>
      <w:tr>
        <w:trPr>
          <w:jc w:val="center"/>
          <w:trHeight w:val="510"/>
        </w:trPr>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0" w:type="auto"/>
            <w:vAlign w:val="center"/>
            <w:textDirection w:val="lrTb"/>
            <w:noWrap/>
          </w:tcPr>
          <w:p>
            <w:pPr>
              <w:ind w:left="0" w:right="0" w:firstLine="0"/>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5</w:t>
            </w:r>
            <w:r>
              <w:rPr>
                <w:highlight w:val="none"/>
              </w:rP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0" w:type="auto"/>
            <w:vAlign w:val="center"/>
            <w:vMerge w:val="continue"/>
            <w:textDirection w:val="lrTb"/>
            <w:noWrap w:val="false"/>
          </w:tcPr>
          <w:p>
            <w:pPr>
              <w:ind w:left="0" w:right="0" w:firstLine="0"/>
              <w:jc w:val="center"/>
              <w:spacing w:after="0"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3731" w:type="dxa"/>
            <w:vAlign w:val="center"/>
            <w:textDirection w:val="lrTb"/>
            <w:noWrap/>
          </w:tcPr>
          <w:p>
            <w:pPr>
              <w:ind w:left="0" w:right="0" w:firstLine="0"/>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sz w:val="24"/>
                <w:szCs w:val="24"/>
                <w:highlight w:val="none"/>
                <w:lang w:eastAsia="zh-CN"/>
              </w:rPr>
              <w:t xml:space="preserve">立案录入</w:t>
            </w:r>
            <w:r>
              <w:rPr>
                <w:rFonts w:hint="eastAsia" w:ascii="仿宋" w:hAnsi="仿宋" w:eastAsia="仿宋" w:cs="仿宋"/>
                <w:sz w:val="24"/>
                <w:szCs w:val="24"/>
                <w:highlight w:val="none"/>
                <w:lang w:val="en-US" w:eastAsia="zh-CN"/>
              </w:rPr>
              <w:t xml:space="preserve">岗</w:t>
            </w:r>
            <w:r>
              <w:rPr>
                <w:rFonts w:hint="eastAsia" w:ascii="仿宋" w:hAnsi="仿宋" w:eastAsia="仿宋" w:cs="仿宋"/>
                <w:sz w:val="24"/>
                <w:szCs w:val="24"/>
                <w:highlight w:val="none"/>
                <w:lang w:eastAsia="zh-CN"/>
              </w:rPr>
              <w:t xml:space="preserve">（外派法庭）</w:t>
            </w:r>
            <w:r>
              <w:rPr>
                <w:highlight w:val="none"/>
              </w:rP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575" w:type="dxa"/>
            <w:vAlign w:val="center"/>
            <w:textDirection w:val="lrTb"/>
            <w:noWrap/>
          </w:tcPr>
          <w:p>
            <w:pPr>
              <w:ind w:left="0" w:right="0" w:firstLine="0"/>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1744" w:type="dxa"/>
            <w:vAlign w:val="center"/>
            <w:textDirection w:val="lrTb"/>
            <w:noWrap/>
          </w:tcPr>
          <w:p>
            <w:pPr>
              <w:ind w:left="0" w:right="0" w:firstLine="0"/>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rPr>
                <w:highlight w:val="none"/>
              </w:rPr>
            </w:r>
          </w:p>
        </w:tc>
      </w:tr>
      <w:tr>
        <w:trPr>
          <w:jc w:val="center"/>
          <w:trHeight w:val="510"/>
        </w:trPr>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0" w:type="auto"/>
            <w:vAlign w:val="center"/>
            <w:textDirection w:val="lrTb"/>
            <w:noWrap/>
          </w:tcPr>
          <w:p>
            <w:pPr>
              <w:ind w:left="0" w:right="0" w:firstLine="0"/>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6</w:t>
            </w:r>
            <w:r>
              <w:rPr>
                <w:highlight w:val="none"/>
              </w:rP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0" w:type="auto"/>
            <w:vAlign w:val="center"/>
            <w:vMerge w:val="continue"/>
            <w:textDirection w:val="lrTb"/>
            <w:noWrap w:val="false"/>
          </w:tcPr>
          <w:p>
            <w:pPr>
              <w:ind w:left="0" w:right="0" w:firstLine="0"/>
              <w:jc w:val="center"/>
              <w:spacing w:after="0"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3731" w:type="dxa"/>
            <w:vAlign w:val="center"/>
            <w:textDirection w:val="lrTb"/>
            <w:noWrap/>
          </w:tcPr>
          <w:p>
            <w:pPr>
              <w:ind w:left="0" w:right="0" w:firstLine="0"/>
              <w:jc w:val="center"/>
              <w:spacing w:line="240" w:lineRule="auto"/>
              <w:rPr>
                <w:rFonts w:hint="default" w:ascii="仿宋" w:hAnsi="仿宋" w:eastAsia="仿宋" w:cs="仿宋"/>
                <w:color w:val="000000"/>
                <w:sz w:val="24"/>
                <w:szCs w:val="24"/>
                <w:highlight w:val="none"/>
              </w:rPr>
            </w:pPr>
            <w:r>
              <w:rPr>
                <w:rFonts w:hint="eastAsia" w:ascii="仿宋" w:hAnsi="仿宋" w:eastAsia="仿宋" w:cs="仿宋"/>
                <w:sz w:val="24"/>
                <w:szCs w:val="24"/>
                <w:highlight w:val="none"/>
                <w:lang w:val="en-US" w:eastAsia="zh-CN"/>
              </w:rPr>
              <w:t xml:space="preserve">立案材料扫描编目岗</w:t>
            </w:r>
            <w:r>
              <w:rPr>
                <w:highlight w:val="none"/>
              </w:rP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575" w:type="dxa"/>
            <w:vAlign w:val="center"/>
            <w:textDirection w:val="lrTb"/>
            <w:noWrap/>
          </w:tcPr>
          <w:p>
            <w:pPr>
              <w:ind w:left="0" w:right="0" w:firstLine="0"/>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1744" w:type="dxa"/>
            <w:vAlign w:val="center"/>
            <w:textDirection w:val="lrTb"/>
            <w:noWrap/>
          </w:tcPr>
          <w:p>
            <w:pPr>
              <w:ind w:left="0" w:right="0" w:firstLine="0"/>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rPr>
                <w:highlight w:val="none"/>
              </w:rPr>
            </w:r>
          </w:p>
        </w:tc>
      </w:tr>
      <w:tr>
        <w:trPr>
          <w:jc w:val="center"/>
          <w:trHeight w:val="510"/>
        </w:trPr>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0" w:type="auto"/>
            <w:vAlign w:val="center"/>
            <w:textDirection w:val="lrTb"/>
            <w:noWrap/>
          </w:tcPr>
          <w:p>
            <w:pPr>
              <w:ind w:left="0" w:right="0" w:firstLine="0"/>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7</w:t>
            </w:r>
            <w:r>
              <w:rPr>
                <w:highlight w:val="none"/>
              </w:rP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0" w:type="auto"/>
            <w:vAlign w:val="center"/>
            <w:vMerge w:val="continue"/>
            <w:textDirection w:val="lrTb"/>
            <w:noWrap w:val="false"/>
          </w:tcPr>
          <w:p>
            <w:pPr>
              <w:ind w:left="0" w:right="0" w:firstLine="0"/>
              <w:jc w:val="center"/>
              <w:spacing w:after="0"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3731" w:type="dxa"/>
            <w:vAlign w:val="center"/>
            <w:textDirection w:val="lrTb"/>
            <w:noWrap/>
          </w:tcPr>
          <w:p>
            <w:pPr>
              <w:ind w:left="0" w:right="0" w:firstLine="0"/>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 xml:space="preserve">邮寄立案补正</w:t>
            </w:r>
            <w:r>
              <w:rPr>
                <w:rFonts w:hint="eastAsia" w:ascii="仿宋" w:hAnsi="仿宋" w:eastAsia="仿宋" w:cs="仿宋"/>
                <w:sz w:val="24"/>
                <w:szCs w:val="24"/>
                <w:highlight w:val="none"/>
                <w:lang w:val="en-US" w:eastAsia="zh-CN"/>
              </w:rPr>
              <w:t xml:space="preserve">岗</w:t>
            </w:r>
            <w:r>
              <w:rPr>
                <w:highlight w:val="none"/>
              </w:rP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575" w:type="dxa"/>
            <w:vAlign w:val="center"/>
            <w:textDirection w:val="lrTb"/>
            <w:noWrap/>
          </w:tcPr>
          <w:p>
            <w:pPr>
              <w:ind w:left="0" w:right="0" w:firstLine="0"/>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1744" w:type="dxa"/>
            <w:vAlign w:val="center"/>
            <w:textDirection w:val="lrTb"/>
            <w:noWrap/>
          </w:tcPr>
          <w:p>
            <w:pPr>
              <w:ind w:left="0" w:right="0" w:firstLine="0"/>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rPr>
                <w:highlight w:val="none"/>
              </w:rPr>
            </w:r>
          </w:p>
        </w:tc>
      </w:tr>
      <w:tr>
        <w:trPr>
          <w:jc w:val="center"/>
          <w:trHeight w:val="510"/>
        </w:trPr>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0" w:type="auto"/>
            <w:vAlign w:val="center"/>
            <w:textDirection w:val="lrTb"/>
            <w:noWrap/>
          </w:tcPr>
          <w:p>
            <w:pPr>
              <w:ind w:left="0" w:right="0" w:firstLine="0"/>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8</w:t>
            </w:r>
            <w:r>
              <w:rPr>
                <w:highlight w:val="none"/>
              </w:rP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0" w:type="auto"/>
            <w:vAlign w:val="center"/>
            <w:vMerge w:val="continue"/>
            <w:textDirection w:val="lrTb"/>
            <w:noWrap w:val="false"/>
          </w:tcPr>
          <w:p>
            <w:pPr>
              <w:ind w:left="0" w:right="0" w:firstLine="0"/>
              <w:jc w:val="center"/>
              <w:spacing w:after="0"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3731" w:type="dxa"/>
            <w:vAlign w:val="center"/>
            <w:textDirection w:val="lrTb"/>
            <w:noWrap/>
          </w:tcPr>
          <w:p>
            <w:pPr>
              <w:ind w:left="0" w:right="0" w:firstLine="0"/>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 xml:space="preserve">鉴定辅助</w:t>
            </w:r>
            <w:r>
              <w:rPr>
                <w:rFonts w:hint="eastAsia" w:ascii="仿宋" w:hAnsi="仿宋" w:eastAsia="仿宋" w:cs="仿宋"/>
                <w:sz w:val="24"/>
                <w:szCs w:val="24"/>
                <w:highlight w:val="none"/>
                <w:lang w:val="en-US" w:eastAsia="zh-CN"/>
              </w:rPr>
              <w:t xml:space="preserve">岗</w:t>
            </w:r>
            <w:r>
              <w:rPr>
                <w:highlight w:val="none"/>
              </w:rP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575" w:type="dxa"/>
            <w:vAlign w:val="center"/>
            <w:textDirection w:val="lrTb"/>
            <w:noWrap/>
          </w:tcPr>
          <w:p>
            <w:pPr>
              <w:ind w:left="0" w:right="0" w:firstLine="0"/>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1744" w:type="dxa"/>
            <w:vAlign w:val="center"/>
            <w:textDirection w:val="lrTb"/>
            <w:noWrap/>
          </w:tcPr>
          <w:p>
            <w:pPr>
              <w:ind w:left="0" w:right="0" w:firstLine="0"/>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rPr>
                <w:highlight w:val="none"/>
              </w:rPr>
            </w:r>
          </w:p>
        </w:tc>
      </w:tr>
      <w:tr>
        <w:trPr>
          <w:jc w:val="center"/>
          <w:trHeight w:val="510"/>
        </w:trPr>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0" w:type="auto"/>
            <w:vAlign w:val="center"/>
            <w:textDirection w:val="lrTb"/>
            <w:noWrap/>
          </w:tcPr>
          <w:p>
            <w:pPr>
              <w:ind w:left="0" w:right="0" w:firstLine="0"/>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9</w:t>
            </w:r>
            <w:r>
              <w:rPr>
                <w:highlight w:val="none"/>
              </w:rP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0" w:type="auto"/>
            <w:vAlign w:val="center"/>
            <w:vMerge w:val="continue"/>
            <w:textDirection w:val="lrTb"/>
            <w:noWrap w:val="false"/>
          </w:tcPr>
          <w:p>
            <w:pPr>
              <w:ind w:left="0" w:right="0" w:firstLine="0"/>
              <w:jc w:val="center"/>
              <w:spacing w:after="0"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3731" w:type="dxa"/>
            <w:vAlign w:val="center"/>
            <w:textDirection w:val="lrTb"/>
            <w:noWrap/>
          </w:tcPr>
          <w:p>
            <w:pPr>
              <w:ind w:left="0" w:right="0" w:firstLine="0"/>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 xml:space="preserve">调解辅助</w:t>
            </w:r>
            <w:r>
              <w:rPr>
                <w:rFonts w:hint="eastAsia" w:ascii="仿宋" w:hAnsi="仿宋" w:eastAsia="仿宋" w:cs="仿宋"/>
                <w:sz w:val="24"/>
                <w:szCs w:val="24"/>
                <w:highlight w:val="none"/>
                <w:lang w:val="en-US" w:eastAsia="zh-CN"/>
              </w:rPr>
              <w:t xml:space="preserve">岗</w:t>
            </w:r>
            <w:r>
              <w:rPr>
                <w:highlight w:val="none"/>
              </w:rP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575" w:type="dxa"/>
            <w:vAlign w:val="center"/>
            <w:textDirection w:val="lrTb"/>
            <w:noWrap/>
          </w:tcPr>
          <w:p>
            <w:pPr>
              <w:ind w:left="0" w:right="0" w:firstLine="0"/>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r>
            <w:r>
              <w:rPr>
                <w:highlight w:val="none"/>
              </w:rP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1744" w:type="dxa"/>
            <w:vAlign w:val="center"/>
            <w:textDirection w:val="lrTb"/>
            <w:noWrap/>
          </w:tcPr>
          <w:p>
            <w:pPr>
              <w:ind w:left="0" w:right="0" w:firstLine="0"/>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r>
            <w:r>
              <w:rPr>
                <w:highlight w:val="none"/>
              </w:rPr>
            </w:r>
          </w:p>
        </w:tc>
      </w:tr>
      <w:tr>
        <w:trPr>
          <w:jc w:val="center"/>
          <w:trHeight w:val="510"/>
        </w:trPr>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0" w:type="auto"/>
            <w:vAlign w:val="center"/>
            <w:textDirection w:val="lrTb"/>
            <w:noWrap/>
          </w:tcPr>
          <w:p>
            <w:pPr>
              <w:ind w:left="0" w:right="0" w:firstLine="0"/>
              <w:jc w:val="center"/>
              <w:widowControl/>
              <w:rPr>
                <w:rFonts w:hint="default"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10</w:t>
            </w:r>
            <w:r>
              <w:rPr>
                <w:highlight w:val="none"/>
              </w:rP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0" w:type="auto"/>
            <w:vAlign w:val="center"/>
            <w:vMerge w:val="continue"/>
            <w:textDirection w:val="lrTb"/>
            <w:noWrap w:val="false"/>
          </w:tcPr>
          <w:p>
            <w:pPr>
              <w:ind w:left="0" w:right="0" w:firstLine="0"/>
              <w:jc w:val="center"/>
              <w:spacing w:after="0"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3731" w:type="dxa"/>
            <w:vAlign w:val="center"/>
            <w:textDirection w:val="lrTb"/>
            <w:noWrap/>
          </w:tcPr>
          <w:p>
            <w:pPr>
              <w:ind w:left="0" w:right="0" w:firstLine="0"/>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 xml:space="preserve">电子阅卷</w:t>
            </w:r>
            <w:r>
              <w:rPr>
                <w:rFonts w:hint="eastAsia" w:ascii="仿宋" w:hAnsi="仿宋" w:eastAsia="仿宋" w:cs="仿宋"/>
                <w:sz w:val="24"/>
                <w:szCs w:val="24"/>
                <w:highlight w:val="none"/>
                <w:lang w:val="en-US" w:eastAsia="zh-CN"/>
              </w:rPr>
              <w:t xml:space="preserve">岗</w:t>
            </w:r>
            <w:r>
              <w:rPr>
                <w:highlight w:val="none"/>
              </w:rP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575" w:type="dxa"/>
            <w:vAlign w:val="center"/>
            <w:textDirection w:val="lrTb"/>
            <w:noWrap/>
          </w:tcPr>
          <w:p>
            <w:pPr>
              <w:ind w:left="0" w:right="0" w:firstLine="0"/>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1744" w:type="dxa"/>
            <w:vAlign w:val="center"/>
            <w:textDirection w:val="lrTb"/>
            <w:noWrap/>
          </w:tcPr>
          <w:p>
            <w:pPr>
              <w:ind w:left="0" w:right="0" w:firstLine="0"/>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rPr>
                <w:highlight w:val="none"/>
              </w:rPr>
            </w:r>
          </w:p>
        </w:tc>
      </w:tr>
      <w:tr>
        <w:trPr>
          <w:jc w:val="center"/>
          <w:trHeight w:val="510"/>
        </w:trPr>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0" w:type="auto"/>
            <w:vAlign w:val="center"/>
            <w:textDirection w:val="lrTb"/>
            <w:noWrap/>
          </w:tcPr>
          <w:p>
            <w:pPr>
              <w:ind w:left="0" w:right="0" w:firstLine="0"/>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11</w:t>
            </w:r>
            <w:r>
              <w:rPr>
                <w:highlight w:val="none"/>
              </w:rP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1699" w:type="dxa"/>
            <w:vAlign w:val="center"/>
            <w:vMerge w:val="restart"/>
            <w:textDirection w:val="lrTb"/>
            <w:noWrap w:val="false"/>
          </w:tcPr>
          <w:p>
            <w:pPr>
              <w:ind w:left="0" w:right="0" w:firstLine="0"/>
              <w:jc w:val="center"/>
              <w:spacing w:after="0"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执行服务辅助事务</w:t>
            </w:r>
            <w:r>
              <w:rPr>
                <w:highlight w:val="none"/>
              </w:rP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3731" w:type="dxa"/>
            <w:vAlign w:val="center"/>
            <w:textDirection w:val="lrTb"/>
            <w:noWrap/>
          </w:tcPr>
          <w:p>
            <w:pPr>
              <w:ind w:left="0" w:right="0" w:firstLine="0"/>
              <w:jc w:val="center"/>
              <w:spacing w:line="240" w:lineRule="auto"/>
              <w:rPr>
                <w:rFonts w:hint="default"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卷宗流转岗</w:t>
            </w:r>
            <w:r>
              <w:rPr>
                <w:highlight w:val="none"/>
              </w:rP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575" w:type="dxa"/>
            <w:vAlign w:val="center"/>
            <w:textDirection w:val="lrTb"/>
            <w:noWrap/>
          </w:tcPr>
          <w:p>
            <w:pPr>
              <w:ind w:left="0" w:right="0" w:firstLine="0"/>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r>
            <w:r>
              <w:rPr>
                <w:highlight w:val="none"/>
              </w:rP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1744" w:type="dxa"/>
            <w:vAlign w:val="center"/>
            <w:textDirection w:val="lrTb"/>
            <w:noWrap/>
          </w:tcPr>
          <w:p>
            <w:pPr>
              <w:ind w:left="0" w:right="0" w:firstLine="0"/>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r>
            <w:r>
              <w:rPr>
                <w:highlight w:val="none"/>
              </w:rPr>
            </w:r>
          </w:p>
        </w:tc>
      </w:tr>
      <w:tr>
        <w:trPr>
          <w:jc w:val="center"/>
          <w:trHeight w:val="510"/>
        </w:trPr>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0" w:type="auto"/>
            <w:vAlign w:val="center"/>
            <w:textDirection w:val="lrTb"/>
            <w:noWrap/>
          </w:tcPr>
          <w:p>
            <w:pPr>
              <w:ind w:left="0" w:right="0" w:firstLine="0"/>
              <w:jc w:val="center"/>
              <w:widowControl/>
              <w:rPr>
                <w:rFonts w:hint="default"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12</w:t>
            </w:r>
            <w:r>
              <w:rPr>
                <w:highlight w:val="none"/>
              </w:rP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1699" w:type="dxa"/>
            <w:vAlign w:val="center"/>
            <w:vMerge w:val="continue"/>
            <w:textDirection w:val="lrTb"/>
            <w:noWrap w:val="false"/>
          </w:tcPr>
          <w:p>
            <w:pPr>
              <w:ind w:left="0" w:right="0" w:firstLine="0"/>
              <w:jc w:val="center"/>
              <w:spacing w:after="0"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3731" w:type="dxa"/>
            <w:vAlign w:val="center"/>
            <w:textDirection w:val="lrTb"/>
            <w:noWrap/>
          </w:tcPr>
          <w:p>
            <w:pPr>
              <w:ind w:left="0" w:right="0" w:firstLine="0"/>
              <w:jc w:val="center"/>
              <w:spacing w:line="240" w:lineRule="auto"/>
              <w:rPr>
                <w:rFonts w:hint="default" w:ascii="仿宋" w:hAnsi="仿宋" w:eastAsia="仿宋" w:cs="仿宋"/>
                <w:color w:val="000000"/>
                <w:sz w:val="24"/>
                <w:szCs w:val="24"/>
                <w:highlight w:val="none"/>
              </w:rPr>
            </w:pPr>
            <w:r>
              <w:rPr>
                <w:rFonts w:hint="eastAsia" w:ascii="仿宋" w:hAnsi="仿宋" w:eastAsia="仿宋" w:cs="仿宋"/>
                <w:sz w:val="24"/>
                <w:szCs w:val="24"/>
                <w:highlight w:val="none"/>
                <w:lang w:val="en-US" w:eastAsia="zh-CN"/>
              </w:rPr>
              <w:t xml:space="preserve">网络查控岗</w:t>
            </w:r>
            <w:r>
              <w:rPr>
                <w:highlight w:val="none"/>
              </w:rP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575" w:type="dxa"/>
            <w:vAlign w:val="center"/>
            <w:textDirection w:val="lrTb"/>
            <w:noWrap/>
          </w:tcPr>
          <w:p>
            <w:pPr>
              <w:ind w:left="0" w:right="0" w:firstLine="0"/>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r>
            <w:r>
              <w:rPr>
                <w:highlight w:val="none"/>
              </w:rP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1744" w:type="dxa"/>
            <w:vAlign w:val="center"/>
            <w:textDirection w:val="lrTb"/>
            <w:noWrap/>
          </w:tcPr>
          <w:p>
            <w:pPr>
              <w:ind w:left="0" w:right="0" w:firstLine="0"/>
              <w:jc w:val="center"/>
              <w:widowControl/>
              <w:rPr>
                <w:rFonts w:hint="default" w:ascii="仿宋" w:hAnsi="仿宋" w:eastAsia="仿宋" w:cs="仿宋"/>
                <w:color w:val="000000"/>
                <w:sz w:val="24"/>
                <w:szCs w:val="24"/>
                <w:highlight w:val="none"/>
              </w:rPr>
            </w:pPr>
            <w:r>
              <w:rPr>
                <w:rFonts w:hint="default" w:ascii="仿宋" w:hAnsi="仿宋" w:eastAsia="仿宋" w:cs="仿宋"/>
                <w:color w:val="000000"/>
                <w:sz w:val="24"/>
                <w:szCs w:val="24"/>
                <w:highlight w:val="none"/>
                <w:lang w:val="en-US" w:eastAsia="zh-CN"/>
              </w:rPr>
            </w:r>
            <w:r>
              <w:rPr>
                <w:highlight w:val="none"/>
              </w:rPr>
            </w:r>
          </w:p>
        </w:tc>
      </w:tr>
      <w:tr>
        <w:trPr>
          <w:jc w:val="center"/>
          <w:trHeight w:val="510"/>
        </w:trPr>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0" w:type="auto"/>
            <w:vAlign w:val="center"/>
            <w:textDirection w:val="lrTb"/>
            <w:noWrap/>
          </w:tcPr>
          <w:p>
            <w:pPr>
              <w:ind w:left="0" w:right="0" w:firstLine="0"/>
              <w:jc w:val="center"/>
              <w:widowControl/>
              <w:rPr>
                <w:rFonts w:hint="default"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13</w:t>
            </w:r>
            <w:r>
              <w:rPr>
                <w:highlight w:val="none"/>
              </w:rP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1699" w:type="dxa"/>
            <w:vAlign w:val="center"/>
            <w:vMerge w:val="continue"/>
            <w:textDirection w:val="lrTb"/>
            <w:noWrap w:val="false"/>
          </w:tcPr>
          <w:p>
            <w:pPr>
              <w:ind w:left="0" w:right="0" w:firstLine="0"/>
              <w:jc w:val="center"/>
              <w:spacing w:after="0"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3731" w:type="dxa"/>
            <w:vAlign w:val="center"/>
            <w:textDirection w:val="lrTb"/>
            <w:noWrap/>
          </w:tcPr>
          <w:p>
            <w:pPr>
              <w:ind w:left="0" w:right="0" w:firstLine="0"/>
              <w:jc w:val="center"/>
              <w:spacing w:line="240" w:lineRule="auto"/>
              <w:rPr>
                <w:rFonts w:hint="default" w:ascii="仿宋" w:hAnsi="仿宋" w:eastAsia="仿宋" w:cs="仿宋"/>
                <w:color w:val="000000"/>
                <w:sz w:val="24"/>
                <w:szCs w:val="24"/>
                <w:highlight w:val="none"/>
              </w:rPr>
            </w:pPr>
            <w:r>
              <w:rPr>
                <w:rFonts w:hint="eastAsia" w:ascii="仿宋" w:hAnsi="仿宋" w:eastAsia="仿宋" w:cs="仿宋"/>
                <w:sz w:val="24"/>
                <w:szCs w:val="24"/>
                <w:highlight w:val="none"/>
              </w:rPr>
              <w:t xml:space="preserve">执行文书制作</w:t>
            </w:r>
            <w:r>
              <w:rPr>
                <w:rFonts w:hint="eastAsia" w:ascii="仿宋" w:hAnsi="仿宋" w:eastAsia="仿宋" w:cs="仿宋"/>
                <w:sz w:val="24"/>
                <w:szCs w:val="24"/>
                <w:highlight w:val="none"/>
                <w:lang w:val="en-US" w:eastAsia="zh-CN"/>
              </w:rPr>
              <w:t xml:space="preserve">与送达岗</w:t>
            </w:r>
            <w:r>
              <w:rPr>
                <w:highlight w:val="none"/>
              </w:rP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575" w:type="dxa"/>
            <w:vAlign w:val="center"/>
            <w:textDirection w:val="lrTb"/>
            <w:noWrap/>
          </w:tcPr>
          <w:p>
            <w:pPr>
              <w:ind w:left="0" w:right="0" w:firstLine="0"/>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r>
            <w:r>
              <w:rPr>
                <w:highlight w:val="none"/>
              </w:rP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1744" w:type="dxa"/>
            <w:vAlign w:val="center"/>
            <w:textDirection w:val="lrTb"/>
            <w:noWrap/>
          </w:tcPr>
          <w:p>
            <w:pPr>
              <w:ind w:left="0" w:right="0" w:firstLine="0"/>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rPr>
                <w:highlight w:val="none"/>
              </w:rPr>
            </w:r>
          </w:p>
        </w:tc>
      </w:tr>
      <w:tr>
        <w:trPr>
          <w:jc w:val="center"/>
          <w:trHeight w:val="510"/>
        </w:trPr>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0" w:type="auto"/>
            <w:vAlign w:val="center"/>
            <w:textDirection w:val="lrTb"/>
            <w:noWrap/>
          </w:tcPr>
          <w:p>
            <w:pPr>
              <w:ind w:left="0" w:right="0" w:firstLine="0"/>
              <w:jc w:val="center"/>
              <w:widowControl/>
              <w:rPr>
                <w:rFonts w:hint="default"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14</w:t>
            </w:r>
            <w:r>
              <w:rPr>
                <w:highlight w:val="none"/>
              </w:rP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1699" w:type="dxa"/>
            <w:vAlign w:val="center"/>
            <w:vMerge w:val="continue"/>
            <w:textDirection w:val="lrTb"/>
            <w:noWrap w:val="false"/>
          </w:tcPr>
          <w:p>
            <w:pPr>
              <w:ind w:left="0" w:right="0" w:firstLine="0"/>
              <w:jc w:val="center"/>
              <w:spacing w:after="0"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3731" w:type="dxa"/>
            <w:vAlign w:val="center"/>
            <w:textDirection w:val="lrTb"/>
            <w:noWrap/>
          </w:tcPr>
          <w:p>
            <w:pPr>
              <w:ind w:left="0" w:right="0" w:firstLine="0"/>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 xml:space="preserve">查封文书</w:t>
            </w:r>
            <w:r>
              <w:rPr>
                <w:rFonts w:hint="eastAsia" w:ascii="仿宋" w:hAnsi="仿宋" w:eastAsia="仿宋" w:cs="仿宋"/>
                <w:sz w:val="24"/>
                <w:szCs w:val="24"/>
                <w:highlight w:val="none"/>
                <w:lang w:val="en-US" w:eastAsia="zh-CN"/>
              </w:rPr>
              <w:t xml:space="preserve">草拟岗</w:t>
            </w:r>
            <w:r>
              <w:rPr>
                <w:highlight w:val="none"/>
              </w:rP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575" w:type="dxa"/>
            <w:vAlign w:val="center"/>
            <w:textDirection w:val="lrTb"/>
            <w:noWrap/>
          </w:tcPr>
          <w:p>
            <w:pPr>
              <w:ind w:left="0" w:right="0" w:firstLine="0"/>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1744" w:type="dxa"/>
            <w:vAlign w:val="center"/>
            <w:textDirection w:val="lrTb"/>
            <w:noWrap/>
          </w:tcPr>
          <w:p>
            <w:pPr>
              <w:ind w:left="0" w:right="0" w:firstLine="0"/>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rPr>
                <w:highlight w:val="none"/>
              </w:rPr>
            </w:r>
          </w:p>
        </w:tc>
      </w:tr>
      <w:tr>
        <w:trPr>
          <w:jc w:val="center"/>
          <w:trHeight w:val="510"/>
        </w:trPr>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0" w:type="auto"/>
            <w:vAlign w:val="center"/>
            <w:textDirection w:val="lrTb"/>
            <w:noWrap/>
          </w:tcPr>
          <w:p>
            <w:pPr>
              <w:ind w:left="0" w:right="0" w:firstLine="0"/>
              <w:jc w:val="center"/>
              <w:widowControl/>
              <w:rPr>
                <w:rFonts w:hint="default"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15</w:t>
            </w:r>
            <w:r>
              <w:rPr>
                <w:highlight w:val="none"/>
              </w:rP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1699" w:type="dxa"/>
            <w:vAlign w:val="center"/>
            <w:vMerge w:val="continue"/>
            <w:textDirection w:val="lrTb"/>
            <w:noWrap w:val="false"/>
          </w:tcPr>
          <w:p>
            <w:pPr>
              <w:ind w:left="0" w:right="0" w:firstLine="0"/>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3731" w:type="dxa"/>
            <w:vAlign w:val="center"/>
            <w:textDirection w:val="lrTb"/>
            <w:noWrap/>
          </w:tcPr>
          <w:p>
            <w:pPr>
              <w:ind w:left="0" w:right="0" w:firstLine="0"/>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 xml:space="preserve">事项委托</w:t>
            </w:r>
            <w:r>
              <w:rPr>
                <w:rFonts w:hint="eastAsia" w:ascii="仿宋" w:hAnsi="仿宋" w:eastAsia="仿宋" w:cs="仿宋"/>
                <w:sz w:val="24"/>
                <w:szCs w:val="24"/>
                <w:highlight w:val="none"/>
                <w:lang w:val="en-US" w:eastAsia="zh-CN"/>
              </w:rPr>
              <w:t xml:space="preserve">辅助岗</w:t>
            </w:r>
            <w:r>
              <w:rPr>
                <w:highlight w:val="none"/>
              </w:rP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575" w:type="dxa"/>
            <w:vAlign w:val="center"/>
            <w:textDirection w:val="lrTb"/>
            <w:noWrap/>
          </w:tcPr>
          <w:p>
            <w:pPr>
              <w:ind w:left="0" w:right="0" w:firstLine="0"/>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r>
            <w:r>
              <w:rPr>
                <w:highlight w:val="none"/>
              </w:rP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1744" w:type="dxa"/>
            <w:vAlign w:val="center"/>
            <w:textDirection w:val="lrTb"/>
            <w:noWrap/>
          </w:tcPr>
          <w:p>
            <w:pPr>
              <w:ind w:left="0" w:right="0" w:firstLine="0"/>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r>
            <w:r>
              <w:rPr>
                <w:highlight w:val="none"/>
              </w:rPr>
            </w:r>
          </w:p>
        </w:tc>
      </w:tr>
      <w:tr>
        <w:trPr>
          <w:jc w:val="center"/>
          <w:trHeight w:val="510"/>
        </w:trPr>
        <w:tc>
          <w:tcPr>
            <w:tcBorders>
              <w:top w:val="single" w:color="auto" w:sz="4" w:space="0"/>
              <w:left w:val="single" w:color="000000" w:sz="4" w:space="0"/>
              <w:bottom w:val="single" w:color="000000" w:sz="4" w:space="0"/>
              <w:right w:val="single" w:color="000000" w:sz="4" w:space="0"/>
            </w:tcBorders>
            <w:tcMar>
              <w:left w:w="12" w:type="dxa"/>
              <w:top w:w="12" w:type="dxa"/>
              <w:right w:w="12" w:type="dxa"/>
            </w:tcMar>
            <w:tcW w:w="574" w:type="dxa"/>
            <w:vAlign w:val="center"/>
            <w:textDirection w:val="lrTb"/>
            <w:noWrap/>
          </w:tcPr>
          <w:p>
            <w:pPr>
              <w:ind w:left="0" w:right="0" w:firstLine="0"/>
              <w:jc w:val="center"/>
              <w:widowControl/>
              <w:rPr>
                <w:rFonts w:hint="default"/>
                <w:b/>
                <w:highlight w:val="none"/>
              </w:rPr>
            </w:pPr>
            <w:r>
              <w:rPr>
                <w:rFonts w:hint="eastAsia" w:ascii="仿宋" w:hAnsi="仿宋" w:eastAsia="仿宋" w:cs="仿宋"/>
                <w:b/>
                <w:color w:val="000000"/>
                <w:sz w:val="24"/>
                <w:szCs w:val="24"/>
                <w:highlight w:val="none"/>
                <w:lang w:val="en-US" w:eastAsia="zh-CN"/>
              </w:rPr>
              <w:t xml:space="preserve">16</w:t>
            </w:r>
            <w:r>
              <w:rPr>
                <w:highlight w:val="none"/>
              </w:rPr>
            </w:r>
          </w:p>
        </w:tc>
        <w:tc>
          <w:tcPr>
            <w:gridSpan w:val="2"/>
            <w:tcBorders>
              <w:top w:val="single" w:color="auto" w:sz="4" w:space="0"/>
              <w:left w:val="single" w:color="000000" w:sz="4" w:space="0"/>
              <w:bottom w:val="single" w:color="000000" w:sz="4" w:space="0"/>
              <w:right w:val="single" w:color="000000" w:sz="4" w:space="0"/>
            </w:tcBorders>
            <w:tcMar>
              <w:left w:w="12" w:type="dxa"/>
              <w:top w:w="12" w:type="dxa"/>
              <w:right w:w="12" w:type="dxa"/>
            </w:tcMar>
            <w:tcW w:w="5430" w:type="dxa"/>
            <w:vAlign w:val="center"/>
            <w:textDirection w:val="lrTb"/>
            <w:noWrap/>
          </w:tcPr>
          <w:p>
            <w:pPr>
              <w:ind w:left="0" w:right="0" w:firstLine="0"/>
              <w:jc w:val="center"/>
              <w:widowControl/>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合计</w:t>
            </w:r>
            <w:r>
              <w:rPr>
                <w:highlight w:val="none"/>
              </w:rPr>
            </w:r>
          </w:p>
        </w:tc>
        <w:tc>
          <w:tcPr>
            <w:tcBorders>
              <w:top w:val="single" w:color="auto" w:sz="4" w:space="0"/>
              <w:left w:val="single" w:color="000000" w:sz="4" w:space="0"/>
              <w:bottom w:val="single" w:color="000000" w:sz="4" w:space="0"/>
              <w:right w:val="single" w:color="000000" w:sz="4" w:space="0"/>
            </w:tcBorders>
            <w:tcMar>
              <w:left w:w="12" w:type="dxa"/>
              <w:top w:w="12" w:type="dxa"/>
              <w:right w:w="12" w:type="dxa"/>
            </w:tcMar>
            <w:tcW w:w="575" w:type="dxa"/>
            <w:vAlign w:val="center"/>
            <w:textDirection w:val="lrTb"/>
            <w:noWrap/>
          </w:tcPr>
          <w:p>
            <w:pPr>
              <w:ind w:left="0" w:right="0" w:firstLine="0"/>
              <w:jc w:val="center"/>
              <w:widowControl/>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eastAsia="zh-CN"/>
              </w:rPr>
              <w:t xml:space="preserve">21</w:t>
            </w:r>
            <w:r>
              <w:rPr>
                <w:highlight w:val="none"/>
              </w:rPr>
            </w:r>
          </w:p>
        </w:tc>
        <w:tc>
          <w:tcPr>
            <w:tcBorders>
              <w:top w:val="single" w:color="auto" w:sz="4" w:space="0"/>
              <w:left w:val="single" w:color="000000" w:sz="4" w:space="0"/>
              <w:bottom w:val="single" w:color="000000" w:sz="4" w:space="0"/>
              <w:right w:val="single" w:color="000000" w:sz="4" w:space="0"/>
            </w:tcBorders>
            <w:tcMar>
              <w:left w:w="12" w:type="dxa"/>
              <w:top w:w="12" w:type="dxa"/>
              <w:right w:w="12" w:type="dxa"/>
            </w:tcMar>
            <w:tcW w:w="1744" w:type="dxa"/>
            <w:vAlign w:val="center"/>
            <w:textDirection w:val="lrTb"/>
            <w:noWrap/>
          </w:tcPr>
          <w:p>
            <w:pPr>
              <w:ind w:left="0" w:right="0" w:firstLine="0"/>
              <w:jc w:val="center"/>
              <w:widowControl/>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eastAsia="zh-CN"/>
              </w:rPr>
            </w:r>
            <w:r>
              <w:rPr>
                <w:highlight w:val="none"/>
              </w:rPr>
            </w:r>
          </w:p>
        </w:tc>
      </w:tr>
    </w:tbl>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r>
      <w:r>
        <w:rPr>
          <w:highlight w:val="none"/>
        </w:rPr>
      </w:r>
    </w:p>
    <w:p>
      <w:pPr>
        <w:numPr>
          <w:ilvl w:val="0"/>
          <w:numId w:val="0"/>
        </w:numPr>
        <w:ind w:firstLine="482"/>
        <w:jc w:val="both"/>
        <w:keepLines w:val="0"/>
        <w:keepNext w:val="0"/>
        <w:pageBreakBefore w:val="0"/>
        <w:spacing w:line="360" w:lineRule="auto"/>
        <w:widowControl w:val="off"/>
        <w:tabs>
          <w:tab w:val="left" w:pos="658" w:leader="none"/>
        </w:tabs>
        <w:rPr>
          <w:rFonts w:hint="default"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lang w:val="en-US" w:eastAsia="zh-CN"/>
        </w:rPr>
        <w:t xml:space="preserve">备注：投标人根据本项目服务工作内容，结合自身情况，配备相应的岗位人数。并撰写具体的岗位职责及服务方案，总人数不得少于21人，实际配备人员少于21人的，结算价按“中标价/21人”的平均费用进行下浮。</w:t>
      </w:r>
      <w:r>
        <w:rPr>
          <w:highlight w:val="none"/>
        </w:rPr>
      </w:r>
    </w:p>
    <w:p>
      <w:pPr>
        <w:numPr>
          <w:ilvl w:val="0"/>
          <w:numId w:val="0"/>
        </w:numPr>
        <w:ind w:left="0" w:firstLine="482"/>
        <w:jc w:val="left"/>
        <w:keepLines w:val="0"/>
        <w:keepNext w:val="0"/>
        <w:pageBreakBefore w:val="0"/>
        <w:spacing w:before="0" w:after="0" w:line="360" w:lineRule="auto"/>
        <w:widowControl/>
        <w:tabs>
          <w:tab w:val="left" w:pos="709" w:leader="none"/>
          <w:tab w:val="left" w:pos="992" w:leader="none"/>
        </w:tabs>
        <w:rPr>
          <w:rFonts w:hint="eastAsia" w:ascii="仿宋" w:hAnsi="仿宋" w:eastAsia="仿宋" w:cs="仿宋"/>
          <w:b/>
          <w:bCs/>
          <w:color w:val="000000"/>
          <w:sz w:val="28"/>
          <w:szCs w:val="28"/>
          <w:highlight w:val="none"/>
        </w:rPr>
        <w:outlineLvl w:val="9"/>
      </w:pPr>
      <w:r>
        <w:rPr>
          <w:rFonts w:hint="eastAsia" w:ascii="宋体" w:hAnsi="宋体" w:cs="宋体"/>
          <w:b/>
          <w:bCs/>
          <w:sz w:val="24"/>
          <w:szCs w:val="24"/>
          <w:highlight w:val="none"/>
          <w:lang w:val="en-US" w:eastAsia="zh-CN"/>
        </w:rPr>
        <w:t xml:space="preserve">四、</w:t>
      </w:r>
      <w:r>
        <w:rPr>
          <w:rFonts w:hint="eastAsia" w:ascii="仿宋" w:hAnsi="仿宋" w:eastAsia="仿宋" w:cs="仿宋"/>
          <w:b/>
          <w:bCs/>
          <w:color w:val="000000"/>
          <w:sz w:val="28"/>
          <w:szCs w:val="28"/>
          <w:highlight w:val="none"/>
        </w:rPr>
        <w:t xml:space="preserve">管理要求</w:t>
      </w:r>
      <w:r>
        <w:rPr>
          <w:highlight w:val="none"/>
        </w:rPr>
      </w:r>
    </w:p>
    <w:p>
      <w:pPr>
        <w:numPr>
          <w:ilvl w:val="0"/>
          <w:numId w:val="7"/>
        </w:numPr>
        <w:ind w:left="0" w:firstLine="403"/>
        <w:jc w:val="both"/>
        <w:keepLines w:val="0"/>
        <w:keepNext w:val="0"/>
        <w:pageBreakBefore w:val="0"/>
        <w:spacing w:line="360" w:lineRule="auto"/>
        <w:widowControl/>
        <w:rPr>
          <w:rFonts w:hint="eastAsia" w:ascii="仿宋" w:hAnsi="仿宋" w:eastAsia="仿宋" w:cs="仿宋"/>
          <w:color w:val="auto"/>
          <w:sz w:val="24"/>
          <w:szCs w:val="24"/>
          <w:highlight w:val="none"/>
        </w:rPr>
        <w:outlineLvl w:val="9"/>
      </w:pPr>
      <w:r>
        <w:rPr>
          <w:rFonts w:hint="eastAsia" w:ascii="仿宋" w:hAnsi="仿宋" w:eastAsia="仿宋" w:cs="仿宋"/>
          <w:color w:val="000000"/>
          <w:sz w:val="24"/>
          <w:szCs w:val="24"/>
          <w:highlight w:val="none"/>
          <w:lang w:val="en-US" w:eastAsia="zh-CN"/>
        </w:rPr>
        <w:t xml:space="preserve">中标供应商</w:t>
      </w:r>
      <w:r>
        <w:rPr>
          <w:rFonts w:hint="eastAsia" w:ascii="仿宋" w:hAnsi="仿宋" w:eastAsia="仿宋" w:cs="仿宋"/>
          <w:color w:val="000000"/>
          <w:sz w:val="24"/>
          <w:szCs w:val="24"/>
          <w:highlight w:val="none"/>
        </w:rPr>
        <w:t xml:space="preserve">工作人员须严格遵守</w:t>
      </w:r>
      <w:r>
        <w:rPr>
          <w:rFonts w:hint="eastAsia" w:ascii="仿宋" w:hAnsi="仿宋" w:eastAsia="仿宋" w:cs="仿宋"/>
          <w:color w:val="000000"/>
          <w:sz w:val="24"/>
          <w:szCs w:val="24"/>
          <w:highlight w:val="none"/>
          <w:lang w:eastAsia="zh-CN"/>
        </w:rPr>
        <w:t xml:space="preserve">靖江市人民法院</w:t>
      </w:r>
      <w:r>
        <w:rPr>
          <w:rFonts w:hint="eastAsia" w:ascii="仿宋" w:hAnsi="仿宋" w:eastAsia="仿宋" w:cs="仿宋"/>
          <w:color w:val="000000"/>
          <w:sz w:val="24"/>
          <w:szCs w:val="24"/>
          <w:highlight w:val="none"/>
        </w:rPr>
        <w:t xml:space="preserve">的相关工作守则和作息时间，</w:t>
      </w:r>
      <w:r>
        <w:rPr>
          <w:rFonts w:hint="eastAsia" w:ascii="仿宋" w:hAnsi="仿宋" w:eastAsia="仿宋" w:cs="仿宋"/>
          <w:sz w:val="24"/>
          <w:szCs w:val="24"/>
          <w:highlight w:val="none"/>
          <w:lang w:eastAsia="zh-CN"/>
        </w:rPr>
        <w:t xml:space="preserve">并</w:t>
      </w:r>
      <w:r>
        <w:rPr>
          <w:rFonts w:hint="eastAsia" w:ascii="仿宋" w:hAnsi="仿宋" w:eastAsia="仿宋" w:cs="仿宋"/>
          <w:color w:val="auto"/>
          <w:sz w:val="24"/>
          <w:szCs w:val="24"/>
          <w:highlight w:val="none"/>
        </w:rPr>
        <w:t xml:space="preserve">听从</w:t>
      </w:r>
      <w:r>
        <w:rPr>
          <w:rFonts w:hint="eastAsia" w:ascii="仿宋" w:hAnsi="仿宋" w:eastAsia="仿宋" w:cs="仿宋"/>
          <w:color w:val="auto"/>
          <w:sz w:val="24"/>
          <w:szCs w:val="24"/>
          <w:highlight w:val="none"/>
          <w:lang w:eastAsia="zh-CN"/>
        </w:rPr>
        <w:t xml:space="preserve">靖江市人民法院</w:t>
      </w:r>
      <w:r>
        <w:rPr>
          <w:rFonts w:hint="eastAsia" w:ascii="仿宋" w:hAnsi="仿宋" w:eastAsia="仿宋" w:cs="仿宋"/>
          <w:color w:val="auto"/>
          <w:sz w:val="24"/>
          <w:szCs w:val="24"/>
          <w:highlight w:val="none"/>
        </w:rPr>
        <w:t xml:space="preserve">的安排和分配，在指定的工作场所完成事务类工作，遵守和维护工作秩序。</w:t>
      </w:r>
      <w:r>
        <w:rPr>
          <w:highlight w:val="none"/>
        </w:rPr>
      </w:r>
    </w:p>
    <w:p>
      <w:pPr>
        <w:numPr>
          <w:ilvl w:val="0"/>
          <w:numId w:val="7"/>
        </w:numPr>
        <w:ind w:left="0" w:firstLine="403"/>
        <w:jc w:val="both"/>
        <w:keepLines w:val="0"/>
        <w:keepNext w:val="0"/>
        <w:pageBreakBefore w:val="0"/>
        <w:spacing w:line="360" w:lineRule="auto"/>
        <w:widowControl/>
        <w:rPr>
          <w:rFonts w:hint="eastAsia" w:ascii="仿宋" w:hAnsi="仿宋" w:eastAsia="仿宋" w:cs="仿宋"/>
          <w:bCs/>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中标供应商工作人员不得利用工作之便，进行任何非法或本项目范围外的活动，不得有意损坏、丢失、涂改、抽换、伪造档案资料，不得擅自修改、复制案件档案资料及带离工作场所。如经发现，靖江市人民法院有权终止该员工的服务，并要求中标供应商及时更换服务人员，构成犯罪的依法追究该员工法律责任。</w:t>
      </w:r>
      <w:r>
        <w:rPr>
          <w:highlight w:val="none"/>
        </w:rPr>
      </w:r>
    </w:p>
    <w:p>
      <w:pPr>
        <w:numPr>
          <w:ilvl w:val="0"/>
          <w:numId w:val="7"/>
        </w:numPr>
        <w:ind w:left="0" w:firstLine="403"/>
        <w:jc w:val="both"/>
        <w:keepLines w:val="0"/>
        <w:keepNext w:val="0"/>
        <w:pageBreakBefore w:val="0"/>
        <w:spacing w:line="360" w:lineRule="auto"/>
        <w:widowControl/>
        <w:rPr>
          <w:rFonts w:hint="eastAsia" w:ascii="仿宋" w:hAnsi="仿宋" w:eastAsia="仿宋" w:cs="仿宋"/>
          <w:sz w:val="24"/>
          <w:szCs w:val="24"/>
          <w:highlight w:val="none"/>
        </w:rPr>
        <w:outlineLvl w:val="9"/>
      </w:pPr>
      <w:r>
        <w:rPr>
          <w:rFonts w:hint="eastAsia" w:ascii="仿宋" w:hAnsi="仿宋" w:eastAsia="仿宋" w:cs="仿宋"/>
          <w:color w:val="000000"/>
          <w:sz w:val="24"/>
          <w:szCs w:val="24"/>
          <w:highlight w:val="none"/>
          <w:lang w:val="en-US" w:eastAsia="zh-CN"/>
        </w:rPr>
        <w:t xml:space="preserve">中标供应商工作人员在实施服务过程中，靖江市人民法院有监督检查权。如发现问题，靖江市人民法院有权向中标供应商提出整改意见；中标供应商应在收到整改意见后五个工作日内将整改情况及配套管理制度等以正式回函的方式回复靖江市人民法院。</w:t>
      </w:r>
      <w:r>
        <w:rPr>
          <w:highlight w:val="none"/>
        </w:rPr>
      </w:r>
    </w:p>
    <w:p>
      <w:pPr>
        <w:numPr>
          <w:ilvl w:val="0"/>
          <w:numId w:val="7"/>
        </w:numPr>
        <w:ind w:left="0" w:firstLine="403"/>
        <w:jc w:val="both"/>
        <w:keepLines w:val="0"/>
        <w:keepNext w:val="0"/>
        <w:pageBreakBefore w:val="0"/>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bCs/>
          <w:color w:val="000000"/>
          <w:sz w:val="24"/>
          <w:szCs w:val="24"/>
          <w:highlight w:val="none"/>
        </w:rPr>
        <w:t xml:space="preserve">中标供应商应按交接工作清单的要求按时保质保量地完成服务工作，并按该工作清单约定的时间和方式向</w:t>
      </w:r>
      <w:r>
        <w:rPr>
          <w:rFonts w:hint="eastAsia" w:ascii="仿宋" w:hAnsi="仿宋" w:eastAsia="仿宋" w:cs="仿宋"/>
          <w:bCs/>
          <w:color w:val="000000"/>
          <w:sz w:val="24"/>
          <w:szCs w:val="24"/>
          <w:highlight w:val="none"/>
          <w:lang w:eastAsia="zh-CN"/>
        </w:rPr>
        <w:t xml:space="preserve">靖江市人民法院</w:t>
      </w:r>
      <w:r>
        <w:rPr>
          <w:rFonts w:hint="eastAsia" w:ascii="仿宋" w:hAnsi="仿宋" w:eastAsia="仿宋" w:cs="仿宋"/>
          <w:bCs/>
          <w:color w:val="000000"/>
          <w:sz w:val="24"/>
          <w:szCs w:val="24"/>
          <w:highlight w:val="none"/>
        </w:rPr>
        <w:t xml:space="preserve">交付工作成果。</w:t>
      </w:r>
      <w:r>
        <w:rPr>
          <w:rFonts w:hint="eastAsia" w:ascii="仿宋" w:hAnsi="仿宋" w:eastAsia="仿宋" w:cs="仿宋"/>
          <w:bCs/>
          <w:color w:val="000000"/>
          <w:sz w:val="24"/>
          <w:szCs w:val="24"/>
          <w:highlight w:val="none"/>
          <w:lang w:eastAsia="zh-CN"/>
        </w:rPr>
        <w:t xml:space="preserve">靖江市人民法院</w:t>
      </w:r>
      <w:r>
        <w:rPr>
          <w:rFonts w:hint="eastAsia" w:ascii="仿宋" w:hAnsi="仿宋" w:eastAsia="仿宋" w:cs="仿宋"/>
          <w:bCs/>
          <w:color w:val="000000"/>
          <w:sz w:val="24"/>
          <w:szCs w:val="24"/>
          <w:highlight w:val="none"/>
        </w:rPr>
        <w:t xml:space="preserve">应对中标供应商提交的工作成果按约定质量标准进行验收，并出具验收意见及评分。</w:t>
      </w:r>
      <w:r>
        <w:rPr>
          <w:highlight w:val="none"/>
        </w:rPr>
      </w:r>
    </w:p>
    <w:p>
      <w:pPr>
        <w:pStyle w:val="1157"/>
        <w:ind w:firstLine="482"/>
        <w:jc w:val="left"/>
        <w:spacing w:line="44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eastAsia="zh-CN"/>
        </w:rPr>
        <w:t xml:space="preserve">5.</w:t>
      </w:r>
      <w:r>
        <w:rPr>
          <w:rFonts w:hint="eastAsia" w:ascii="仿宋" w:hAnsi="仿宋" w:eastAsia="仿宋" w:cs="仿宋"/>
          <w:bCs/>
          <w:color w:val="000000"/>
          <w:sz w:val="24"/>
          <w:szCs w:val="24"/>
          <w:highlight w:val="none"/>
          <w:lang w:eastAsia="zh-CN"/>
        </w:rPr>
        <w:t xml:space="preserve">中标</w:t>
      </w:r>
      <w:r>
        <w:rPr>
          <w:rFonts w:hint="eastAsia" w:ascii="仿宋" w:hAnsi="仿宋" w:eastAsia="仿宋" w:cs="仿宋"/>
          <w:bCs/>
          <w:color w:val="000000"/>
          <w:sz w:val="24"/>
          <w:szCs w:val="24"/>
          <w:highlight w:val="none"/>
          <w:lang w:val="en-US" w:eastAsia="zh-CN"/>
        </w:rPr>
        <w:t xml:space="preserve">供应商</w:t>
      </w:r>
      <w:r>
        <w:rPr>
          <w:rFonts w:hint="eastAsia" w:ascii="仿宋" w:hAnsi="仿宋" w:eastAsia="仿宋" w:cs="仿宋"/>
          <w:bCs/>
          <w:color w:val="000000"/>
          <w:sz w:val="24"/>
          <w:szCs w:val="24"/>
          <w:highlight w:val="none"/>
          <w:lang w:eastAsia="zh-CN"/>
        </w:rPr>
        <w:t xml:space="preserve">应实行对工作人员的集约化办公模式，应定岗定责、统一管理。要求工作人员统一着工作服装，服装须端庄、大方、稳重、素雅，须保持干净、整洁。</w:t>
      </w:r>
      <w:r>
        <w:rPr>
          <w:highlight w:val="none"/>
        </w:rPr>
      </w:r>
    </w:p>
    <w:p>
      <w:pPr>
        <w:numPr>
          <w:ilvl w:val="0"/>
          <w:numId w:val="0"/>
        </w:numPr>
        <w:ind w:left="0" w:firstLine="482"/>
        <w:jc w:val="left"/>
        <w:keepLines w:val="0"/>
        <w:keepNext w:val="0"/>
        <w:pageBreakBefore w:val="0"/>
        <w:spacing w:before="0" w:after="0" w:line="360" w:lineRule="auto"/>
        <w:widowControl/>
        <w:tabs>
          <w:tab w:val="left" w:pos="709" w:leader="none"/>
          <w:tab w:val="left" w:pos="992" w:leader="none"/>
        </w:tabs>
        <w:rPr>
          <w:rFonts w:hint="eastAsia" w:ascii="仿宋" w:hAnsi="仿宋" w:eastAsia="仿宋" w:cs="仿宋"/>
          <w:b/>
          <w:bCs/>
          <w:color w:val="000000"/>
          <w:sz w:val="28"/>
          <w:szCs w:val="28"/>
          <w:highlight w:val="none"/>
        </w:rPr>
        <w:outlineLvl w:val="9"/>
      </w:pPr>
      <w:r>
        <w:rPr>
          <w:rFonts w:hint="eastAsia" w:ascii="宋体" w:hAnsi="宋体" w:eastAsia="宋体" w:cs="宋体"/>
          <w:b/>
          <w:bCs/>
          <w:sz w:val="24"/>
          <w:szCs w:val="24"/>
          <w:highlight w:val="none"/>
          <w:lang w:val="en-US" w:eastAsia="zh-CN" w:bidi="ar-SA"/>
        </w:rPr>
        <w:t xml:space="preserve">五、</w:t>
      </w:r>
      <w:r>
        <w:rPr>
          <w:rFonts w:hint="eastAsia" w:ascii="仿宋" w:hAnsi="仿宋" w:eastAsia="仿宋" w:cs="仿宋"/>
          <w:b/>
          <w:bCs/>
          <w:color w:val="000000"/>
          <w:sz w:val="28"/>
          <w:szCs w:val="28"/>
          <w:highlight w:val="none"/>
        </w:rPr>
        <w:t xml:space="preserve">保密要求</w:t>
      </w:r>
      <w:r>
        <w:rPr>
          <w:highlight w:val="none"/>
        </w:rPr>
      </w:r>
    </w:p>
    <w:p>
      <w:pPr>
        <w:numPr>
          <w:ilvl w:val="0"/>
          <w:numId w:val="8"/>
        </w:numPr>
        <w:ind w:left="0" w:firstLine="403"/>
        <w:jc w:val="both"/>
        <w:keepLines w:val="0"/>
        <w:keepNext w:val="0"/>
        <w:pageBreakBefore w:val="0"/>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中标供应商及其工作人员应严守在履行本合同中通过各种方式知悉的靖江市人民法院案件信息、技术秘密和其他业务信息，不得泄露，签订《保密协议》。</w:t>
      </w:r>
      <w:r>
        <w:rPr>
          <w:highlight w:val="none"/>
        </w:rPr>
      </w:r>
    </w:p>
    <w:p>
      <w:pPr>
        <w:numPr>
          <w:ilvl w:val="0"/>
          <w:numId w:val="8"/>
        </w:numPr>
        <w:ind w:left="0" w:firstLine="403"/>
        <w:jc w:val="both"/>
        <w:keepLines w:val="0"/>
        <w:keepNext w:val="0"/>
        <w:pageBreakBefore w:val="0"/>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中标供应商在进行服务过程中，必须确保靖江市人民法院的信息安全，未经靖江市人民法院同意不得擅自删除、修改和转移靖江市人民法院业务系统中的信息，并为其保密。</w:t>
      </w:r>
      <w:r>
        <w:rPr>
          <w:highlight w:val="none"/>
        </w:rPr>
      </w:r>
    </w:p>
    <w:p>
      <w:pPr>
        <w:numPr>
          <w:ilvl w:val="0"/>
          <w:numId w:val="8"/>
        </w:numPr>
        <w:ind w:left="0" w:firstLine="403"/>
        <w:jc w:val="both"/>
        <w:keepLines w:val="0"/>
        <w:keepNext w:val="0"/>
        <w:pageBreakBefore w:val="0"/>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服务完成后，中标供应商应返还靖江市人民法院提供的业务资料和服务过程中取得的各种材料，不得存留复制品。</w:t>
      </w:r>
      <w:r>
        <w:rPr>
          <w:highlight w:val="none"/>
        </w:rPr>
      </w:r>
    </w:p>
    <w:p>
      <w:pPr>
        <w:numPr>
          <w:ilvl w:val="0"/>
          <w:numId w:val="8"/>
        </w:numPr>
        <w:ind w:left="0" w:firstLine="403"/>
        <w:jc w:val="both"/>
        <w:keepLines w:val="0"/>
        <w:keepNext w:val="0"/>
        <w:pageBreakBefore w:val="0"/>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中标供应商应与从事本项目工作的工作人员签订有关保密协议，约束其履行保密义务，并提交壹份给靖江市人民法院备案。</w:t>
      </w:r>
      <w:r>
        <w:rPr>
          <w:highlight w:val="none"/>
        </w:rPr>
      </w:r>
    </w:p>
    <w:p>
      <w:pPr>
        <w:numPr>
          <w:ilvl w:val="0"/>
          <w:numId w:val="0"/>
        </w:numPr>
        <w:ind w:left="0" w:firstLine="482"/>
        <w:jc w:val="left"/>
        <w:keepLines w:val="0"/>
        <w:keepNext w:val="0"/>
        <w:pageBreakBefore w:val="0"/>
        <w:spacing w:before="0" w:after="0" w:line="360" w:lineRule="auto"/>
        <w:widowControl/>
        <w:tabs>
          <w:tab w:val="left" w:pos="709" w:leader="none"/>
          <w:tab w:val="left" w:pos="992" w:leader="none"/>
        </w:tabs>
        <w:rPr>
          <w:rFonts w:hint="eastAsia" w:ascii="仿宋" w:hAnsi="仿宋" w:eastAsia="仿宋" w:cs="仿宋"/>
          <w:b/>
          <w:bCs/>
          <w:color w:val="000000"/>
          <w:sz w:val="28"/>
          <w:szCs w:val="28"/>
          <w:highlight w:val="none"/>
        </w:rPr>
        <w:outlineLvl w:val="9"/>
      </w:pPr>
      <w:r>
        <w:rPr>
          <w:rFonts w:hint="eastAsia" w:ascii="宋体" w:hAnsi="宋体" w:cs="宋体"/>
          <w:b/>
          <w:bCs/>
          <w:sz w:val="24"/>
          <w:szCs w:val="24"/>
          <w:highlight w:val="none"/>
          <w:lang w:val="en-US" w:eastAsia="zh-CN"/>
        </w:rPr>
        <w:t xml:space="preserve">六、</w:t>
      </w:r>
      <w:r>
        <w:rPr>
          <w:rFonts w:hint="eastAsia" w:ascii="仿宋" w:hAnsi="仿宋" w:eastAsia="仿宋" w:cs="仿宋"/>
          <w:b/>
          <w:bCs/>
          <w:color w:val="000000"/>
          <w:sz w:val="28"/>
          <w:szCs w:val="28"/>
          <w:highlight w:val="none"/>
        </w:rPr>
        <w:t xml:space="preserve">对服务单位的其他要求</w:t>
      </w:r>
      <w:r>
        <w:rPr>
          <w:highlight w:val="none"/>
        </w:rPr>
      </w:r>
    </w:p>
    <w:p>
      <w:pPr>
        <w:numPr>
          <w:ilvl w:val="0"/>
          <w:numId w:val="9"/>
        </w:numPr>
        <w:ind w:left="0" w:firstLine="403"/>
        <w:jc w:val="both"/>
        <w:keepLines w:val="0"/>
        <w:keepNext w:val="0"/>
        <w:pageBreakBefore w:val="0"/>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中标供应商签订合同前必须按照国家相关保密规定与靖江市人民法院签订《保密协议》，对违反《保密协议》相关内容规定的，靖江市人民法院有权追究其法律责任。</w:t>
      </w:r>
      <w:r>
        <w:rPr>
          <w:highlight w:val="none"/>
        </w:rPr>
      </w:r>
    </w:p>
    <w:p>
      <w:pPr>
        <w:numPr>
          <w:ilvl w:val="0"/>
          <w:numId w:val="9"/>
        </w:numPr>
        <w:ind w:left="0" w:firstLine="403"/>
        <w:jc w:val="both"/>
        <w:keepLines w:val="0"/>
        <w:keepNext w:val="0"/>
        <w:pageBreakBefore w:val="0"/>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中标供应商不得随意更换工作人员，如需更换的，则必须征得靖江市人民法院的同意，经试用符合要求方可更换。</w:t>
      </w:r>
      <w:r>
        <w:rPr>
          <w:highlight w:val="none"/>
        </w:rPr>
      </w:r>
    </w:p>
    <w:p>
      <w:pPr>
        <w:numPr>
          <w:ilvl w:val="0"/>
          <w:numId w:val="9"/>
        </w:numPr>
        <w:ind w:left="0" w:firstLine="403"/>
        <w:jc w:val="both"/>
        <w:keepLines w:val="0"/>
        <w:keepNext w:val="0"/>
        <w:pageBreakBefore w:val="0"/>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中标供应商有义务做好工作人员的岗前培训工作，通过对服务工作人员进行相关业务专业技能的培训，使相关工作人员达到上岗的必备条件。</w:t>
      </w:r>
      <w:r>
        <w:rPr>
          <w:highlight w:val="none"/>
        </w:rPr>
      </w:r>
    </w:p>
    <w:p>
      <w:pPr>
        <w:numPr>
          <w:ilvl w:val="0"/>
          <w:numId w:val="9"/>
        </w:numPr>
        <w:ind w:left="0" w:firstLine="403"/>
        <w:jc w:val="both"/>
        <w:keepLines w:val="0"/>
        <w:keepNext w:val="0"/>
        <w:pageBreakBefore w:val="0"/>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为保证服务质量，中标供应商针对各服务项目的工作特点和服务质量要求，制定监督考核制度，经双方同意后，每月对中标供应商服务完成质量情况进行考核评价。（详见《法院司法辅助服务人员外包运营服务考核表》）</w:t>
      </w:r>
      <w:r>
        <w:rPr>
          <w:highlight w:val="none"/>
        </w:rPr>
      </w:r>
    </w:p>
    <w:p>
      <w:pPr>
        <w:numPr>
          <w:ilvl w:val="0"/>
          <w:numId w:val="9"/>
        </w:numPr>
        <w:ind w:left="0" w:firstLine="403"/>
        <w:jc w:val="both"/>
        <w:keepLines w:val="0"/>
        <w:keepNext w:val="0"/>
        <w:pageBreakBefore w:val="0"/>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在合作过程中，靖江市人民法院有权对工作人员进行岗位调配，对不能胜任或不符合业务要求的工作人员进行更换。</w:t>
      </w:r>
      <w:r>
        <w:rPr>
          <w:highlight w:val="none"/>
        </w:rPr>
      </w:r>
    </w:p>
    <w:p>
      <w:pPr>
        <w:pStyle w:val="1157"/>
        <w:ind w:firstLine="482"/>
        <w:jc w:val="left"/>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为确保招聘的工作人员确能胜任靖江市人民法院的工作岗位，工作人员须经靖江市人民法院审核确认后方能上岗。未经靖江市人民法院审核确认的人员，靖江市人民法院不接受其服务，中标供应商与其签订劳动合同而承担的法律责任与靖江市人民法院无关。</w:t>
      </w:r>
      <w:r>
        <w:rPr>
          <w:highlight w:val="none"/>
        </w:rPr>
      </w:r>
    </w:p>
    <w:p>
      <w:pPr>
        <w:numPr>
          <w:ilvl w:val="0"/>
          <w:numId w:val="0"/>
        </w:numPr>
        <w:ind w:left="0" w:firstLine="562"/>
        <w:jc w:val="left"/>
        <w:keepLines w:val="0"/>
        <w:keepNext w:val="0"/>
        <w:pageBreakBefore w:val="0"/>
        <w:spacing w:before="0" w:after="0" w:line="360" w:lineRule="auto"/>
        <w:widowControl/>
        <w:tabs>
          <w:tab w:val="left" w:pos="709" w:leader="none"/>
          <w:tab w:val="left" w:pos="992" w:leader="none"/>
        </w:tabs>
        <w:rPr>
          <w:rFonts w:hint="eastAsia" w:ascii="仿宋" w:hAnsi="仿宋" w:eastAsia="仿宋" w:cs="仿宋"/>
          <w:b/>
          <w:bCs/>
          <w:color w:val="000000"/>
          <w:sz w:val="28"/>
          <w:szCs w:val="28"/>
          <w:highlight w:val="none"/>
        </w:rPr>
        <w:outlineLvl w:val="9"/>
      </w:pPr>
      <w:r>
        <w:rPr>
          <w:rFonts w:hint="eastAsia" w:ascii="仿宋" w:hAnsi="仿宋" w:eastAsia="仿宋" w:cs="仿宋"/>
          <w:b/>
          <w:bCs/>
          <w:color w:val="000000"/>
          <w:sz w:val="28"/>
          <w:szCs w:val="28"/>
          <w:highlight w:val="none"/>
          <w:lang w:val="en-US" w:eastAsia="zh-CN"/>
        </w:rPr>
        <w:t xml:space="preserve">七、罚则</w:t>
      </w:r>
      <w:r>
        <w:rPr>
          <w:highlight w:val="none"/>
        </w:rPr>
      </w:r>
    </w:p>
    <w:p>
      <w:pPr>
        <w:numPr>
          <w:ilvl w:val="0"/>
          <w:numId w:val="10"/>
        </w:numPr>
        <w:ind w:left="17" w:firstLine="403"/>
        <w:jc w:val="left"/>
        <w:keepLines w:val="0"/>
        <w:keepNext w:val="0"/>
        <w:pageBreakBefore w:val="0"/>
        <w:spacing w:line="360" w:lineRule="auto"/>
        <w:tabs>
          <w:tab w:val="left" w:pos="424" w:leader="none"/>
        </w:tabs>
        <w:rPr>
          <w:rFonts w:hint="eastAsia" w:ascii="仿宋" w:hAnsi="仿宋" w:eastAsia="仿宋" w:cs="仿宋"/>
          <w:color w:val="auto"/>
          <w:sz w:val="24"/>
          <w:szCs w:val="24"/>
          <w:highlight w:val="none"/>
        </w:rPr>
        <w:outlineLvl w:val="9"/>
      </w:pPr>
      <w:r>
        <w:rPr>
          <w:rFonts w:hint="eastAsia" w:ascii="仿宋" w:hAnsi="仿宋" w:eastAsia="仿宋" w:cs="仿宋"/>
          <w:color w:val="000000"/>
          <w:sz w:val="24"/>
          <w:szCs w:val="24"/>
          <w:highlight w:val="none"/>
          <w:lang w:val="en-US" w:eastAsia="zh-CN"/>
        </w:rPr>
        <w:t xml:space="preserve">因中标供应商工作人员蓄意破坏设备设施、违反规程造成重大事故、违反规定公开发布敏感信息造成重大影响的，一经查实则视为中标供应商严重违约，情节严重的依法追究其法律责任。</w:t>
      </w:r>
      <w:r>
        <w:rPr>
          <w:highlight w:val="none"/>
        </w:rPr>
      </w:r>
    </w:p>
    <w:p>
      <w:pPr>
        <w:numPr>
          <w:ilvl w:val="0"/>
          <w:numId w:val="10"/>
        </w:numPr>
        <w:ind w:left="17" w:firstLine="403"/>
        <w:jc w:val="left"/>
        <w:keepLines w:val="0"/>
        <w:keepNext w:val="0"/>
        <w:pageBreakBefore w:val="0"/>
        <w:spacing w:line="360" w:lineRule="auto"/>
        <w:tabs>
          <w:tab w:val="left" w:pos="424" w:leader="none"/>
        </w:tabs>
        <w:rPr>
          <w:rFonts w:hint="eastAsia" w:ascii="仿宋" w:hAnsi="仿宋" w:eastAsia="仿宋" w:cs="仿宋"/>
          <w:color w:val="auto"/>
          <w:sz w:val="24"/>
          <w:szCs w:val="24"/>
          <w:highlight w:val="none"/>
        </w:rPr>
        <w:outlineLvl w:val="9"/>
      </w:pPr>
      <w:r>
        <w:rPr>
          <w:rFonts w:hint="eastAsia" w:ascii="仿宋" w:hAnsi="仿宋" w:eastAsia="仿宋" w:cs="仿宋"/>
          <w:color w:val="000000"/>
          <w:sz w:val="24"/>
          <w:szCs w:val="24"/>
          <w:highlight w:val="none"/>
        </w:rPr>
        <w:t xml:space="preserve">若中标供应商在服务期内违反其服务承诺或本招标文件的要求三次或以上，则视为中标供应商违约，</w:t>
      </w:r>
      <w:r>
        <w:rPr>
          <w:rFonts w:hint="eastAsia" w:ascii="仿宋" w:hAnsi="仿宋" w:eastAsia="仿宋" w:cs="仿宋"/>
          <w:color w:val="000000"/>
          <w:sz w:val="24"/>
          <w:szCs w:val="24"/>
          <w:highlight w:val="none"/>
          <w:lang w:eastAsia="zh-CN"/>
        </w:rPr>
        <w:t xml:space="preserve">靖江市人民法院</w:t>
      </w:r>
      <w:r>
        <w:rPr>
          <w:rFonts w:hint="eastAsia" w:ascii="仿宋" w:hAnsi="仿宋" w:eastAsia="仿宋" w:cs="仿宋"/>
          <w:color w:val="000000"/>
          <w:sz w:val="24"/>
          <w:szCs w:val="24"/>
          <w:highlight w:val="none"/>
        </w:rPr>
        <w:t xml:space="preserve">有权拒绝支付</w:t>
      </w:r>
      <w:r>
        <w:rPr>
          <w:rFonts w:hint="eastAsia" w:ascii="仿宋" w:hAnsi="仿宋" w:eastAsia="仿宋" w:cs="仿宋"/>
          <w:color w:val="000000"/>
          <w:sz w:val="24"/>
          <w:szCs w:val="24"/>
          <w:highlight w:val="none"/>
          <w:lang w:val="en-US" w:eastAsia="zh-CN"/>
        </w:rPr>
        <w:t xml:space="preserve">当</w:t>
      </w:r>
      <w:r>
        <w:rPr>
          <w:rFonts w:hint="eastAsia" w:ascii="仿宋" w:hAnsi="仿宋" w:eastAsia="仿宋" w:cs="仿宋"/>
          <w:color w:val="000000"/>
          <w:sz w:val="24"/>
          <w:szCs w:val="24"/>
          <w:highlight w:val="none"/>
        </w:rPr>
        <w:t xml:space="preserve">期项目服务费。</w:t>
      </w:r>
      <w:r>
        <w:rPr>
          <w:highlight w:val="none"/>
        </w:rPr>
      </w:r>
    </w:p>
    <w:p>
      <w:pPr>
        <w:numPr>
          <w:ilvl w:val="0"/>
          <w:numId w:val="0"/>
        </w:numPr>
        <w:ind w:left="0" w:firstLine="562"/>
        <w:jc w:val="left"/>
        <w:keepLines w:val="0"/>
        <w:keepNext w:val="0"/>
        <w:pageBreakBefore w:val="0"/>
        <w:spacing w:before="0" w:after="0" w:line="360" w:lineRule="auto"/>
        <w:widowControl/>
        <w:tabs>
          <w:tab w:val="left" w:pos="709" w:leader="none"/>
          <w:tab w:val="left" w:pos="992" w:leader="none"/>
        </w:tabs>
        <w:rPr>
          <w:rFonts w:hint="eastAsia" w:ascii="仿宋" w:hAnsi="仿宋" w:eastAsia="仿宋" w:cs="仿宋"/>
          <w:b/>
          <w:bCs/>
          <w:color w:val="000000"/>
          <w:sz w:val="28"/>
          <w:szCs w:val="28"/>
          <w:highlight w:val="none"/>
        </w:rPr>
        <w:outlineLvl w:val="9"/>
      </w:pPr>
      <w:r>
        <w:rPr>
          <w:rFonts w:hint="eastAsia" w:ascii="仿宋" w:hAnsi="仿宋" w:eastAsia="仿宋" w:cs="仿宋"/>
          <w:b/>
          <w:bCs/>
          <w:color w:val="000000"/>
          <w:sz w:val="28"/>
          <w:szCs w:val="28"/>
          <w:highlight w:val="none"/>
          <w:lang w:val="en-US" w:eastAsia="zh-CN"/>
        </w:rPr>
        <w:t xml:space="preserve">八、报价要求</w:t>
      </w:r>
      <w:r>
        <w:rPr>
          <w:highlight w:val="none"/>
        </w:rPr>
      </w:r>
    </w:p>
    <w:p>
      <w:pPr>
        <w:ind w:left="0" w:firstLine="403"/>
        <w:jc w:val="both"/>
        <w:keepLines w:val="0"/>
        <w:keepNext w:val="0"/>
        <w:pageBreakBefore w:val="0"/>
        <w:spacing w:line="360" w:lineRule="auto"/>
        <w:widowControl/>
        <w:tabs>
          <w:tab w:val="left" w:pos="424"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bidi="ar-SA"/>
        </w:rPr>
        <w:t xml:space="preserve">1.服务期内，由中标供应商按中标价总价包干，投标报价应包括：所有人员工资、社保费用、</w:t>
      </w:r>
      <w:r>
        <w:rPr>
          <w:rFonts w:hint="eastAsia" w:ascii="仿宋" w:hAnsi="仿宋" w:eastAsia="仿宋" w:cs="仿宋"/>
          <w:sz w:val="24"/>
          <w:szCs w:val="24"/>
          <w:highlight w:val="none"/>
          <w:lang w:val="en-US" w:eastAsia="zh-CN" w:bidi="ar-SA"/>
        </w:rPr>
        <w:t xml:space="preserve">加班费（暂定价48888元/年）、伙食费（暂定价96390元/年）</w:t>
      </w:r>
      <w:r>
        <w:rPr>
          <w:rFonts w:hint="eastAsia" w:ascii="仿宋" w:hAnsi="仿宋" w:eastAsia="仿宋" w:cs="仿宋"/>
          <w:sz w:val="24"/>
          <w:szCs w:val="24"/>
          <w:highlight w:val="none"/>
          <w:lang w:val="en-US" w:eastAsia="zh-CN" w:bidi="ar-SA"/>
        </w:rPr>
        <w:t xml:space="preserve">、体检</w:t>
      </w:r>
      <w:r>
        <w:rPr>
          <w:rFonts w:hint="eastAsia" w:ascii="仿宋" w:hAnsi="仿宋" w:eastAsia="仿宋" w:cs="仿宋"/>
          <w:color w:val="000000"/>
          <w:sz w:val="24"/>
          <w:szCs w:val="24"/>
          <w:highlight w:val="none"/>
          <w:lang w:val="en-US" w:eastAsia="zh-CN" w:bidi="ar-SA"/>
        </w:rPr>
        <w:t xml:space="preserve">费用、管理费用、福利费用、一切税费（包括增值税）、保险费、培训费、资料等的全部费用。</w:t>
      </w:r>
      <w:r>
        <w:rPr>
          <w:highlight w:val="none"/>
        </w:rPr>
      </w:r>
    </w:p>
    <w:p>
      <w:pPr>
        <w:numPr>
          <w:ilvl w:val="0"/>
          <w:numId w:val="0"/>
        </w:numPr>
        <w:ind w:left="420"/>
        <w:jc w:val="left"/>
        <w:keepLines w:val="0"/>
        <w:keepNext w:val="0"/>
        <w:pageBreakBefore w:val="0"/>
        <w:spacing w:line="360" w:lineRule="auto"/>
        <w:tabs>
          <w:tab w:val="left" w:pos="424" w:leader="none"/>
        </w:tabs>
        <w:rPr>
          <w:rFonts w:hint="eastAsia" w:ascii="仿宋" w:hAnsi="仿宋" w:eastAsia="仿宋" w:cs="仿宋"/>
          <w:color w:val="auto"/>
          <w:sz w:val="24"/>
          <w:szCs w:val="24"/>
          <w:highlight w:val="none"/>
        </w:rPr>
        <w:outlineLvl w:val="9"/>
      </w:pPr>
      <w:r>
        <w:rPr>
          <w:rFonts w:hint="eastAsia" w:ascii="仿宋" w:hAnsi="仿宋" w:eastAsia="仿宋" w:cs="仿宋"/>
          <w:color w:val="000000"/>
          <w:sz w:val="24"/>
          <w:szCs w:val="24"/>
          <w:highlight w:val="none"/>
          <w:lang w:val="en-US" w:eastAsia="zh-CN" w:bidi="ar-SA"/>
        </w:rPr>
        <w:t xml:space="preserve">2.供应商必须承诺本次报价包括与本次</w:t>
      </w:r>
      <w:r>
        <w:rPr>
          <w:rFonts w:hint="eastAsia" w:ascii="仿宋" w:hAnsi="仿宋" w:eastAsia="仿宋" w:cs="仿宋"/>
          <w:color w:val="000000"/>
          <w:sz w:val="24"/>
          <w:szCs w:val="24"/>
          <w:highlight w:val="none"/>
          <w:lang w:val="en-US" w:eastAsia="zh-CN"/>
        </w:rPr>
        <w:t xml:space="preserve">法院</w:t>
      </w:r>
      <w:r>
        <w:rPr>
          <w:rFonts w:hint="eastAsia" w:ascii="仿宋" w:hAnsi="仿宋" w:eastAsia="仿宋" w:cs="仿宋"/>
          <w:sz w:val="24"/>
          <w:szCs w:val="24"/>
          <w:highlight w:val="none"/>
          <w:lang w:eastAsia="zh-CN"/>
        </w:rPr>
        <w:t xml:space="preserve">审判执行事务外包服务项目</w:t>
      </w:r>
      <w:r>
        <w:rPr>
          <w:rFonts w:hint="eastAsia" w:ascii="仿宋" w:hAnsi="仿宋" w:eastAsia="仿宋" w:cs="仿宋"/>
          <w:color w:val="000000"/>
          <w:sz w:val="24"/>
          <w:szCs w:val="24"/>
          <w:highlight w:val="none"/>
          <w:lang w:val="en-US" w:eastAsia="zh-CN" w:bidi="ar-SA"/>
        </w:rPr>
        <w:t xml:space="preserve">相关的全部费用，不另向靖江市人民法院收费。</w:t>
      </w:r>
      <w:r>
        <w:rPr>
          <w:highlight w:val="none"/>
        </w:rPr>
      </w:r>
    </w:p>
    <w:p>
      <w:pPr>
        <w:numPr>
          <w:ilvl w:val="0"/>
          <w:numId w:val="0"/>
        </w:numPr>
        <w:ind w:left="0" w:firstLine="482"/>
        <w:jc w:val="left"/>
        <w:keepLines w:val="0"/>
        <w:keepNext w:val="0"/>
        <w:pageBreakBefore w:val="0"/>
        <w:spacing w:before="0" w:after="0" w:line="360" w:lineRule="auto"/>
        <w:widowControl/>
        <w:tabs>
          <w:tab w:val="left" w:pos="709" w:leader="none"/>
          <w:tab w:val="left" w:pos="992" w:leader="none"/>
        </w:tabs>
        <w:rPr>
          <w:rFonts w:hint="eastAsia" w:ascii="仿宋" w:hAnsi="仿宋" w:eastAsia="仿宋" w:cs="仿宋"/>
          <w:b/>
          <w:bCs/>
          <w:color w:val="000000"/>
          <w:sz w:val="28"/>
          <w:szCs w:val="28"/>
          <w:highlight w:val="none"/>
        </w:rPr>
        <w:outlineLvl w:val="9"/>
      </w:pPr>
      <w:r>
        <w:rPr>
          <w:rFonts w:hint="eastAsia" w:ascii="宋体" w:hAnsi="宋体" w:cs="宋体"/>
          <w:b/>
          <w:bCs/>
          <w:sz w:val="24"/>
          <w:szCs w:val="24"/>
          <w:highlight w:val="none"/>
          <w:lang w:val="en-US" w:eastAsia="zh-CN"/>
        </w:rPr>
        <w:t xml:space="preserve">九、</w:t>
      </w:r>
      <w:r>
        <w:rPr>
          <w:rFonts w:hint="eastAsia" w:ascii="仿宋" w:hAnsi="仿宋" w:eastAsia="仿宋" w:cs="仿宋"/>
          <w:b/>
          <w:bCs/>
          <w:color w:val="000000"/>
          <w:sz w:val="28"/>
          <w:szCs w:val="28"/>
          <w:highlight w:val="none"/>
          <w:lang w:val="en-US" w:eastAsia="zh-CN"/>
        </w:rPr>
        <w:t xml:space="preserve">付款方式</w:t>
      </w:r>
      <w:r>
        <w:rPr>
          <w:highlight w:val="none"/>
        </w:rPr>
      </w:r>
    </w:p>
    <w:p>
      <w:pPr>
        <w:ind w:left="0"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rPr>
        <w:outlineLvl w:val="9"/>
      </w:pPr>
      <w:r>
        <w:rPr>
          <w:rFonts w:hint="eastAsia" w:ascii="仿宋" w:hAnsi="仿宋" w:eastAsia="仿宋" w:cs="仿宋"/>
          <w:sz w:val="24"/>
          <w:szCs w:val="24"/>
          <w:highlight w:val="none"/>
          <w:lang w:val="en-US" w:eastAsia="zh-CN" w:bidi="ar-SA"/>
        </w:rPr>
        <w:t xml:space="preserve">1.合同总金额为</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元（大写：人民币  ），年度金额</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元/年（大写：人民币</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年），合同价包含合同期内的招标文件要求所有服务范围。服务期内，按中标价总价包干，其中包含：派驻所有人员工资、社保费用、医疗费用、管理费用、一切税费（包括增值税普通发票）、保险费、培训费、资料费、服装费、</w:t>
      </w:r>
      <w:r>
        <w:rPr>
          <w:rFonts w:hint="eastAsia" w:ascii="仿宋" w:hAnsi="仿宋" w:eastAsia="仿宋" w:cs="仿宋"/>
          <w:sz w:val="24"/>
          <w:szCs w:val="24"/>
          <w:highlight w:val="none"/>
          <w:lang w:val="en-US" w:eastAsia="zh-CN" w:bidi="ar-SA"/>
        </w:rPr>
        <w:t xml:space="preserve">加班费（暂定价48888元/年）、伙食费（暂定价96390元/年）</w:t>
      </w:r>
      <w:r>
        <w:rPr>
          <w:rFonts w:hint="eastAsia" w:ascii="仿宋" w:hAnsi="仿宋" w:eastAsia="仿宋" w:cs="仿宋"/>
          <w:sz w:val="24"/>
          <w:szCs w:val="24"/>
          <w:highlight w:val="none"/>
          <w:lang w:val="en-US" w:eastAsia="zh-CN" w:bidi="ar-SA"/>
        </w:rPr>
        <w:t xml:space="preserve">不可预见费用（国家有关政策性调整、物价上涨、银行利率调整及其他不可预见的临时性支出等）等全部费用。本合同价款在合同执行期间是固定不变的，中标供应商不得以任何理由要求予以增加（靖江市人民法院另行要求的除外）。</w:t>
      </w:r>
      <w:r>
        <w:rPr>
          <w:highlight w:val="none"/>
        </w:rPr>
      </w:r>
    </w:p>
    <w:p>
      <w:pPr>
        <w:ind w:left="0"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rPr>
        <w:outlineLvl w:val="9"/>
      </w:pPr>
      <w:r>
        <w:rPr>
          <w:rFonts w:hint="eastAsia" w:ascii="仿宋" w:hAnsi="仿宋" w:eastAsia="仿宋" w:cs="仿宋"/>
          <w:sz w:val="24"/>
          <w:szCs w:val="24"/>
          <w:highlight w:val="none"/>
          <w:lang w:val="en-US" w:eastAsia="zh-CN" w:bidi="ar-SA"/>
        </w:rPr>
        <w:t xml:space="preserve">2.外包人员服务费支付方式及计算方法：</w:t>
      </w:r>
      <w:r>
        <w:rPr>
          <w:highlight w:val="none"/>
        </w:rPr>
      </w:r>
    </w:p>
    <w:p>
      <w:pPr>
        <w:ind w:left="0"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rPr>
        <w:outlineLvl w:val="9"/>
      </w:pPr>
      <w:r>
        <w:rPr>
          <w:rFonts w:hint="eastAsia" w:ascii="仿宋" w:hAnsi="仿宋" w:eastAsia="仿宋" w:cs="仿宋"/>
          <w:sz w:val="24"/>
          <w:szCs w:val="24"/>
          <w:highlight w:val="none"/>
          <w:lang w:val="en-US" w:eastAsia="zh-CN" w:bidi="ar-SA"/>
        </w:rPr>
        <w:t xml:space="preserve">项目外包服务费采用按</w:t>
      </w:r>
      <w:r>
        <w:rPr>
          <w:rFonts w:hint="eastAsia" w:ascii="仿宋" w:hAnsi="仿宋" w:eastAsia="仿宋" w:cs="仿宋"/>
          <w:sz w:val="24"/>
          <w:szCs w:val="24"/>
          <w:highlight w:val="none"/>
          <w:u w:val="single"/>
          <w:lang w:val="en-US" w:eastAsia="zh-CN" w:bidi="ar-SA"/>
        </w:rPr>
        <w:t xml:space="preserve"> 月 </w:t>
      </w:r>
      <w:r>
        <w:rPr>
          <w:rFonts w:hint="eastAsia" w:ascii="仿宋" w:hAnsi="仿宋" w:eastAsia="仿宋" w:cs="仿宋"/>
          <w:sz w:val="24"/>
          <w:szCs w:val="24"/>
          <w:highlight w:val="none"/>
          <w:lang w:val="en-US" w:eastAsia="zh-CN" w:bidi="ar-SA"/>
        </w:rPr>
        <w:t xml:space="preserve">付款方式，采购人应</w:t>
      </w:r>
      <w:r>
        <w:rPr>
          <w:rFonts w:hint="eastAsia" w:ascii="仿宋" w:hAnsi="仿宋" w:eastAsia="仿宋" w:cs="仿宋"/>
          <w:sz w:val="24"/>
          <w:szCs w:val="24"/>
          <w:highlight w:val="none"/>
          <w:u w:val="single"/>
          <w:lang w:val="en-US" w:eastAsia="zh-CN" w:bidi="ar-SA"/>
        </w:rPr>
        <w:t xml:space="preserve"> 每月 </w:t>
      </w:r>
      <w:r>
        <w:rPr>
          <w:rFonts w:hint="eastAsia" w:ascii="仿宋" w:hAnsi="仿宋" w:eastAsia="仿宋" w:cs="仿宋"/>
          <w:sz w:val="24"/>
          <w:szCs w:val="24"/>
          <w:highlight w:val="none"/>
          <w:lang w:val="en-US" w:eastAsia="zh-CN" w:bidi="ar-SA"/>
        </w:rPr>
        <w:t xml:space="preserve">按照考核清单表比例（见</w:t>
      </w:r>
      <w:r>
        <w:rPr>
          <w:rFonts w:hint="eastAsia" w:ascii="仿宋" w:hAnsi="仿宋" w:eastAsia="仿宋" w:cs="仿宋"/>
          <w:color w:val="000000"/>
          <w:sz w:val="24"/>
          <w:szCs w:val="24"/>
          <w:highlight w:val="none"/>
          <w:lang w:val="en-US" w:eastAsia="zh-CN"/>
        </w:rPr>
        <w:t xml:space="preserve">法院司法辅助服务人员外包运营服务考核表</w:t>
      </w:r>
      <w:r>
        <w:rPr>
          <w:rFonts w:hint="eastAsia" w:ascii="仿宋" w:hAnsi="仿宋" w:eastAsia="仿宋" w:cs="仿宋"/>
          <w:sz w:val="24"/>
          <w:szCs w:val="24"/>
          <w:highlight w:val="none"/>
          <w:lang w:val="en-US" w:eastAsia="zh-CN" w:bidi="ar-SA"/>
        </w:rPr>
        <w:t xml:space="preserve">）支付中标供应商外包服务费用。外包服务费每月计算方法为：年度金额</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元减48888元（暂定加班费）</w:t>
      </w:r>
      <w:r>
        <w:rPr>
          <w:rFonts w:hint="eastAsia" w:ascii="仿宋" w:hAnsi="仿宋" w:eastAsia="仿宋" w:cs="仿宋"/>
          <w:sz w:val="24"/>
          <w:szCs w:val="24"/>
          <w:highlight w:val="none"/>
          <w:lang w:val="en-US" w:eastAsia="zh-CN" w:bidi="ar-SA"/>
        </w:rPr>
        <w:t xml:space="preserve">除12个月，得出每月服务费为元（大写：人民币</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），中标供应商每月向采购人提交正式发票及月度考核表。采购人在次月15个工作日内向中标供应商支付月度服务费。</w:t>
      </w:r>
      <w:r>
        <w:rPr>
          <w:highlight w:val="none"/>
        </w:rPr>
      </w:r>
    </w:p>
    <w:p>
      <w:pPr>
        <w:ind w:left="0"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rPr>
        <w:outlineLvl w:val="9"/>
      </w:pPr>
      <w:r>
        <w:rPr>
          <w:rFonts w:hint="eastAsia" w:ascii="仿宋" w:hAnsi="仿宋" w:eastAsia="仿宋" w:cs="仿宋"/>
          <w:sz w:val="24"/>
          <w:szCs w:val="24"/>
          <w:highlight w:val="none"/>
          <w:lang w:val="en-US" w:eastAsia="zh-CN" w:bidi="ar-SA"/>
        </w:rPr>
        <w:t xml:space="preserve">3.中标供应商派驻人员</w:t>
      </w:r>
      <w:r>
        <w:rPr>
          <w:rFonts w:hint="eastAsia" w:ascii="仿宋" w:hAnsi="仿宋" w:eastAsia="仿宋" w:cs="仿宋"/>
          <w:sz w:val="24"/>
          <w:szCs w:val="24"/>
          <w:highlight w:val="none"/>
          <w:lang w:val="en-US" w:eastAsia="zh-CN" w:bidi="ar-SA"/>
        </w:rPr>
        <w:t xml:space="preserve">暂定伙食费每年96390元</w:t>
      </w:r>
      <w:r>
        <w:rPr>
          <w:rFonts w:hint="eastAsia" w:ascii="仿宋" w:hAnsi="仿宋" w:eastAsia="仿宋" w:cs="仿宋"/>
          <w:sz w:val="24"/>
          <w:szCs w:val="24"/>
          <w:highlight w:val="none"/>
          <w:lang w:val="en-US" w:eastAsia="zh-CN" w:bidi="ar-SA"/>
        </w:rPr>
        <w:t xml:space="preserve">，为方便管理，中标供应商的服务人员与采购人正式员工同等用餐，中标供应商应每半年向采购人结算支付一次伙食费，结算时应出具采购人签字认可的餐费结算明细表，支付方式及支付账户由采购人指定。</w:t>
      </w:r>
      <w:r>
        <w:rPr>
          <w:highlight w:val="none"/>
        </w:rPr>
      </w:r>
    </w:p>
    <w:p>
      <w:pPr>
        <w:ind w:left="0"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rPr>
        <w:outlineLvl w:val="9"/>
      </w:pPr>
      <w:r>
        <w:rPr>
          <w:rFonts w:hint="eastAsia" w:ascii="仿宋" w:hAnsi="仿宋" w:eastAsia="仿宋" w:cs="仿宋"/>
          <w:sz w:val="24"/>
          <w:szCs w:val="24"/>
          <w:highlight w:val="none"/>
          <w:lang w:val="en-US" w:eastAsia="zh-CN" w:bidi="ar-SA"/>
        </w:rPr>
        <w:t xml:space="preserve">4.中标供应商派驻人员执行国家规定八小时工作制，因外包服务人员工作特殊工作性质，因此暂</w:t>
      </w:r>
      <w:r>
        <w:rPr>
          <w:rFonts w:hint="eastAsia" w:ascii="仿宋" w:hAnsi="仿宋" w:eastAsia="仿宋" w:cs="仿宋"/>
          <w:sz w:val="24"/>
          <w:szCs w:val="24"/>
          <w:highlight w:val="none"/>
          <w:lang w:val="en-US" w:eastAsia="zh-CN" w:bidi="ar-SA"/>
        </w:rPr>
        <w:t xml:space="preserve">定加班费每年48888元</w:t>
      </w:r>
      <w:r>
        <w:rPr>
          <w:rFonts w:hint="eastAsia" w:ascii="仿宋" w:hAnsi="仿宋" w:eastAsia="仿宋" w:cs="仿宋"/>
          <w:sz w:val="24"/>
          <w:szCs w:val="24"/>
          <w:highlight w:val="none"/>
          <w:lang w:val="en-US" w:eastAsia="zh-CN" w:bidi="ar-SA"/>
        </w:rPr>
        <w:t xml:space="preserve">，中标供应商应合理使用该费用，每年不得超出该费用。遇有加班由中标供应商项目经理进行登记，采购人部门领导签字确认，加班费按照招标文件</w:t>
      </w:r>
      <w:r>
        <w:rPr>
          <w:rFonts w:hint="eastAsia" w:ascii="仿宋" w:hAnsi="仿宋" w:eastAsia="仿宋" w:cs="仿宋"/>
          <w:sz w:val="24"/>
          <w:szCs w:val="24"/>
          <w:highlight w:val="none"/>
          <w:lang w:val="en-US" w:eastAsia="zh-CN" w:bidi="ar-SA"/>
        </w:rPr>
        <w:t xml:space="preserve">以25元/小时，194元/天进行</w:t>
      </w:r>
      <w:r>
        <w:rPr>
          <w:rFonts w:hint="eastAsia" w:ascii="仿宋" w:hAnsi="仿宋" w:eastAsia="仿宋" w:cs="仿宋"/>
          <w:sz w:val="24"/>
          <w:szCs w:val="24"/>
          <w:highlight w:val="none"/>
          <w:lang w:val="en-US" w:eastAsia="zh-CN" w:bidi="ar-SA"/>
        </w:rPr>
        <w:t xml:space="preserve">实际核算，每半年单独结算一次，应同时出具服务费发票及采购人签字认可的加班费结算明细表。</w:t>
      </w:r>
      <w:r>
        <w:rPr>
          <w:highlight w:val="none"/>
        </w:rPr>
      </w:r>
    </w:p>
    <w:p>
      <w:pPr>
        <w:ind w:left="0"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rPr>
        <w:outlineLvl w:val="9"/>
      </w:pPr>
      <w:r>
        <w:rPr>
          <w:rFonts w:hint="eastAsia" w:ascii="仿宋" w:hAnsi="仿宋" w:eastAsia="仿宋" w:cs="仿宋"/>
          <w:sz w:val="24"/>
          <w:szCs w:val="24"/>
          <w:highlight w:val="none"/>
          <w:lang w:val="en-US" w:eastAsia="zh-CN" w:bidi="ar-SA"/>
        </w:rPr>
        <w:t xml:space="preserve">5.双方账款往来采用转账方式办理，如有变更修改，以书面通知为准。指定收款账户如下：</w:t>
      </w:r>
      <w:r>
        <w:rPr>
          <w:highlight w:val="none"/>
        </w:rPr>
      </w:r>
    </w:p>
    <w:p>
      <w:pPr>
        <w:ind w:left="0"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rPr>
        <w:outlineLvl w:val="9"/>
      </w:pPr>
      <w:r>
        <w:rPr>
          <w:rFonts w:hint="eastAsia" w:ascii="仿宋" w:hAnsi="仿宋" w:eastAsia="仿宋" w:cs="仿宋"/>
          <w:sz w:val="24"/>
          <w:szCs w:val="24"/>
          <w:highlight w:val="none"/>
          <w:lang w:val="en-US" w:eastAsia="zh-CN" w:bidi="ar-SA"/>
        </w:rPr>
        <w:t xml:space="preserve">收款户名： </w:t>
      </w:r>
      <w:r>
        <w:rPr>
          <w:highlight w:val="none"/>
        </w:rPr>
      </w:r>
    </w:p>
    <w:p>
      <w:pPr>
        <w:ind w:left="0"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rPr>
        <w:outlineLvl w:val="9"/>
      </w:pPr>
      <w:r>
        <w:rPr>
          <w:rFonts w:hint="eastAsia" w:ascii="仿宋" w:hAnsi="仿宋" w:eastAsia="仿宋" w:cs="仿宋"/>
          <w:sz w:val="24"/>
          <w:szCs w:val="24"/>
          <w:highlight w:val="none"/>
          <w:lang w:val="en-US" w:eastAsia="zh-CN" w:bidi="ar-SA"/>
        </w:rPr>
        <w:t xml:space="preserve">收款银行： </w:t>
      </w:r>
      <w:r>
        <w:rPr>
          <w:highlight w:val="none"/>
        </w:rPr>
      </w:r>
    </w:p>
    <w:p>
      <w:pPr>
        <w:ind w:left="0"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rPr>
        <w:outlineLvl w:val="9"/>
      </w:pPr>
      <w:r>
        <w:rPr>
          <w:rFonts w:hint="eastAsia" w:ascii="仿宋" w:hAnsi="仿宋" w:eastAsia="仿宋" w:cs="仿宋"/>
          <w:sz w:val="24"/>
          <w:szCs w:val="24"/>
          <w:highlight w:val="none"/>
          <w:lang w:val="en-US" w:eastAsia="zh-CN" w:bidi="ar-SA"/>
        </w:rPr>
        <w:t xml:space="preserve">收款账号： </w:t>
      </w:r>
      <w:r>
        <w:rPr>
          <w:highlight w:val="none"/>
        </w:rPr>
      </w:r>
    </w:p>
    <w:p>
      <w:pPr>
        <w:ind w:left="0" w:firstLine="480"/>
        <w:jc w:val="both"/>
        <w:keepLines w:val="0"/>
        <w:keepNext w:val="0"/>
        <w:pageBreakBefore w:val="0"/>
        <w:spacing w:line="360" w:lineRule="auto"/>
        <w:widowControl w:val="off"/>
        <w:tabs>
          <w:tab w:val="left" w:pos="644" w:leader="none"/>
        </w:tabs>
        <w:rPr>
          <w:rFonts w:hint="eastAsia" w:ascii="仿宋" w:hAnsi="仿宋" w:eastAsia="仿宋" w:cs="仿宋"/>
          <w:color w:val="000000"/>
          <w:sz w:val="24"/>
          <w:szCs w:val="24"/>
          <w:highlight w:val="none"/>
        </w:rPr>
        <w:outlineLvl w:val="9"/>
      </w:pPr>
      <w:r>
        <w:rPr>
          <w:rFonts w:hint="eastAsia" w:ascii="仿宋" w:hAnsi="仿宋" w:eastAsia="仿宋" w:cs="仿宋"/>
          <w:sz w:val="24"/>
          <w:szCs w:val="24"/>
          <w:highlight w:val="none"/>
          <w:lang w:val="en-US" w:eastAsia="zh-CN" w:bidi="ar-SA"/>
        </w:rPr>
        <w:t xml:space="preserve">6.对于满足合同约定支付条件的，采购人应当自收到发票后30日内将资金支付到合同约定的中标供应商账户，不得以机构变动、人员更替、政策调整等为由延迟付款，不得将采购文件和合同中未规定的义务作为向中标供应商付款的条件。</w:t>
      </w:r>
      <w:r>
        <w:rPr>
          <w:rFonts w:hint="eastAsia" w:ascii="仿宋" w:hAnsi="仿宋" w:eastAsia="仿宋" w:cs="仿宋"/>
          <w:sz w:val="24"/>
          <w:szCs w:val="24"/>
          <w:highlight w:val="none"/>
          <w:lang w:val="en-US" w:eastAsia="zh-CN" w:bidi="ar-SA"/>
        </w:rPr>
        <w:t xml:space="preserve">对于因采购人原因导致变更、中止或者终止政府采购合同的，采购人应当依照合同约定对中标供应商受到的损失予以等价赔偿或者补偿。</w:t>
      </w:r>
      <w:r>
        <w:rPr>
          <w:highlight w:val="none"/>
        </w:rPr>
      </w:r>
    </w:p>
    <w:p>
      <w:pPr>
        <w:numPr>
          <w:ilvl w:val="0"/>
          <w:numId w:val="0"/>
        </w:numPr>
        <w:ind w:left="0" w:firstLine="562"/>
        <w:jc w:val="left"/>
        <w:keepLines w:val="0"/>
        <w:keepNext w:val="0"/>
        <w:pageBreakBefore w:val="0"/>
        <w:spacing w:before="0" w:after="0" w:line="360" w:lineRule="auto"/>
        <w:widowControl/>
        <w:tabs>
          <w:tab w:val="left" w:pos="709" w:leader="none"/>
          <w:tab w:val="left" w:pos="992" w:leader="none"/>
        </w:tabs>
        <w:rPr>
          <w:rFonts w:hint="eastAsia" w:ascii="仿宋" w:hAnsi="仿宋" w:eastAsia="仿宋" w:cs="仿宋"/>
          <w:b/>
          <w:bCs/>
          <w:color w:val="000000"/>
          <w:sz w:val="28"/>
          <w:szCs w:val="28"/>
          <w:highlight w:val="none"/>
        </w:rPr>
        <w:outlineLvl w:val="9"/>
      </w:pPr>
      <w:r>
        <w:rPr>
          <w:rFonts w:hint="eastAsia" w:ascii="仿宋" w:hAnsi="仿宋" w:eastAsia="仿宋" w:cs="仿宋"/>
          <w:b/>
          <w:bCs/>
          <w:color w:val="000000"/>
          <w:sz w:val="28"/>
          <w:szCs w:val="28"/>
          <w:highlight w:val="none"/>
          <w:lang w:val="en-US" w:eastAsia="zh-CN" w:bidi="ar-SA"/>
        </w:rPr>
        <w:t xml:space="preserve">十、</w:t>
      </w:r>
      <w:r>
        <w:rPr>
          <w:rFonts w:hint="eastAsia" w:ascii="仿宋" w:hAnsi="仿宋" w:eastAsia="仿宋" w:cs="仿宋"/>
          <w:b/>
          <w:bCs/>
          <w:color w:val="000000"/>
          <w:sz w:val="28"/>
          <w:szCs w:val="28"/>
          <w:highlight w:val="none"/>
          <w:lang w:val="en-US" w:eastAsia="zh-CN"/>
        </w:rPr>
        <w:t xml:space="preserve">服务验收标准</w:t>
      </w:r>
      <w:r>
        <w:rPr>
          <w:highlight w:val="none"/>
        </w:rPr>
      </w:r>
    </w:p>
    <w:p>
      <w:pPr>
        <w:numPr>
          <w:ilvl w:val="0"/>
          <w:numId w:val="11"/>
        </w:numPr>
        <w:ind w:left="0" w:firstLine="480"/>
        <w:jc w:val="left"/>
        <w:keepLines w:val="0"/>
        <w:keepNext w:val="0"/>
        <w:pageBreakBefore w:val="0"/>
        <w:spacing w:line="360" w:lineRule="auto"/>
        <w:widowControl/>
        <w:tabs>
          <w:tab w:val="left" w:pos="424"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服务质量标准：中标供应商服务团队人员按靖江市人民法院规定进行司法辅助事务性工作，所完成的工作质量需达到靖江市人民法院的要求。</w:t>
      </w:r>
      <w:r>
        <w:rPr>
          <w:highlight w:val="none"/>
        </w:rPr>
      </w:r>
    </w:p>
    <w:p>
      <w:pPr>
        <w:numPr>
          <w:ilvl w:val="0"/>
          <w:numId w:val="11"/>
        </w:numPr>
        <w:ind w:left="0" w:firstLine="480"/>
        <w:jc w:val="left"/>
        <w:keepLines w:val="0"/>
        <w:keepNext w:val="0"/>
        <w:pageBreakBefore w:val="0"/>
        <w:spacing w:line="360" w:lineRule="auto"/>
        <w:widowControl/>
        <w:tabs>
          <w:tab w:val="left" w:pos="424"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eastAsia="zh-CN"/>
        </w:rPr>
        <w:t xml:space="preserve">中标供应商</w:t>
      </w:r>
      <w:r>
        <w:rPr>
          <w:rFonts w:hint="eastAsia" w:ascii="仿宋" w:hAnsi="仿宋" w:eastAsia="仿宋" w:cs="仿宋"/>
          <w:color w:val="000000"/>
          <w:sz w:val="24"/>
          <w:szCs w:val="24"/>
          <w:highlight w:val="none"/>
        </w:rPr>
        <w:t xml:space="preserve">按</w:t>
      </w:r>
      <w:r>
        <w:rPr>
          <w:rFonts w:hint="eastAsia" w:ascii="仿宋" w:hAnsi="仿宋" w:eastAsia="仿宋" w:cs="仿宋"/>
          <w:color w:val="000000"/>
          <w:sz w:val="24"/>
          <w:szCs w:val="24"/>
          <w:highlight w:val="none"/>
          <w:lang w:eastAsia="zh-CN"/>
        </w:rPr>
        <w:t xml:space="preserve">靖江市人民法院</w:t>
      </w:r>
      <w:r>
        <w:rPr>
          <w:rFonts w:hint="eastAsia" w:ascii="仿宋" w:hAnsi="仿宋" w:eastAsia="仿宋" w:cs="仿宋"/>
          <w:color w:val="000000"/>
          <w:sz w:val="24"/>
          <w:szCs w:val="24"/>
          <w:highlight w:val="none"/>
        </w:rPr>
        <w:t xml:space="preserve">要求按时按质完成工作任务。</w:t>
      </w:r>
      <w:r>
        <w:rPr>
          <w:highlight w:val="none"/>
        </w:rPr>
      </w:r>
    </w:p>
    <w:p>
      <w:pPr>
        <w:pStyle w:val="1157"/>
        <w:ind w:firstLine="482"/>
        <w:jc w:val="left"/>
        <w:spacing w:line="440" w:lineRule="exact"/>
        <w:rPr>
          <w:rFonts w:ascii="宋体" w:hAnsi="宋体" w:cs="宋体"/>
          <w:b/>
          <w:bCs/>
          <w:sz w:val="24"/>
          <w:szCs w:val="24"/>
        </w:rPr>
      </w:pPr>
      <w:r>
        <w:rPr>
          <w:rFonts w:hint="eastAsia" w:ascii="仿宋" w:hAnsi="仿宋" w:eastAsia="仿宋" w:cs="仿宋"/>
          <w:color w:val="000000"/>
          <w:sz w:val="24"/>
          <w:szCs w:val="24"/>
          <w:highlight w:val="none"/>
        </w:rPr>
        <w:t xml:space="preserve">如遇业务</w:t>
      </w:r>
      <w:r>
        <w:rPr>
          <w:rFonts w:hint="eastAsia" w:ascii="仿宋" w:hAnsi="仿宋" w:eastAsia="仿宋" w:cs="仿宋"/>
          <w:color w:val="000000"/>
          <w:sz w:val="24"/>
          <w:szCs w:val="24"/>
          <w:highlight w:val="none"/>
          <w:lang w:val="en-US" w:eastAsia="zh-CN"/>
        </w:rPr>
        <w:t xml:space="preserve">整体</w:t>
      </w:r>
      <w:r>
        <w:rPr>
          <w:rFonts w:hint="eastAsia" w:ascii="仿宋" w:hAnsi="仿宋" w:eastAsia="仿宋" w:cs="仿宋"/>
          <w:color w:val="000000"/>
          <w:sz w:val="24"/>
          <w:szCs w:val="24"/>
          <w:highlight w:val="none"/>
        </w:rPr>
        <w:t xml:space="preserve">流程的调整，则提前一个月向</w:t>
      </w:r>
      <w:r>
        <w:rPr>
          <w:rFonts w:hint="eastAsia" w:ascii="仿宋" w:hAnsi="仿宋" w:eastAsia="仿宋" w:cs="仿宋"/>
          <w:color w:val="000000"/>
          <w:sz w:val="24"/>
          <w:szCs w:val="24"/>
          <w:highlight w:val="none"/>
          <w:lang w:eastAsia="zh-CN"/>
        </w:rPr>
        <w:t xml:space="preserve">中标供应商</w:t>
      </w:r>
      <w:r>
        <w:rPr>
          <w:rFonts w:hint="eastAsia" w:ascii="仿宋" w:hAnsi="仿宋" w:eastAsia="仿宋" w:cs="仿宋"/>
          <w:color w:val="000000"/>
          <w:sz w:val="24"/>
          <w:szCs w:val="24"/>
          <w:highlight w:val="none"/>
        </w:rPr>
        <w:t xml:space="preserve">提供最新验收标准，</w:t>
      </w:r>
      <w:r>
        <w:rPr>
          <w:rFonts w:hint="eastAsia" w:ascii="仿宋" w:hAnsi="仿宋" w:eastAsia="仿宋" w:cs="仿宋"/>
          <w:color w:val="000000"/>
          <w:sz w:val="24"/>
          <w:szCs w:val="24"/>
          <w:highlight w:val="none"/>
          <w:lang w:eastAsia="zh-CN"/>
        </w:rPr>
        <w:t xml:space="preserve">中标供应商</w:t>
      </w:r>
      <w:r>
        <w:rPr>
          <w:rFonts w:hint="eastAsia" w:ascii="仿宋" w:hAnsi="仿宋" w:eastAsia="仿宋" w:cs="仿宋"/>
          <w:color w:val="000000"/>
          <w:sz w:val="24"/>
          <w:szCs w:val="24"/>
          <w:highlight w:val="none"/>
        </w:rPr>
        <w:t xml:space="preserve">应按新标准按时完成工作。</w:t>
      </w:r>
      <w:r>
        <w:rPr>
          <w:rFonts w:hint="eastAsia" w:ascii="宋体" w:hAnsi="宋体" w:cs="宋体"/>
          <w:b/>
          <w:bCs/>
          <w:sz w:val="24"/>
          <w:szCs w:val="24"/>
        </w:rPr>
        <w:br w:type="page" w:clear="all"/>
      </w:r>
      <w:r/>
    </w:p>
    <w:p>
      <w:pPr>
        <w:jc w:val="center"/>
        <w:rPr>
          <w:rStyle w:val="1138"/>
          <w:rFonts w:ascii="Arial" w:hAnsi="Arial" w:cs="Arial"/>
        </w:rPr>
      </w:pPr>
      <w:r>
        <w:rPr>
          <w:rStyle w:val="1138"/>
          <w:rFonts w:ascii="Arial" w:hAnsi="Arial" w:cs="Arial"/>
        </w:rPr>
        <w:t xml:space="preserve">第六章 评标办法</w:t>
      </w:r>
      <w:bookmarkEnd w:id="170"/>
      <w:r/>
      <w:bookmarkEnd w:id="171"/>
      <w:r/>
      <w:r/>
    </w:p>
    <w:p>
      <w:pPr>
        <w:jc w:val="center"/>
        <w:spacing w:line="400" w:lineRule="exact"/>
        <w:rPr>
          <w:rFonts w:hint="eastAsia" w:ascii="宋体" w:hAnsi="宋体" w:cs="宋体"/>
          <w:b/>
          <w:bCs/>
          <w:sz w:val="28"/>
          <w:szCs w:val="28"/>
        </w:rPr>
      </w:pPr>
      <w:r>
        <w:rPr>
          <w:rFonts w:hint="eastAsia" w:ascii="宋体" w:hAnsi="宋体" w:cs="宋体"/>
          <w:b/>
          <w:bCs/>
          <w:sz w:val="28"/>
          <w:szCs w:val="28"/>
        </w:rPr>
      </w:r>
      <w:r/>
    </w:p>
    <w:p>
      <w:pPr>
        <w:jc w:val="center"/>
        <w:spacing w:line="400" w:lineRule="exact"/>
        <w:rPr>
          <w:rFonts w:ascii="宋体" w:hAnsi="宋体" w:cs="宋体"/>
          <w:b/>
          <w:bCs/>
          <w:sz w:val="28"/>
          <w:szCs w:val="28"/>
        </w:rPr>
      </w:pPr>
      <w:r>
        <w:rPr>
          <w:rFonts w:hint="eastAsia" w:ascii="宋体" w:hAnsi="宋体" w:cs="宋体"/>
          <w:b/>
          <w:bCs/>
          <w:sz w:val="28"/>
          <w:szCs w:val="28"/>
          <w:lang w:val="en-US" w:eastAsia="zh-CN"/>
        </w:rPr>
        <w:t xml:space="preserve">一、</w:t>
      </w:r>
      <w:r>
        <w:rPr>
          <w:rFonts w:hint="eastAsia" w:ascii="宋体" w:hAnsi="宋体" w:cs="宋体"/>
          <w:b/>
          <w:bCs/>
          <w:sz w:val="28"/>
          <w:szCs w:val="28"/>
        </w:rPr>
        <w:t xml:space="preserve">评审办法前附表</w:t>
      </w:r>
      <w:r/>
    </w:p>
    <w:tbl>
      <w:tblPr>
        <w:tblStyle w:val="900"/>
        <w:tblW w:w="0" w:type="auto"/>
        <w:tblInd w:w="39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left w:w="0" w:type="dxa"/>
          <w:top w:w="0" w:type="dxa"/>
          <w:right w:w="0" w:type="dxa"/>
          <w:bottom w:w="0" w:type="dxa"/>
        </w:tblCellMar>
        <w:tblLook w:val="04A0" w:firstRow="1" w:lastRow="0" w:firstColumn="1" w:lastColumn="0" w:noHBand="0" w:noVBand="1"/>
      </w:tblPr>
      <w:tblGrid>
        <w:gridCol w:w="844"/>
        <w:gridCol w:w="773"/>
        <w:gridCol w:w="7071"/>
      </w:tblGrid>
      <w:tr>
        <w:trPr>
          <w:trHeight w:val="507"/>
        </w:trPr>
        <w:tc>
          <w:tcPr>
            <w:gridSpan w:val="2"/>
            <w:tcW w:w="1617" w:type="dxa"/>
            <w:textDirection w:val="lrTb"/>
            <w:noWrap w:val="false"/>
          </w:tcPr>
          <w:p>
            <w:pPr>
              <w:pStyle w:val="1207"/>
              <w:ind w:left="484"/>
              <w:spacing w:before="152" w:line="440" w:lineRule="exact"/>
              <w:rPr>
                <w:rFonts w:ascii="宋体" w:hAnsi="宋体" w:eastAsia="宋体" w:cs="宋体"/>
                <w:b/>
                <w:sz w:val="22"/>
              </w:rPr>
            </w:pPr>
            <w:r>
              <w:rPr>
                <w:rFonts w:hint="eastAsia" w:ascii="宋体" w:hAnsi="宋体" w:eastAsia="宋体" w:cs="宋体"/>
                <w:b/>
                <w:sz w:val="22"/>
              </w:rPr>
              <w:t xml:space="preserve">条款号</w:t>
            </w:r>
            <w:r/>
          </w:p>
        </w:tc>
        <w:tc>
          <w:tcPr>
            <w:tcW w:w="7140" w:type="dxa"/>
            <w:textDirection w:val="lrTb"/>
            <w:noWrap w:val="false"/>
          </w:tcPr>
          <w:p>
            <w:pPr>
              <w:pStyle w:val="1207"/>
              <w:ind w:right="2573"/>
              <w:jc w:val="center"/>
              <w:spacing w:before="152" w:line="440" w:lineRule="exact"/>
              <w:rPr>
                <w:rFonts w:ascii="宋体" w:hAnsi="宋体" w:eastAsia="宋体" w:cs="宋体"/>
                <w:b/>
                <w:sz w:val="22"/>
              </w:rPr>
            </w:pPr>
            <w:r>
              <w:rPr>
                <w:rFonts w:hint="eastAsia" w:ascii="宋体" w:hAnsi="宋体" w:eastAsia="宋体" w:cs="宋体"/>
                <w:b/>
                <w:sz w:val="22"/>
              </w:rPr>
              <w:t xml:space="preserve">                      评审因素与评审标准</w:t>
            </w:r>
            <w:r/>
          </w:p>
        </w:tc>
      </w:tr>
      <w:tr>
        <w:trPr>
          <w:trHeight w:val="3693"/>
        </w:trPr>
        <w:tc>
          <w:tcPr>
            <w:tcW w:w="844" w:type="dxa"/>
            <w:textDirection w:val="lrTb"/>
            <w:noWrap w:val="false"/>
          </w:tcPr>
          <w:p>
            <w:pPr>
              <w:pStyle w:val="1207"/>
              <w:spacing w:line="440" w:lineRule="exact"/>
              <w:rPr>
                <w:rFonts w:ascii="宋体" w:hAnsi="宋体" w:eastAsia="宋体" w:cs="宋体"/>
                <w:sz w:val="22"/>
              </w:rPr>
            </w:pPr>
            <w:r>
              <w:rPr>
                <w:rFonts w:ascii="宋体" w:hAnsi="宋体" w:eastAsia="宋体" w:cs="宋体"/>
                <w:sz w:val="22"/>
              </w:rPr>
            </w:r>
            <w:r/>
          </w:p>
          <w:p>
            <w:pPr>
              <w:pStyle w:val="1207"/>
              <w:spacing w:line="440" w:lineRule="exact"/>
              <w:rPr>
                <w:rFonts w:ascii="宋体" w:hAnsi="宋体" w:eastAsia="宋体" w:cs="宋体"/>
                <w:sz w:val="22"/>
              </w:rPr>
            </w:pPr>
            <w:r>
              <w:rPr>
                <w:rFonts w:ascii="宋体" w:hAnsi="宋体" w:eastAsia="宋体" w:cs="宋体"/>
                <w:sz w:val="22"/>
              </w:rPr>
            </w:r>
            <w:r/>
          </w:p>
          <w:p>
            <w:pPr>
              <w:pStyle w:val="1207"/>
              <w:spacing w:line="440" w:lineRule="exact"/>
              <w:rPr>
                <w:rFonts w:ascii="宋体" w:hAnsi="宋体" w:eastAsia="宋体" w:cs="宋体"/>
                <w:sz w:val="22"/>
              </w:rPr>
            </w:pPr>
            <w:r>
              <w:rPr>
                <w:rFonts w:ascii="宋体" w:hAnsi="宋体" w:eastAsia="宋体" w:cs="宋体"/>
                <w:sz w:val="22"/>
              </w:rPr>
            </w:r>
            <w:r/>
          </w:p>
          <w:p>
            <w:pPr>
              <w:pStyle w:val="1207"/>
              <w:spacing w:line="440" w:lineRule="exact"/>
              <w:rPr>
                <w:rFonts w:ascii="宋体" w:hAnsi="宋体" w:eastAsia="宋体" w:cs="宋体"/>
                <w:sz w:val="22"/>
              </w:rPr>
            </w:pPr>
            <w:r>
              <w:rPr>
                <w:rFonts w:ascii="宋体" w:hAnsi="宋体" w:eastAsia="宋体" w:cs="宋体"/>
                <w:sz w:val="22"/>
              </w:rPr>
            </w:r>
            <w:r/>
          </w:p>
          <w:p>
            <w:pPr>
              <w:pStyle w:val="1207"/>
              <w:spacing w:line="440" w:lineRule="exact"/>
              <w:rPr>
                <w:rFonts w:ascii="宋体" w:hAnsi="宋体" w:eastAsia="宋体" w:cs="宋体"/>
                <w:sz w:val="22"/>
              </w:rPr>
            </w:pPr>
            <w:r>
              <w:rPr>
                <w:rFonts w:ascii="宋体" w:hAnsi="宋体" w:eastAsia="宋体" w:cs="宋体"/>
                <w:sz w:val="22"/>
              </w:rPr>
            </w:r>
            <w:r/>
          </w:p>
          <w:p>
            <w:pPr>
              <w:pStyle w:val="1207"/>
              <w:ind w:right="114"/>
              <w:jc w:val="both"/>
              <w:spacing w:line="440" w:lineRule="exact"/>
              <w:rPr>
                <w:rFonts w:ascii="宋体" w:hAnsi="宋体" w:eastAsia="宋体" w:cs="宋体"/>
                <w:sz w:val="22"/>
              </w:rPr>
            </w:pPr>
            <w:r>
              <w:rPr>
                <w:rFonts w:hint="eastAsia" w:ascii="宋体" w:hAnsi="宋体" w:eastAsia="宋体" w:cs="宋体"/>
                <w:sz w:val="22"/>
              </w:rPr>
              <w:t xml:space="preserve">2.1.1</w:t>
            </w:r>
            <w:r/>
          </w:p>
        </w:tc>
        <w:tc>
          <w:tcPr>
            <w:tcW w:w="750" w:type="dxa"/>
            <w:textDirection w:val="lrTb"/>
            <w:noWrap w:val="false"/>
          </w:tcPr>
          <w:p>
            <w:pPr>
              <w:pStyle w:val="1207"/>
              <w:spacing w:line="440" w:lineRule="exact"/>
              <w:rPr>
                <w:rFonts w:ascii="宋体" w:hAnsi="宋体" w:eastAsia="宋体" w:cs="宋体"/>
                <w:sz w:val="22"/>
              </w:rPr>
            </w:pPr>
            <w:r>
              <w:rPr>
                <w:rFonts w:ascii="宋体" w:hAnsi="宋体" w:eastAsia="宋体" w:cs="宋体"/>
                <w:sz w:val="22"/>
              </w:rPr>
            </w:r>
            <w:r/>
          </w:p>
          <w:p>
            <w:pPr>
              <w:pStyle w:val="1207"/>
              <w:ind w:left="218" w:right="304" w:firstLine="0"/>
              <w:spacing w:before="1" w:line="440" w:lineRule="exact"/>
              <w:rPr>
                <w:rFonts w:ascii="宋体" w:hAnsi="宋体" w:eastAsia="宋体" w:cs="宋体"/>
                <w:sz w:val="22"/>
              </w:rPr>
            </w:pPr>
            <w:r>
              <w:rPr>
                <w:rFonts w:hint="eastAsia" w:ascii="宋体" w:hAnsi="宋体" w:eastAsia="宋体" w:cs="宋体"/>
                <w:sz w:val="22"/>
              </w:rPr>
              <w:t xml:space="preserve">资格性检查标准</w:t>
            </w:r>
            <w:r/>
          </w:p>
        </w:tc>
        <w:tc>
          <w:tcPr>
            <w:tcW w:w="7140" w:type="dxa"/>
            <w:textDirection w:val="lrTb"/>
            <w:noWrap w:val="false"/>
          </w:tcPr>
          <w:p>
            <w:pPr>
              <w:pStyle w:val="1248"/>
              <w:numPr>
                <w:ilvl w:val="0"/>
                <w:numId w:val="0"/>
              </w:numPr>
              <w:ind w:left="1" w:right="98"/>
              <w:keepLines w:val="0"/>
              <w:keepNext w:val="0"/>
              <w:pageBreakBefore w:val="0"/>
              <w:spacing w:line="440" w:lineRule="exact"/>
              <w:widowControl w:val="off"/>
              <w:tabs>
                <w:tab w:val="left" w:pos="331" w:leader="none"/>
              </w:tabs>
              <w:rPr>
                <w:rFonts w:hint="eastAsia" w:ascii="宋体" w:hAnsi="宋体" w:eastAsia="宋体" w:cs="宋体"/>
                <w:color w:val="auto"/>
                <w:sz w:val="22"/>
                <w:highlight w:val="none"/>
              </w:rPr>
            </w:pP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lang w:val="en-US" w:eastAsia="zh-CN"/>
              </w:rPr>
              <w:t xml:space="preserve">1</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法人或者其他组织的营业执照等证明文件，自然人的身份证明原件</w:t>
            </w:r>
            <w:r>
              <w:rPr>
                <w:rFonts w:hint="eastAsia" w:ascii="宋体" w:hAnsi="宋体" w:eastAsia="宋体" w:cs="宋体"/>
                <w:color w:val="auto"/>
                <w:sz w:val="22"/>
                <w:highlight w:val="none"/>
                <w:lang w:eastAsia="zh-CN"/>
              </w:rPr>
              <w:t xml:space="preserve">扫描</w:t>
            </w:r>
            <w:r>
              <w:rPr>
                <w:rFonts w:hint="eastAsia" w:ascii="宋体" w:hAnsi="宋体" w:eastAsia="宋体" w:cs="宋体"/>
                <w:color w:val="auto"/>
                <w:sz w:val="22"/>
                <w:szCs w:val="22"/>
                <w:highlight w:val="none"/>
              </w:rPr>
              <w:t xml:space="preserve">件</w:t>
            </w:r>
            <w:r>
              <w:rPr>
                <w:rFonts w:hint="eastAsia" w:ascii="宋体" w:hAnsi="宋体" w:eastAsia="宋体" w:cs="宋体"/>
                <w:color w:val="auto"/>
                <w:sz w:val="22"/>
                <w:highlight w:val="none"/>
                <w:lang w:eastAsia="zh-CN"/>
              </w:rPr>
              <w:t xml:space="preserve">；</w:t>
            </w:r>
            <w:r/>
          </w:p>
          <w:p>
            <w:pPr>
              <w:pStyle w:val="1248"/>
              <w:numPr>
                <w:ilvl w:val="0"/>
                <w:numId w:val="0"/>
              </w:numPr>
              <w:ind w:left="1" w:right="98"/>
              <w:keepLines w:val="0"/>
              <w:keepNext w:val="0"/>
              <w:pageBreakBefore w:val="0"/>
              <w:spacing w:line="440" w:lineRule="exact"/>
              <w:widowControl w:val="off"/>
              <w:tabs>
                <w:tab w:val="left" w:pos="331"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lang w:val="en-US" w:eastAsia="zh-CN"/>
              </w:rPr>
              <w:t xml:space="preserve">2）</w:t>
            </w:r>
            <w:r>
              <w:rPr>
                <w:rFonts w:hint="eastAsia" w:ascii="宋体" w:hAnsi="宋体" w:eastAsia="宋体" w:cs="宋体"/>
                <w:color w:val="auto"/>
                <w:sz w:val="22"/>
                <w:highlight w:val="none"/>
              </w:rPr>
              <w:t xml:space="preserve">具有</w:t>
            </w:r>
            <w:r>
              <w:rPr>
                <w:rFonts w:hint="eastAsia" w:ascii="宋体" w:hAnsi="宋体" w:cs="宋体"/>
                <w:color w:val="auto"/>
                <w:sz w:val="22"/>
                <w:highlight w:val="none"/>
                <w:lang w:eastAsia="zh-CN"/>
              </w:rPr>
              <w:t xml:space="preserve">《中华人民共和国政府采购法》</w:t>
            </w:r>
            <w:r>
              <w:rPr>
                <w:rFonts w:hint="eastAsia" w:ascii="宋体" w:hAnsi="宋体" w:eastAsia="宋体" w:cs="宋体"/>
                <w:color w:val="auto"/>
                <w:sz w:val="22"/>
                <w:highlight w:val="none"/>
              </w:rPr>
              <w:t xml:space="preserve">第二十二条第（二）、</w:t>
            </w:r>
            <w:r>
              <w:rPr>
                <w:rFonts w:hint="eastAsia" w:ascii="宋体" w:hAnsi="宋体" w:cs="宋体"/>
                <w:color w:val="auto"/>
                <w:sz w:val="22"/>
                <w:highlight w:val="none"/>
                <w:lang w:eastAsia="zh-CN"/>
              </w:rPr>
              <w:t xml:space="preserve">（三）（四）</w:t>
            </w:r>
            <w:r>
              <w:rPr>
                <w:rFonts w:hint="eastAsia" w:ascii="宋体" w:hAnsi="宋体" w:eastAsia="宋体" w:cs="宋体"/>
                <w:color w:val="auto"/>
                <w:sz w:val="22"/>
                <w:highlight w:val="none"/>
              </w:rPr>
              <w:t xml:space="preserve">（五）项规定的基本资格条件</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按投标文件格式要求提供了《基本资格条件承诺书》原件</w:t>
            </w:r>
            <w:r>
              <w:rPr>
                <w:rFonts w:hint="eastAsia" w:ascii="宋体" w:hAnsi="宋体" w:eastAsia="宋体" w:cs="宋体"/>
                <w:color w:val="auto"/>
                <w:sz w:val="22"/>
                <w:highlight w:val="none"/>
                <w:lang w:eastAsia="zh-CN"/>
              </w:rPr>
              <w:t xml:space="preserve">扫描</w:t>
            </w:r>
            <w:r>
              <w:rPr>
                <w:rFonts w:hint="eastAsia" w:ascii="宋体" w:hAnsi="宋体" w:eastAsia="宋体" w:cs="宋体"/>
                <w:color w:val="auto"/>
                <w:sz w:val="22"/>
                <w:szCs w:val="22"/>
                <w:highlight w:val="none"/>
              </w:rPr>
              <w:t xml:space="preserve">件</w:t>
            </w:r>
            <w:r>
              <w:rPr>
                <w:rFonts w:hint="eastAsia" w:ascii="宋体" w:hAnsi="宋体" w:eastAsia="宋体" w:cs="宋体"/>
                <w:color w:val="auto"/>
                <w:sz w:val="22"/>
                <w:szCs w:val="22"/>
                <w:highlight w:val="none"/>
                <w:lang w:eastAsia="zh-CN"/>
              </w:rPr>
              <w:t xml:space="preserve">；</w:t>
            </w:r>
            <w:r/>
          </w:p>
          <w:p>
            <w:pPr>
              <w:spacing w:line="360" w:lineRule="auto"/>
              <w:rPr>
                <w:rFonts w:hint="default" w:ascii="宋体" w:hAnsi="宋体" w:eastAsia="宋体" w:cs="宋体"/>
                <w:color w:val="auto"/>
                <w:sz w:val="22"/>
                <w:highlight w:val="none"/>
                <w:lang w:val="en-US"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eastAsia="zh-CN"/>
              </w:rPr>
              <w:t xml:space="preserve">）</w:t>
            </w:r>
            <w:r>
              <w:rPr>
                <w:rFonts w:hint="eastAsia" w:ascii="宋体" w:hAnsi="宋体" w:cs="宋体"/>
                <w:color w:val="auto"/>
                <w:sz w:val="22"/>
                <w:highlight w:val="none"/>
                <w:lang w:val="zh-CN"/>
              </w:rPr>
              <w:t xml:space="preserve">落实政府采购政策需满足的资格要求：本项目</w:t>
            </w:r>
            <w:r>
              <w:rPr>
                <w:rFonts w:hint="eastAsia" w:ascii="宋体" w:hAnsi="宋体" w:cs="宋体"/>
                <w:color w:val="auto"/>
                <w:sz w:val="22"/>
                <w:highlight w:val="none"/>
              </w:rPr>
              <w:t xml:space="preserve">属于专门面向中小企业采购的项目，供应商应为中小微企业、监狱企业、残疾人福利性单位之一。</w:t>
            </w:r>
            <w:r/>
          </w:p>
          <w:p>
            <w:pPr>
              <w:ind w:firstLine="0"/>
              <w:spacing w:line="440" w:lineRule="exact"/>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lang w:val="en-US" w:eastAsia="zh-CN"/>
              </w:rPr>
              <w:t xml:space="preserve">（</w:t>
            </w:r>
            <w:r>
              <w:rPr>
                <w:rFonts w:hint="eastAsia" w:ascii="宋体" w:hAnsi="宋体" w:cs="宋体"/>
                <w:color w:val="auto"/>
                <w:sz w:val="22"/>
                <w:highlight w:val="none"/>
                <w:lang w:val="en-US" w:eastAsia="zh-CN"/>
              </w:rPr>
              <w:t xml:space="preserve">4</w:t>
            </w:r>
            <w:r>
              <w:rPr>
                <w:rFonts w:hint="eastAsia" w:ascii="宋体" w:hAnsi="宋体" w:eastAsia="宋体" w:cs="宋体"/>
                <w:color w:val="auto"/>
                <w:sz w:val="22"/>
                <w:highlight w:val="none"/>
                <w:lang w:val="en-US" w:eastAsia="zh-CN"/>
              </w:rPr>
              <w:t xml:space="preserve">）特定资格条件：</w:t>
            </w:r>
            <w:r>
              <w:rPr>
                <w:rFonts w:hint="eastAsia" w:ascii="Arial" w:hAnsi="Arial" w:cs="Arial"/>
                <w:color w:val="auto"/>
                <w:highlight w:val="none"/>
                <w:lang w:val="en-US" w:eastAsia="zh-CN"/>
              </w:rPr>
              <w:t xml:space="preserve">/</w:t>
            </w:r>
            <w:r>
              <w:rPr>
                <w:rFonts w:hint="eastAsia" w:ascii="Arial" w:hAnsi="Arial" w:cs="Arial"/>
                <w:color w:val="auto"/>
                <w:highlight w:val="none"/>
                <w:lang w:eastAsia="zh-CN"/>
              </w:rPr>
              <w:t xml:space="preserve">。</w:t>
            </w:r>
            <w:r/>
          </w:p>
          <w:p>
            <w:pPr>
              <w:spacing w:line="360" w:lineRule="auto"/>
              <w:rPr>
                <w:rFonts w:ascii="宋体" w:hAnsi="宋体" w:cs="宋体"/>
                <w:sz w:val="22"/>
              </w:rPr>
            </w:pP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5</w:t>
            </w:r>
            <w:r>
              <w:rPr>
                <w:rFonts w:hint="eastAsia" w:ascii="宋体" w:hAnsi="宋体" w:cs="宋体"/>
                <w:color w:val="auto"/>
                <w:sz w:val="22"/>
                <w:highlight w:val="none"/>
                <w:lang w:eastAsia="zh-CN"/>
              </w:rPr>
              <w:t xml:space="preserve">）</w:t>
            </w:r>
            <w:r>
              <w:rPr>
                <w:rFonts w:hint="eastAsia" w:ascii="宋体" w:hAnsi="宋体" w:eastAsia="宋体" w:cs="宋体"/>
                <w:color w:val="auto"/>
                <w:sz w:val="22"/>
                <w:highlight w:val="none"/>
              </w:rPr>
              <w:t xml:space="preserve">未组成联合体投标</w:t>
            </w:r>
            <w:r>
              <w:rPr>
                <w:rFonts w:hint="eastAsia" w:ascii="宋体" w:hAnsi="宋体" w:cs="宋体"/>
                <w:color w:val="auto"/>
                <w:sz w:val="22"/>
                <w:highlight w:val="none"/>
                <w:lang w:eastAsia="zh-CN"/>
              </w:rPr>
              <w:t xml:space="preserve">；供应商不存在招标公告中“二、申请人的资格要求（四）”中任何情形之一</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按投标文件格式要求提供了</w:t>
            </w:r>
            <w:r>
              <w:rPr>
                <w:rFonts w:hint="eastAsia" w:ascii="宋体" w:hAnsi="宋体" w:cs="宋体"/>
                <w:color w:val="auto"/>
                <w:sz w:val="22"/>
                <w:highlight w:val="none"/>
                <w:lang w:eastAsia="zh-CN"/>
              </w:rPr>
              <w:t xml:space="preserve">《承诺书》</w:t>
            </w:r>
            <w:r>
              <w:rPr>
                <w:rFonts w:hint="eastAsia" w:ascii="宋体" w:hAnsi="宋体" w:eastAsia="宋体" w:cs="宋体"/>
                <w:color w:val="auto"/>
                <w:sz w:val="22"/>
                <w:highlight w:val="none"/>
                <w:lang w:eastAsia="zh-CN"/>
              </w:rPr>
              <w:t xml:space="preserve">）。</w:t>
            </w:r>
            <w:r/>
          </w:p>
        </w:tc>
      </w:tr>
      <w:tr>
        <w:trPr>
          <w:trHeight w:val="90"/>
        </w:trPr>
        <w:tc>
          <w:tcPr>
            <w:tcW w:w="844" w:type="dxa"/>
            <w:textDirection w:val="lrTb"/>
            <w:noWrap w:val="false"/>
          </w:tcPr>
          <w:p>
            <w:pPr>
              <w:pStyle w:val="1207"/>
              <w:spacing w:line="440" w:lineRule="exact"/>
              <w:rPr>
                <w:rFonts w:ascii="宋体" w:hAnsi="宋体" w:eastAsia="宋体" w:cs="宋体"/>
                <w:sz w:val="22"/>
              </w:rPr>
            </w:pPr>
            <w:r>
              <w:rPr>
                <w:rFonts w:ascii="宋体" w:hAnsi="宋体" w:eastAsia="宋体" w:cs="宋体"/>
                <w:sz w:val="22"/>
              </w:rPr>
            </w:r>
            <w:r/>
          </w:p>
          <w:p>
            <w:pPr>
              <w:pStyle w:val="1207"/>
              <w:spacing w:line="440" w:lineRule="exact"/>
              <w:rPr>
                <w:rFonts w:ascii="宋体" w:hAnsi="宋体" w:eastAsia="宋体" w:cs="宋体"/>
                <w:sz w:val="22"/>
              </w:rPr>
            </w:pPr>
            <w:r>
              <w:rPr>
                <w:rFonts w:ascii="宋体" w:hAnsi="宋体" w:eastAsia="宋体" w:cs="宋体"/>
                <w:sz w:val="22"/>
              </w:rPr>
            </w:r>
            <w:r/>
          </w:p>
          <w:p>
            <w:pPr>
              <w:pStyle w:val="1207"/>
              <w:spacing w:line="440" w:lineRule="exact"/>
              <w:rPr>
                <w:rFonts w:ascii="宋体" w:hAnsi="宋体" w:eastAsia="宋体" w:cs="宋体"/>
                <w:sz w:val="22"/>
              </w:rPr>
            </w:pPr>
            <w:r>
              <w:rPr>
                <w:rFonts w:ascii="宋体" w:hAnsi="宋体" w:eastAsia="宋体" w:cs="宋体"/>
                <w:sz w:val="22"/>
              </w:rPr>
            </w:r>
            <w:r/>
          </w:p>
          <w:p>
            <w:pPr>
              <w:pStyle w:val="1207"/>
              <w:spacing w:line="440" w:lineRule="exact"/>
              <w:rPr>
                <w:rFonts w:ascii="宋体" w:hAnsi="宋体" w:eastAsia="宋体" w:cs="宋体"/>
                <w:sz w:val="22"/>
              </w:rPr>
            </w:pPr>
            <w:r>
              <w:rPr>
                <w:rFonts w:ascii="宋体" w:hAnsi="宋体" w:eastAsia="宋体" w:cs="宋体"/>
                <w:sz w:val="22"/>
              </w:rPr>
            </w:r>
            <w:r/>
          </w:p>
          <w:p>
            <w:pPr>
              <w:pStyle w:val="1207"/>
              <w:spacing w:line="440" w:lineRule="exact"/>
              <w:rPr>
                <w:rFonts w:ascii="宋体" w:hAnsi="宋体" w:eastAsia="宋体" w:cs="宋体"/>
                <w:sz w:val="22"/>
              </w:rPr>
            </w:pPr>
            <w:r>
              <w:rPr>
                <w:rFonts w:ascii="宋体" w:hAnsi="宋体" w:eastAsia="宋体" w:cs="宋体"/>
                <w:sz w:val="22"/>
              </w:rPr>
            </w:r>
            <w:r/>
          </w:p>
          <w:p>
            <w:pPr>
              <w:pStyle w:val="1207"/>
              <w:spacing w:line="440" w:lineRule="exact"/>
              <w:rPr>
                <w:rFonts w:ascii="宋体" w:hAnsi="宋体" w:eastAsia="宋体" w:cs="宋体"/>
                <w:sz w:val="22"/>
              </w:rPr>
            </w:pPr>
            <w:r>
              <w:rPr>
                <w:rFonts w:ascii="宋体" w:hAnsi="宋体" w:eastAsia="宋体" w:cs="宋体"/>
                <w:sz w:val="22"/>
              </w:rPr>
            </w:r>
            <w:r/>
          </w:p>
          <w:p>
            <w:pPr>
              <w:pStyle w:val="1207"/>
              <w:spacing w:line="440" w:lineRule="exact"/>
              <w:rPr>
                <w:rFonts w:ascii="宋体" w:hAnsi="宋体" w:eastAsia="宋体" w:cs="宋体"/>
                <w:sz w:val="22"/>
              </w:rPr>
            </w:pPr>
            <w:r>
              <w:rPr>
                <w:rFonts w:ascii="宋体" w:hAnsi="宋体" w:eastAsia="宋体" w:cs="宋体"/>
                <w:sz w:val="22"/>
              </w:rPr>
            </w:r>
            <w:r/>
          </w:p>
          <w:p>
            <w:pPr>
              <w:pStyle w:val="1207"/>
              <w:ind w:left="142" w:right="114"/>
              <w:jc w:val="center"/>
              <w:spacing w:before="166" w:line="440" w:lineRule="exact"/>
              <w:rPr>
                <w:rFonts w:ascii="宋体" w:hAnsi="宋体" w:eastAsia="宋体" w:cs="宋体"/>
                <w:sz w:val="22"/>
              </w:rPr>
            </w:pPr>
            <w:r>
              <w:rPr>
                <w:rFonts w:hint="eastAsia" w:ascii="宋体" w:hAnsi="宋体" w:eastAsia="宋体" w:cs="宋体"/>
                <w:sz w:val="22"/>
              </w:rPr>
              <w:t xml:space="preserve">2.1.2</w:t>
            </w:r>
            <w:r/>
          </w:p>
        </w:tc>
        <w:tc>
          <w:tcPr>
            <w:tcW w:w="750" w:type="dxa"/>
            <w:textDirection w:val="lrTb"/>
            <w:noWrap w:val="false"/>
          </w:tcPr>
          <w:p>
            <w:pPr>
              <w:pStyle w:val="1207"/>
              <w:spacing w:line="440" w:lineRule="exact"/>
              <w:rPr>
                <w:rFonts w:ascii="宋体" w:hAnsi="宋体" w:eastAsia="宋体" w:cs="宋体"/>
                <w:sz w:val="22"/>
              </w:rPr>
            </w:pPr>
            <w:r>
              <w:rPr>
                <w:rFonts w:ascii="宋体" w:hAnsi="宋体" w:eastAsia="宋体" w:cs="宋体"/>
                <w:sz w:val="22"/>
              </w:rPr>
            </w:r>
            <w:r/>
          </w:p>
          <w:p>
            <w:pPr>
              <w:pStyle w:val="1207"/>
              <w:spacing w:line="440" w:lineRule="exact"/>
              <w:rPr>
                <w:rFonts w:ascii="宋体" w:hAnsi="宋体" w:eastAsia="宋体" w:cs="宋体"/>
                <w:sz w:val="22"/>
              </w:rPr>
            </w:pPr>
            <w:r>
              <w:rPr>
                <w:rFonts w:ascii="宋体" w:hAnsi="宋体" w:eastAsia="宋体" w:cs="宋体"/>
                <w:sz w:val="22"/>
              </w:rPr>
            </w:r>
            <w:r/>
          </w:p>
          <w:p>
            <w:pPr>
              <w:pStyle w:val="1207"/>
              <w:spacing w:line="440" w:lineRule="exact"/>
              <w:rPr>
                <w:rFonts w:ascii="宋体" w:hAnsi="宋体" w:eastAsia="宋体" w:cs="宋体"/>
                <w:sz w:val="22"/>
              </w:rPr>
            </w:pPr>
            <w:r>
              <w:rPr>
                <w:rFonts w:ascii="宋体" w:hAnsi="宋体" w:eastAsia="宋体" w:cs="宋体"/>
                <w:sz w:val="22"/>
              </w:rPr>
            </w:r>
            <w:r/>
          </w:p>
          <w:p>
            <w:pPr>
              <w:pStyle w:val="1207"/>
              <w:spacing w:before="9" w:line="440" w:lineRule="exact"/>
              <w:rPr>
                <w:rFonts w:ascii="宋体" w:hAnsi="宋体" w:eastAsia="宋体" w:cs="宋体"/>
                <w:sz w:val="22"/>
              </w:rPr>
            </w:pPr>
            <w:r>
              <w:rPr>
                <w:rFonts w:ascii="宋体" w:hAnsi="宋体" w:eastAsia="宋体" w:cs="宋体"/>
                <w:sz w:val="22"/>
              </w:rPr>
            </w:r>
            <w:r/>
          </w:p>
          <w:p>
            <w:pPr>
              <w:pStyle w:val="1207"/>
              <w:ind w:left="219" w:right="304"/>
              <w:spacing w:line="440" w:lineRule="exact"/>
              <w:rPr>
                <w:rFonts w:ascii="宋体" w:hAnsi="宋体" w:eastAsia="宋体" w:cs="宋体"/>
                <w:sz w:val="22"/>
              </w:rPr>
            </w:pPr>
            <w:r>
              <w:rPr>
                <w:rFonts w:hint="eastAsia" w:ascii="宋体" w:hAnsi="宋体" w:eastAsia="宋体" w:cs="宋体"/>
                <w:sz w:val="22"/>
              </w:rPr>
              <w:t xml:space="preserve">符合性检查标准</w:t>
            </w:r>
            <w:r/>
          </w:p>
        </w:tc>
        <w:tc>
          <w:tcPr>
            <w:tcW w:w="7140" w:type="dxa"/>
            <w:textDirection w:val="lrTb"/>
            <w:noWrap w:val="false"/>
          </w:tcPr>
          <w:p>
            <w:pPr>
              <w:numPr>
                <w:ilvl w:val="0"/>
                <w:numId w:val="12"/>
              </w:numPr>
              <w:ind w:right="113"/>
              <w:spacing w:line="440" w:lineRule="exact"/>
              <w:rPr>
                <w:rFonts w:ascii="宋体" w:hAnsi="宋体" w:cs="宋体"/>
                <w:sz w:val="22"/>
                <w:szCs w:val="22"/>
              </w:rPr>
            </w:pPr>
            <w:r>
              <w:rPr>
                <w:rFonts w:hint="eastAsia" w:ascii="宋体" w:hAnsi="宋体" w:cs="宋体"/>
                <w:sz w:val="22"/>
                <w:szCs w:val="22"/>
              </w:rPr>
              <w:t xml:space="preserve">投标文件组成齐全，内容、格式按招标文件的规定，字迹清晰</w:t>
            </w:r>
            <w:r>
              <w:rPr>
                <w:rFonts w:hint="eastAsia" w:ascii="宋体" w:hAnsi="宋体" w:cs="宋体"/>
                <w:sz w:val="22"/>
                <w:szCs w:val="22"/>
                <w:lang w:eastAsia="zh-CN"/>
              </w:rPr>
              <w:t xml:space="preserve">可辨</w:t>
            </w:r>
            <w:r>
              <w:rPr>
                <w:rFonts w:hint="eastAsia" w:ascii="宋体" w:hAnsi="宋体" w:cs="宋体"/>
                <w:sz w:val="22"/>
                <w:szCs w:val="22"/>
              </w:rPr>
              <w:t xml:space="preserve">：</w:t>
            </w:r>
            <w:r/>
          </w:p>
          <w:p>
            <w:pPr>
              <w:numPr>
                <w:ilvl w:val="0"/>
                <w:numId w:val="13"/>
              </w:numPr>
              <w:ind w:right="113"/>
              <w:spacing w:line="440" w:lineRule="exact"/>
              <w:rPr>
                <w:rFonts w:ascii="宋体" w:hAnsi="宋体" w:cs="宋体"/>
                <w:sz w:val="22"/>
                <w:szCs w:val="22"/>
              </w:rPr>
            </w:pPr>
            <w:r>
              <w:rPr>
                <w:rFonts w:hint="eastAsia" w:ascii="宋体" w:hAnsi="宋体" w:cs="宋体"/>
                <w:sz w:val="22"/>
                <w:szCs w:val="22"/>
              </w:rPr>
              <w:t xml:space="preserve">投标文件组成齐全完整，内容均按规定填写；</w:t>
            </w:r>
            <w:r/>
          </w:p>
          <w:p>
            <w:pPr>
              <w:numPr>
                <w:ilvl w:val="0"/>
                <w:numId w:val="13"/>
              </w:numPr>
              <w:ind w:right="113"/>
              <w:spacing w:line="440" w:lineRule="exact"/>
              <w:rPr>
                <w:rFonts w:ascii="宋体" w:hAnsi="宋体" w:cs="宋体"/>
                <w:sz w:val="22"/>
                <w:szCs w:val="22"/>
              </w:rPr>
            </w:pPr>
            <w:r>
              <w:rPr>
                <w:rFonts w:hint="eastAsia" w:ascii="宋体" w:hAnsi="宋体" w:cs="宋体"/>
                <w:sz w:val="22"/>
                <w:szCs w:val="22"/>
              </w:rPr>
              <w:t xml:space="preserve">投标文件未因关键信息模糊而造成评标委员会无法判定是否实质性响应。</w:t>
            </w:r>
            <w:r/>
          </w:p>
          <w:p>
            <w:pPr>
              <w:numPr>
                <w:ilvl w:val="0"/>
                <w:numId w:val="14"/>
              </w:numPr>
              <w:ind w:right="113"/>
              <w:spacing w:line="440" w:lineRule="exact"/>
              <w:rPr>
                <w:rFonts w:ascii="宋体" w:hAnsi="宋体" w:cs="宋体"/>
                <w:sz w:val="22"/>
                <w:szCs w:val="22"/>
              </w:rPr>
            </w:pPr>
            <w:r>
              <w:rPr>
                <w:rFonts w:hint="eastAsia" w:ascii="宋体" w:hAnsi="宋体" w:cs="宋体"/>
                <w:sz w:val="22"/>
                <w:szCs w:val="22"/>
              </w:rPr>
              <w:t xml:space="preserve">投标文件上法定代表人或其委托代理人的签字、供应商的单位章盖章齐全，符合招标文件规定；</w:t>
            </w:r>
            <w:r/>
          </w:p>
          <w:p>
            <w:pPr>
              <w:numPr>
                <w:ilvl w:val="0"/>
                <w:numId w:val="14"/>
              </w:numPr>
              <w:ind w:right="113"/>
              <w:spacing w:line="440" w:lineRule="exact"/>
              <w:rPr>
                <w:rFonts w:ascii="宋体" w:hAnsi="宋体" w:cs="宋体"/>
                <w:sz w:val="22"/>
                <w:szCs w:val="22"/>
              </w:rPr>
            </w:pPr>
            <w:r>
              <w:rPr>
                <w:rFonts w:hint="eastAsia" w:ascii="宋体" w:hAnsi="宋体" w:cs="宋体"/>
                <w:sz w:val="22"/>
                <w:szCs w:val="22"/>
              </w:rPr>
              <w:t xml:space="preserve">供应商的法定代表人签署投标文件的，按照招标文件要求提供了法定代表人身份证明；</w:t>
            </w:r>
            <w:r/>
          </w:p>
          <w:p>
            <w:pPr>
              <w:numPr>
                <w:ilvl w:val="0"/>
                <w:numId w:val="14"/>
              </w:numPr>
              <w:ind w:right="113"/>
              <w:spacing w:line="440" w:lineRule="exact"/>
              <w:rPr>
                <w:rFonts w:ascii="宋体" w:hAnsi="宋体" w:cs="宋体"/>
                <w:sz w:val="22"/>
                <w:szCs w:val="22"/>
              </w:rPr>
            </w:pPr>
            <w:r>
              <w:rPr>
                <w:rFonts w:hint="eastAsia" w:ascii="宋体" w:hAnsi="宋体" w:cs="宋体"/>
                <w:sz w:val="22"/>
                <w:szCs w:val="22"/>
              </w:rPr>
              <w:t xml:space="preserve">供应商法定代表人的授权代理人签署投标文件的，按照招标文件要求提供了授权委托书；</w:t>
            </w:r>
            <w:r/>
          </w:p>
          <w:p>
            <w:pPr>
              <w:numPr>
                <w:ilvl w:val="0"/>
                <w:numId w:val="14"/>
              </w:numPr>
              <w:ind w:right="113"/>
              <w:spacing w:line="440" w:lineRule="exact"/>
              <w:rPr>
                <w:rFonts w:ascii="宋体" w:hAnsi="宋体" w:cs="宋体"/>
                <w:sz w:val="22"/>
                <w:szCs w:val="22"/>
              </w:rPr>
            </w:pPr>
            <w:r>
              <w:rPr>
                <w:rFonts w:hint="eastAsia" w:ascii="宋体" w:hAnsi="宋体" w:cs="宋体"/>
                <w:sz w:val="22"/>
                <w:szCs w:val="22"/>
              </w:rPr>
              <w:t xml:space="preserve">开标一览表中投标报价为唯一报价，且未提交选择性报价；</w:t>
            </w:r>
            <w:r/>
          </w:p>
          <w:p>
            <w:pPr>
              <w:numPr>
                <w:ilvl w:val="0"/>
                <w:numId w:val="14"/>
              </w:numPr>
              <w:ind w:right="113"/>
              <w:spacing w:line="440" w:lineRule="exact"/>
              <w:rPr>
                <w:rFonts w:ascii="宋体" w:hAnsi="宋体" w:cs="宋体"/>
                <w:sz w:val="22"/>
                <w:szCs w:val="22"/>
              </w:rPr>
            </w:pPr>
            <w:r>
              <w:rPr>
                <w:rFonts w:hint="eastAsia" w:ascii="宋体" w:hAnsi="宋体" w:cs="宋体"/>
                <w:sz w:val="22"/>
                <w:szCs w:val="22"/>
              </w:rPr>
              <w:t xml:space="preserve">按分项报价明细表、供货一览表格式要求</w:t>
            </w:r>
            <w:r>
              <w:rPr>
                <w:rFonts w:hint="eastAsia" w:ascii="宋体" w:hAnsi="宋体" w:cs="宋体"/>
                <w:sz w:val="22"/>
                <w:szCs w:val="22"/>
                <w:lang w:eastAsia="zh-CN"/>
              </w:rPr>
              <w:t xml:space="preserve">注明</w:t>
            </w:r>
            <w:r>
              <w:rPr>
                <w:rFonts w:hint="eastAsia" w:ascii="宋体" w:hAnsi="宋体" w:cs="宋体"/>
                <w:sz w:val="22"/>
                <w:szCs w:val="22"/>
              </w:rPr>
              <w:t xml:space="preserve">所投产品的品牌、型号及生产厂家等；</w:t>
            </w:r>
            <w:r/>
          </w:p>
          <w:p>
            <w:pPr>
              <w:numPr>
                <w:ilvl w:val="0"/>
                <w:numId w:val="14"/>
              </w:numPr>
              <w:ind w:right="113"/>
              <w:spacing w:line="440" w:lineRule="exact"/>
              <w:rPr>
                <w:rFonts w:ascii="宋体" w:hAnsi="宋体" w:cs="宋体"/>
                <w:sz w:val="22"/>
                <w:szCs w:val="22"/>
              </w:rPr>
            </w:pPr>
            <w:r>
              <w:rPr>
                <w:rFonts w:hint="eastAsia" w:ascii="宋体" w:hAnsi="宋体" w:cs="宋体"/>
                <w:sz w:val="22"/>
                <w:szCs w:val="22"/>
              </w:rPr>
              <w:t xml:space="preserve">投标报价的大写金额能够确定具体数值；</w:t>
            </w:r>
            <w:r/>
          </w:p>
          <w:p>
            <w:pPr>
              <w:numPr>
                <w:ilvl w:val="0"/>
                <w:numId w:val="14"/>
              </w:numPr>
              <w:ind w:right="113"/>
              <w:spacing w:line="440" w:lineRule="exact"/>
              <w:rPr>
                <w:rFonts w:ascii="宋体" w:hAnsi="宋体" w:cs="宋体"/>
                <w:sz w:val="22"/>
                <w:szCs w:val="22"/>
              </w:rPr>
            </w:pPr>
            <w:r>
              <w:rPr>
                <w:rFonts w:hint="eastAsia" w:ascii="宋体" w:hAnsi="宋体" w:cs="宋体"/>
                <w:sz w:val="22"/>
                <w:szCs w:val="22"/>
              </w:rPr>
              <w:t xml:space="preserve">投标报价明细表中未出现“漏报”或“零”报价；</w:t>
            </w:r>
            <w:r/>
          </w:p>
          <w:p>
            <w:pPr>
              <w:numPr>
                <w:ilvl w:val="0"/>
                <w:numId w:val="14"/>
              </w:numPr>
              <w:ind w:right="113"/>
              <w:spacing w:line="440" w:lineRule="exact"/>
              <w:rPr>
                <w:rFonts w:ascii="宋体" w:hAnsi="宋体" w:cs="宋体"/>
                <w:sz w:val="22"/>
                <w:szCs w:val="22"/>
              </w:rPr>
            </w:pPr>
            <w:r>
              <w:rPr>
                <w:rFonts w:hint="eastAsia" w:ascii="宋体" w:hAnsi="宋体" w:cs="宋体"/>
                <w:sz w:val="22"/>
                <w:szCs w:val="22"/>
              </w:rPr>
              <w:t xml:space="preserve">供应商未提交可调价格的投标报价；</w:t>
            </w:r>
            <w:r/>
          </w:p>
          <w:p>
            <w:pPr>
              <w:numPr>
                <w:ilvl w:val="0"/>
                <w:numId w:val="14"/>
              </w:numPr>
              <w:ind w:right="113"/>
              <w:spacing w:line="440" w:lineRule="exact"/>
              <w:rPr>
                <w:rFonts w:ascii="宋体" w:hAnsi="宋体" w:cs="宋体"/>
                <w:sz w:val="22"/>
                <w:szCs w:val="22"/>
              </w:rPr>
            </w:pPr>
            <w:r>
              <w:rPr>
                <w:rFonts w:hint="eastAsia" w:ascii="宋体" w:hAnsi="宋体" w:cs="宋体"/>
                <w:sz w:val="22"/>
                <w:szCs w:val="22"/>
              </w:rPr>
              <w:t xml:space="preserve">开标一览表中投标报价未超过最高限价；</w:t>
            </w:r>
            <w:r/>
          </w:p>
          <w:p>
            <w:pPr>
              <w:numPr>
                <w:ilvl w:val="0"/>
                <w:numId w:val="14"/>
              </w:numPr>
              <w:ind w:right="113"/>
              <w:spacing w:line="440" w:lineRule="exact"/>
              <w:rPr>
                <w:rFonts w:ascii="宋体" w:hAnsi="宋体" w:cs="宋体"/>
                <w:sz w:val="22"/>
                <w:szCs w:val="22"/>
              </w:rPr>
            </w:pPr>
            <w:r>
              <w:rPr>
                <w:rFonts w:hint="eastAsia" w:ascii="宋体" w:hAnsi="宋体" w:cs="宋体"/>
                <w:sz w:val="22"/>
                <w:szCs w:val="22"/>
                <w:highlight w:val="none"/>
              </w:rPr>
              <w:t xml:space="preserve">分项报价明细表须按要求填报，且不可竞争费用未调整。</w:t>
            </w:r>
            <w:r>
              <w:rPr>
                <w:rFonts w:hint="eastAsia" w:ascii="宋体" w:hAnsi="宋体" w:cs="宋体"/>
                <w:sz w:val="22"/>
                <w:szCs w:val="22"/>
                <w:highlight w:val="none"/>
              </w:rPr>
            </w:r>
            <w:r/>
          </w:p>
          <w:p>
            <w:pPr>
              <w:numPr>
                <w:ilvl w:val="0"/>
                <w:numId w:val="14"/>
              </w:numPr>
              <w:ind w:right="113"/>
              <w:spacing w:line="440" w:lineRule="exact"/>
              <w:rPr>
                <w:rFonts w:ascii="宋体" w:hAnsi="宋体" w:cs="宋体"/>
                <w:sz w:val="22"/>
                <w:szCs w:val="22"/>
              </w:rPr>
            </w:pPr>
            <w:r>
              <w:rPr>
                <w:rFonts w:hint="eastAsia" w:ascii="宋体" w:hAnsi="宋体" w:cs="宋体"/>
                <w:sz w:val="22"/>
                <w:szCs w:val="22"/>
              </w:rPr>
              <w:t xml:space="preserve">商务条款响应表中未出现负偏离；</w:t>
            </w:r>
            <w:r/>
          </w:p>
          <w:p>
            <w:pPr>
              <w:numPr>
                <w:ilvl w:val="0"/>
                <w:numId w:val="14"/>
              </w:numPr>
              <w:ind w:right="113"/>
              <w:spacing w:line="440" w:lineRule="exact"/>
              <w:rPr>
                <w:rFonts w:ascii="宋体" w:hAnsi="宋体" w:cs="宋体"/>
                <w:sz w:val="22"/>
                <w:szCs w:val="22"/>
              </w:rPr>
            </w:pPr>
            <w:r>
              <w:rPr>
                <w:rFonts w:hint="eastAsia" w:ascii="宋体" w:hAnsi="宋体" w:cs="宋体"/>
                <w:sz w:val="22"/>
                <w:szCs w:val="22"/>
              </w:rPr>
              <w:t xml:space="preserve">技术条款响应表中加“★”号条款和指标，无负偏离（如有）；</w:t>
            </w:r>
            <w:r/>
          </w:p>
          <w:p>
            <w:pPr>
              <w:numPr>
                <w:ilvl w:val="0"/>
                <w:numId w:val="14"/>
              </w:numPr>
              <w:ind w:right="113"/>
              <w:spacing w:line="440" w:lineRule="exact"/>
              <w:rPr>
                <w:rFonts w:ascii="宋体" w:hAnsi="宋体" w:cs="宋体"/>
                <w:sz w:val="22"/>
                <w:szCs w:val="22"/>
              </w:rPr>
            </w:pPr>
            <w:r>
              <w:rPr>
                <w:rFonts w:hint="eastAsia" w:ascii="宋体" w:hAnsi="宋体" w:cs="宋体"/>
                <w:sz w:val="22"/>
                <w:szCs w:val="22"/>
              </w:rPr>
              <w:t xml:space="preserve">供应商未以任何方式或者方法提供报价以外的任何附赠条款；</w:t>
            </w:r>
            <w:r/>
          </w:p>
          <w:p>
            <w:pPr>
              <w:pStyle w:val="1207"/>
              <w:ind w:left="14" w:right="96"/>
              <w:spacing w:line="440" w:lineRule="exact"/>
              <w:tabs>
                <w:tab w:val="left" w:pos="645" w:leader="none"/>
              </w:tabs>
              <w:rPr>
                <w:rFonts w:ascii="宋体" w:hAnsi="宋体" w:eastAsia="宋体" w:cs="宋体"/>
                <w:sz w:val="22"/>
              </w:rPr>
            </w:pPr>
            <w:r>
              <w:rPr>
                <w:rFonts w:hint="eastAsia" w:ascii="宋体" w:hAnsi="宋体" w:eastAsia="宋体" w:cs="宋体"/>
                <w:sz w:val="22"/>
              </w:rPr>
              <w:t xml:space="preserve">投标文件未附有采购人不能接受的条件。</w:t>
            </w:r>
            <w:r/>
          </w:p>
        </w:tc>
      </w:tr>
    </w:tbl>
    <w:p>
      <w:pPr>
        <w:ind w:firstLine="4080"/>
        <w:spacing w:line="400" w:lineRule="exact"/>
        <w:rPr>
          <w:rFonts w:ascii="Arial" w:hAnsi="Arial" w:cs="Arial"/>
          <w:sz w:val="24"/>
        </w:rPr>
      </w:pPr>
      <w:r/>
      <w:bookmarkStart w:id="172" w:name="_Toc217446099"/>
      <w:r/>
      <w:r/>
    </w:p>
    <w:p>
      <w:pPr>
        <w:ind w:firstLine="440"/>
        <w:spacing w:line="400" w:lineRule="exact"/>
      </w:pPr>
      <w:r>
        <w:rPr>
          <w:rFonts w:hint="eastAsia" w:ascii="宋体" w:hAnsi="宋体" w:cs="宋体"/>
          <w:sz w:val="22"/>
          <w:szCs w:val="20"/>
        </w:rPr>
        <w:br w:type="page" w:clear="all"/>
      </w:r>
      <w:r/>
    </w:p>
    <w:p>
      <w:pPr>
        <w:pStyle w:val="1249"/>
        <w:ind w:left="0" w:right="265"/>
        <w:jc w:val="center"/>
        <w:spacing w:before="219" w:after="19"/>
        <w:rPr>
          <w:rFonts w:ascii="宋体" w:hAnsi="宋体" w:eastAsia="宋体" w:cs="宋体"/>
          <w:b/>
          <w:bCs/>
          <w:sz w:val="28"/>
          <w:szCs w:val="28"/>
        </w:rPr>
      </w:pPr>
      <w:r>
        <w:rPr>
          <w:rFonts w:hint="eastAsia" w:ascii="宋体" w:hAnsi="宋体" w:eastAsia="宋体" w:cs="宋体"/>
          <w:b/>
          <w:bCs/>
          <w:sz w:val="28"/>
          <w:szCs w:val="28"/>
          <w:lang w:val="en-US" w:eastAsia="zh-CN"/>
        </w:rPr>
        <w:t xml:space="preserve">二、</w:t>
      </w:r>
      <w:r>
        <w:rPr>
          <w:rFonts w:hint="eastAsia" w:ascii="宋体" w:hAnsi="宋体" w:eastAsia="宋体" w:cs="宋体"/>
          <w:b/>
          <w:bCs/>
          <w:sz w:val="28"/>
          <w:szCs w:val="28"/>
        </w:rPr>
        <w:t xml:space="preserve">评分因素以及分值</w:t>
      </w:r>
      <w:r/>
    </w:p>
    <w:tbl>
      <w:tblPr>
        <w:tblStyle w:val="928"/>
        <w:tblW w:w="942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53"/>
        <w:gridCol w:w="6602"/>
        <w:gridCol w:w="673"/>
      </w:tblGrid>
      <w:tr>
        <w:trPr>
          <w:trHeight w:val="5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spacing w:line="439" w:lineRule="atLeast"/>
              <w:pBdr>
                <w:top w:val="none" w:color="000000" w:sz="0" w:space="0"/>
                <w:left w:val="none" w:color="000000" w:sz="0" w:space="0"/>
                <w:bottom w:val="none" w:color="000000" w:sz="0" w:space="0"/>
                <w:right w:val="none" w:color="000000" w:sz="0" w:space="0"/>
              </w:pBdr>
            </w:pPr>
            <w:r/>
            <w:bookmarkStart w:id="173" w:name="_Toc657"/>
            <w:r/>
            <w:bookmarkStart w:id="174" w:name="_Toc28292"/>
            <w:r/>
            <w:bookmarkStart w:id="175" w:name="_Toc234382664"/>
            <w:r/>
            <w:bookmarkStart w:id="176" w:name="_Toc4791"/>
            <w:r/>
            <w:bookmarkStart w:id="177" w:name="_Toc21803"/>
            <w:r/>
            <w:bookmarkStart w:id="178" w:name="_Toc217446060"/>
            <w:r/>
            <w:bookmarkStart w:id="179" w:name="_Toc30145"/>
            <w:r>
              <w:rPr>
                <w:rFonts w:hint="eastAsia"/>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jc w:val="center"/>
              <w:spacing w:line="439" w:lineRule="atLeast"/>
              <w:pBdr>
                <w:top w:val="none" w:color="000000" w:sz="0" w:space="0"/>
                <w:left w:val="none" w:color="000000" w:sz="0" w:space="0"/>
                <w:bottom w:val="none" w:color="000000" w:sz="0" w:space="0"/>
                <w:right w:val="none" w:color="000000" w:sz="0" w:space="0"/>
              </w:pBdr>
            </w:pPr>
            <w:r>
              <w:rPr>
                <w:rFonts w:hint="eastAsia"/>
              </w:rPr>
              <w:t xml:space="preserve">评分细则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spacing w:line="439" w:lineRule="atLeast"/>
              <w:pBdr>
                <w:top w:val="none" w:color="000000" w:sz="0" w:space="0"/>
                <w:left w:val="none" w:color="000000" w:sz="0" w:space="0"/>
                <w:bottom w:val="none" w:color="000000" w:sz="0" w:space="0"/>
                <w:right w:val="none" w:color="000000" w:sz="0" w:space="0"/>
              </w:pBdr>
            </w:pPr>
            <w:r>
              <w:rPr>
                <w:rFonts w:hint="eastAsia"/>
              </w:rPr>
              <w:t xml:space="preserve">分值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spacing w:line="439" w:lineRule="atLeast"/>
              <w:pBdr>
                <w:top w:val="none" w:color="000000" w:sz="0" w:space="0"/>
                <w:left w:val="none" w:color="000000" w:sz="0" w:space="0"/>
                <w:bottom w:val="none" w:color="000000" w:sz="0" w:space="0"/>
                <w:right w:val="none" w:color="000000" w:sz="0" w:space="0"/>
              </w:pBdr>
            </w:pPr>
            <w:r>
              <w:rPr>
                <w:rFonts w:hint="eastAsia"/>
              </w:rPr>
              <w:t xml:space="preserve">价格评分</w:t>
            </w:r>
            <w:bookmarkStart w:id="180" w:name="OLE_LINK34"/>
            <w:r/>
            <w:r/>
          </w:p>
          <w:p>
            <w:pPr>
              <w:jc w:val="center"/>
              <w:spacing w:line="439" w:lineRule="atLeast"/>
              <w:pBdr>
                <w:top w:val="none" w:color="000000" w:sz="0" w:space="0"/>
                <w:left w:val="none" w:color="000000" w:sz="0" w:space="0"/>
                <w:bottom w:val="none" w:color="000000" w:sz="0" w:space="0"/>
                <w:right w:val="none" w:color="000000" w:sz="0" w:space="0"/>
              </w:pBdr>
            </w:pPr>
            <w:r>
              <w:rPr>
                <w:rFonts w:hint="eastAsia"/>
              </w:rPr>
              <w:t xml:space="preserve">（</w:t>
            </w:r>
            <w:r>
              <w:rPr>
                <w:rFonts w:hint="eastAsia"/>
                <w:lang w:val="en-US" w:eastAsia="zh-CN"/>
              </w:rPr>
              <w:t xml:space="preserve">15</w:t>
            </w:r>
            <w:r>
              <w:rPr>
                <w:rFonts w:hint="eastAsia"/>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r>
              <w:rPr>
                <w:rFonts w:hint="eastAsia" w:ascii="仿宋" w:hAnsi="仿宋" w:eastAsia="仿宋" w:cs="仿宋"/>
                <w:color w:val="000000"/>
                <w:szCs w:val="21"/>
              </w:rPr>
              <w:t xml:space="preserve">即满足招标文件要求且报价最低的供应商报价为评标基准价，其价格分为满分</w:t>
            </w:r>
            <w:r>
              <w:rPr>
                <w:rFonts w:hint="eastAsia" w:ascii="仿宋" w:hAnsi="仿宋" w:eastAsia="仿宋" w:cs="仿宋"/>
                <w:color w:val="000000"/>
                <w:szCs w:val="21"/>
                <w:lang w:val="en-US" w:eastAsia="zh-CN"/>
              </w:rPr>
              <w:t xml:space="preserve">15</w:t>
            </w:r>
            <w:r>
              <w:rPr>
                <w:rFonts w:hint="eastAsia" w:ascii="仿宋" w:hAnsi="仿宋" w:eastAsia="仿宋" w:cs="仿宋"/>
                <w:color w:val="000000"/>
                <w:szCs w:val="21"/>
              </w:rPr>
              <w:t xml:space="preserve">分，其他供应商的价格分统一按照以下公式计算，保留小数点后2位：投标报价得分=（评标基准价/该供应商的投标报价）×</w:t>
            </w:r>
            <w:r>
              <w:rPr>
                <w:rFonts w:hint="eastAsia" w:ascii="仿宋" w:hAnsi="仿宋" w:eastAsia="仿宋" w:cs="仿宋"/>
                <w:color w:val="000000"/>
                <w:szCs w:val="21"/>
                <w:lang w:val="en-US" w:eastAsia="zh-CN"/>
              </w:rPr>
              <w:t xml:space="preserve">15</w:t>
            </w:r>
            <w:r>
              <w:rPr>
                <w:rFonts w:hint="eastAsia" w:ascii="仿宋" w:hAnsi="仿宋" w:eastAsia="仿宋" w:cs="仿宋"/>
                <w:color w:val="000000"/>
                <w:szCs w:val="21"/>
              </w:rPr>
              <w:t xml:space="preserve">。</w:t>
            </w:r>
            <w:bookmarkEnd w:id="180"/>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spacing w:line="439"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lang w:val="en-US" w:eastAsia="zh-CN"/>
              </w:rPr>
              <w:t xml:space="preserve">15</w:t>
            </w:r>
            <w:r/>
          </w:p>
        </w:tc>
      </w:tr>
      <w:tr>
        <w:trPr>
          <w:trHeight w:val="3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spacing w:line="439"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Cs w:val="21"/>
              </w:rPr>
              <w:t xml:space="preserve">业绩</w:t>
            </w:r>
            <w:r>
              <w:rPr>
                <w:rFonts w:hint="eastAsia" w:ascii="仿宋" w:hAnsi="仿宋" w:eastAsia="仿宋" w:cs="仿宋"/>
                <w:color w:val="000000"/>
                <w:szCs w:val="21"/>
                <w:lang w:val="en-US" w:eastAsia="zh-CN"/>
              </w:rPr>
              <w:t xml:space="preserve">与服务评价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spacing w:line="240" w:lineRule="auto"/>
              <w:rPr>
                <w:rFonts w:hint="eastAsia" w:ascii="仿宋" w:hAnsi="仿宋" w:eastAsia="仿宋" w:cs="仿宋"/>
                <w:color w:val="000000"/>
                <w:szCs w:val="21"/>
                <w:lang w:eastAsia="zh-CN"/>
              </w:rPr>
            </w:pPr>
            <w:r>
              <w:rPr>
                <w:rFonts w:hint="eastAsia" w:ascii="仿宋" w:hAnsi="仿宋" w:eastAsia="仿宋" w:cs="仿宋"/>
                <w:b w:val="0"/>
                <w:bCs/>
                <w:color w:val="000000"/>
                <w:szCs w:val="21"/>
                <w:lang w:val="en-US" w:eastAsia="zh-CN"/>
              </w:rPr>
              <w:t xml:space="preserve">1.根据投标人自2023年1月1日（以合同服务时间为准）以来的司法</w:t>
            </w:r>
            <w:r>
              <w:rPr>
                <w:rFonts w:hint="eastAsia" w:ascii="仿宋" w:hAnsi="仿宋" w:eastAsia="仿宋" w:cs="仿宋"/>
                <w:szCs w:val="21"/>
              </w:rPr>
              <w:t xml:space="preserve">辅助</w:t>
            </w:r>
            <w:r>
              <w:rPr>
                <w:rFonts w:hint="eastAsia" w:ascii="仿宋" w:hAnsi="仿宋" w:eastAsia="仿宋" w:cs="仿宋"/>
                <w:szCs w:val="21"/>
                <w:lang w:eastAsia="zh-CN"/>
              </w:rPr>
              <w:t xml:space="preserve">或法院服务</w:t>
            </w:r>
            <w:r>
              <w:rPr>
                <w:rFonts w:hint="eastAsia" w:ascii="仿宋" w:hAnsi="仿宋" w:eastAsia="仿宋" w:cs="仿宋"/>
                <w:szCs w:val="21"/>
              </w:rPr>
              <w:t xml:space="preserve">类似业绩</w:t>
            </w:r>
            <w:r>
              <w:rPr>
                <w:rFonts w:hint="eastAsia" w:ascii="仿宋" w:hAnsi="仿宋" w:eastAsia="仿宋" w:cs="仿宋"/>
                <w:szCs w:val="21"/>
                <w:lang w:val="en-US" w:eastAsia="zh-CN"/>
              </w:rPr>
              <w:t xml:space="preserve">进行评审，</w:t>
            </w:r>
            <w:r>
              <w:rPr>
                <w:rFonts w:hint="eastAsia" w:ascii="仿宋" w:hAnsi="仿宋" w:eastAsia="仿宋" w:cs="仿宋"/>
                <w:color w:val="000000"/>
                <w:szCs w:val="21"/>
              </w:rPr>
              <w:t xml:space="preserve">每提供1个得</w:t>
            </w:r>
            <w:r>
              <w:rPr>
                <w:rFonts w:hint="eastAsia" w:ascii="仿宋" w:hAnsi="仿宋" w:eastAsia="仿宋" w:cs="仿宋"/>
                <w:color w:val="000000"/>
                <w:szCs w:val="21"/>
                <w:lang w:val="en-US" w:eastAsia="zh-CN"/>
              </w:rPr>
              <w:t xml:space="preserve">0.5</w:t>
            </w:r>
            <w:r>
              <w:rPr>
                <w:rFonts w:hint="eastAsia" w:ascii="仿宋" w:hAnsi="仿宋" w:eastAsia="仿宋" w:cs="仿宋"/>
                <w:color w:val="000000"/>
                <w:szCs w:val="21"/>
              </w:rPr>
              <w:t xml:space="preserve">分，满分</w:t>
            </w:r>
            <w:r>
              <w:rPr>
                <w:rFonts w:hint="eastAsia" w:ascii="仿宋" w:hAnsi="仿宋" w:eastAsia="仿宋" w:cs="仿宋"/>
                <w:color w:val="000000"/>
                <w:szCs w:val="21"/>
                <w:lang w:val="en-US" w:eastAsia="zh-CN"/>
              </w:rPr>
              <w:t xml:space="preserve">5</w:t>
            </w:r>
            <w:r>
              <w:rPr>
                <w:rFonts w:hint="eastAsia" w:ascii="仿宋" w:hAnsi="仿宋" w:eastAsia="仿宋" w:cs="仿宋"/>
                <w:color w:val="000000"/>
                <w:szCs w:val="21"/>
              </w:rPr>
              <w:t xml:space="preserve">分</w:t>
            </w:r>
            <w:r>
              <w:rPr>
                <w:rFonts w:hint="eastAsia" w:ascii="仿宋" w:hAnsi="仿宋" w:eastAsia="仿宋" w:cs="仿宋"/>
                <w:color w:val="000000"/>
                <w:szCs w:val="21"/>
                <w:lang w:eastAsia="zh-CN"/>
              </w:rPr>
              <w:t xml:space="preserve">；</w:t>
            </w:r>
            <w:r/>
          </w:p>
          <w:p>
            <w:pPr>
              <w:spacing w:line="240" w:lineRule="auto"/>
              <w:rPr>
                <w:rFonts w:hint="eastAsia" w:ascii="仿宋" w:hAnsi="仿宋" w:eastAsia="仿宋" w:cs="仿宋"/>
                <w:color w:val="000000"/>
                <w:szCs w:val="21"/>
                <w:lang w:eastAsia="zh-CN"/>
              </w:rPr>
            </w:pPr>
            <w:r>
              <w:rPr>
                <w:rFonts w:hint="eastAsia" w:ascii="仿宋" w:hAnsi="仿宋" w:eastAsia="仿宋" w:cs="仿宋"/>
                <w:b/>
                <w:color w:val="000000"/>
                <w:szCs w:val="21"/>
              </w:rPr>
              <w:t xml:space="preserve">注：</w:t>
            </w:r>
            <w:r>
              <w:rPr>
                <w:rFonts w:hint="eastAsia" w:ascii="仿宋" w:hAnsi="仿宋" w:eastAsia="仿宋" w:cs="仿宋"/>
                <w:b/>
                <w:color w:val="000000"/>
                <w:szCs w:val="21"/>
                <w:lang w:val="en-US" w:eastAsia="zh-CN"/>
              </w:rPr>
              <w:t xml:space="preserve">业绩评审时</w:t>
            </w:r>
            <w:r>
              <w:rPr>
                <w:rFonts w:hint="eastAsia" w:ascii="仿宋" w:hAnsi="仿宋" w:eastAsia="仿宋" w:cs="仿宋"/>
                <w:b/>
                <w:color w:val="000000"/>
                <w:szCs w:val="21"/>
              </w:rPr>
              <w:t xml:space="preserve">投标文件中需同时提供中标通知书和合同关键页证明材料</w:t>
            </w:r>
            <w:r>
              <w:rPr>
                <w:rFonts w:hint="eastAsia" w:ascii="仿宋" w:hAnsi="仿宋" w:eastAsia="仿宋" w:cs="仿宋"/>
                <w:b/>
                <w:color w:val="000000"/>
                <w:szCs w:val="21"/>
                <w:lang w:val="en-US" w:eastAsia="zh-CN"/>
              </w:rPr>
              <w:t xml:space="preserve">的原件扫描件</w:t>
            </w:r>
            <w:r>
              <w:rPr>
                <w:rFonts w:hint="eastAsia" w:ascii="仿宋" w:hAnsi="仿宋" w:eastAsia="仿宋" w:cs="仿宋"/>
                <w:b/>
                <w:color w:val="000000"/>
                <w:szCs w:val="21"/>
                <w:lang w:eastAsia="zh-CN"/>
              </w:rPr>
              <w:t xml:space="preserve">并</w:t>
            </w:r>
            <w:r>
              <w:rPr>
                <w:rFonts w:hint="eastAsia" w:ascii="仿宋" w:hAnsi="仿宋" w:eastAsia="仿宋" w:cs="仿宋"/>
                <w:b/>
                <w:color w:val="000000"/>
                <w:szCs w:val="21"/>
              </w:rPr>
              <w:t xml:space="preserve">加盖</w:t>
            </w:r>
            <w:r>
              <w:rPr>
                <w:rFonts w:hint="eastAsia" w:ascii="仿宋" w:hAnsi="仿宋" w:eastAsia="仿宋" w:cs="仿宋"/>
                <w:b/>
                <w:color w:val="000000"/>
                <w:szCs w:val="21"/>
                <w:lang w:val="en-US" w:eastAsia="zh-CN"/>
              </w:rPr>
              <w:t xml:space="preserve">投标人</w:t>
            </w:r>
            <w:r>
              <w:rPr>
                <w:rFonts w:hint="eastAsia" w:ascii="仿宋" w:hAnsi="仿宋" w:eastAsia="仿宋" w:cs="仿宋"/>
                <w:b/>
                <w:color w:val="000000"/>
                <w:szCs w:val="21"/>
              </w:rPr>
              <w:t xml:space="preserve">公章</w:t>
            </w:r>
            <w:r>
              <w:rPr>
                <w:rFonts w:hint="eastAsia" w:ascii="仿宋" w:hAnsi="仿宋" w:eastAsia="仿宋" w:cs="仿宋"/>
                <w:b/>
                <w:color w:val="000000"/>
                <w:szCs w:val="21"/>
                <w:lang w:eastAsia="zh-CN"/>
              </w:rPr>
              <w:t xml:space="preserve">。</w:t>
            </w:r>
            <w:r>
              <w:rPr>
                <w:rFonts w:hint="eastAsia" w:ascii="仿宋" w:hAnsi="仿宋" w:eastAsia="仿宋" w:cs="仿宋"/>
                <w:b/>
                <w:color w:val="000000"/>
                <w:szCs w:val="21"/>
              </w:rPr>
              <w:t xml:space="preserve">未按要求提供的不得分。</w:t>
            </w:r>
            <w:r/>
          </w:p>
          <w:p>
            <w:pPr>
              <w:spacing w:line="240" w:lineRule="auto"/>
              <w:rPr>
                <w:rFonts w:hint="eastAsia" w:ascii="仿宋" w:hAnsi="仿宋" w:eastAsia="仿宋" w:cs="仿宋"/>
                <w:color w:val="000000"/>
                <w:szCs w:val="21"/>
                <w:lang w:eastAsia="zh-CN"/>
              </w:rPr>
            </w:pPr>
            <w:r>
              <w:rPr>
                <w:rFonts w:hint="eastAsia" w:ascii="仿宋" w:hAnsi="仿宋" w:eastAsia="仿宋" w:cs="仿宋"/>
                <w:color w:val="000000"/>
                <w:szCs w:val="21"/>
                <w:lang w:val="en-US" w:eastAsia="zh-CN"/>
              </w:rPr>
              <w:t xml:space="preserve">2.</w:t>
            </w:r>
            <w:r>
              <w:rPr>
                <w:rFonts w:hint="eastAsia" w:ascii="仿宋" w:hAnsi="仿宋" w:eastAsia="仿宋" w:cs="仿宋"/>
                <w:color w:val="000000"/>
                <w:szCs w:val="21"/>
                <w:lang w:eastAsia="zh-CN"/>
              </w:rPr>
              <w:t xml:space="preserve">“业绩”评审项中，对业主单位出具的好评（结果为“良好”或“优秀”或相同含义的评价）进行评审：每提供1个得1分，满分5分；</w:t>
            </w:r>
            <w:r/>
          </w:p>
          <w:p>
            <w:pPr>
              <w:spacing w:line="240" w:lineRule="auto"/>
              <w:rPr>
                <w:rFonts w:hint="eastAsia" w:ascii="仿宋" w:hAnsi="仿宋" w:eastAsia="仿宋" w:cs="仿宋"/>
                <w:b/>
                <w:color w:val="000000"/>
                <w:szCs w:val="21"/>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Cs w:val="21"/>
                <w:lang w:val="en-US" w:eastAsia="zh-CN"/>
              </w:rPr>
              <w:t xml:space="preserve">注：</w:t>
            </w:r>
            <w:r>
              <w:rPr>
                <w:rFonts w:hint="eastAsia" w:ascii="仿宋" w:hAnsi="仿宋" w:eastAsia="仿宋" w:cs="仿宋"/>
                <w:b/>
                <w:color w:val="000000"/>
                <w:szCs w:val="21"/>
              </w:rPr>
              <w:t xml:space="preserve">投标文件中</w:t>
            </w:r>
            <w:r>
              <w:rPr>
                <w:rFonts w:hint="eastAsia" w:ascii="仿宋" w:hAnsi="仿宋" w:eastAsia="仿宋" w:cs="仿宋"/>
                <w:b/>
                <w:color w:val="000000"/>
                <w:szCs w:val="21"/>
                <w:lang w:eastAsia="zh-CN"/>
              </w:rPr>
              <w:t xml:space="preserve">需提供</w:t>
            </w:r>
            <w:r>
              <w:rPr>
                <w:rFonts w:hint="eastAsia" w:ascii="仿宋" w:hAnsi="仿宋" w:eastAsia="仿宋" w:cs="仿宋"/>
                <w:b/>
                <w:color w:val="000000"/>
                <w:szCs w:val="21"/>
              </w:rPr>
              <w:t xml:space="preserve">证明材料</w:t>
            </w:r>
            <w:r>
              <w:rPr>
                <w:rFonts w:hint="eastAsia" w:ascii="仿宋" w:hAnsi="仿宋" w:eastAsia="仿宋" w:cs="仿宋"/>
                <w:b/>
                <w:color w:val="000000"/>
                <w:szCs w:val="21"/>
                <w:lang w:val="en-US" w:eastAsia="zh-CN"/>
              </w:rPr>
              <w:t xml:space="preserve">的原件扫描件</w:t>
            </w:r>
            <w:r>
              <w:rPr>
                <w:rFonts w:hint="eastAsia" w:ascii="仿宋" w:hAnsi="仿宋" w:eastAsia="仿宋" w:cs="仿宋"/>
                <w:b/>
                <w:color w:val="000000"/>
                <w:szCs w:val="21"/>
              </w:rPr>
              <w:t xml:space="preserve">并加盖</w:t>
            </w:r>
            <w:r>
              <w:rPr>
                <w:rFonts w:hint="eastAsia" w:ascii="仿宋" w:hAnsi="仿宋" w:eastAsia="仿宋" w:cs="仿宋"/>
                <w:b/>
                <w:color w:val="000000"/>
                <w:szCs w:val="21"/>
                <w:lang w:val="en-US" w:eastAsia="zh-CN"/>
              </w:rPr>
              <w:t xml:space="preserve">投标人</w:t>
            </w:r>
            <w:r>
              <w:rPr>
                <w:rFonts w:hint="eastAsia" w:ascii="仿宋" w:hAnsi="仿宋" w:eastAsia="仿宋" w:cs="仿宋"/>
                <w:b/>
                <w:color w:val="000000"/>
                <w:szCs w:val="21"/>
              </w:rPr>
              <w:t xml:space="preserve">公章，未按要求提供的不得分</w:t>
            </w:r>
            <w:r>
              <w:rPr>
                <w:rFonts w:hint="eastAsia" w:ascii="仿宋" w:hAnsi="仿宋" w:eastAsia="仿宋" w:cs="仿宋"/>
                <w:b/>
                <w:color w:val="000000"/>
                <w:szCs w:val="21"/>
                <w:lang w:eastAsia="zh-CN"/>
              </w:rPr>
              <w:t xml:space="preserve">。</w:t>
            </w:r>
            <w:r/>
          </w:p>
          <w:p>
            <w:pPr>
              <w:rPr>
                <w:rFonts w:hint="eastAsia" w:ascii="仿宋" w:hAnsi="仿宋" w:eastAsia="仿宋" w:cs="仿宋"/>
                <w:b/>
                <w:color w:val="000000"/>
                <w:szCs w:val="21"/>
                <w:lang w:eastAsia="zh-CN"/>
              </w:rPr>
            </w:pPr>
            <w:r>
              <w:rPr>
                <w:rFonts w:hint="eastAsia" w:ascii="仿宋" w:hAnsi="仿宋" w:eastAsia="仿宋" w:cs="仿宋"/>
                <w:color w:val="000000"/>
                <w:szCs w:val="21"/>
                <w:lang w:val="en-US" w:eastAsia="zh-CN"/>
              </w:rPr>
              <w:t xml:space="preserve">3.本项最高得分10分</w:t>
            </w:r>
            <w:r>
              <w:rPr>
                <w:rFonts w:hint="eastAsia" w:ascii="仿宋" w:hAnsi="仿宋" w:eastAsia="仿宋" w:cs="仿宋"/>
                <w:color w:val="000000"/>
                <w:szCs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spacing w:line="439"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lang w:val="en-US" w:eastAsia="zh-CN"/>
              </w:rPr>
              <w:t xml:space="preserve">10</w:t>
            </w:r>
            <w:r/>
          </w:p>
        </w:tc>
      </w:tr>
      <w:tr>
        <w:trPr>
          <w:trHeight w:val="9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spacing w:line="439"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Cs w:val="21"/>
                <w:lang w:val="en-US" w:eastAsia="zh-CN"/>
              </w:rPr>
              <w:t xml:space="preserve">软件实力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根据</w:t>
            </w:r>
            <w:r>
              <w:rPr>
                <w:rFonts w:hint="eastAsia" w:ascii="仿宋" w:hAnsi="仿宋" w:eastAsia="仿宋" w:cs="仿宋"/>
                <w:bCs/>
                <w:color w:val="auto"/>
                <w:szCs w:val="21"/>
                <w:highlight w:val="none"/>
                <w:lang w:val="en-US" w:eastAsia="zh-CN"/>
              </w:rPr>
              <w:t xml:space="preserve">供应商</w:t>
            </w:r>
            <w:r>
              <w:rPr>
                <w:rFonts w:hint="eastAsia" w:ascii="仿宋" w:hAnsi="仿宋" w:eastAsia="仿宋" w:cs="仿宋"/>
                <w:bCs/>
                <w:color w:val="auto"/>
                <w:szCs w:val="21"/>
                <w:highlight w:val="none"/>
              </w:rPr>
              <w:t xml:space="preserve">提供</w:t>
            </w:r>
            <w:r>
              <w:rPr>
                <w:rFonts w:hint="eastAsia" w:ascii="仿宋" w:hAnsi="仿宋" w:eastAsia="仿宋" w:cs="仿宋"/>
                <w:bCs/>
                <w:color w:val="auto"/>
                <w:szCs w:val="21"/>
                <w:highlight w:val="none"/>
                <w:lang w:eastAsia="zh-CN"/>
              </w:rPr>
              <w:t xml:space="preserve">的自主知识产权</w:t>
            </w:r>
            <w:r>
              <w:rPr>
                <w:rFonts w:hint="eastAsia" w:ascii="仿宋" w:hAnsi="仿宋" w:eastAsia="仿宋" w:cs="仿宋"/>
                <w:bCs/>
                <w:color w:val="auto"/>
                <w:szCs w:val="21"/>
                <w:highlight w:val="none"/>
              </w:rPr>
              <w:t xml:space="preserve">的软件著作权证书情况进行综合评审</w:t>
            </w:r>
            <w:r>
              <w:rPr>
                <w:rFonts w:hint="eastAsia" w:ascii="仿宋" w:hAnsi="仿宋" w:eastAsia="仿宋" w:cs="仿宋"/>
                <w:bCs/>
                <w:color w:val="auto"/>
                <w:szCs w:val="21"/>
                <w:highlight w:val="none"/>
                <w:lang w:eastAsia="zh-CN"/>
              </w:rPr>
              <w:t xml:space="preserve">，包括</w:t>
            </w:r>
            <w:r>
              <w:rPr>
                <w:rFonts w:hint="eastAsia" w:ascii="仿宋" w:hAnsi="仿宋" w:eastAsia="仿宋" w:cs="仿宋"/>
                <w:bCs/>
                <w:color w:val="auto"/>
                <w:szCs w:val="21"/>
                <w:highlight w:val="none"/>
              </w:rPr>
              <w:t xml:space="preserve">电子卷宗集中编目与质检系统</w:t>
            </w:r>
            <w:r>
              <w:rPr>
                <w:rFonts w:hint="eastAsia" w:ascii="仿宋" w:hAnsi="仿宋" w:eastAsia="仿宋" w:cs="仿宋"/>
                <w:bCs/>
                <w:color w:val="auto"/>
                <w:szCs w:val="21"/>
                <w:highlight w:val="none"/>
                <w:lang w:val="en-US" w:eastAsia="zh-CN"/>
              </w:rPr>
              <w:t xml:space="preserve">的</w:t>
            </w:r>
            <w:r>
              <w:rPr>
                <w:rFonts w:hint="eastAsia" w:ascii="仿宋" w:hAnsi="仿宋" w:eastAsia="仿宋" w:cs="仿宋"/>
                <w:bCs/>
                <w:color w:val="auto"/>
                <w:szCs w:val="21"/>
                <w:highlight w:val="none"/>
              </w:rPr>
              <w:t xml:space="preserve">软件、文书送达功能的软件、法律文书辅助生成系统软件、调解管理平台</w:t>
            </w:r>
            <w:r>
              <w:rPr>
                <w:rFonts w:hint="eastAsia" w:ascii="仿宋" w:hAnsi="仿宋" w:eastAsia="仿宋" w:cs="仿宋"/>
                <w:bCs/>
                <w:color w:val="auto"/>
                <w:szCs w:val="21"/>
                <w:highlight w:val="none"/>
                <w:lang w:eastAsia="zh-CN"/>
              </w:rPr>
              <w:t xml:space="preserve">、</w:t>
            </w:r>
            <w:r>
              <w:rPr>
                <w:rFonts w:hint="eastAsia" w:ascii="仿宋" w:hAnsi="仿宋" w:eastAsia="仿宋" w:cs="仿宋"/>
                <w:bCs/>
                <w:color w:val="auto"/>
                <w:szCs w:val="21"/>
                <w:highlight w:val="none"/>
              </w:rPr>
              <w:t xml:space="preserve">司法辅助事务数据全流程可视化展示功能系统</w:t>
            </w:r>
            <w:r>
              <w:rPr>
                <w:rFonts w:hint="eastAsia" w:ascii="仿宋" w:hAnsi="仿宋" w:eastAsia="仿宋" w:cs="仿宋"/>
                <w:bCs/>
                <w:color w:val="auto"/>
                <w:szCs w:val="21"/>
                <w:highlight w:val="none"/>
                <w:lang w:eastAsia="zh-CN"/>
              </w:rPr>
              <w:t xml:space="preserve">等。</w:t>
            </w:r>
            <w:r/>
          </w:p>
          <w:p>
            <w:pP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每提供1个</w:t>
            </w:r>
            <w:r>
              <w:rPr>
                <w:rFonts w:hint="eastAsia" w:ascii="仿宋" w:hAnsi="仿宋" w:eastAsia="仿宋" w:cs="仿宋"/>
                <w:bCs/>
                <w:color w:val="auto"/>
                <w:szCs w:val="21"/>
                <w:highlight w:val="none"/>
                <w:lang w:val="en-US" w:eastAsia="zh-CN"/>
              </w:rPr>
              <w:t xml:space="preserve">与上述软件相关的</w:t>
            </w:r>
            <w:r>
              <w:rPr>
                <w:rFonts w:hint="eastAsia" w:ascii="仿宋" w:hAnsi="仿宋" w:eastAsia="仿宋" w:cs="仿宋"/>
                <w:bCs/>
                <w:color w:val="auto"/>
                <w:szCs w:val="21"/>
                <w:highlight w:val="none"/>
              </w:rPr>
              <w:t xml:space="preserve">软件著作权证书得</w:t>
            </w:r>
            <w:r>
              <w:rPr>
                <w:rFonts w:hint="eastAsia" w:ascii="仿宋" w:hAnsi="仿宋" w:eastAsia="仿宋" w:cs="仿宋"/>
                <w:bCs/>
                <w:color w:val="auto"/>
                <w:szCs w:val="21"/>
                <w:highlight w:val="none"/>
                <w:lang w:val="en-US" w:eastAsia="zh-CN"/>
              </w:rPr>
              <w:t xml:space="preserve">2</w:t>
            </w:r>
            <w:r>
              <w:rPr>
                <w:rFonts w:hint="eastAsia" w:ascii="仿宋" w:hAnsi="仿宋" w:eastAsia="仿宋" w:cs="仿宋"/>
                <w:bCs/>
                <w:color w:val="auto"/>
                <w:szCs w:val="21"/>
                <w:highlight w:val="none"/>
              </w:rPr>
              <w:t xml:space="preserve">分，最高得</w:t>
            </w:r>
            <w:r>
              <w:rPr>
                <w:rFonts w:hint="eastAsia" w:ascii="仿宋" w:hAnsi="仿宋" w:eastAsia="仿宋" w:cs="仿宋"/>
                <w:bCs/>
                <w:color w:val="auto"/>
                <w:szCs w:val="21"/>
                <w:highlight w:val="none"/>
                <w:lang w:val="en-US" w:eastAsia="zh-CN"/>
              </w:rPr>
              <w:t xml:space="preserve">10分。</w:t>
            </w:r>
            <w:r/>
          </w:p>
          <w:p>
            <w:pPr>
              <w:spacing w:line="439"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auto"/>
                <w:szCs w:val="21"/>
                <w:highlight w:val="none"/>
              </w:rPr>
              <w:t xml:space="preserve">注：提供相关证书</w:t>
            </w:r>
            <w:r>
              <w:rPr>
                <w:rFonts w:hint="eastAsia" w:ascii="仿宋" w:hAnsi="仿宋" w:eastAsia="仿宋" w:cs="仿宋"/>
                <w:b/>
                <w:bCs w:val="0"/>
                <w:color w:val="auto"/>
                <w:szCs w:val="21"/>
                <w:highlight w:val="none"/>
                <w:lang w:eastAsia="zh-CN"/>
              </w:rPr>
              <w:t xml:space="preserve">原件扫描件并加盖</w:t>
            </w:r>
            <w:r>
              <w:rPr>
                <w:rFonts w:hint="eastAsia" w:ascii="仿宋" w:hAnsi="仿宋" w:eastAsia="仿宋" w:cs="仿宋"/>
                <w:b/>
                <w:color w:val="000000"/>
                <w:szCs w:val="21"/>
                <w:lang w:val="en-US" w:eastAsia="zh-CN"/>
              </w:rPr>
              <w:t xml:space="preserve">投标人</w:t>
            </w:r>
            <w:r>
              <w:rPr>
                <w:rFonts w:hint="eastAsia" w:ascii="仿宋" w:hAnsi="仿宋" w:eastAsia="仿宋" w:cs="仿宋"/>
                <w:b/>
                <w:bCs w:val="0"/>
                <w:color w:val="auto"/>
                <w:szCs w:val="21"/>
                <w:highlight w:val="none"/>
                <w:lang w:val="en-US" w:eastAsia="zh-CN"/>
              </w:rPr>
              <w:t xml:space="preserve">公章</w:t>
            </w:r>
            <w:r>
              <w:rPr>
                <w:rFonts w:hint="eastAsia" w:ascii="仿宋" w:hAnsi="仿宋" w:eastAsia="仿宋" w:cs="仿宋"/>
                <w:b/>
                <w:bCs w:val="0"/>
                <w:color w:val="auto"/>
                <w:szCs w:val="21"/>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spacing w:line="439"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lang w:val="en-US" w:eastAsia="zh-CN"/>
              </w:rPr>
              <w:t xml:space="preserve">10</w:t>
            </w:r>
            <w:r/>
          </w:p>
        </w:tc>
      </w:tr>
      <w:tr>
        <w:trPr>
          <w:trHeight w:val="9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spacing w:line="439" w:lineRule="atLeast"/>
              <w:rPr>
                <w:rFonts w:hint="eastAsia" w:ascii="仿宋" w:hAnsi="仿宋" w:eastAsia="仿宋" w:cs="仿宋"/>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Cs w:val="21"/>
                <w:lang w:val="en-US" w:eastAsia="zh-CN"/>
              </w:rPr>
              <w:t xml:space="preserve">保密资质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rPr>
                <w:rFonts w:hint="eastAsia" w:ascii="仿宋" w:hAnsi="仿宋" w:eastAsia="仿宋" w:cs="仿宋"/>
                <w:b w:val="0"/>
                <w:bCs/>
                <w:color w:val="000000"/>
                <w:szCs w:val="21"/>
              </w:rPr>
            </w:pPr>
            <w:r>
              <w:rPr>
                <w:rFonts w:hint="eastAsia" w:ascii="仿宋" w:hAnsi="仿宋" w:eastAsia="仿宋" w:cs="仿宋"/>
                <w:b w:val="0"/>
                <w:bCs/>
                <w:color w:val="000000"/>
                <w:szCs w:val="21"/>
              </w:rPr>
              <w:t xml:space="preserve">供应商取得保密行政管理部门颁发的乙级或以上国家秘密载体印制资质</w:t>
            </w:r>
            <w:r>
              <w:rPr>
                <w:rFonts w:hint="eastAsia" w:ascii="仿宋" w:hAnsi="仿宋" w:eastAsia="仿宋" w:cs="仿宋"/>
                <w:b w:val="0"/>
                <w:bCs/>
                <w:color w:val="000000"/>
                <w:szCs w:val="21"/>
                <w:lang w:val="en-US" w:eastAsia="zh-CN"/>
              </w:rPr>
              <w:t xml:space="preserve">的</w:t>
            </w:r>
            <w:r>
              <w:rPr>
                <w:rFonts w:hint="eastAsia" w:ascii="仿宋" w:hAnsi="仿宋" w:eastAsia="仿宋" w:cs="仿宋"/>
                <w:b w:val="0"/>
                <w:bCs/>
                <w:color w:val="000000"/>
                <w:szCs w:val="21"/>
              </w:rPr>
              <w:t xml:space="preserve">得</w:t>
            </w:r>
            <w:r>
              <w:rPr>
                <w:rFonts w:hint="eastAsia" w:ascii="仿宋" w:hAnsi="仿宋" w:eastAsia="仿宋" w:cs="仿宋"/>
                <w:b w:val="0"/>
                <w:bCs/>
                <w:color w:val="000000"/>
                <w:szCs w:val="21"/>
                <w:lang w:val="en-US" w:eastAsia="zh-CN"/>
              </w:rPr>
              <w:t xml:space="preserve">4</w:t>
            </w:r>
            <w:r>
              <w:rPr>
                <w:rFonts w:hint="eastAsia" w:ascii="仿宋" w:hAnsi="仿宋" w:eastAsia="仿宋" w:cs="仿宋"/>
                <w:b w:val="0"/>
                <w:bCs/>
                <w:color w:val="000000"/>
                <w:szCs w:val="21"/>
              </w:rPr>
              <w:t xml:space="preserve">分。</w:t>
            </w:r>
            <w:r/>
          </w:p>
          <w:p>
            <w:pPr>
              <w:spacing w:line="439" w:lineRule="atLeast"/>
              <w:rPr>
                <w:rFonts w:hint="eastAsia" w:ascii="仿宋" w:hAnsi="仿宋" w:eastAsia="仿宋" w:cs="仿宋"/>
                <w:b/>
                <w:bCs w:val="0"/>
                <w:color w:val="auto"/>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Cs w:val="21"/>
              </w:rPr>
              <w:t xml:space="preserve">注：提供相关证书</w:t>
            </w:r>
            <w:r>
              <w:rPr>
                <w:rFonts w:hint="eastAsia" w:ascii="仿宋" w:hAnsi="仿宋" w:eastAsia="仿宋" w:cs="仿宋"/>
                <w:b/>
                <w:color w:val="000000"/>
                <w:szCs w:val="21"/>
                <w:lang w:val="en-US" w:eastAsia="zh-CN"/>
              </w:rPr>
              <w:t xml:space="preserve">原件扫描件</w:t>
            </w:r>
            <w:r>
              <w:rPr>
                <w:rFonts w:hint="eastAsia" w:ascii="仿宋" w:hAnsi="仿宋" w:eastAsia="仿宋" w:cs="仿宋"/>
                <w:b/>
                <w:color w:val="000000"/>
                <w:szCs w:val="21"/>
              </w:rPr>
              <w:t xml:space="preserve">并加盖投标人公章。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spacing w:line="439"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lang w:val="en-US" w:eastAsia="zh-CN"/>
              </w:rPr>
              <w:t xml:space="preserve">4</w:t>
            </w:r>
            <w:r/>
          </w:p>
        </w:tc>
      </w:tr>
      <w:tr>
        <w:trPr>
          <w:trHeight w:val="9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spacing w:line="439" w:lineRule="atLeast"/>
              <w:rPr>
                <w:rFonts w:hint="eastAsia" w:ascii="仿宋" w:hAnsi="仿宋" w:eastAsia="仿宋" w:cs="仿宋"/>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Cs w:val="21"/>
                <w:lang w:val="en-US" w:eastAsia="zh-CN"/>
              </w:rPr>
              <w:t xml:space="preserve">服务人员能力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rPr>
                <w:rFonts w:hint="eastAsia" w:ascii="仿宋" w:hAnsi="仿宋" w:eastAsia="仿宋" w:cs="仿宋"/>
                <w:color w:val="000000"/>
                <w:szCs w:val="21"/>
              </w:rPr>
            </w:pPr>
            <w:r>
              <w:rPr>
                <w:rFonts w:hint="eastAsia" w:ascii="仿宋" w:hAnsi="仿宋" w:eastAsia="仿宋" w:cs="仿宋"/>
                <w:color w:val="000000"/>
                <w:szCs w:val="21"/>
              </w:rPr>
              <w:t xml:space="preserve">为满足项目实际需要，拟投入本项目的项目经理（仅限一人）资质要求如下： </w:t>
            </w:r>
            <w:r/>
          </w:p>
          <w:p>
            <w:pPr>
              <w:rPr>
                <w:rFonts w:hint="eastAsia" w:ascii="仿宋" w:hAnsi="仿宋" w:eastAsia="仿宋" w:cs="仿宋"/>
                <w:color w:val="000000"/>
                <w:szCs w:val="21"/>
              </w:rPr>
            </w:pPr>
            <w:r>
              <w:rPr>
                <w:rFonts w:hint="eastAsia" w:ascii="仿宋" w:hAnsi="仿宋" w:eastAsia="仿宋" w:cs="仿宋"/>
                <w:color w:val="000000"/>
                <w:szCs w:val="21"/>
              </w:rPr>
              <w:t xml:space="preserve">1.具有法律职业资格证书（B</w:t>
            </w:r>
            <w:r>
              <w:rPr>
                <w:rFonts w:hint="eastAsia" w:ascii="仿宋" w:hAnsi="仿宋" w:eastAsia="仿宋" w:cs="仿宋"/>
                <w:color w:val="000000"/>
                <w:szCs w:val="21"/>
                <w:lang w:val="en-US" w:eastAsia="zh-CN"/>
              </w:rPr>
              <w:t xml:space="preserve">证）</w:t>
            </w:r>
            <w:r>
              <w:rPr>
                <w:rFonts w:hint="eastAsia" w:ascii="仿宋" w:hAnsi="仿宋" w:eastAsia="仿宋" w:cs="仿宋"/>
                <w:color w:val="000000"/>
                <w:szCs w:val="21"/>
              </w:rPr>
              <w:t xml:space="preserve">的得</w:t>
            </w: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rPr>
              <w:t xml:space="preserve">分；具有法律职业资格证书（A证</w:t>
            </w:r>
            <w:r>
              <w:rPr>
                <w:rFonts w:hint="eastAsia" w:ascii="仿宋" w:hAnsi="仿宋" w:eastAsia="仿宋" w:cs="仿宋"/>
                <w:color w:val="000000"/>
                <w:szCs w:val="21"/>
                <w:lang w:eastAsia="zh-CN"/>
              </w:rPr>
              <w:t xml:space="preserve">）</w:t>
            </w:r>
            <w:r>
              <w:rPr>
                <w:rFonts w:hint="eastAsia" w:ascii="仿宋" w:hAnsi="仿宋" w:eastAsia="仿宋" w:cs="仿宋"/>
                <w:color w:val="000000"/>
                <w:szCs w:val="21"/>
              </w:rPr>
              <w:t xml:space="preserve">的得</w:t>
            </w:r>
            <w:r>
              <w:rPr>
                <w:rFonts w:hint="eastAsia" w:ascii="仿宋" w:hAnsi="仿宋" w:eastAsia="仿宋" w:cs="仿宋"/>
                <w:color w:val="000000"/>
                <w:szCs w:val="21"/>
                <w:lang w:val="en-US" w:eastAsia="zh-CN"/>
              </w:rPr>
              <w:t xml:space="preserve">3</w:t>
            </w:r>
            <w:r>
              <w:rPr>
                <w:rFonts w:hint="eastAsia" w:ascii="仿宋" w:hAnsi="仿宋" w:eastAsia="仿宋" w:cs="仿宋"/>
                <w:color w:val="000000"/>
                <w:szCs w:val="21"/>
              </w:rPr>
              <w:t xml:space="preserve">分；（提供通过证书编号在司法部政务服务平台http://www.moj.gov.cn/ 法律职业资格信息查询的截图）；</w:t>
            </w:r>
            <w:r/>
          </w:p>
          <w:p>
            <w:pPr>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2.</w:t>
            </w:r>
            <w:r>
              <w:rPr>
                <w:rFonts w:hint="eastAsia" w:ascii="仿宋" w:hAnsi="仿宋" w:eastAsia="仿宋" w:cs="仿宋"/>
                <w:color w:val="000000"/>
                <w:szCs w:val="21"/>
              </w:rPr>
              <w:t xml:space="preserve">具有项目管理专业人士资格认证证书，得</w:t>
            </w:r>
            <w:r>
              <w:rPr>
                <w:rFonts w:hint="eastAsia" w:ascii="仿宋" w:hAnsi="仿宋" w:eastAsia="仿宋" w:cs="仿宋"/>
                <w:color w:val="000000"/>
                <w:szCs w:val="21"/>
                <w:lang w:val="en-US" w:eastAsia="zh-CN"/>
              </w:rPr>
              <w:t xml:space="preserve">3</w:t>
            </w:r>
            <w:r>
              <w:rPr>
                <w:rFonts w:hint="eastAsia" w:ascii="仿宋" w:hAnsi="仿宋" w:eastAsia="仿宋" w:cs="仿宋"/>
                <w:color w:val="000000"/>
                <w:szCs w:val="21"/>
              </w:rPr>
              <w:t xml:space="preserve">分。</w:t>
            </w:r>
            <w:r/>
          </w:p>
          <w:p>
            <w:pPr>
              <w:spacing w:line="439" w:lineRule="atLeast"/>
              <w:rPr>
                <w:rFonts w:hint="eastAsia" w:ascii="仿宋" w:hAnsi="仿宋" w:eastAsia="仿宋" w:cs="仿宋"/>
                <w:b/>
                <w:bCs w:val="0"/>
                <w:color w:val="auto"/>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Cs w:val="21"/>
              </w:rPr>
              <w:t xml:space="preserve">注：提供证书及投标供应商为项目负责人缴纳的投标截止日前</w:t>
            </w:r>
            <w:r>
              <w:rPr>
                <w:rFonts w:hint="eastAsia" w:ascii="仿宋" w:hAnsi="仿宋" w:eastAsia="仿宋" w:cs="仿宋"/>
                <w:b/>
                <w:color w:val="000000"/>
                <w:szCs w:val="21"/>
                <w:lang w:val="en-US" w:eastAsia="zh-CN"/>
              </w:rPr>
              <w:t xml:space="preserve">近三个月内任意一个月的</w:t>
            </w:r>
            <w:r>
              <w:rPr>
                <w:rFonts w:hint="eastAsia" w:ascii="仿宋" w:hAnsi="仿宋" w:eastAsia="仿宋" w:cs="仿宋"/>
                <w:b/>
                <w:color w:val="000000"/>
                <w:szCs w:val="21"/>
              </w:rPr>
              <w:t xml:space="preserve">社保证明材料</w:t>
            </w:r>
            <w:r>
              <w:rPr>
                <w:rFonts w:hint="eastAsia" w:ascii="仿宋" w:hAnsi="仿宋" w:eastAsia="仿宋" w:cs="仿宋"/>
                <w:b/>
                <w:color w:val="000000"/>
                <w:szCs w:val="21"/>
                <w:lang w:val="en-US" w:eastAsia="zh-CN"/>
              </w:rPr>
              <w:t xml:space="preserve">原件扫描件</w:t>
            </w:r>
            <w:r>
              <w:rPr>
                <w:rFonts w:hint="eastAsia" w:ascii="仿宋" w:hAnsi="仿宋" w:eastAsia="仿宋" w:cs="仿宋"/>
                <w:b/>
                <w:color w:val="000000"/>
                <w:szCs w:val="21"/>
              </w:rPr>
              <w:t xml:space="preserve">并加盖投标</w:t>
            </w:r>
            <w:r>
              <w:rPr>
                <w:rFonts w:hint="eastAsia" w:ascii="仿宋" w:hAnsi="仿宋" w:eastAsia="仿宋" w:cs="仿宋"/>
                <w:b/>
                <w:color w:val="000000"/>
                <w:szCs w:val="21"/>
                <w:lang w:val="en-US" w:eastAsia="zh-CN"/>
              </w:rPr>
              <w:t xml:space="preserve">人</w:t>
            </w:r>
            <w:r>
              <w:rPr>
                <w:rFonts w:hint="eastAsia" w:ascii="仿宋" w:hAnsi="仿宋" w:eastAsia="仿宋" w:cs="仿宋"/>
                <w:b/>
                <w:color w:val="000000"/>
                <w:szCs w:val="21"/>
              </w:rPr>
              <w:t xml:space="preserve">公章，否则不得分。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spacing w:line="439"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lang w:val="en-US" w:eastAsia="zh-CN"/>
              </w:rPr>
              <w:t xml:space="preserve">6</w:t>
            </w:r>
            <w:r/>
          </w:p>
        </w:tc>
      </w:tr>
      <w:tr>
        <w:trPr>
          <w:trHeight w:val="950"/>
        </w:trPr>
        <w:tc>
          <w:tcPr>
            <w:tcBorders>
              <w:top w:val="none" w:color="000000" w:sz="4" w:space="0"/>
              <w:left w:val="single" w:color="000000" w:sz="8" w:space="0"/>
              <w:right w:val="single" w:color="000000" w:sz="8" w:space="0"/>
            </w:tcBorders>
            <w:tcMar>
              <w:left w:w="108" w:type="dxa"/>
              <w:top w:w="0" w:type="dxa"/>
              <w:right w:w="108" w:type="dxa"/>
              <w:bottom w:w="0" w:type="dxa"/>
            </w:tcMar>
            <w:tcW w:w="2153" w:type="dxa"/>
            <w:vAlign w:val="center"/>
            <w:vMerge w:val="restart"/>
            <w:textDirection w:val="lrTb"/>
            <w:noWrap w:val="false"/>
          </w:tcPr>
          <w:p>
            <w:pPr>
              <w:jc w:val="center"/>
              <w:spacing w:line="439" w:lineRule="atLeast"/>
              <w:rPr>
                <w:rFonts w:hint="eastAsia" w:ascii="仿宋" w:hAnsi="仿宋" w:eastAsia="仿宋" w:cs="仿宋"/>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Cs w:val="21"/>
                <w:lang w:val="en-US" w:eastAsia="zh-CN"/>
              </w:rPr>
              <w:t xml:space="preserve">服务方案评价</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rPr>
                <w:rFonts w:hint="eastAsia" w:ascii="仿宋" w:hAnsi="仿宋" w:eastAsia="仿宋" w:cs="仿宋"/>
                <w:color w:val="000000"/>
                <w:szCs w:val="21"/>
              </w:rPr>
            </w:pPr>
            <w:r>
              <w:rPr>
                <w:rFonts w:hint="eastAsia" w:ascii="仿宋" w:hAnsi="仿宋" w:eastAsia="仿宋" w:cs="仿宋"/>
                <w:color w:val="000000"/>
                <w:szCs w:val="21"/>
              </w:rPr>
              <w:t xml:space="preserve">根据投标人提供的项目理解方案进行评审</w:t>
            </w:r>
            <w:r>
              <w:rPr>
                <w:rFonts w:hint="eastAsia" w:ascii="仿宋" w:hAnsi="仿宋" w:eastAsia="仿宋" w:cs="仿宋"/>
                <w:color w:val="000000"/>
                <w:szCs w:val="21"/>
                <w:lang w:eastAsia="zh-CN"/>
              </w:rPr>
              <w:t xml:space="preserve">，</w:t>
            </w:r>
            <w:r>
              <w:rPr>
                <w:rFonts w:hint="eastAsia" w:ascii="仿宋" w:hAnsi="仿宋" w:eastAsia="仿宋" w:cs="仿宋"/>
                <w:color w:val="000000"/>
                <w:szCs w:val="21"/>
              </w:rPr>
              <w:t xml:space="preserve">包含但不限于：①项目概述</w:t>
            </w:r>
            <w:r>
              <w:rPr>
                <w:rFonts w:hint="eastAsia" w:ascii="仿宋" w:hAnsi="仿宋" w:eastAsia="仿宋" w:cs="仿宋"/>
                <w:color w:val="000000"/>
                <w:szCs w:val="21"/>
                <w:lang w:eastAsia="zh-CN"/>
              </w:rPr>
              <w:t xml:space="preserve">；②</w:t>
            </w:r>
            <w:r>
              <w:rPr>
                <w:rFonts w:hint="eastAsia" w:ascii="仿宋" w:hAnsi="仿宋" w:eastAsia="仿宋" w:cs="仿宋"/>
                <w:color w:val="000000"/>
                <w:szCs w:val="21"/>
                <w:lang w:val="en-US" w:eastAsia="zh-CN"/>
              </w:rPr>
              <w:t xml:space="preserve">政策及背景分析；③项目</w:t>
            </w:r>
            <w:r>
              <w:rPr>
                <w:rFonts w:hint="eastAsia" w:ascii="仿宋" w:hAnsi="仿宋" w:eastAsia="仿宋" w:cs="仿宋"/>
                <w:color w:val="000000"/>
                <w:szCs w:val="21"/>
              </w:rPr>
              <w:t xml:space="preserve">需求分析</w:t>
            </w:r>
            <w:r>
              <w:rPr>
                <w:rFonts w:hint="eastAsia" w:ascii="仿宋" w:hAnsi="仿宋" w:eastAsia="仿宋" w:cs="仿宋"/>
                <w:color w:val="000000"/>
                <w:szCs w:val="21"/>
                <w:lang w:eastAsia="zh-CN"/>
              </w:rPr>
              <w:t xml:space="preserve">；④</w:t>
            </w:r>
            <w:r>
              <w:rPr>
                <w:rFonts w:hint="eastAsia" w:ascii="仿宋" w:hAnsi="仿宋" w:eastAsia="仿宋" w:cs="仿宋"/>
                <w:color w:val="000000"/>
                <w:szCs w:val="21"/>
                <w:lang w:val="en-US" w:eastAsia="zh-CN"/>
              </w:rPr>
              <w:t xml:space="preserve">项目重难点分析；⑤项目交付标准等</w:t>
            </w:r>
            <w:r>
              <w:rPr>
                <w:rFonts w:hint="eastAsia" w:ascii="仿宋" w:hAnsi="仿宋" w:eastAsia="仿宋" w:cs="仿宋"/>
                <w:color w:val="000000"/>
                <w:szCs w:val="21"/>
              </w:rPr>
              <w:t xml:space="preserve">。</w:t>
            </w:r>
            <w:r/>
          </w:p>
          <w:p>
            <w:pPr>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rPr>
              <w:t xml:space="preserve">对业务流程理解准确，方案符合采购人工作要求，内容非常具体且有针对性、可行性和合理性非常高，得</w:t>
            </w:r>
            <w:r>
              <w:rPr>
                <w:rFonts w:hint="eastAsia" w:ascii="仿宋" w:hAnsi="仿宋" w:eastAsia="仿宋" w:cs="仿宋"/>
                <w:color w:val="000000"/>
                <w:szCs w:val="21"/>
                <w:lang w:val="en-US" w:eastAsia="zh-CN"/>
              </w:rPr>
              <w:t xml:space="preserve">6</w:t>
            </w:r>
            <w:r>
              <w:rPr>
                <w:rFonts w:hint="eastAsia" w:ascii="仿宋" w:hAnsi="仿宋" w:eastAsia="仿宋" w:cs="仿宋"/>
                <w:color w:val="000000"/>
                <w:szCs w:val="21"/>
              </w:rPr>
              <w:t xml:space="preserve">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2.对业务流程理解一般，方案基本符合采购人工作要求，内容较具体且有针对性、可行性和合理性较高，得</w:t>
            </w:r>
            <w:r>
              <w:rPr>
                <w:rFonts w:hint="eastAsia" w:ascii="仿宋" w:hAnsi="仿宋" w:eastAsia="仿宋" w:cs="仿宋"/>
                <w:color w:val="000000"/>
                <w:szCs w:val="21"/>
                <w:lang w:val="en-US" w:eastAsia="zh-CN"/>
              </w:rPr>
              <w:t xml:space="preserve">4</w:t>
            </w:r>
            <w:r>
              <w:rPr>
                <w:rFonts w:hint="eastAsia" w:ascii="仿宋" w:hAnsi="仿宋" w:eastAsia="仿宋" w:cs="仿宋"/>
                <w:color w:val="000000"/>
                <w:szCs w:val="21"/>
              </w:rPr>
              <w:t xml:space="preserve">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3.对业务流程理解有偏差，方案不符合采购人工作要求，内容没有针对性、没有可行性且合理性一般，得</w:t>
            </w:r>
            <w:r>
              <w:rPr>
                <w:rFonts w:hint="eastAsia" w:ascii="仿宋" w:hAnsi="仿宋" w:eastAsia="仿宋" w:cs="仿宋"/>
                <w:color w:val="000000"/>
                <w:szCs w:val="21"/>
                <w:lang w:val="en-US" w:eastAsia="zh-CN"/>
              </w:rPr>
              <w:t xml:space="preserve">2</w:t>
            </w:r>
            <w:r>
              <w:rPr>
                <w:rFonts w:hint="eastAsia" w:ascii="仿宋" w:hAnsi="仿宋" w:eastAsia="仿宋" w:cs="仿宋"/>
                <w:color w:val="000000"/>
                <w:szCs w:val="21"/>
              </w:rPr>
              <w:t xml:space="preserve">分；</w:t>
            </w:r>
            <w:r/>
          </w:p>
          <w:p>
            <w:pPr>
              <w:rPr>
                <w:rFonts w:hint="eastAsia" w:ascii="仿宋" w:hAnsi="仿宋" w:eastAsia="仿宋" w:cs="仿宋"/>
                <w:color w:val="000000"/>
                <w:sz w:val="21"/>
                <w:szCs w:val="21"/>
                <w:lang w:val="en-US" w:eastAsia="zh-CN" w:bidi="ar-SA"/>
              </w:rPr>
            </w:pPr>
            <w:r>
              <w:rPr>
                <w:rFonts w:hint="eastAsia" w:ascii="仿宋" w:hAnsi="仿宋" w:eastAsia="仿宋" w:cs="仿宋"/>
                <w:color w:val="000000"/>
                <w:szCs w:val="21"/>
              </w:rPr>
              <w:t xml:space="preserve">4.无或其他，得0分。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spacing w:line="439"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lang w:val="en-US" w:eastAsia="zh-CN"/>
              </w:rPr>
              <w:t xml:space="preserve">6</w:t>
            </w:r>
            <w:r/>
          </w:p>
        </w:tc>
      </w:tr>
      <w:tr>
        <w:trPr>
          <w:trHeight w:val="950"/>
        </w:trPr>
        <w:tc>
          <w:tcPr>
            <w:tcBorders>
              <w:left w:val="single" w:color="000000" w:sz="8" w:space="0"/>
              <w:right w:val="single" w:color="000000" w:sz="8" w:space="0"/>
            </w:tcBorders>
            <w:tcMar>
              <w:left w:w="108" w:type="dxa"/>
              <w:top w:w="0" w:type="dxa"/>
              <w:right w:w="108" w:type="dxa"/>
              <w:bottom w:w="0" w:type="dxa"/>
            </w:tcMar>
            <w:tcW w:w="2153" w:type="dxa"/>
            <w:vAlign w:val="center"/>
            <w:vMerge w:val="continue"/>
            <w:textDirection w:val="lrTb"/>
            <w:noWrap w:val="false"/>
          </w:tcPr>
          <w:p>
            <w:pPr>
              <w:jc w:val="center"/>
              <w:spacing w:line="439" w:lineRule="atLeast"/>
              <w:rPr>
                <w:rFonts w:hint="eastAsia" w:ascii="仿宋" w:hAnsi="仿宋" w:eastAsia="仿宋" w:cs="仿宋"/>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Cs w:val="21"/>
                <w:lang w:val="en-US" w:eastAsia="zh-CN"/>
              </w:rPr>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rPr>
                <w:rFonts w:hint="eastAsia" w:ascii="仿宋" w:hAnsi="仿宋" w:eastAsia="仿宋" w:cs="仿宋"/>
                <w:color w:val="000000"/>
                <w:szCs w:val="21"/>
              </w:rPr>
            </w:pPr>
            <w:r>
              <w:rPr>
                <w:rFonts w:hint="eastAsia" w:ascii="仿宋" w:hAnsi="仿宋" w:eastAsia="仿宋" w:cs="仿宋"/>
                <w:color w:val="000000"/>
                <w:szCs w:val="21"/>
              </w:rPr>
              <w:t xml:space="preserve">根据投标人提供的项目</w:t>
            </w:r>
            <w:r>
              <w:rPr>
                <w:rFonts w:hint="eastAsia" w:ascii="仿宋" w:hAnsi="仿宋" w:eastAsia="仿宋" w:cs="仿宋"/>
                <w:color w:val="000000"/>
                <w:szCs w:val="21"/>
                <w:lang w:val="en-US" w:eastAsia="zh-CN"/>
              </w:rPr>
              <w:t xml:space="preserve">实施推进</w:t>
            </w:r>
            <w:r>
              <w:rPr>
                <w:rFonts w:hint="eastAsia" w:ascii="仿宋" w:hAnsi="仿宋" w:eastAsia="仿宋" w:cs="仿宋"/>
                <w:color w:val="000000"/>
                <w:szCs w:val="21"/>
              </w:rPr>
              <w:t xml:space="preserve">方案进行评审</w:t>
            </w:r>
            <w:r>
              <w:rPr>
                <w:rFonts w:hint="eastAsia" w:ascii="仿宋" w:hAnsi="仿宋" w:eastAsia="仿宋" w:cs="仿宋"/>
                <w:color w:val="000000"/>
                <w:szCs w:val="21"/>
                <w:lang w:eastAsia="zh-CN"/>
              </w:rPr>
              <w:t xml:space="preserve">，</w:t>
            </w:r>
            <w:r>
              <w:rPr>
                <w:rFonts w:hint="eastAsia" w:ascii="仿宋" w:hAnsi="仿宋" w:eastAsia="仿宋" w:cs="仿宋"/>
                <w:color w:val="000000"/>
                <w:szCs w:val="21"/>
              </w:rPr>
              <w:t xml:space="preserve">包含但不限于：①项目</w:t>
            </w:r>
            <w:r>
              <w:rPr>
                <w:rFonts w:hint="eastAsia" w:ascii="仿宋" w:hAnsi="仿宋" w:eastAsia="仿宋" w:cs="仿宋"/>
                <w:color w:val="000000"/>
                <w:szCs w:val="21"/>
                <w:lang w:val="en-US" w:eastAsia="zh-CN"/>
              </w:rPr>
              <w:t xml:space="preserve">阶段划分；②项目推进流程；③项目实施计划；④</w:t>
            </w:r>
            <w:r>
              <w:rPr>
                <w:rFonts w:hint="eastAsia" w:ascii="仿宋" w:hAnsi="仿宋" w:eastAsia="仿宋" w:cs="仿宋"/>
                <w:color w:val="000000"/>
                <w:szCs w:val="21"/>
              </w:rPr>
              <w:t xml:space="preserve">司法辅助服务</w:t>
            </w:r>
            <w:r>
              <w:rPr>
                <w:rFonts w:hint="eastAsia" w:ascii="仿宋" w:hAnsi="仿宋" w:eastAsia="仿宋" w:cs="仿宋"/>
                <w:color w:val="000000"/>
                <w:szCs w:val="21"/>
                <w:lang w:val="en-US" w:eastAsia="zh-CN"/>
              </w:rPr>
              <w:t xml:space="preserve">流程</w:t>
            </w:r>
            <w:r>
              <w:rPr>
                <w:rFonts w:hint="eastAsia" w:ascii="仿宋" w:hAnsi="仿宋" w:eastAsia="仿宋" w:cs="仿宋"/>
                <w:color w:val="000000"/>
                <w:szCs w:val="21"/>
              </w:rPr>
              <w:t xml:space="preserve">设计</w:t>
            </w:r>
            <w:r>
              <w:rPr>
                <w:rFonts w:hint="eastAsia" w:ascii="仿宋" w:hAnsi="仿宋" w:eastAsia="仿宋" w:cs="仿宋"/>
                <w:color w:val="000000"/>
                <w:szCs w:val="21"/>
                <w:lang w:eastAsia="zh-CN"/>
              </w:rPr>
              <w:t xml:space="preserve">；⑤</w:t>
            </w:r>
            <w:r>
              <w:rPr>
                <w:rFonts w:hint="eastAsia" w:ascii="仿宋" w:hAnsi="仿宋" w:eastAsia="仿宋" w:cs="仿宋"/>
                <w:color w:val="000000"/>
                <w:szCs w:val="21"/>
                <w:lang w:val="en-US" w:eastAsia="zh-CN"/>
              </w:rPr>
              <w:t xml:space="preserve">项目推进保障措施等</w:t>
            </w:r>
            <w:r>
              <w:rPr>
                <w:rFonts w:hint="eastAsia" w:ascii="仿宋" w:hAnsi="仿宋" w:eastAsia="仿宋" w:cs="仿宋"/>
                <w:color w:val="000000"/>
                <w:szCs w:val="21"/>
              </w:rPr>
              <w:t xml:space="preserve">。</w:t>
            </w:r>
            <w:r/>
          </w:p>
          <w:p>
            <w:pPr>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rPr>
              <w:t xml:space="preserve">对业务流程理解准确，方案符合采购人工作要求，内容非常具体且有针对性、可行性和合理性非常高，得</w:t>
            </w:r>
            <w:r>
              <w:rPr>
                <w:rFonts w:hint="eastAsia" w:ascii="仿宋" w:hAnsi="仿宋" w:eastAsia="仿宋" w:cs="仿宋"/>
                <w:color w:val="000000"/>
                <w:szCs w:val="21"/>
                <w:lang w:val="en-US" w:eastAsia="zh-CN"/>
              </w:rPr>
              <w:t xml:space="preserve">6</w:t>
            </w:r>
            <w:r>
              <w:rPr>
                <w:rFonts w:hint="eastAsia" w:ascii="仿宋" w:hAnsi="仿宋" w:eastAsia="仿宋" w:cs="仿宋"/>
                <w:color w:val="000000"/>
                <w:szCs w:val="21"/>
              </w:rPr>
              <w:t xml:space="preserve">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2.对业务流程理解一般，方案基本符合采购人工作要求，内容较具体且有针对性、可行性和合理性较高，得</w:t>
            </w:r>
            <w:r>
              <w:rPr>
                <w:rFonts w:hint="eastAsia" w:ascii="仿宋" w:hAnsi="仿宋" w:eastAsia="仿宋" w:cs="仿宋"/>
                <w:color w:val="000000"/>
                <w:szCs w:val="21"/>
                <w:lang w:val="en-US" w:eastAsia="zh-CN"/>
              </w:rPr>
              <w:t xml:space="preserve">4</w:t>
            </w:r>
            <w:r>
              <w:rPr>
                <w:rFonts w:hint="eastAsia" w:ascii="仿宋" w:hAnsi="仿宋" w:eastAsia="仿宋" w:cs="仿宋"/>
                <w:color w:val="000000"/>
                <w:szCs w:val="21"/>
              </w:rPr>
              <w:t xml:space="preserve">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3.对业务流程理解有偏差，方案不符合采购人工作要求，内容没有针对性、没有可行性且合理性一般，得</w:t>
            </w:r>
            <w:r>
              <w:rPr>
                <w:rFonts w:hint="eastAsia" w:ascii="仿宋" w:hAnsi="仿宋" w:eastAsia="仿宋" w:cs="仿宋"/>
                <w:color w:val="000000"/>
                <w:szCs w:val="21"/>
                <w:lang w:val="en-US" w:eastAsia="zh-CN"/>
              </w:rPr>
              <w:t xml:space="preserve">2</w:t>
            </w:r>
            <w:r>
              <w:rPr>
                <w:rFonts w:hint="eastAsia" w:ascii="仿宋" w:hAnsi="仿宋" w:eastAsia="仿宋" w:cs="仿宋"/>
                <w:color w:val="000000"/>
                <w:szCs w:val="21"/>
              </w:rPr>
              <w:t xml:space="preserve">分；</w:t>
            </w:r>
            <w:r/>
          </w:p>
          <w:p>
            <w:pPr>
              <w:rPr>
                <w:rFonts w:hint="eastAsia" w:ascii="仿宋" w:hAnsi="仿宋" w:eastAsia="仿宋" w:cs="仿宋"/>
                <w:color w:val="000000"/>
                <w:sz w:val="21"/>
                <w:szCs w:val="21"/>
                <w:lang w:val="en-US" w:eastAsia="zh-CN" w:bidi="ar-SA"/>
              </w:rPr>
            </w:pPr>
            <w:r>
              <w:rPr>
                <w:rFonts w:hint="eastAsia" w:ascii="仿宋" w:hAnsi="仿宋" w:eastAsia="仿宋" w:cs="仿宋"/>
                <w:color w:val="000000"/>
                <w:szCs w:val="21"/>
              </w:rPr>
              <w:t xml:space="preserve">4.无或其他，得0分。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spacing w:line="439"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lang w:val="en-US" w:eastAsia="zh-CN"/>
              </w:rPr>
              <w:t xml:space="preserve">6</w:t>
            </w:r>
            <w:r/>
          </w:p>
        </w:tc>
      </w:tr>
      <w:tr>
        <w:trPr>
          <w:trHeight w:val="950"/>
        </w:trPr>
        <w:tc>
          <w:tcPr>
            <w:tcBorders>
              <w:left w:val="single" w:color="000000" w:sz="8" w:space="0"/>
              <w:right w:val="single" w:color="000000" w:sz="8" w:space="0"/>
            </w:tcBorders>
            <w:tcMar>
              <w:left w:w="108" w:type="dxa"/>
              <w:top w:w="0" w:type="dxa"/>
              <w:right w:w="108" w:type="dxa"/>
              <w:bottom w:w="0" w:type="dxa"/>
            </w:tcMar>
            <w:tcW w:w="2153" w:type="dxa"/>
            <w:vAlign w:val="center"/>
            <w:vMerge w:val="continue"/>
            <w:textDirection w:val="lrTb"/>
            <w:noWrap w:val="false"/>
          </w:tcPr>
          <w:p>
            <w:pPr>
              <w:jc w:val="center"/>
              <w:spacing w:line="439" w:lineRule="atLeast"/>
              <w:rPr>
                <w:rFonts w:hint="eastAsia" w:ascii="仿宋" w:hAnsi="仿宋" w:eastAsia="仿宋" w:cs="仿宋"/>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Cs w:val="21"/>
                <w:lang w:val="en-US" w:eastAsia="zh-CN"/>
              </w:rPr>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rPr>
                <w:rFonts w:hint="eastAsia" w:ascii="仿宋" w:hAnsi="仿宋" w:eastAsia="仿宋" w:cs="仿宋"/>
                <w:color w:val="000000"/>
                <w:szCs w:val="21"/>
                <w:lang w:eastAsia="zh-CN"/>
              </w:rPr>
            </w:pPr>
            <w:r>
              <w:rPr>
                <w:rFonts w:hint="eastAsia" w:ascii="仿宋" w:hAnsi="仿宋" w:eastAsia="仿宋" w:cs="仿宋"/>
                <w:color w:val="000000"/>
                <w:szCs w:val="21"/>
                <w:lang w:eastAsia="zh-CN"/>
              </w:rPr>
              <w:t xml:space="preserve">根据投标人提供的诉讼事务辅助工作服务方案，该方案包含</w:t>
            </w:r>
            <w:r>
              <w:rPr>
                <w:rFonts w:hint="eastAsia" w:ascii="仿宋" w:hAnsi="仿宋" w:eastAsia="仿宋" w:cs="仿宋"/>
                <w:color w:val="000000"/>
                <w:szCs w:val="21"/>
                <w:lang w:val="en-US" w:eastAsia="zh-CN"/>
              </w:rPr>
              <w:t xml:space="preserve">诉讼</w:t>
            </w:r>
            <w:r>
              <w:rPr>
                <w:rFonts w:hint="eastAsia" w:ascii="仿宋" w:hAnsi="仿宋" w:eastAsia="仿宋" w:cs="仿宋"/>
                <w:color w:val="000000"/>
                <w:szCs w:val="21"/>
                <w:lang w:eastAsia="zh-CN"/>
              </w:rPr>
              <w:t xml:space="preserve">工作范围、要求、</w:t>
            </w:r>
            <w:r>
              <w:rPr>
                <w:rFonts w:hint="eastAsia" w:ascii="仿宋" w:hAnsi="仿宋" w:eastAsia="仿宋" w:cs="仿宋"/>
                <w:color w:val="000000"/>
                <w:szCs w:val="21"/>
                <w:lang w:val="en-US" w:eastAsia="zh-CN"/>
              </w:rPr>
              <w:t xml:space="preserve">流程、</w:t>
            </w:r>
            <w:r>
              <w:rPr>
                <w:rFonts w:hint="eastAsia" w:ascii="仿宋" w:hAnsi="仿宋" w:eastAsia="仿宋" w:cs="仿宋"/>
                <w:color w:val="000000"/>
                <w:szCs w:val="21"/>
                <w:lang w:eastAsia="zh-CN"/>
              </w:rPr>
              <w:t xml:space="preserve">岗位职责说明书等相关服务内容。</w:t>
            </w:r>
            <w:r/>
          </w:p>
          <w:p>
            <w:pPr>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rPr>
              <w:t xml:space="preserve">对业务流程理解准确，方案符合采购人工作要求，内容非常具体且有针对性、可行性和合理性非常高，得</w:t>
            </w:r>
            <w:r>
              <w:rPr>
                <w:rFonts w:hint="eastAsia" w:ascii="仿宋" w:hAnsi="仿宋" w:eastAsia="仿宋" w:cs="仿宋"/>
                <w:color w:val="000000"/>
                <w:szCs w:val="21"/>
                <w:lang w:val="en-US" w:eastAsia="zh-CN"/>
              </w:rPr>
              <w:t xml:space="preserve">6</w:t>
            </w:r>
            <w:r>
              <w:rPr>
                <w:rFonts w:hint="eastAsia" w:ascii="仿宋" w:hAnsi="仿宋" w:eastAsia="仿宋" w:cs="仿宋"/>
                <w:color w:val="000000"/>
                <w:szCs w:val="21"/>
              </w:rPr>
              <w:t xml:space="preserve">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2.对业务流程理解一般，方案基本符合采购人工作要求，内容较具体且有针对性、可行性和合理性较高，得</w:t>
            </w:r>
            <w:r>
              <w:rPr>
                <w:rFonts w:hint="eastAsia" w:ascii="仿宋" w:hAnsi="仿宋" w:eastAsia="仿宋" w:cs="仿宋"/>
                <w:color w:val="000000"/>
                <w:szCs w:val="21"/>
                <w:lang w:val="en-US" w:eastAsia="zh-CN"/>
              </w:rPr>
              <w:t xml:space="preserve">4</w:t>
            </w:r>
            <w:r>
              <w:rPr>
                <w:rFonts w:hint="eastAsia" w:ascii="仿宋" w:hAnsi="仿宋" w:eastAsia="仿宋" w:cs="仿宋"/>
                <w:color w:val="000000"/>
                <w:szCs w:val="21"/>
              </w:rPr>
              <w:t xml:space="preserve">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3.对业务流程理解有偏差，方案不符合采购人工作要求，内容没有针对性、没有可行性且合理性一般，得</w:t>
            </w:r>
            <w:r>
              <w:rPr>
                <w:rFonts w:hint="eastAsia" w:ascii="仿宋" w:hAnsi="仿宋" w:eastAsia="仿宋" w:cs="仿宋"/>
                <w:color w:val="000000"/>
                <w:szCs w:val="21"/>
                <w:lang w:val="en-US" w:eastAsia="zh-CN"/>
              </w:rPr>
              <w:t xml:space="preserve">2</w:t>
            </w:r>
            <w:r>
              <w:rPr>
                <w:rFonts w:hint="eastAsia" w:ascii="仿宋" w:hAnsi="仿宋" w:eastAsia="仿宋" w:cs="仿宋"/>
                <w:color w:val="000000"/>
                <w:szCs w:val="21"/>
              </w:rPr>
              <w:t xml:space="preserve">分；</w:t>
            </w:r>
            <w:r/>
          </w:p>
          <w:p>
            <w:pPr>
              <w:rPr>
                <w:rFonts w:hint="eastAsia" w:ascii="仿宋" w:hAnsi="仿宋" w:eastAsia="仿宋" w:cs="仿宋"/>
                <w:color w:val="000000"/>
                <w:sz w:val="21"/>
                <w:szCs w:val="21"/>
                <w:lang w:val="en-US" w:eastAsia="zh-CN" w:bidi="ar-SA"/>
              </w:rPr>
            </w:pPr>
            <w:r>
              <w:rPr>
                <w:rFonts w:hint="eastAsia" w:ascii="仿宋" w:hAnsi="仿宋" w:eastAsia="仿宋" w:cs="仿宋"/>
                <w:color w:val="000000"/>
                <w:szCs w:val="21"/>
              </w:rPr>
              <w:t xml:space="preserve">4.无或其他，得0分。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spacing w:line="439"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lang w:val="en-US" w:eastAsia="zh-CN"/>
              </w:rPr>
              <w:t xml:space="preserve">6</w:t>
            </w:r>
            <w:r/>
          </w:p>
        </w:tc>
      </w:tr>
      <w:tr>
        <w:trPr>
          <w:trHeight w:val="950"/>
        </w:trPr>
        <w:tc>
          <w:tcPr>
            <w:tcBorders>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vMerge w:val="continue"/>
            <w:textDirection w:val="lrTb"/>
            <w:noWrap w:val="false"/>
          </w:tcPr>
          <w:p>
            <w:pPr>
              <w:jc w:val="center"/>
              <w:spacing w:line="439" w:lineRule="atLeast"/>
              <w:rPr>
                <w:rFonts w:hint="eastAsia" w:ascii="仿宋" w:hAnsi="仿宋" w:eastAsia="仿宋" w:cs="仿宋"/>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Cs w:val="21"/>
                <w:lang w:val="en-US" w:eastAsia="zh-CN"/>
              </w:rPr>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rPr>
                <w:rFonts w:hint="eastAsia" w:ascii="仿宋" w:hAnsi="仿宋" w:eastAsia="仿宋" w:cs="仿宋"/>
                <w:color w:val="000000"/>
                <w:szCs w:val="21"/>
                <w:lang w:eastAsia="zh-CN"/>
              </w:rPr>
            </w:pPr>
            <w:r>
              <w:rPr>
                <w:rFonts w:hint="eastAsia" w:ascii="仿宋" w:hAnsi="仿宋" w:eastAsia="仿宋" w:cs="仿宋"/>
                <w:color w:val="000000"/>
                <w:szCs w:val="21"/>
                <w:lang w:eastAsia="zh-CN"/>
              </w:rPr>
              <w:t xml:space="preserve">根据投标人提供的</w:t>
            </w:r>
            <w:r>
              <w:rPr>
                <w:rFonts w:hint="eastAsia" w:ascii="仿宋" w:hAnsi="仿宋" w:eastAsia="仿宋" w:cs="仿宋"/>
                <w:color w:val="000000"/>
                <w:szCs w:val="21"/>
                <w:lang w:val="en-US" w:eastAsia="zh-CN"/>
              </w:rPr>
              <w:t xml:space="preserve">执行</w:t>
            </w:r>
            <w:r>
              <w:rPr>
                <w:rFonts w:hint="eastAsia" w:ascii="仿宋" w:hAnsi="仿宋" w:eastAsia="仿宋" w:cs="仿宋"/>
                <w:color w:val="000000"/>
                <w:szCs w:val="21"/>
                <w:lang w:eastAsia="zh-CN"/>
              </w:rPr>
              <w:t xml:space="preserve">事务辅助工作服务方案，包含工作范围、要求、</w:t>
            </w:r>
            <w:r>
              <w:rPr>
                <w:rFonts w:hint="eastAsia" w:ascii="仿宋" w:hAnsi="仿宋" w:eastAsia="仿宋" w:cs="仿宋"/>
                <w:color w:val="000000"/>
                <w:szCs w:val="21"/>
                <w:lang w:val="en-US" w:eastAsia="zh-CN"/>
              </w:rPr>
              <w:t xml:space="preserve">流程及</w:t>
            </w:r>
            <w:r>
              <w:rPr>
                <w:rFonts w:hint="eastAsia" w:ascii="仿宋" w:hAnsi="仿宋" w:eastAsia="仿宋" w:cs="仿宋"/>
                <w:color w:val="000000"/>
                <w:szCs w:val="21"/>
                <w:lang w:eastAsia="zh-CN"/>
              </w:rPr>
              <w:t xml:space="preserve">岗位职责说明书等相关服务内容。</w:t>
            </w:r>
            <w:r/>
          </w:p>
          <w:p>
            <w:pPr>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rPr>
              <w:t xml:space="preserve">对业务流程理解准确，方案符合采购人工作要求，内容非常具体且有针对性、可行性和合理性非常高，得</w:t>
            </w:r>
            <w:r>
              <w:rPr>
                <w:rFonts w:hint="eastAsia" w:ascii="仿宋" w:hAnsi="仿宋" w:eastAsia="仿宋" w:cs="仿宋"/>
                <w:color w:val="000000"/>
                <w:szCs w:val="21"/>
                <w:lang w:val="en-US" w:eastAsia="zh-CN"/>
              </w:rPr>
              <w:t xml:space="preserve">6</w:t>
            </w:r>
            <w:r>
              <w:rPr>
                <w:rFonts w:hint="eastAsia" w:ascii="仿宋" w:hAnsi="仿宋" w:eastAsia="仿宋" w:cs="仿宋"/>
                <w:color w:val="000000"/>
                <w:szCs w:val="21"/>
              </w:rPr>
              <w:t xml:space="preserve">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2.对业务流程理解一般，方案基本符合采购人工作要求，内容较具体且有针对性、可行性和合理性</w:t>
            </w:r>
            <w:r>
              <w:rPr>
                <w:rFonts w:hint="eastAsia" w:ascii="仿宋" w:hAnsi="仿宋" w:eastAsia="仿宋" w:cs="仿宋"/>
                <w:color w:val="000000"/>
                <w:szCs w:val="21"/>
                <w:lang w:eastAsia="zh-CN"/>
              </w:rPr>
              <w:t xml:space="preserve">都较</w:t>
            </w:r>
            <w:r>
              <w:rPr>
                <w:rFonts w:hint="eastAsia" w:ascii="仿宋" w:hAnsi="仿宋" w:eastAsia="仿宋" w:cs="仿宋"/>
                <w:color w:val="000000"/>
                <w:szCs w:val="21"/>
              </w:rPr>
              <w:t xml:space="preserve">高，得</w:t>
            </w:r>
            <w:r>
              <w:rPr>
                <w:rFonts w:hint="eastAsia" w:ascii="仿宋" w:hAnsi="仿宋" w:eastAsia="仿宋" w:cs="仿宋"/>
                <w:color w:val="000000"/>
                <w:szCs w:val="21"/>
                <w:lang w:val="en-US" w:eastAsia="zh-CN"/>
              </w:rPr>
              <w:t xml:space="preserve">4</w:t>
            </w:r>
            <w:r>
              <w:rPr>
                <w:rFonts w:hint="eastAsia" w:ascii="仿宋" w:hAnsi="仿宋" w:eastAsia="仿宋" w:cs="仿宋"/>
                <w:color w:val="000000"/>
                <w:szCs w:val="21"/>
              </w:rPr>
              <w:t xml:space="preserve">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3.对业务流程理解有偏差，方案不符合采购人工作要求，内容没有针对性、没有可行性且合理性一般，得</w:t>
            </w:r>
            <w:r>
              <w:rPr>
                <w:rFonts w:hint="eastAsia" w:ascii="仿宋" w:hAnsi="仿宋" w:eastAsia="仿宋" w:cs="仿宋"/>
                <w:color w:val="000000"/>
                <w:szCs w:val="21"/>
                <w:lang w:val="en-US" w:eastAsia="zh-CN"/>
              </w:rPr>
              <w:t xml:space="preserve">2</w:t>
            </w:r>
            <w:r>
              <w:rPr>
                <w:rFonts w:hint="eastAsia" w:ascii="仿宋" w:hAnsi="仿宋" w:eastAsia="仿宋" w:cs="仿宋"/>
                <w:color w:val="000000"/>
                <w:szCs w:val="21"/>
              </w:rPr>
              <w:t xml:space="preserve">分；</w:t>
            </w:r>
            <w:r/>
          </w:p>
          <w:p>
            <w:pPr>
              <w:rPr>
                <w:rFonts w:hint="eastAsia" w:ascii="仿宋" w:hAnsi="仿宋" w:eastAsia="仿宋" w:cs="仿宋"/>
                <w:color w:val="000000"/>
                <w:sz w:val="21"/>
                <w:szCs w:val="21"/>
                <w:lang w:val="en-US" w:eastAsia="zh-CN" w:bidi="ar-SA"/>
              </w:rPr>
            </w:pPr>
            <w:r>
              <w:rPr>
                <w:rFonts w:hint="eastAsia" w:ascii="仿宋" w:hAnsi="仿宋" w:eastAsia="仿宋" w:cs="仿宋"/>
                <w:color w:val="000000"/>
                <w:szCs w:val="21"/>
              </w:rPr>
              <w:t xml:space="preserve">4.无或其他，得0分。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spacing w:line="439"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lang w:val="en-US" w:eastAsia="zh-CN"/>
              </w:rPr>
              <w:t xml:space="preserve">6</w:t>
            </w:r>
            <w:r/>
          </w:p>
        </w:tc>
      </w:tr>
      <w:tr>
        <w:trPr>
          <w:trHeight w:val="380"/>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rPr>
                <w:rFonts w:hint="eastAsia" w:ascii="宋体" w:hAnsi="宋体" w:eastAsia="宋体" w:cs="宋体"/>
                <w:i w:val="0"/>
                <w:iCs w:val="0"/>
                <w:color w:val="000000"/>
                <w:sz w:val="18"/>
                <w:szCs w:val="18"/>
                <w:u w:val="none"/>
                <w:lang w:val="en-US" w:eastAsia="zh-CN" w:bidi="ar-SA"/>
              </w:rPr>
            </w:pPr>
            <w:r>
              <w:rPr>
                <w:rFonts w:hint="eastAsia" w:ascii="仿宋" w:hAnsi="仿宋" w:eastAsia="仿宋" w:cs="仿宋"/>
                <w:color w:val="000000"/>
                <w:szCs w:val="21"/>
                <w:lang w:val="en-US" w:eastAsia="zh-CN"/>
              </w:rPr>
              <w:t xml:space="preserve">管理架构</w:t>
            </w:r>
            <w:r>
              <w:rPr>
                <w:rFonts w:hint="eastAsia" w:ascii="仿宋" w:hAnsi="仿宋" w:eastAsia="仿宋" w:cs="仿宋"/>
                <w:color w:val="000000"/>
                <w:szCs w:val="21"/>
                <w:lang w:val="en-US" w:eastAsia="zh-CN"/>
              </w:rPr>
              <w:br/>
            </w:r>
            <w:r>
              <w:rPr>
                <w:rFonts w:hint="eastAsia" w:ascii="仿宋" w:hAnsi="仿宋" w:eastAsia="仿宋" w:cs="仿宋"/>
                <w:color w:val="000000"/>
                <w:szCs w:val="21"/>
                <w:lang w:val="en-US" w:eastAsia="zh-CN"/>
              </w:rPr>
              <w:t xml:space="preserve">及岗位设置</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jc w:val="left"/>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根据</w:t>
            </w:r>
            <w:r>
              <w:rPr>
                <w:rFonts w:hint="eastAsia" w:ascii="仿宋" w:hAnsi="仿宋" w:eastAsia="仿宋" w:cs="仿宋"/>
                <w:color w:val="000000"/>
                <w:szCs w:val="21"/>
              </w:rPr>
              <w:t xml:space="preserve">本项目服务要求编制团队管理架构及岗位职责说明，根据其内容的专业性、针对性、合理性等因素进行评审打分：</w:t>
            </w:r>
            <w:r>
              <w:rPr>
                <w:rFonts w:hint="eastAsia" w:ascii="仿宋" w:hAnsi="仿宋" w:eastAsia="仿宋" w:cs="仿宋"/>
                <w:color w:val="000000"/>
                <w:szCs w:val="21"/>
              </w:rPr>
              <w:br/>
            </w:r>
            <w:r>
              <w:rPr>
                <w:rFonts w:hint="eastAsia" w:ascii="仿宋" w:hAnsi="仿宋" w:eastAsia="仿宋" w:cs="仿宋"/>
                <w:color w:val="000000"/>
                <w:szCs w:val="21"/>
              </w:rPr>
              <w:t xml:space="preserve">1.符合本项目工作范围及要求，内容非常具体且有针对性、合理性非常高，得</w:t>
            </w:r>
            <w:r>
              <w:rPr>
                <w:rFonts w:hint="eastAsia" w:ascii="仿宋" w:hAnsi="仿宋" w:eastAsia="仿宋" w:cs="仿宋"/>
                <w:color w:val="000000"/>
                <w:szCs w:val="21"/>
                <w:lang w:val="en-US" w:eastAsia="zh-CN"/>
              </w:rPr>
              <w:t xml:space="preserve">5</w:t>
            </w:r>
            <w:r>
              <w:rPr>
                <w:rFonts w:hint="eastAsia" w:ascii="仿宋" w:hAnsi="仿宋" w:eastAsia="仿宋" w:cs="仿宋"/>
                <w:color w:val="000000"/>
                <w:szCs w:val="21"/>
              </w:rPr>
              <w:t xml:space="preserve">分；</w:t>
            </w:r>
            <w:r>
              <w:rPr>
                <w:rFonts w:hint="eastAsia" w:ascii="仿宋" w:hAnsi="仿宋" w:eastAsia="仿宋" w:cs="仿宋"/>
                <w:color w:val="000000"/>
                <w:szCs w:val="21"/>
              </w:rPr>
              <w:br/>
            </w:r>
            <w:r>
              <w:rPr>
                <w:rFonts w:hint="eastAsia" w:ascii="仿宋" w:hAnsi="仿宋" w:eastAsia="仿宋" w:cs="仿宋"/>
                <w:color w:val="000000"/>
                <w:szCs w:val="21"/>
              </w:rPr>
              <w:t xml:space="preserve">2.符合本项目工作范围及要求，内容具体且有针对性、合理性高，得</w:t>
            </w:r>
            <w:r>
              <w:rPr>
                <w:rFonts w:hint="eastAsia" w:ascii="仿宋" w:hAnsi="仿宋" w:eastAsia="仿宋" w:cs="仿宋"/>
                <w:color w:val="000000"/>
                <w:szCs w:val="21"/>
                <w:lang w:val="en-US" w:eastAsia="zh-CN"/>
              </w:rPr>
              <w:t xml:space="preserve">3</w:t>
            </w:r>
            <w:r>
              <w:rPr>
                <w:rFonts w:hint="eastAsia" w:ascii="仿宋" w:hAnsi="仿宋" w:eastAsia="仿宋" w:cs="仿宋"/>
                <w:color w:val="000000"/>
                <w:szCs w:val="21"/>
              </w:rPr>
              <w:t xml:space="preserve">分；</w:t>
            </w:r>
            <w:r/>
          </w:p>
          <w:p>
            <w:pPr>
              <w:jc w:val="left"/>
              <w:rPr>
                <w:rFonts w:hint="eastAsia" w:ascii="仿宋" w:hAnsi="仿宋" w:eastAsia="仿宋" w:cs="仿宋"/>
                <w:color w:val="000000"/>
                <w:sz w:val="21"/>
                <w:szCs w:val="21"/>
                <w:lang w:val="en-US" w:eastAsia="zh-CN" w:bidi="ar-SA"/>
              </w:rPr>
            </w:pPr>
            <w:r>
              <w:rPr>
                <w:rFonts w:hint="eastAsia" w:ascii="仿宋" w:hAnsi="仿宋" w:eastAsia="仿宋" w:cs="仿宋"/>
                <w:color w:val="000000"/>
                <w:szCs w:val="21"/>
              </w:rPr>
              <w:t xml:space="preserve">3.符合本项目工作范围及要求，内容较具体且有针对性、合理性较高，得</w:t>
            </w: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rPr>
              <w:t xml:space="preserve">分；</w:t>
            </w:r>
            <w:r>
              <w:rPr>
                <w:rFonts w:hint="eastAsia" w:ascii="仿宋" w:hAnsi="仿宋" w:eastAsia="仿宋" w:cs="仿宋"/>
                <w:color w:val="000000"/>
                <w:szCs w:val="21"/>
              </w:rPr>
              <w:br/>
            </w:r>
            <w:r>
              <w:rPr>
                <w:rFonts w:hint="eastAsia" w:ascii="仿宋" w:hAnsi="仿宋" w:eastAsia="仿宋" w:cs="仿宋"/>
                <w:color w:val="000000"/>
                <w:szCs w:val="21"/>
              </w:rPr>
              <w:t xml:space="preserve">4.无或其他，得0分。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spacing w:line="439"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lang w:val="en-US" w:eastAsia="zh-CN"/>
              </w:rPr>
              <w:t xml:space="preserve">5</w:t>
            </w:r>
            <w:r/>
          </w:p>
        </w:tc>
      </w:tr>
      <w:tr>
        <w:trPr>
          <w:trHeight w:val="950"/>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rPr>
                <w:rFonts w:hint="eastAsia" w:ascii="仿宋" w:hAnsi="仿宋" w:eastAsia="仿宋" w:cs="仿宋"/>
                <w:color w:val="000000"/>
                <w:sz w:val="21"/>
                <w:szCs w:val="21"/>
                <w:lang w:val="en-US" w:eastAsia="zh-CN" w:bidi="ar-SA"/>
              </w:rPr>
            </w:pPr>
            <w:r>
              <w:rPr>
                <w:rFonts w:hint="eastAsia" w:ascii="仿宋" w:hAnsi="仿宋" w:eastAsia="仿宋" w:cs="仿宋"/>
                <w:color w:val="000000"/>
                <w:szCs w:val="21"/>
                <w:lang w:val="en-US" w:eastAsia="zh-CN"/>
              </w:rPr>
              <w:t xml:space="preserve">服务响应</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根</w:t>
            </w:r>
            <w:r>
              <w:rPr>
                <w:rFonts w:hint="eastAsia" w:ascii="仿宋" w:hAnsi="仿宋" w:eastAsia="仿宋" w:cs="仿宋"/>
                <w:color w:val="000000"/>
                <w:szCs w:val="21"/>
              </w:rPr>
              <w:t xml:space="preserve">据“服务响应时间及保障措施”进行评审。</w:t>
            </w:r>
            <w:r/>
          </w:p>
          <w:p>
            <w:pPr>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rPr>
              <w:t xml:space="preserve">服务质量周全、服务</w:t>
            </w:r>
            <w:r>
              <w:rPr>
                <w:rFonts w:hint="eastAsia" w:ascii="仿宋" w:hAnsi="仿宋" w:eastAsia="仿宋" w:cs="仿宋"/>
                <w:color w:val="000000"/>
                <w:szCs w:val="21"/>
                <w:lang w:eastAsia="zh-CN"/>
              </w:rPr>
              <w:t xml:space="preserve">效率高</w:t>
            </w:r>
            <w:r>
              <w:rPr>
                <w:rFonts w:hint="eastAsia" w:ascii="仿宋" w:hAnsi="仿宋" w:eastAsia="仿宋" w:cs="仿宋"/>
                <w:color w:val="000000"/>
                <w:szCs w:val="21"/>
              </w:rPr>
              <w:t xml:space="preserve">、相关保障措施恰当，得</w:t>
            </w:r>
            <w:r>
              <w:rPr>
                <w:rFonts w:hint="eastAsia" w:ascii="仿宋" w:hAnsi="仿宋" w:eastAsia="仿宋" w:cs="仿宋"/>
                <w:color w:val="000000"/>
                <w:szCs w:val="21"/>
                <w:lang w:val="en-US" w:eastAsia="zh-CN"/>
              </w:rPr>
              <w:t xml:space="preserve">5</w:t>
            </w:r>
            <w:r>
              <w:rPr>
                <w:rFonts w:hint="eastAsia" w:ascii="仿宋" w:hAnsi="仿宋" w:eastAsia="仿宋" w:cs="仿宋"/>
                <w:color w:val="000000"/>
                <w:szCs w:val="21"/>
              </w:rPr>
              <w:t xml:space="preserve">分；</w:t>
            </w:r>
            <w:r/>
          </w:p>
          <w:p>
            <w:pPr>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2.</w:t>
            </w:r>
            <w:r>
              <w:rPr>
                <w:rFonts w:hint="eastAsia" w:ascii="仿宋" w:hAnsi="仿宋" w:eastAsia="仿宋" w:cs="仿宋"/>
                <w:color w:val="000000"/>
                <w:szCs w:val="21"/>
              </w:rPr>
              <w:t xml:space="preserve">服务质量较周全、服务效率较及时、相关保障措施较恰当，得</w:t>
            </w:r>
            <w:r>
              <w:rPr>
                <w:rFonts w:hint="eastAsia" w:ascii="仿宋" w:hAnsi="仿宋" w:eastAsia="仿宋" w:cs="仿宋"/>
                <w:color w:val="000000"/>
                <w:szCs w:val="21"/>
                <w:lang w:val="en-US" w:eastAsia="zh-CN"/>
              </w:rPr>
              <w:t xml:space="preserve">3</w:t>
            </w:r>
            <w:r>
              <w:rPr>
                <w:rFonts w:hint="eastAsia" w:ascii="仿宋" w:hAnsi="仿宋" w:eastAsia="仿宋" w:cs="仿宋"/>
                <w:color w:val="000000"/>
                <w:szCs w:val="21"/>
              </w:rPr>
              <w:t xml:space="preserve">分；</w:t>
            </w:r>
            <w:r/>
          </w:p>
          <w:p>
            <w:pPr>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3.</w:t>
            </w:r>
            <w:r>
              <w:rPr>
                <w:rFonts w:hint="eastAsia" w:ascii="仿宋" w:hAnsi="仿宋" w:eastAsia="仿宋" w:cs="仿宋"/>
                <w:color w:val="000000"/>
                <w:szCs w:val="21"/>
              </w:rPr>
              <w:t xml:space="preserve">服务质量基本周全、服务效率一般、保障措施一般，得</w:t>
            </w: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rPr>
              <w:t xml:space="preserve">分；</w:t>
            </w:r>
            <w:r/>
          </w:p>
          <w:p>
            <w:pPr>
              <w:rPr>
                <w:rFonts w:hint="eastAsia" w:ascii="仿宋" w:hAnsi="仿宋" w:eastAsia="仿宋" w:cs="仿宋"/>
                <w:b w:val="0"/>
                <w:bCs/>
                <w:color w:val="000000"/>
                <w:sz w:val="21"/>
                <w:szCs w:val="21"/>
                <w:lang w:val="en-US" w:eastAsia="zh-CN" w:bidi="ar-SA"/>
              </w:rPr>
            </w:pPr>
            <w:r>
              <w:rPr>
                <w:rFonts w:hint="eastAsia" w:ascii="仿宋" w:hAnsi="仿宋" w:eastAsia="仿宋" w:cs="仿宋"/>
                <w:color w:val="000000"/>
                <w:szCs w:val="21"/>
              </w:rPr>
              <w:t xml:space="preserve">4.无或其他，得0分。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spacing w:line="439"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lang w:val="en-US" w:eastAsia="zh-CN"/>
              </w:rPr>
              <w:t xml:space="preserve">5</w:t>
            </w:r>
            <w:r/>
          </w:p>
        </w:tc>
      </w:tr>
      <w:tr>
        <w:trPr>
          <w:trHeight w:val="605"/>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rPr>
                <w:rFonts w:hint="eastAsia" w:ascii="仿宋" w:hAnsi="仿宋" w:eastAsia="仿宋" w:cs="仿宋"/>
                <w:color w:val="000000"/>
                <w:szCs w:val="21"/>
              </w:rPr>
            </w:pPr>
            <w:r>
              <w:rPr>
                <w:rFonts w:hint="eastAsia" w:ascii="仿宋" w:hAnsi="仿宋" w:eastAsia="仿宋" w:cs="仿宋"/>
                <w:color w:val="000000"/>
                <w:szCs w:val="21"/>
              </w:rPr>
              <w:t xml:space="preserve">人力资源</w:t>
            </w:r>
            <w:r/>
          </w:p>
          <w:p>
            <w:pPr>
              <w:jc w:val="center"/>
              <w:rPr>
                <w:rFonts w:hint="eastAsia" w:ascii="仿宋" w:hAnsi="仿宋" w:eastAsia="仿宋" w:cs="仿宋"/>
                <w:color w:val="000000"/>
                <w:sz w:val="21"/>
                <w:szCs w:val="21"/>
                <w:lang w:val="en-US" w:eastAsia="zh-CN" w:bidi="ar-SA"/>
              </w:rPr>
            </w:pPr>
            <w:r>
              <w:rPr>
                <w:rFonts w:hint="eastAsia" w:ascii="仿宋" w:hAnsi="仿宋" w:eastAsia="仿宋" w:cs="仿宋"/>
                <w:color w:val="000000"/>
                <w:szCs w:val="21"/>
              </w:rPr>
              <w:t xml:space="preserve">保障措施</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rPr>
                <w:rFonts w:hint="eastAsia" w:ascii="仿宋" w:hAnsi="仿宋" w:eastAsia="仿宋" w:cs="仿宋"/>
                <w:color w:val="000000"/>
                <w:szCs w:val="21"/>
                <w:lang w:eastAsia="zh-CN"/>
              </w:rPr>
            </w:pPr>
            <w:r>
              <w:rPr>
                <w:rFonts w:hint="eastAsia" w:ascii="仿宋" w:hAnsi="仿宋" w:eastAsia="仿宋" w:cs="仿宋"/>
                <w:color w:val="000000"/>
                <w:szCs w:val="21"/>
              </w:rPr>
              <w:t xml:space="preserve">根据“人员储备计划、人员稳定保障措施、薪酬福利水平等（给予服务人员福利条件）”进行评审</w:t>
            </w:r>
            <w:r>
              <w:rPr>
                <w:rFonts w:hint="eastAsia" w:ascii="仿宋" w:hAnsi="仿宋" w:eastAsia="仿宋" w:cs="仿宋"/>
                <w:color w:val="000000"/>
                <w:szCs w:val="21"/>
                <w:lang w:eastAsia="zh-CN"/>
              </w:rPr>
              <w:t xml:space="preserve">：</w:t>
            </w:r>
            <w:r/>
          </w:p>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1.人员储备计划、人员稳定保障措施具体、可行，薪酬福利水平（给予服务人员福利条件）合理、可操作性强，得6分；</w:t>
            </w:r>
            <w:r/>
          </w:p>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2.人员储备计划、人员稳定保障措施较具体、可行，薪酬福利水平（给予服务人员福利条件）较合理，得4分；</w:t>
            </w:r>
            <w:r/>
          </w:p>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3.人员储备计划、人员稳定保障措施不具体，薪酬福利水平（给予服务人员福利条件）合理性一般，得2分；</w:t>
            </w:r>
            <w:r/>
          </w:p>
          <w:p>
            <w:pPr>
              <w:rPr>
                <w:rFonts w:hint="eastAsia" w:ascii="仿宋" w:hAnsi="仿宋" w:eastAsia="仿宋" w:cs="仿宋"/>
                <w:color w:val="000000"/>
                <w:sz w:val="21"/>
                <w:szCs w:val="21"/>
                <w:lang w:val="en-US" w:eastAsia="zh-CN" w:bidi="ar-SA"/>
              </w:rPr>
            </w:pPr>
            <w:r>
              <w:rPr>
                <w:rFonts w:hint="eastAsia" w:ascii="仿宋" w:hAnsi="仿宋" w:eastAsia="仿宋" w:cs="仿宋"/>
                <w:color w:val="000000"/>
                <w:szCs w:val="21"/>
                <w:lang w:val="en-US" w:eastAsia="zh-CN"/>
              </w:rPr>
              <w:t xml:space="preserve">4.</w:t>
            </w:r>
            <w:r>
              <w:rPr>
                <w:rFonts w:hint="eastAsia" w:ascii="仿宋" w:hAnsi="仿宋" w:eastAsia="仿宋" w:cs="仿宋"/>
                <w:color w:val="000000"/>
                <w:szCs w:val="21"/>
              </w:rPr>
              <w:t xml:space="preserve">无或其他，得0分。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spacing w:line="439"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lang w:val="en-US" w:eastAsia="zh-CN"/>
              </w:rPr>
              <w:t xml:space="preserve">6</w:t>
            </w:r>
            <w:r/>
          </w:p>
        </w:tc>
      </w:tr>
      <w:tr>
        <w:trPr>
          <w:trHeight w:val="950"/>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rPr>
                <w:rFonts w:hint="eastAsia" w:ascii="仿宋" w:hAnsi="仿宋" w:eastAsia="仿宋" w:cs="仿宋"/>
                <w:color w:val="000000"/>
                <w:sz w:val="21"/>
                <w:szCs w:val="21"/>
                <w:lang w:val="en-US" w:eastAsia="zh-CN" w:bidi="ar-SA"/>
              </w:rPr>
            </w:pPr>
            <w:r>
              <w:rPr>
                <w:rFonts w:hint="eastAsia" w:ascii="仿宋" w:hAnsi="仿宋" w:eastAsia="仿宋" w:cs="仿宋"/>
                <w:b w:val="0"/>
                <w:bCs/>
                <w:color w:val="000000"/>
                <w:szCs w:val="21"/>
                <w:lang w:val="en-US" w:eastAsia="zh-CN"/>
              </w:rPr>
              <w:t xml:space="preserve">内部管理</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根据投标人是否具有完善的内部管理制度，</w:t>
            </w:r>
            <w:r>
              <w:rPr>
                <w:rFonts w:hint="eastAsia" w:ascii="仿宋" w:hAnsi="仿宋" w:eastAsia="仿宋" w:cs="仿宋"/>
                <w:color w:val="000000"/>
                <w:sz w:val="20"/>
                <w:szCs w:val="20"/>
              </w:rPr>
              <w:t xml:space="preserve">包括但不限于日常管理制度、</w:t>
            </w:r>
            <w:r>
              <w:rPr>
                <w:rFonts w:hint="eastAsia" w:ascii="仿宋" w:hAnsi="仿宋" w:eastAsia="仿宋" w:cs="仿宋"/>
                <w:color w:val="000000"/>
                <w:sz w:val="20"/>
                <w:szCs w:val="20"/>
                <w:lang w:val="en-US" w:eastAsia="zh-CN"/>
              </w:rPr>
              <w:t xml:space="preserve">请休假管理制度、</w:t>
            </w:r>
            <w:r>
              <w:rPr>
                <w:rFonts w:hint="eastAsia" w:ascii="仿宋" w:hAnsi="仿宋" w:eastAsia="仿宋" w:cs="仿宋"/>
                <w:color w:val="000000"/>
                <w:sz w:val="20"/>
                <w:szCs w:val="20"/>
              </w:rPr>
              <w:t xml:space="preserve">对服务人员的绩效考核方案</w:t>
            </w:r>
            <w:r>
              <w:rPr>
                <w:rFonts w:hint="eastAsia" w:ascii="仿宋" w:hAnsi="仿宋" w:eastAsia="仿宋" w:cs="仿宋"/>
                <w:color w:val="000000"/>
                <w:sz w:val="20"/>
                <w:szCs w:val="20"/>
                <w:lang w:val="en-US" w:eastAsia="zh-CN"/>
              </w:rPr>
              <w:t xml:space="preserve">等</w:t>
            </w:r>
            <w:r>
              <w:rPr>
                <w:rFonts w:hint="eastAsia" w:ascii="仿宋" w:hAnsi="仿宋" w:eastAsia="仿宋" w:cs="仿宋"/>
                <w:color w:val="000000"/>
                <w:sz w:val="20"/>
                <w:szCs w:val="20"/>
                <w:lang w:eastAsia="zh-CN"/>
              </w:rPr>
              <w:t xml:space="preserve">，</w:t>
            </w:r>
            <w:r>
              <w:rPr>
                <w:rFonts w:hint="eastAsia" w:ascii="仿宋" w:hAnsi="仿宋" w:eastAsia="仿宋" w:cs="仿宋"/>
                <w:color w:val="000000"/>
                <w:sz w:val="20"/>
                <w:szCs w:val="20"/>
                <w:lang w:val="en-US" w:eastAsia="zh-CN"/>
              </w:rPr>
              <w:t xml:space="preserve">对</w:t>
            </w:r>
            <w:r>
              <w:rPr>
                <w:rFonts w:hint="eastAsia" w:ascii="仿宋" w:hAnsi="仿宋" w:eastAsia="仿宋" w:cs="仿宋"/>
                <w:b w:val="0"/>
                <w:bCs/>
                <w:color w:val="000000"/>
                <w:szCs w:val="21"/>
                <w:lang w:val="en-US" w:eastAsia="zh-CN"/>
              </w:rPr>
              <w:t xml:space="preserve">服务团队人员的管理制度与管理流程进行评审：</w:t>
            </w:r>
            <w:r/>
          </w:p>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1.能对服务团队人员的管理形成行之有效的管理制度与管理流程，符合采购人的需求的，得5分；</w:t>
            </w:r>
            <w:r/>
          </w:p>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2.对服务团队人员的管理与管理流程设置较为完善，得3分；</w:t>
            </w:r>
            <w:r/>
          </w:p>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3.对服务团队人员的管理与管理流程设置合理，得1分；</w:t>
            </w:r>
            <w:r/>
          </w:p>
          <w:p>
            <w:pPr>
              <w:rPr>
                <w:rFonts w:hint="eastAsia" w:ascii="仿宋" w:hAnsi="仿宋" w:eastAsia="仿宋" w:cs="仿宋"/>
                <w:color w:val="000000"/>
                <w:sz w:val="21"/>
                <w:szCs w:val="21"/>
                <w:lang w:val="en-US" w:eastAsia="zh-CN" w:bidi="ar-SA"/>
              </w:rPr>
            </w:pPr>
            <w:r>
              <w:rPr>
                <w:rFonts w:hint="eastAsia" w:ascii="仿宋" w:hAnsi="仿宋" w:eastAsia="仿宋" w:cs="仿宋"/>
                <w:b w:val="0"/>
                <w:bCs/>
                <w:color w:val="000000"/>
                <w:szCs w:val="21"/>
                <w:lang w:val="en-US" w:eastAsia="zh-CN"/>
              </w:rPr>
              <w:t xml:space="preserve">4.无或其他，得0分。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spacing w:line="439"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lang w:val="en-US" w:eastAsia="zh-CN"/>
              </w:rPr>
              <w:t xml:space="preserve">5</w:t>
            </w:r>
            <w:r/>
          </w:p>
        </w:tc>
      </w:tr>
      <w:tr>
        <w:trPr>
          <w:trHeight w:val="950"/>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保密制度</w:t>
            </w:r>
            <w:r/>
          </w:p>
          <w:p>
            <w:pPr>
              <w:jc w:val="cente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及</w:t>
            </w:r>
            <w:r/>
          </w:p>
          <w:p>
            <w:pPr>
              <w:jc w:val="center"/>
              <w:rPr>
                <w:rFonts w:hint="eastAsia" w:ascii="仿宋" w:hAnsi="仿宋" w:eastAsia="仿宋" w:cs="仿宋"/>
                <w:b w:val="0"/>
                <w:bCs/>
                <w:color w:val="000000"/>
                <w:sz w:val="21"/>
                <w:szCs w:val="21"/>
                <w:lang w:val="en-US" w:eastAsia="zh-CN" w:bidi="ar-SA"/>
              </w:rPr>
            </w:pPr>
            <w:r>
              <w:rPr>
                <w:rFonts w:hint="eastAsia" w:ascii="仿宋" w:hAnsi="仿宋" w:eastAsia="仿宋" w:cs="仿宋"/>
                <w:b w:val="0"/>
                <w:bCs/>
                <w:color w:val="000000"/>
                <w:szCs w:val="21"/>
                <w:lang w:val="en-US" w:eastAsia="zh-CN"/>
              </w:rPr>
              <w:t xml:space="preserve">保密措施</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根据投标人的保密制度和保密措施进行评审：</w:t>
            </w:r>
            <w:r/>
          </w:p>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1.保密制度完善，保密服务工作标准化程度高，具有详细的标准化流程，合理有序、逻辑性强且有一系列保密保障措施，内容详细且有针对性，得5分；</w:t>
            </w:r>
            <w:r/>
          </w:p>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2.保密制度较为完善，保密服务工作标准化程度较高，具有一定的标准化流程，逻辑较为清晰，具有一定的可操作性，满足项目的基本实施需要，保密保障措施描述基本清晰，得3分；</w:t>
            </w:r>
            <w:r/>
          </w:p>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3.保密制度一般，内容较为普通且缺乏针对性或有缺失，但该缺失不影响项目具体实施，保障措施内容较为简单，得1分；</w:t>
            </w:r>
            <w:r/>
          </w:p>
          <w:p>
            <w:pPr>
              <w:rPr>
                <w:rFonts w:hint="eastAsia" w:ascii="仿宋" w:hAnsi="仿宋" w:eastAsia="仿宋" w:cs="仿宋"/>
                <w:b w:val="0"/>
                <w:bCs/>
                <w:color w:val="000000"/>
                <w:sz w:val="21"/>
                <w:szCs w:val="21"/>
                <w:lang w:val="en-US" w:eastAsia="zh-CN" w:bidi="ar-SA"/>
              </w:rPr>
            </w:pPr>
            <w:r>
              <w:rPr>
                <w:rFonts w:hint="eastAsia" w:ascii="仿宋" w:hAnsi="仿宋" w:eastAsia="仿宋" w:cs="仿宋"/>
                <w:b w:val="0"/>
                <w:bCs/>
                <w:color w:val="000000"/>
                <w:szCs w:val="21"/>
                <w:lang w:val="en-US" w:eastAsia="zh-CN"/>
              </w:rPr>
              <w:t xml:space="preserve">4.无或其他，得0分。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spacing w:line="439"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lang w:val="en-US" w:eastAsia="zh-CN"/>
              </w:rPr>
              <w:t xml:space="preserve">5</w:t>
            </w:r>
            <w:r/>
          </w:p>
        </w:tc>
      </w:tr>
      <w:tr>
        <w:trPr>
          <w:trHeight w:val="950"/>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rPr>
                <w:rFonts w:hint="eastAsia" w:ascii="仿宋" w:hAnsi="仿宋" w:eastAsia="仿宋" w:cs="仿宋"/>
                <w:color w:val="000000"/>
                <w:sz w:val="21"/>
                <w:szCs w:val="21"/>
                <w:lang w:val="en-US" w:eastAsia="zh-CN" w:bidi="ar-SA"/>
              </w:rPr>
            </w:pPr>
            <w:r>
              <w:rPr>
                <w:rFonts w:hint="eastAsia" w:ascii="仿宋" w:hAnsi="仿宋" w:eastAsia="仿宋" w:cs="仿宋"/>
                <w:color w:val="000000"/>
                <w:szCs w:val="21"/>
              </w:rPr>
              <w:t xml:space="preserve">培训计划</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根据投标人提供的项目人员的岗前培训、在岗培训、考勤、定期考核管理等方案进行评审：</w:t>
            </w:r>
            <w:r/>
          </w:p>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1.项目人员的岗前培训、在岗培训、考勤、定期考核管理等方案具体、科学、可行，得5分；</w:t>
            </w:r>
            <w:r/>
          </w:p>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2.项目人员的岗前培训、在岗培训、考勤、定期考核管理等方案较具体、科学，得3分；</w:t>
            </w:r>
            <w:r/>
          </w:p>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3.项目人员的岗前培训、在岗培训、考勤、定期考核管理等方案一般，得1分；</w:t>
            </w:r>
            <w:r/>
          </w:p>
          <w:p>
            <w:pPr>
              <w:rPr>
                <w:rFonts w:hint="eastAsia" w:ascii="仿宋" w:hAnsi="仿宋" w:eastAsia="仿宋" w:cs="仿宋"/>
                <w:color w:val="000000"/>
                <w:sz w:val="21"/>
                <w:szCs w:val="21"/>
                <w:lang w:val="en-US" w:eastAsia="zh-CN" w:bidi="ar-SA"/>
              </w:rPr>
            </w:pPr>
            <w:r>
              <w:rPr>
                <w:rFonts w:hint="eastAsia" w:ascii="仿宋" w:hAnsi="仿宋" w:eastAsia="仿宋" w:cs="仿宋"/>
                <w:b w:val="0"/>
                <w:bCs/>
                <w:color w:val="000000"/>
                <w:szCs w:val="21"/>
                <w:lang w:val="en-US" w:eastAsia="zh-CN"/>
              </w:rPr>
              <w:t xml:space="preserve">4.无或其他，得0分。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spacing w:line="439"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lang w:val="en-US" w:eastAsia="zh-CN"/>
              </w:rPr>
              <w:t xml:space="preserve">5</w:t>
            </w:r>
            <w:r/>
          </w:p>
        </w:tc>
      </w:tr>
      <w:tr>
        <w:trPr>
          <w:trHeight w:val="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ind w:firstLine="420"/>
              <w:spacing w:line="439" w:lineRule="atLeast"/>
              <w:pBdr>
                <w:top w:val="none" w:color="000000" w:sz="0" w:space="0"/>
                <w:left w:val="none" w:color="000000" w:sz="0" w:space="0"/>
                <w:bottom w:val="none" w:color="000000" w:sz="0" w:space="0"/>
                <w:right w:val="none" w:color="000000" w:sz="0" w:space="0"/>
              </w:pBdr>
            </w:pPr>
            <w:r>
              <w:rPr>
                <w:rFonts w:hint="eastAsia"/>
              </w:rPr>
              <w:t xml:space="preserve">总    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spacing w:line="439"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spacing w:line="439" w:lineRule="atLeast"/>
              <w:pBdr>
                <w:top w:val="none" w:color="000000" w:sz="0" w:space="0"/>
                <w:left w:val="none" w:color="000000" w:sz="0" w:space="0"/>
                <w:bottom w:val="none" w:color="000000" w:sz="0" w:space="0"/>
                <w:right w:val="none" w:color="000000" w:sz="0" w:space="0"/>
              </w:pBdr>
            </w:pPr>
            <w:r>
              <w:rPr>
                <w:rFonts w:hint="eastAsia"/>
              </w:rPr>
              <w:t xml:space="preserve">100</w:t>
            </w:r>
            <w:r/>
          </w:p>
        </w:tc>
      </w:tr>
    </w:tbl>
    <w:p>
      <w:pPr>
        <w:pStyle w:val="1127"/>
        <w:jc w:val="left"/>
        <w:spacing w:before="0" w:after="0" w:line="440" w:lineRule="exact"/>
        <w:rPr>
          <w:rFonts w:hAnsi="宋体"/>
          <w:sz w:val="22"/>
          <w:szCs w:val="22"/>
        </w:rPr>
      </w:pPr>
      <w:r>
        <w:rPr>
          <w:rFonts w:hAnsi="宋体"/>
          <w:sz w:val="22"/>
          <w:szCs w:val="22"/>
        </w:rPr>
        <w:t xml:space="preserve">1. 评标方法</w:t>
      </w:r>
      <w:bookmarkEnd w:id="173"/>
      <w:r/>
      <w:bookmarkEnd w:id="174"/>
      <w:r/>
      <w:bookmarkEnd w:id="175"/>
      <w:r/>
      <w:bookmarkEnd w:id="176"/>
      <w:r/>
      <w:bookmarkEnd w:id="177"/>
      <w:r/>
      <w:r/>
    </w:p>
    <w:p>
      <w:pPr>
        <w:ind w:firstLine="440"/>
        <w:jc w:val="left"/>
        <w:spacing w:line="440" w:lineRule="exact"/>
        <w:rPr>
          <w:rFonts w:ascii="宋体" w:hAnsi="宋体"/>
          <w:sz w:val="22"/>
        </w:rPr>
      </w:pPr>
      <w:r>
        <w:rPr>
          <w:rFonts w:hint="eastAsia" w:ascii="宋体" w:hAnsi="宋体"/>
          <w:sz w:val="22"/>
        </w:rPr>
        <w:t xml:space="preserve">本次评标采用综合评分法。评标委员会对满足招标文件实质性要求的投标文件，按照本章规定的评分标准进行打分，并按得分由高到低顺序推荐中标候选人或者经采购人委托直接确定中标人。得分相同的，按投标报价由低到高顺序排列；得分且投标报价相同的并列。投标文件满足招标文件全部实质性要求，且按照评审因素的量化指标评审得分最高的供应商为排名第一的中标候选人。</w:t>
      </w:r>
      <w:r/>
    </w:p>
    <w:p>
      <w:pPr>
        <w:pStyle w:val="1127"/>
        <w:jc w:val="left"/>
        <w:spacing w:before="0" w:after="0" w:line="440" w:lineRule="exact"/>
        <w:rPr>
          <w:rFonts w:hAnsi="宋体"/>
          <w:sz w:val="22"/>
          <w:szCs w:val="22"/>
        </w:rPr>
      </w:pPr>
      <w:r/>
      <w:bookmarkStart w:id="181" w:name="_Toc8611"/>
      <w:r/>
      <w:bookmarkStart w:id="182" w:name="_Toc21807"/>
      <w:r/>
      <w:bookmarkStart w:id="183" w:name="_Toc234382665"/>
      <w:r/>
      <w:bookmarkStart w:id="184" w:name="_Toc16894"/>
      <w:r/>
      <w:bookmarkStart w:id="185" w:name="_Toc1971"/>
      <w:r>
        <w:rPr>
          <w:rFonts w:hAnsi="宋体"/>
          <w:sz w:val="22"/>
          <w:szCs w:val="22"/>
        </w:rPr>
        <w:t xml:space="preserve">2. 评审标准</w:t>
      </w:r>
      <w:bookmarkEnd w:id="181"/>
      <w:r/>
      <w:bookmarkEnd w:id="182"/>
      <w:r/>
      <w:bookmarkEnd w:id="183"/>
      <w:r/>
      <w:bookmarkEnd w:id="184"/>
      <w:r/>
      <w:bookmarkEnd w:id="185"/>
      <w:r/>
      <w:r/>
    </w:p>
    <w:p>
      <w:pPr>
        <w:pStyle w:val="1127"/>
        <w:jc w:val="left"/>
        <w:spacing w:before="0" w:after="0" w:line="440" w:lineRule="exact"/>
        <w:rPr>
          <w:rFonts w:hAnsi="宋体"/>
          <w:sz w:val="22"/>
          <w:szCs w:val="22"/>
        </w:rPr>
      </w:pPr>
      <w:r/>
      <w:bookmarkStart w:id="186" w:name="_Toc9878"/>
      <w:r/>
      <w:bookmarkStart w:id="187" w:name="_Toc234382666"/>
      <w:r/>
      <w:bookmarkStart w:id="188" w:name="_Toc6120"/>
      <w:r/>
      <w:bookmarkStart w:id="189" w:name="_Toc10908"/>
      <w:r/>
      <w:bookmarkStart w:id="190" w:name="_Toc3536"/>
      <w:r>
        <w:rPr>
          <w:rFonts w:hAnsi="宋体"/>
          <w:sz w:val="22"/>
          <w:szCs w:val="22"/>
        </w:rPr>
        <w:t xml:space="preserve">2.</w:t>
      </w:r>
      <w:bookmarkEnd w:id="186"/>
      <w:r/>
      <w:bookmarkEnd w:id="187"/>
      <w:r>
        <w:rPr>
          <w:rFonts w:hint="eastAsia" w:hAnsi="宋体"/>
          <w:sz w:val="22"/>
          <w:szCs w:val="22"/>
        </w:rPr>
        <w:t xml:space="preserve">2 资格评审标准</w:t>
      </w:r>
      <w:bookmarkEnd w:id="188"/>
      <w:r/>
      <w:r/>
    </w:p>
    <w:p>
      <w:pPr>
        <w:pStyle w:val="1127"/>
        <w:ind w:firstLine="440"/>
        <w:jc w:val="left"/>
        <w:spacing w:before="0" w:after="0" w:line="440" w:lineRule="exact"/>
        <w:rPr>
          <w:rFonts w:hAnsi="宋体"/>
          <w:b w:val="0"/>
          <w:bCs w:val="0"/>
          <w:sz w:val="22"/>
          <w:szCs w:val="22"/>
        </w:rPr>
      </w:pPr>
      <w:r/>
      <w:bookmarkStart w:id="191" w:name="_Toc6043"/>
      <w:r>
        <w:rPr>
          <w:rFonts w:hint="eastAsia" w:hAnsi="宋体"/>
          <w:b w:val="0"/>
          <w:bCs w:val="0"/>
          <w:sz w:val="22"/>
          <w:szCs w:val="22"/>
        </w:rPr>
        <w:t xml:space="preserve">2.2.1资格评审标准：</w:t>
      </w:r>
      <w:r>
        <w:rPr>
          <w:rFonts w:hAnsi="宋体"/>
          <w:b w:val="0"/>
          <w:bCs w:val="0"/>
          <w:sz w:val="22"/>
        </w:rPr>
        <w:t xml:space="preserve">见评标办法前附表</w:t>
      </w:r>
      <w:r>
        <w:rPr>
          <w:rFonts w:hint="eastAsia" w:hAnsi="宋体"/>
          <w:b w:val="0"/>
          <w:bCs w:val="0"/>
          <w:sz w:val="22"/>
        </w:rPr>
        <w:t xml:space="preserve">。</w:t>
      </w:r>
      <w:bookmarkEnd w:id="191"/>
      <w:r/>
      <w:r/>
    </w:p>
    <w:p>
      <w:pPr>
        <w:pStyle w:val="1127"/>
        <w:jc w:val="left"/>
        <w:spacing w:before="0" w:after="0" w:line="440" w:lineRule="exact"/>
        <w:rPr>
          <w:rFonts w:hAnsi="宋体"/>
          <w:sz w:val="22"/>
          <w:szCs w:val="22"/>
        </w:rPr>
      </w:pPr>
      <w:r/>
      <w:bookmarkStart w:id="192" w:name="_Toc20571"/>
      <w:r>
        <w:rPr>
          <w:rFonts w:hint="eastAsia" w:hAnsi="宋体"/>
          <w:sz w:val="22"/>
          <w:szCs w:val="22"/>
        </w:rPr>
        <w:t xml:space="preserve">2.3 符合性评审标准</w:t>
      </w:r>
      <w:bookmarkEnd w:id="189"/>
      <w:r/>
      <w:bookmarkEnd w:id="190"/>
      <w:r/>
      <w:bookmarkEnd w:id="192"/>
      <w:r/>
      <w:r/>
    </w:p>
    <w:p>
      <w:pPr>
        <w:ind w:firstLine="440"/>
        <w:jc w:val="left"/>
        <w:spacing w:line="440" w:lineRule="exact"/>
        <w:rPr>
          <w:rFonts w:ascii="宋体" w:hAnsi="宋体"/>
          <w:sz w:val="22"/>
        </w:rPr>
      </w:pPr>
      <w:r>
        <w:rPr>
          <w:rFonts w:ascii="宋体" w:hAnsi="宋体"/>
          <w:sz w:val="22"/>
        </w:rPr>
        <w:t xml:space="preserve">2.</w:t>
      </w:r>
      <w:r>
        <w:rPr>
          <w:rFonts w:hint="eastAsia" w:ascii="宋体" w:hAnsi="宋体"/>
          <w:sz w:val="22"/>
        </w:rPr>
        <w:t xml:space="preserve">3</w:t>
      </w:r>
      <w:r>
        <w:rPr>
          <w:rFonts w:ascii="宋体" w:hAnsi="宋体"/>
          <w:sz w:val="22"/>
        </w:rPr>
        <w:t xml:space="preserve">.</w:t>
      </w:r>
      <w:r>
        <w:rPr>
          <w:rFonts w:hint="eastAsia" w:ascii="宋体" w:hAnsi="宋体"/>
          <w:sz w:val="22"/>
        </w:rPr>
        <w:t xml:space="preserve">1符合性检查标准：</w:t>
      </w:r>
      <w:r>
        <w:rPr>
          <w:rFonts w:ascii="宋体" w:hAnsi="宋体"/>
          <w:sz w:val="22"/>
        </w:rPr>
        <w:t xml:space="preserve">见评标办法前附表。</w:t>
      </w:r>
      <w:r/>
    </w:p>
    <w:p>
      <w:pPr>
        <w:pStyle w:val="1127"/>
        <w:jc w:val="left"/>
        <w:spacing w:before="0" w:after="0" w:line="440" w:lineRule="exact"/>
        <w:rPr>
          <w:rFonts w:hAnsi="宋体"/>
          <w:sz w:val="22"/>
          <w:szCs w:val="22"/>
        </w:rPr>
      </w:pPr>
      <w:r/>
      <w:bookmarkStart w:id="193" w:name="_Toc23546"/>
      <w:r/>
      <w:bookmarkStart w:id="194" w:name="_Toc29235"/>
      <w:r/>
      <w:bookmarkStart w:id="195" w:name="_Toc234382667"/>
      <w:r/>
      <w:bookmarkStart w:id="196" w:name="_Toc4161"/>
      <w:r/>
      <w:bookmarkStart w:id="197" w:name="_Toc5456"/>
      <w:r>
        <w:rPr>
          <w:rFonts w:hAnsi="宋体"/>
          <w:sz w:val="22"/>
          <w:szCs w:val="22"/>
        </w:rPr>
        <w:t xml:space="preserve">2.</w:t>
      </w:r>
      <w:r>
        <w:rPr>
          <w:rFonts w:hint="eastAsia" w:hAnsi="宋体"/>
          <w:sz w:val="22"/>
          <w:szCs w:val="22"/>
        </w:rPr>
        <w:t xml:space="preserve">4</w:t>
      </w:r>
      <w:r>
        <w:rPr>
          <w:rFonts w:hAnsi="宋体"/>
          <w:sz w:val="22"/>
          <w:szCs w:val="22"/>
        </w:rPr>
        <w:t xml:space="preserve"> 分值构成与评分标准</w:t>
      </w:r>
      <w:bookmarkEnd w:id="193"/>
      <w:r/>
      <w:bookmarkEnd w:id="194"/>
      <w:r/>
      <w:bookmarkEnd w:id="195"/>
      <w:r/>
      <w:bookmarkEnd w:id="196"/>
      <w:r/>
      <w:bookmarkEnd w:id="197"/>
      <w:r/>
      <w:r/>
    </w:p>
    <w:p>
      <w:pPr>
        <w:ind w:firstLine="440"/>
        <w:jc w:val="left"/>
        <w:spacing w:line="440" w:lineRule="exact"/>
        <w:rPr>
          <w:rFonts w:ascii="宋体" w:hAnsi="宋体"/>
          <w:sz w:val="22"/>
        </w:rPr>
      </w:pPr>
      <w:r>
        <w:rPr>
          <w:rFonts w:ascii="宋体" w:hAnsi="宋体"/>
          <w:sz w:val="22"/>
        </w:rPr>
        <w:t xml:space="preserve">2.</w:t>
      </w:r>
      <w:r>
        <w:rPr>
          <w:rFonts w:hint="eastAsia" w:ascii="宋体" w:hAnsi="宋体"/>
          <w:sz w:val="22"/>
        </w:rPr>
        <w:t xml:space="preserve">4</w:t>
      </w:r>
      <w:r>
        <w:rPr>
          <w:rFonts w:ascii="宋体" w:hAnsi="宋体"/>
          <w:sz w:val="22"/>
        </w:rPr>
        <w:t xml:space="preserve">.1 分值构成</w:t>
      </w:r>
      <w:r>
        <w:rPr>
          <w:rFonts w:hint="eastAsia" w:ascii="宋体" w:hAnsi="宋体"/>
          <w:sz w:val="22"/>
        </w:rPr>
        <w:t xml:space="preserve">：</w:t>
      </w:r>
      <w:r>
        <w:rPr>
          <w:rFonts w:ascii="宋体" w:hAnsi="宋体"/>
          <w:sz w:val="22"/>
        </w:rPr>
        <w:t xml:space="preserve">见评标办法前附表；</w:t>
      </w:r>
      <w:r/>
    </w:p>
    <w:p>
      <w:pPr>
        <w:ind w:firstLine="440"/>
        <w:jc w:val="left"/>
        <w:spacing w:line="440" w:lineRule="exact"/>
        <w:rPr>
          <w:rFonts w:ascii="宋体" w:hAnsi="宋体"/>
          <w:sz w:val="22"/>
        </w:rPr>
      </w:pPr>
      <w:r>
        <w:rPr>
          <w:rFonts w:ascii="宋体" w:hAnsi="宋体"/>
          <w:sz w:val="22"/>
        </w:rPr>
        <w:t xml:space="preserve">2.</w:t>
      </w:r>
      <w:r>
        <w:rPr>
          <w:rFonts w:hint="eastAsia" w:ascii="宋体" w:hAnsi="宋体"/>
          <w:sz w:val="22"/>
        </w:rPr>
        <w:t xml:space="preserve">4</w:t>
      </w:r>
      <w:r>
        <w:rPr>
          <w:rFonts w:ascii="宋体" w:hAnsi="宋体"/>
          <w:sz w:val="22"/>
        </w:rPr>
        <w:t xml:space="preserve">.</w:t>
      </w:r>
      <w:r>
        <w:rPr>
          <w:rFonts w:hint="eastAsia" w:ascii="宋体" w:hAnsi="宋体"/>
          <w:sz w:val="22"/>
        </w:rPr>
        <w:t xml:space="preserve">2 </w:t>
      </w:r>
      <w:r>
        <w:rPr>
          <w:rFonts w:ascii="宋体" w:hAnsi="宋体"/>
          <w:sz w:val="22"/>
        </w:rPr>
        <w:t xml:space="preserve">评分标准</w:t>
      </w:r>
      <w:r>
        <w:rPr>
          <w:rFonts w:hint="eastAsia" w:ascii="宋体" w:hAnsi="宋体"/>
          <w:sz w:val="22"/>
        </w:rPr>
        <w:t xml:space="preserve">：</w:t>
      </w:r>
      <w:r>
        <w:rPr>
          <w:rFonts w:ascii="宋体" w:hAnsi="宋体"/>
          <w:sz w:val="22"/>
        </w:rPr>
        <w:t xml:space="preserve">见评标办法前附表。</w:t>
      </w:r>
      <w:r/>
    </w:p>
    <w:p>
      <w:pPr>
        <w:pStyle w:val="1127"/>
        <w:jc w:val="left"/>
        <w:spacing w:before="0" w:after="0" w:line="440" w:lineRule="exact"/>
        <w:rPr>
          <w:rFonts w:hAnsi="宋体"/>
          <w:sz w:val="22"/>
          <w:szCs w:val="22"/>
        </w:rPr>
      </w:pPr>
      <w:r/>
      <w:bookmarkStart w:id="198" w:name="_Toc23497"/>
      <w:r/>
      <w:bookmarkStart w:id="199" w:name="_Toc7437"/>
      <w:r/>
      <w:bookmarkStart w:id="200" w:name="_Toc24010"/>
      <w:r/>
      <w:bookmarkStart w:id="201" w:name="_Toc8953"/>
      <w:r/>
      <w:bookmarkStart w:id="202" w:name="_Toc234382668"/>
      <w:r>
        <w:rPr>
          <w:rFonts w:hAnsi="宋体"/>
          <w:sz w:val="22"/>
          <w:szCs w:val="22"/>
        </w:rPr>
        <w:t xml:space="preserve">3. 评标程序</w:t>
      </w:r>
      <w:bookmarkEnd w:id="198"/>
      <w:r/>
      <w:bookmarkEnd w:id="199"/>
      <w:r/>
      <w:bookmarkEnd w:id="200"/>
      <w:r/>
      <w:bookmarkEnd w:id="201"/>
      <w:r/>
      <w:bookmarkEnd w:id="202"/>
      <w:r/>
      <w:r/>
    </w:p>
    <w:p>
      <w:pPr>
        <w:pStyle w:val="1127"/>
        <w:jc w:val="left"/>
        <w:spacing w:before="0" w:after="0" w:line="440" w:lineRule="exact"/>
        <w:rPr>
          <w:rFonts w:hAnsi="宋体"/>
          <w:sz w:val="22"/>
          <w:szCs w:val="22"/>
        </w:rPr>
      </w:pPr>
      <w:r/>
      <w:bookmarkStart w:id="203" w:name="_Toc234382669"/>
      <w:r/>
      <w:bookmarkStart w:id="204" w:name="_Toc28246"/>
      <w:r/>
      <w:bookmarkStart w:id="205" w:name="_Toc9836"/>
      <w:r/>
      <w:bookmarkStart w:id="206" w:name="_Toc12383"/>
      <w:r/>
      <w:bookmarkStart w:id="207" w:name="_Toc6644"/>
      <w:r>
        <w:rPr>
          <w:rFonts w:hAnsi="宋体"/>
          <w:sz w:val="22"/>
          <w:szCs w:val="22"/>
        </w:rPr>
        <w:t xml:space="preserve">3.1 </w:t>
      </w:r>
      <w:bookmarkEnd w:id="203"/>
      <w:r>
        <w:rPr>
          <w:rFonts w:hint="eastAsia" w:hAnsi="宋体"/>
          <w:sz w:val="22"/>
          <w:szCs w:val="22"/>
        </w:rPr>
        <w:t xml:space="preserve">符合性评审</w:t>
      </w:r>
      <w:bookmarkEnd w:id="204"/>
      <w:r/>
      <w:bookmarkEnd w:id="205"/>
      <w:r/>
      <w:bookmarkEnd w:id="206"/>
      <w:r/>
      <w:bookmarkEnd w:id="207"/>
      <w:r/>
      <w:r/>
    </w:p>
    <w:p>
      <w:pPr>
        <w:ind w:firstLine="440"/>
        <w:jc w:val="left"/>
        <w:spacing w:line="440" w:lineRule="exact"/>
        <w:rPr>
          <w:rFonts w:ascii="宋体" w:hAnsi="宋体"/>
          <w:sz w:val="22"/>
        </w:rPr>
      </w:pPr>
      <w:r>
        <w:rPr>
          <w:rFonts w:hint="eastAsia" w:ascii="宋体" w:hAnsi="宋体"/>
          <w:sz w:val="22"/>
        </w:rPr>
        <w:t xml:space="preserve">3.1.1</w:t>
      </w:r>
      <w:r>
        <w:rPr>
          <w:rFonts w:ascii="宋体" w:hAnsi="宋体"/>
          <w:sz w:val="22"/>
        </w:rPr>
        <w:t xml:space="preserve">评标委员会依据本章规定的评审标准对投标文件进行</w:t>
      </w:r>
      <w:r>
        <w:rPr>
          <w:rFonts w:hint="eastAsia" w:ascii="宋体" w:hAnsi="宋体"/>
          <w:sz w:val="22"/>
        </w:rPr>
        <w:t xml:space="preserve">符合性检查</w:t>
      </w:r>
      <w:r>
        <w:rPr>
          <w:rFonts w:ascii="宋体" w:hAnsi="宋体"/>
          <w:sz w:val="22"/>
        </w:rPr>
        <w:t xml:space="preserve">。有一项不符合评审标准的，作</w:t>
      </w:r>
      <w:r>
        <w:rPr>
          <w:rFonts w:hint="eastAsia" w:ascii="宋体" w:hAnsi="宋体"/>
          <w:sz w:val="22"/>
        </w:rPr>
        <w:t xml:space="preserve">无效投标文件</w:t>
      </w:r>
      <w:r>
        <w:rPr>
          <w:rFonts w:ascii="宋体" w:hAnsi="宋体"/>
          <w:sz w:val="22"/>
        </w:rPr>
        <w:t xml:space="preserve">处理</w:t>
      </w:r>
      <w:r>
        <w:rPr>
          <w:rFonts w:hint="eastAsia" w:ascii="宋体" w:hAnsi="宋体"/>
          <w:sz w:val="22"/>
        </w:rPr>
        <w:t xml:space="preserve">。</w:t>
      </w:r>
      <w:r/>
    </w:p>
    <w:p>
      <w:pPr>
        <w:ind w:firstLine="440"/>
        <w:jc w:val="left"/>
        <w:spacing w:line="440" w:lineRule="exact"/>
        <w:rPr>
          <w:rFonts w:ascii="宋体" w:hAnsi="宋体"/>
          <w:sz w:val="22"/>
        </w:rPr>
      </w:pPr>
      <w:r>
        <w:rPr>
          <w:rFonts w:ascii="宋体" w:hAnsi="宋体"/>
          <w:sz w:val="22"/>
        </w:rPr>
        <w:t xml:space="preserve">3.</w:t>
      </w:r>
      <w:r>
        <w:rPr>
          <w:rFonts w:hint="eastAsia" w:ascii="宋体" w:hAnsi="宋体"/>
          <w:sz w:val="22"/>
        </w:rPr>
        <w:t xml:space="preserve">1</w:t>
      </w:r>
      <w:r>
        <w:rPr>
          <w:rFonts w:ascii="宋体" w:hAnsi="宋体"/>
          <w:sz w:val="22"/>
        </w:rPr>
        <w:t xml:space="preserve">.2 </w:t>
      </w:r>
      <w:r>
        <w:rPr>
          <w:rFonts w:hint="eastAsia" w:ascii="宋体" w:hAnsi="宋体"/>
          <w:sz w:val="22"/>
        </w:rPr>
        <w:t xml:space="preserve">投标文件报价出现前后不一致的，除招标文件另有规定外，按照下列规定修正：</w:t>
      </w:r>
      <w:r/>
    </w:p>
    <w:p>
      <w:pPr>
        <w:ind w:firstLine="440"/>
        <w:jc w:val="left"/>
        <w:spacing w:line="440" w:lineRule="exact"/>
        <w:rPr>
          <w:rFonts w:ascii="宋体" w:hAnsi="宋体"/>
          <w:sz w:val="22"/>
        </w:rPr>
      </w:pPr>
      <w:r>
        <w:rPr>
          <w:rFonts w:hint="eastAsia" w:ascii="宋体" w:hAnsi="宋体"/>
          <w:sz w:val="22"/>
        </w:rPr>
        <w:t xml:space="preserve">（1）投标文件中开标一览表内容与投标文件中相应内容不一致的，以开标一览表为准；</w:t>
      </w:r>
      <w:r/>
    </w:p>
    <w:p>
      <w:pPr>
        <w:ind w:firstLine="440"/>
        <w:jc w:val="left"/>
        <w:spacing w:line="440" w:lineRule="exact"/>
        <w:rPr>
          <w:rFonts w:ascii="宋体" w:hAnsi="宋体"/>
          <w:sz w:val="22"/>
        </w:rPr>
      </w:pPr>
      <w:r>
        <w:rPr>
          <w:rFonts w:hint="eastAsia" w:ascii="宋体" w:hAnsi="宋体"/>
          <w:sz w:val="22"/>
        </w:rPr>
        <w:t xml:space="preserve">（2）大写金额和小写金额不一致的，以大写金额为准；</w:t>
      </w:r>
      <w:r/>
    </w:p>
    <w:p>
      <w:pPr>
        <w:ind w:firstLine="440"/>
        <w:jc w:val="left"/>
        <w:spacing w:line="440" w:lineRule="exact"/>
        <w:rPr>
          <w:rFonts w:ascii="宋体" w:hAnsi="宋体"/>
          <w:sz w:val="22"/>
        </w:rPr>
      </w:pPr>
      <w:r>
        <w:rPr>
          <w:rFonts w:hint="eastAsia" w:ascii="宋体" w:hAnsi="宋体"/>
          <w:sz w:val="22"/>
        </w:rPr>
        <w:t xml:space="preserve">（3）单价金额小数点或者百分比有明显错位的，以开标一览表的总价为准，并修改单价；</w:t>
      </w:r>
      <w:r/>
    </w:p>
    <w:p>
      <w:pPr>
        <w:ind w:firstLine="440"/>
        <w:jc w:val="left"/>
        <w:spacing w:line="440" w:lineRule="exact"/>
        <w:rPr>
          <w:rFonts w:ascii="宋体" w:hAnsi="宋体"/>
          <w:sz w:val="22"/>
        </w:rPr>
      </w:pPr>
      <w:r>
        <w:rPr>
          <w:rFonts w:hint="eastAsia" w:ascii="宋体" w:hAnsi="宋体"/>
          <w:sz w:val="22"/>
        </w:rPr>
        <w:t xml:space="preserve">（4）总价金额与按单价汇总金额不一致的，以单价金额计算结果为准。</w:t>
      </w:r>
      <w:r/>
    </w:p>
    <w:p>
      <w:pPr>
        <w:ind w:firstLine="440"/>
        <w:jc w:val="left"/>
        <w:spacing w:line="440" w:lineRule="exact"/>
        <w:rPr>
          <w:rFonts w:ascii="宋体" w:hAnsi="宋体"/>
          <w:sz w:val="22"/>
        </w:rPr>
      </w:pPr>
      <w:r>
        <w:rPr>
          <w:rFonts w:hint="eastAsia" w:ascii="宋体" w:hAnsi="宋体"/>
          <w:sz w:val="22"/>
        </w:rPr>
        <w:t xml:space="preserve">同时出现两种以上不一致的，按照前款规定的顺序修正。修正后的报价经供应商加盖公章，或者由法定代表人或其授权的代表签字确认后产生约束力，并以修正的价格进行评审。供应商不确认的，其投标无效。</w:t>
      </w:r>
      <w:r/>
    </w:p>
    <w:p>
      <w:pPr>
        <w:pStyle w:val="1127"/>
        <w:jc w:val="left"/>
        <w:spacing w:before="0" w:after="0" w:line="440" w:lineRule="exact"/>
        <w:rPr>
          <w:rFonts w:hAnsi="宋体"/>
          <w:sz w:val="22"/>
          <w:szCs w:val="22"/>
        </w:rPr>
      </w:pPr>
      <w:r/>
      <w:bookmarkStart w:id="208" w:name="_Toc10483"/>
      <w:r/>
      <w:bookmarkStart w:id="209" w:name="_Toc234382670"/>
      <w:r/>
      <w:bookmarkStart w:id="210" w:name="_Toc11191"/>
      <w:r/>
      <w:bookmarkStart w:id="211" w:name="_Toc3943"/>
      <w:r/>
      <w:bookmarkStart w:id="212" w:name="_Toc32688"/>
      <w:r>
        <w:rPr>
          <w:rFonts w:hAnsi="宋体"/>
          <w:sz w:val="22"/>
          <w:szCs w:val="22"/>
        </w:rPr>
        <w:t xml:space="preserve">3.</w:t>
      </w:r>
      <w:bookmarkEnd w:id="208"/>
      <w:r/>
      <w:bookmarkEnd w:id="209"/>
      <w:r>
        <w:rPr>
          <w:rFonts w:hint="eastAsia" w:hAnsi="宋体"/>
          <w:sz w:val="22"/>
          <w:szCs w:val="22"/>
        </w:rPr>
        <w:t xml:space="preserve">2 比较和评价</w:t>
      </w:r>
      <w:bookmarkEnd w:id="210"/>
      <w:r/>
      <w:bookmarkEnd w:id="211"/>
      <w:r/>
      <w:bookmarkEnd w:id="212"/>
      <w:r/>
      <w:r/>
    </w:p>
    <w:p>
      <w:pPr>
        <w:ind w:firstLine="440"/>
        <w:jc w:val="left"/>
        <w:spacing w:line="440" w:lineRule="exact"/>
        <w:rPr>
          <w:rFonts w:ascii="宋体" w:hAnsi="宋体"/>
          <w:sz w:val="22"/>
        </w:rPr>
      </w:pPr>
      <w:r>
        <w:rPr>
          <w:rFonts w:ascii="宋体" w:hAnsi="宋体"/>
          <w:sz w:val="22"/>
        </w:rPr>
        <w:t xml:space="preserve">3.</w:t>
      </w:r>
      <w:r>
        <w:rPr>
          <w:rFonts w:hint="eastAsia" w:ascii="宋体" w:hAnsi="宋体"/>
          <w:sz w:val="22"/>
        </w:rPr>
        <w:t xml:space="preserve">2</w:t>
      </w:r>
      <w:r>
        <w:rPr>
          <w:rFonts w:ascii="宋体" w:hAnsi="宋体"/>
          <w:sz w:val="22"/>
        </w:rPr>
        <w:t xml:space="preserve">.1 评标委员会</w:t>
      </w:r>
      <w:r>
        <w:rPr>
          <w:rFonts w:hint="eastAsia" w:ascii="宋体" w:hAnsi="宋体"/>
          <w:sz w:val="22"/>
        </w:rPr>
        <w:t xml:space="preserve">各成员</w:t>
      </w:r>
      <w:r>
        <w:rPr>
          <w:rFonts w:ascii="宋体" w:hAnsi="宋体"/>
          <w:sz w:val="22"/>
        </w:rPr>
        <w:t xml:space="preserve">按本章规定的量化因素和分值，独立</w:t>
      </w:r>
      <w:r>
        <w:rPr>
          <w:rFonts w:hint="eastAsia" w:ascii="宋体" w:hAnsi="宋体"/>
          <w:sz w:val="22"/>
        </w:rPr>
        <w:t xml:space="preserve">对符合性评审合格的每个供应商的投标文件进行评价，并汇总每个供应商的得分。</w:t>
      </w:r>
      <w:r/>
    </w:p>
    <w:p>
      <w:pPr>
        <w:ind w:firstLine="440"/>
        <w:jc w:val="left"/>
        <w:spacing w:line="440" w:lineRule="exact"/>
        <w:rPr>
          <w:rFonts w:ascii="宋体" w:hAnsi="宋体"/>
          <w:sz w:val="22"/>
        </w:rPr>
      </w:pPr>
      <w:r>
        <w:rPr>
          <w:rFonts w:ascii="宋体" w:hAnsi="宋体"/>
          <w:sz w:val="22"/>
        </w:rPr>
        <w:t xml:space="preserve">3.</w:t>
      </w:r>
      <w:r>
        <w:rPr>
          <w:rFonts w:hint="eastAsia" w:ascii="宋体" w:hAnsi="宋体"/>
          <w:sz w:val="22"/>
        </w:rPr>
        <w:t xml:space="preserve">2</w:t>
      </w:r>
      <w:r>
        <w:rPr>
          <w:rFonts w:ascii="宋体" w:hAnsi="宋体"/>
          <w:sz w:val="22"/>
        </w:rPr>
        <w:t xml:space="preserve">.2 各供应商</w:t>
      </w:r>
      <w:r>
        <w:rPr>
          <w:rFonts w:hint="eastAsia" w:ascii="宋体" w:hAnsi="宋体"/>
          <w:sz w:val="22"/>
        </w:rPr>
        <w:t xml:space="preserve">得分取评标委员会各成员独立评分的平均值。</w:t>
      </w:r>
      <w:r>
        <w:rPr>
          <w:rFonts w:ascii="宋体" w:hAnsi="宋体"/>
          <w:sz w:val="22"/>
        </w:rPr>
        <w:t xml:space="preserve">分值计算保留小数点后两位，小数点后第三位“四舍五入”。</w:t>
      </w:r>
      <w:r/>
    </w:p>
    <w:p>
      <w:pPr>
        <w:ind w:firstLine="440"/>
        <w:jc w:val="left"/>
        <w:spacing w:line="440" w:lineRule="exact"/>
        <w:rPr>
          <w:rFonts w:ascii="宋体" w:hAnsi="宋体"/>
          <w:sz w:val="22"/>
        </w:rPr>
      </w:pPr>
      <w:r>
        <w:rPr>
          <w:rFonts w:ascii="宋体" w:hAnsi="宋体"/>
          <w:sz w:val="22"/>
        </w:rPr>
        <w:t xml:space="preserve">3.</w:t>
      </w:r>
      <w:r>
        <w:rPr>
          <w:rFonts w:hint="eastAsia" w:ascii="宋体" w:hAnsi="宋体"/>
          <w:sz w:val="22"/>
        </w:rPr>
        <w:t xml:space="preserve">2</w:t>
      </w:r>
      <w:r>
        <w:rPr>
          <w:rFonts w:ascii="宋体" w:hAnsi="宋体"/>
          <w:sz w:val="22"/>
        </w:rPr>
        <w:t xml:space="preserve">.3 </w:t>
      </w:r>
      <w:r>
        <w:rPr>
          <w:rFonts w:hint="eastAsia" w:ascii="宋体" w:hAnsi="宋体"/>
          <w:sz w:val="22"/>
        </w:rPr>
        <w:t xml:space="preserve">评标委员会认为供应商的报价明显低于其他通过符合性审查供应商的报价，有可能影响产品质量、服务或者不能诚信履约的，应当要求其在评标现场合理的时间内提供书面说明，必要时提交相关证明材料；供应商不能证明其报价合理性的，评标委员会应当将其作为无效投标处理。</w:t>
      </w:r>
      <w:r/>
    </w:p>
    <w:p>
      <w:pPr>
        <w:pStyle w:val="1127"/>
        <w:jc w:val="left"/>
        <w:spacing w:before="0" w:after="0" w:line="440" w:lineRule="exact"/>
        <w:rPr>
          <w:rFonts w:hAnsi="宋体"/>
          <w:sz w:val="22"/>
          <w:szCs w:val="22"/>
        </w:rPr>
      </w:pPr>
      <w:r/>
      <w:bookmarkStart w:id="213" w:name="_Toc12917"/>
      <w:r/>
      <w:bookmarkStart w:id="214" w:name="_Toc30764"/>
      <w:r/>
      <w:bookmarkStart w:id="215" w:name="_Toc19739"/>
      <w:r/>
      <w:bookmarkStart w:id="216" w:name="_Toc234382671"/>
      <w:r/>
      <w:bookmarkStart w:id="217" w:name="_Toc22453"/>
      <w:r>
        <w:rPr>
          <w:rFonts w:hAnsi="宋体"/>
          <w:sz w:val="22"/>
          <w:szCs w:val="22"/>
        </w:rPr>
        <w:t xml:space="preserve">3.</w:t>
      </w:r>
      <w:r>
        <w:rPr>
          <w:rFonts w:hint="eastAsia" w:hAnsi="宋体"/>
          <w:sz w:val="22"/>
          <w:szCs w:val="22"/>
        </w:rPr>
        <w:t xml:space="preserve">3</w:t>
      </w:r>
      <w:r>
        <w:rPr>
          <w:rFonts w:hAnsi="宋体"/>
          <w:sz w:val="22"/>
          <w:szCs w:val="22"/>
        </w:rPr>
        <w:t xml:space="preserve"> 澄清和补正</w:t>
      </w:r>
      <w:bookmarkEnd w:id="213"/>
      <w:r/>
      <w:bookmarkEnd w:id="214"/>
      <w:r/>
      <w:bookmarkEnd w:id="215"/>
      <w:r/>
      <w:bookmarkEnd w:id="216"/>
      <w:r/>
      <w:bookmarkEnd w:id="217"/>
      <w:r/>
      <w:r/>
    </w:p>
    <w:p>
      <w:pPr>
        <w:ind w:firstLine="440"/>
        <w:jc w:val="left"/>
        <w:spacing w:line="440" w:lineRule="exact"/>
        <w:rPr>
          <w:rFonts w:ascii="宋体" w:hAnsi="宋体"/>
          <w:sz w:val="22"/>
        </w:rPr>
      </w:pPr>
      <w:r>
        <w:rPr>
          <w:rFonts w:ascii="宋体" w:hAnsi="宋体"/>
          <w:sz w:val="22"/>
        </w:rPr>
        <w:t xml:space="preserve">3.</w:t>
      </w:r>
      <w:r>
        <w:rPr>
          <w:rFonts w:hint="eastAsia" w:ascii="宋体" w:hAnsi="宋体"/>
          <w:sz w:val="22"/>
        </w:rPr>
        <w:t xml:space="preserve">3</w:t>
      </w:r>
      <w:r>
        <w:rPr>
          <w:rFonts w:ascii="宋体" w:hAnsi="宋体"/>
          <w:sz w:val="22"/>
        </w:rPr>
        <w:t xml:space="preserve">.1 </w:t>
      </w:r>
      <w:r>
        <w:rPr>
          <w:rFonts w:hint="eastAsia" w:ascii="宋体" w:hAnsi="宋体"/>
          <w:sz w:val="22"/>
        </w:rPr>
        <w:t xml:space="preserve">对投标文件中含义不明确、同类问题表述不一致或者有明显文字和算术错误的内容，评标委员会</w:t>
      </w:r>
      <w:r>
        <w:rPr>
          <w:rFonts w:hint="eastAsia" w:ascii="宋体" w:hAnsi="宋体" w:cs="宋体"/>
          <w:sz w:val="22"/>
          <w:szCs w:val="22"/>
        </w:rPr>
        <w:t xml:space="preserve">通过“苏采云”系统</w:t>
      </w:r>
      <w:r>
        <w:rPr>
          <w:rFonts w:hint="eastAsia" w:ascii="宋体" w:hAnsi="宋体"/>
          <w:sz w:val="22"/>
        </w:rPr>
        <w:t xml:space="preserve">要求供应商作出必要的澄清、说明或者纠正。</w:t>
      </w:r>
      <w:r>
        <w:rPr>
          <w:rFonts w:hint="eastAsia" w:ascii="宋体" w:hAnsi="宋体" w:cs="宋体"/>
          <w:sz w:val="22"/>
          <w:szCs w:val="22"/>
        </w:rPr>
        <w:t xml:space="preserve">在评标期间，请供应商保持在线。</w:t>
      </w:r>
      <w:r/>
    </w:p>
    <w:p>
      <w:pPr>
        <w:ind w:firstLine="440"/>
        <w:jc w:val="left"/>
        <w:spacing w:line="440" w:lineRule="exact"/>
        <w:rPr>
          <w:rFonts w:ascii="宋体" w:hAnsi="宋体"/>
          <w:sz w:val="22"/>
        </w:rPr>
      </w:pPr>
      <w:r>
        <w:rPr>
          <w:rFonts w:hint="eastAsia" w:ascii="宋体" w:hAnsi="宋体"/>
          <w:sz w:val="22"/>
        </w:rPr>
        <w:t xml:space="preserve">3.3.2</w:t>
      </w:r>
      <w:r>
        <w:rPr>
          <w:rFonts w:hint="eastAsia" w:ascii="宋体" w:hAnsi="宋体" w:cs="宋体"/>
          <w:sz w:val="22"/>
          <w:szCs w:val="22"/>
        </w:rPr>
        <w:t xml:space="preserve">供应商的澄清、说明或者补正应当采用通过“苏采云”系统（使用“CA数字证书”,加盖电子签章）形式。供应商没有在规定的回复时间内作出必要的澄清、说明或者补正，评标委员会将认为供应商拒绝作出必要的澄清、说明或者补正，并承担相应的后果和法律责任</w:t>
      </w:r>
      <w:r>
        <w:rPr>
          <w:rFonts w:hint="eastAsia" w:ascii="宋体" w:hAnsi="宋体"/>
          <w:sz w:val="22"/>
        </w:rPr>
        <w:t xml:space="preserve">。</w:t>
      </w:r>
      <w:r/>
    </w:p>
    <w:p>
      <w:pPr>
        <w:ind w:firstLine="440"/>
        <w:spacing w:line="440" w:lineRule="exact"/>
        <w:rPr>
          <w:rFonts w:ascii="宋体" w:hAnsi="宋体" w:cs="宋体"/>
          <w:sz w:val="22"/>
          <w:szCs w:val="22"/>
        </w:rPr>
      </w:pPr>
      <w:r>
        <w:rPr>
          <w:rFonts w:hint="eastAsia" w:ascii="宋体" w:hAnsi="宋体" w:cs="宋体"/>
          <w:b/>
          <w:bCs/>
          <w:sz w:val="22"/>
          <w:szCs w:val="22"/>
        </w:rPr>
        <w:t xml:space="preserve">特别说明：</w:t>
      </w:r>
      <w:r>
        <w:rPr>
          <w:rFonts w:hint="eastAsia" w:ascii="宋体" w:hAnsi="宋体" w:cs="宋体"/>
          <w:sz w:val="22"/>
          <w:szCs w:val="22"/>
        </w:rPr>
        <w:t xml:space="preserve">“苏采云”系统通过“江苏省政府采购一体化不见面开标大厅”提醒供应商。供应商自行查看，供应商因自身原因不及时查看导致没收到信息，“苏采云”系统不承担任何责任。</w:t>
      </w:r>
      <w:r/>
    </w:p>
    <w:p>
      <w:pPr>
        <w:ind w:firstLine="440"/>
        <w:jc w:val="left"/>
        <w:spacing w:line="440" w:lineRule="exact"/>
        <w:rPr>
          <w:rFonts w:ascii="宋体" w:hAnsi="宋体"/>
          <w:sz w:val="22"/>
        </w:rPr>
      </w:pPr>
      <w:r>
        <w:rPr>
          <w:rFonts w:hint="eastAsia" w:ascii="宋体" w:hAnsi="宋体"/>
          <w:sz w:val="22"/>
        </w:rPr>
        <w:t xml:space="preserve">3.3.3 </w:t>
      </w:r>
      <w:r>
        <w:rPr>
          <w:rFonts w:ascii="宋体" w:hAnsi="宋体"/>
          <w:sz w:val="22"/>
        </w:rPr>
        <w:t xml:space="preserve">评标委员会不接受</w:t>
      </w:r>
      <w:r>
        <w:rPr>
          <w:rFonts w:hint="eastAsia" w:ascii="宋体" w:hAnsi="宋体"/>
          <w:sz w:val="22"/>
        </w:rPr>
        <w:t xml:space="preserve">供应商</w:t>
      </w:r>
      <w:r>
        <w:rPr>
          <w:rFonts w:ascii="宋体" w:hAnsi="宋体"/>
          <w:sz w:val="22"/>
        </w:rPr>
        <w:t xml:space="preserve">主动提出的澄清、说明或补正。</w:t>
      </w:r>
      <w:r/>
    </w:p>
    <w:p>
      <w:pPr>
        <w:ind w:firstLine="432"/>
        <w:jc w:val="left"/>
        <w:spacing w:line="440" w:lineRule="exact"/>
        <w:rPr>
          <w:rFonts w:ascii="宋体" w:hAnsi="宋体"/>
          <w:sz w:val="22"/>
        </w:rPr>
      </w:pPr>
      <w:r>
        <w:rPr>
          <w:rFonts w:hint="eastAsia" w:ascii="宋体" w:hAnsi="宋体"/>
          <w:sz w:val="22"/>
        </w:rPr>
        <w:t xml:space="preserve">3.3.4 凡超出招标文件规定的或给采购人带来未曾要求的利益的变化、偏差或其他因素在评标时不予考虑。</w:t>
      </w:r>
      <w:r/>
    </w:p>
    <w:p>
      <w:pPr>
        <w:pStyle w:val="1127"/>
        <w:jc w:val="left"/>
        <w:spacing w:before="0" w:after="0" w:line="440" w:lineRule="exact"/>
        <w:rPr>
          <w:rFonts w:hAnsi="宋体"/>
          <w:sz w:val="22"/>
        </w:rPr>
      </w:pPr>
      <w:r/>
      <w:bookmarkStart w:id="218" w:name="_Toc10717"/>
      <w:r>
        <w:rPr>
          <w:rFonts w:hint="eastAsia" w:hAnsi="宋体"/>
          <w:sz w:val="22"/>
        </w:rPr>
        <w:t xml:space="preserve">3.4 违法违规情形</w:t>
      </w:r>
      <w:bookmarkEnd w:id="218"/>
      <w:r/>
      <w:r/>
    </w:p>
    <w:p>
      <w:pPr>
        <w:ind w:firstLine="432"/>
        <w:jc w:val="left"/>
        <w:spacing w:line="440" w:lineRule="exact"/>
        <w:rPr>
          <w:rFonts w:ascii="宋体" w:hAnsi="宋体"/>
          <w:sz w:val="22"/>
        </w:rPr>
      </w:pPr>
      <w:r>
        <w:rPr>
          <w:rFonts w:hint="eastAsia" w:ascii="宋体" w:hAnsi="宋体"/>
          <w:sz w:val="22"/>
        </w:rPr>
        <w:t xml:space="preserve">3.4.1有下列情形之一的，属于供应商相互串通投标，其投标无效：</w:t>
      </w:r>
      <w:r/>
    </w:p>
    <w:p>
      <w:pPr>
        <w:ind w:firstLine="432"/>
        <w:spacing w:line="440" w:lineRule="exact"/>
        <w:rPr>
          <w:rFonts w:ascii="宋体" w:hAnsi="宋体"/>
          <w:sz w:val="22"/>
        </w:rPr>
      </w:pPr>
      <w:r>
        <w:rPr>
          <w:rFonts w:hint="eastAsia" w:ascii="宋体" w:hAnsi="宋体"/>
          <w:sz w:val="22"/>
        </w:rPr>
        <w:t xml:space="preserve">（1）供应商之间协商投标报价等投标文件的实质性内容；</w:t>
      </w:r>
      <w:r/>
    </w:p>
    <w:p>
      <w:pPr>
        <w:ind w:firstLine="432"/>
        <w:spacing w:line="440" w:lineRule="exact"/>
        <w:rPr>
          <w:rFonts w:ascii="宋体" w:hAnsi="宋体"/>
          <w:sz w:val="22"/>
        </w:rPr>
      </w:pPr>
      <w:r>
        <w:rPr>
          <w:rFonts w:hint="eastAsia" w:ascii="宋体" w:hAnsi="宋体"/>
          <w:sz w:val="22"/>
        </w:rPr>
        <w:t xml:space="preserve">（2）供应商之间约定中标人；</w:t>
      </w:r>
      <w:r/>
    </w:p>
    <w:p>
      <w:pPr>
        <w:ind w:firstLine="432"/>
        <w:spacing w:line="440" w:lineRule="exact"/>
        <w:rPr>
          <w:rFonts w:ascii="宋体" w:hAnsi="宋体"/>
          <w:sz w:val="22"/>
        </w:rPr>
      </w:pPr>
      <w:r>
        <w:rPr>
          <w:rFonts w:hint="eastAsia" w:ascii="宋体" w:hAnsi="宋体"/>
          <w:sz w:val="22"/>
        </w:rPr>
        <w:t xml:space="preserve">（3）供应商之间约定部分供应商放弃投标或者中标，其投标无效：</w:t>
      </w:r>
      <w:r/>
    </w:p>
    <w:p>
      <w:pPr>
        <w:ind w:firstLine="432"/>
        <w:spacing w:line="440" w:lineRule="exact"/>
        <w:rPr>
          <w:rFonts w:ascii="宋体" w:hAnsi="宋体"/>
          <w:sz w:val="22"/>
        </w:rPr>
      </w:pPr>
      <w:r>
        <w:rPr>
          <w:rFonts w:hint="eastAsia" w:ascii="宋体" w:hAnsi="宋体"/>
          <w:sz w:val="22"/>
        </w:rPr>
        <w:t xml:space="preserve">（4）属于同一集团、协会、商会等组织成员的供应商按照该组织要求协同投标；</w:t>
      </w:r>
      <w:r/>
    </w:p>
    <w:p>
      <w:pPr>
        <w:ind w:firstLine="432"/>
        <w:spacing w:line="440" w:lineRule="exact"/>
        <w:rPr>
          <w:rFonts w:ascii="宋体" w:hAnsi="宋体"/>
          <w:sz w:val="22"/>
        </w:rPr>
      </w:pPr>
      <w:r>
        <w:rPr>
          <w:rFonts w:hint="eastAsia" w:ascii="宋体" w:hAnsi="宋体"/>
          <w:sz w:val="22"/>
        </w:rPr>
        <w:t xml:space="preserve">（5）供应商之间为谋取中标或者排斥特定供应商而采取的其他联合行动。</w:t>
      </w:r>
      <w:r/>
    </w:p>
    <w:p>
      <w:pPr>
        <w:ind w:firstLine="432"/>
        <w:spacing w:line="440" w:lineRule="exact"/>
        <w:rPr>
          <w:rFonts w:ascii="宋体" w:hAnsi="宋体"/>
          <w:sz w:val="22"/>
        </w:rPr>
      </w:pPr>
      <w:r>
        <w:rPr>
          <w:rFonts w:hint="eastAsia" w:ascii="宋体" w:hAnsi="宋体"/>
          <w:sz w:val="22"/>
        </w:rPr>
        <w:t xml:space="preserve">3.4.2 有下列情形之一的，视为供应商相互串通投标：</w:t>
      </w:r>
      <w:r/>
    </w:p>
    <w:p>
      <w:pPr>
        <w:ind w:firstLine="432"/>
        <w:spacing w:line="440" w:lineRule="exact"/>
        <w:rPr>
          <w:rFonts w:ascii="宋体" w:hAnsi="宋体"/>
          <w:sz w:val="22"/>
        </w:rPr>
      </w:pPr>
      <w:r>
        <w:rPr>
          <w:rFonts w:hint="eastAsia" w:ascii="宋体" w:hAnsi="宋体"/>
          <w:sz w:val="22"/>
        </w:rPr>
        <w:t xml:space="preserve">（1）不同供应商的投标文件由同一单位或者个人编制；</w:t>
      </w:r>
      <w:r/>
    </w:p>
    <w:p>
      <w:pPr>
        <w:ind w:firstLine="432"/>
        <w:spacing w:line="440" w:lineRule="exact"/>
        <w:rPr>
          <w:rFonts w:ascii="宋体" w:hAnsi="宋体"/>
          <w:sz w:val="22"/>
        </w:rPr>
      </w:pPr>
      <w:r>
        <w:rPr>
          <w:rFonts w:hint="eastAsia" w:ascii="宋体" w:hAnsi="宋体"/>
          <w:sz w:val="22"/>
        </w:rPr>
        <w:t xml:space="preserve">（2）不同供应商委托同一单位或者个人办理投标事宜；</w:t>
      </w:r>
      <w:r/>
    </w:p>
    <w:p>
      <w:pPr>
        <w:ind w:firstLine="432"/>
        <w:spacing w:line="440" w:lineRule="exact"/>
        <w:rPr>
          <w:rFonts w:ascii="宋体" w:hAnsi="宋体"/>
          <w:sz w:val="22"/>
        </w:rPr>
      </w:pPr>
      <w:r>
        <w:rPr>
          <w:rFonts w:hint="eastAsia" w:ascii="宋体" w:hAnsi="宋体"/>
          <w:sz w:val="22"/>
        </w:rPr>
        <w:t xml:space="preserve">（3）不同供应商的投标文件载明的项目管理成员或者联系人员为同一人；</w:t>
      </w:r>
      <w:r/>
    </w:p>
    <w:p>
      <w:pPr>
        <w:ind w:firstLine="432"/>
        <w:spacing w:line="440" w:lineRule="exact"/>
        <w:rPr>
          <w:rFonts w:ascii="宋体" w:hAnsi="宋体"/>
          <w:sz w:val="22"/>
        </w:rPr>
      </w:pPr>
      <w:r>
        <w:rPr>
          <w:rFonts w:hint="eastAsia" w:ascii="宋体" w:hAnsi="宋体"/>
          <w:sz w:val="22"/>
        </w:rPr>
        <w:t xml:space="preserve">（4）不同供应商的投标文件异常一致或者投标报价呈规律性差异；</w:t>
      </w:r>
      <w:r/>
    </w:p>
    <w:p>
      <w:pPr>
        <w:ind w:firstLine="432"/>
        <w:spacing w:line="440" w:lineRule="exact"/>
        <w:rPr>
          <w:rFonts w:ascii="宋体" w:hAnsi="宋体"/>
          <w:sz w:val="22"/>
        </w:rPr>
      </w:pPr>
      <w:r>
        <w:rPr>
          <w:rFonts w:hint="eastAsia" w:ascii="宋体" w:hAnsi="宋体"/>
          <w:sz w:val="22"/>
        </w:rPr>
        <w:t xml:space="preserve">（5）不同供应商的投标文件相互混装；</w:t>
      </w:r>
      <w:r/>
    </w:p>
    <w:p>
      <w:pPr>
        <w:ind w:firstLine="432"/>
        <w:spacing w:line="440" w:lineRule="exact"/>
        <w:rPr>
          <w:rFonts w:ascii="宋体" w:hAnsi="宋体"/>
          <w:sz w:val="22"/>
        </w:rPr>
      </w:pPr>
      <w:r>
        <w:rPr>
          <w:rFonts w:hint="eastAsia" w:ascii="宋体" w:hAnsi="宋体"/>
          <w:sz w:val="22"/>
        </w:rPr>
        <w:t xml:space="preserve">（6）不同供应商的投标保证金从同一单位或者个人的账户转出。</w:t>
      </w:r>
      <w:r/>
    </w:p>
    <w:p>
      <w:pPr>
        <w:ind w:firstLine="432"/>
        <w:spacing w:line="440" w:lineRule="exact"/>
        <w:rPr>
          <w:rFonts w:ascii="宋体" w:hAnsi="宋体"/>
          <w:sz w:val="22"/>
        </w:rPr>
      </w:pPr>
      <w:r>
        <w:rPr>
          <w:rFonts w:hint="eastAsia" w:ascii="宋体" w:hAnsi="宋体"/>
          <w:sz w:val="22"/>
        </w:rPr>
        <w:t xml:space="preserve">3.4.3 供应商有下列情形之一的，属于供应商弄虚作假的行为，其投标无效：</w:t>
      </w:r>
      <w:r/>
    </w:p>
    <w:p>
      <w:pPr>
        <w:ind w:firstLine="432"/>
        <w:spacing w:line="440" w:lineRule="exact"/>
        <w:rPr>
          <w:rFonts w:ascii="宋体" w:hAnsi="宋体"/>
          <w:sz w:val="22"/>
        </w:rPr>
      </w:pPr>
      <w:r>
        <w:rPr>
          <w:rFonts w:hint="eastAsia" w:ascii="宋体" w:hAnsi="宋体"/>
          <w:sz w:val="22"/>
        </w:rPr>
        <w:t xml:space="preserve">（1）使用伪造、变造的许可证件；</w:t>
      </w:r>
      <w:r/>
    </w:p>
    <w:p>
      <w:pPr>
        <w:ind w:firstLine="432"/>
        <w:spacing w:line="440" w:lineRule="exact"/>
        <w:rPr>
          <w:rFonts w:ascii="宋体" w:hAnsi="宋体"/>
          <w:sz w:val="22"/>
        </w:rPr>
      </w:pPr>
      <w:r>
        <w:rPr>
          <w:rFonts w:hint="eastAsia" w:ascii="宋体" w:hAnsi="宋体"/>
          <w:sz w:val="22"/>
        </w:rPr>
        <w:t xml:space="preserve">（2）提供虚假的财务状况或者业绩；</w:t>
      </w:r>
      <w:r/>
    </w:p>
    <w:p>
      <w:pPr>
        <w:ind w:firstLine="432"/>
        <w:spacing w:line="440" w:lineRule="exact"/>
        <w:rPr>
          <w:rFonts w:ascii="宋体" w:hAnsi="宋体"/>
          <w:sz w:val="22"/>
        </w:rPr>
      </w:pPr>
      <w:r>
        <w:rPr>
          <w:rFonts w:hint="eastAsia" w:ascii="宋体" w:hAnsi="宋体"/>
          <w:sz w:val="22"/>
        </w:rPr>
        <w:t xml:space="preserve">（3）提供虚假的项目负责人或者主要技术人员简历、劳动关系证明；</w:t>
      </w:r>
      <w:r/>
    </w:p>
    <w:p>
      <w:pPr>
        <w:ind w:firstLine="432"/>
        <w:spacing w:line="440" w:lineRule="exact"/>
        <w:rPr>
          <w:rFonts w:ascii="宋体" w:hAnsi="宋体"/>
          <w:sz w:val="22"/>
        </w:rPr>
      </w:pPr>
      <w:r>
        <w:rPr>
          <w:rFonts w:hint="eastAsia" w:ascii="宋体" w:hAnsi="宋体"/>
          <w:sz w:val="22"/>
        </w:rPr>
        <w:t xml:space="preserve">（4）提供虚假的信用状况；</w:t>
      </w:r>
      <w:r/>
    </w:p>
    <w:p>
      <w:pPr>
        <w:ind w:firstLine="432"/>
        <w:spacing w:line="440" w:lineRule="exact"/>
        <w:rPr>
          <w:rFonts w:ascii="宋体" w:hAnsi="宋体"/>
          <w:sz w:val="22"/>
        </w:rPr>
      </w:pPr>
      <w:r>
        <w:rPr>
          <w:rFonts w:hint="eastAsia" w:ascii="宋体" w:hAnsi="宋体"/>
          <w:sz w:val="22"/>
        </w:rPr>
        <w:t xml:space="preserve">（5）其他弄虚作假的行为。</w:t>
      </w:r>
      <w:r/>
    </w:p>
    <w:p>
      <w:pPr>
        <w:pStyle w:val="1127"/>
        <w:jc w:val="left"/>
        <w:spacing w:before="0" w:after="0" w:line="440" w:lineRule="exact"/>
        <w:rPr>
          <w:rFonts w:hAnsi="宋体"/>
          <w:sz w:val="22"/>
          <w:szCs w:val="22"/>
        </w:rPr>
      </w:pPr>
      <w:r/>
      <w:bookmarkStart w:id="219" w:name="_Toc32496"/>
      <w:r/>
      <w:bookmarkStart w:id="220" w:name="_Toc17896"/>
      <w:r/>
      <w:bookmarkStart w:id="221" w:name="_Toc15663"/>
      <w:r>
        <w:rPr>
          <w:rFonts w:hint="eastAsia" w:hAnsi="宋体"/>
          <w:sz w:val="22"/>
          <w:szCs w:val="22"/>
        </w:rPr>
        <w:t xml:space="preserve">3.5 评标结果</w:t>
      </w:r>
      <w:bookmarkEnd w:id="219"/>
      <w:r/>
      <w:bookmarkEnd w:id="220"/>
      <w:r/>
      <w:bookmarkEnd w:id="221"/>
      <w:r/>
      <w:r/>
    </w:p>
    <w:p>
      <w:pPr>
        <w:ind w:firstLine="440"/>
        <w:spacing w:line="440" w:lineRule="exact"/>
        <w:rPr>
          <w:rFonts w:ascii="宋体" w:hAnsi="宋体"/>
          <w:sz w:val="22"/>
        </w:rPr>
      </w:pPr>
      <w:r>
        <w:rPr>
          <w:rFonts w:ascii="宋体" w:hAnsi="宋体"/>
          <w:sz w:val="22"/>
        </w:rPr>
        <w:t xml:space="preserve">3.</w:t>
      </w:r>
      <w:r>
        <w:rPr>
          <w:rFonts w:hint="eastAsia" w:ascii="宋体" w:hAnsi="宋体"/>
          <w:sz w:val="22"/>
        </w:rPr>
        <w:t xml:space="preserve">5</w:t>
      </w:r>
      <w:r>
        <w:rPr>
          <w:rFonts w:ascii="宋体" w:hAnsi="宋体"/>
          <w:sz w:val="22"/>
        </w:rPr>
        <w:t xml:space="preserve">.1 评标委员会按照得分由高到低的顺序推荐中标候选</w:t>
      </w:r>
      <w:r>
        <w:rPr>
          <w:rFonts w:hint="eastAsia" w:ascii="宋体" w:hAnsi="宋体"/>
          <w:sz w:val="22"/>
        </w:rPr>
        <w:t xml:space="preserve">人，并标明排序。</w:t>
      </w:r>
      <w:r/>
    </w:p>
    <w:p>
      <w:pPr>
        <w:ind w:firstLine="440"/>
        <w:jc w:val="left"/>
        <w:spacing w:line="440" w:lineRule="exact"/>
        <w:rPr>
          <w:rFonts w:ascii="宋体" w:hAnsi="宋体"/>
          <w:sz w:val="22"/>
        </w:rPr>
      </w:pPr>
      <w:r>
        <w:rPr>
          <w:rFonts w:hint="eastAsia" w:ascii="宋体" w:hAnsi="宋体"/>
          <w:sz w:val="22"/>
        </w:rPr>
        <w:t xml:space="preserve">3.5.2 对于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如按上述办法认定后的合格供应商数量少于3家的，将予以废标。</w:t>
      </w:r>
      <w:r/>
    </w:p>
    <w:p>
      <w:pPr>
        <w:ind w:firstLine="440"/>
        <w:jc w:val="left"/>
        <w:spacing w:line="440" w:lineRule="exact"/>
        <w:rPr>
          <w:rFonts w:hint="eastAsia" w:ascii="宋体" w:hAnsi="宋体"/>
          <w:sz w:val="22"/>
        </w:rPr>
      </w:pPr>
      <w:r>
        <w:rPr>
          <w:rFonts w:hint="eastAsia" w:ascii="宋体" w:hAnsi="宋体"/>
          <w:sz w:val="22"/>
        </w:rPr>
        <w:t xml:space="preserve">3.5.3 评标委员会完成评标后，应当向采购人提交评标报告。</w:t>
      </w:r>
      <w:bookmarkEnd w:id="172"/>
      <w:r/>
      <w:bookmarkEnd w:id="178"/>
      <w:r/>
      <w:bookmarkEnd w:id="179"/>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3.5.4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40"/>
        <w:jc w:val="left"/>
        <w:spacing w:line="440" w:lineRule="exact"/>
        <w:rPr>
          <w:rFonts w:ascii="宋体" w:hAnsi="宋体"/>
          <w:sz w:val="22"/>
        </w:rPr>
      </w:pPr>
      <w:r>
        <w:rPr>
          <w:rFonts w:hint="eastAsia" w:ascii="宋体" w:hAnsi="宋体"/>
          <w:color w:val="auto"/>
          <w:sz w:val="22"/>
          <w:highlight w:val="none"/>
        </w:rPr>
        <w:t xml:space="preserve">声明：当出现损害国家和采购人利益情况时，采购人、本公司有选择或拒绝任何供应商的权利，并对所采取的行为不主动说明原因。</w:t>
      </w:r>
      <w:r/>
    </w:p>
    <w:p>
      <w:pPr>
        <w:pStyle w:val="1127"/>
        <w:spacing w:line="240" w:lineRule="auto"/>
        <w:rPr>
          <w:rFonts w:ascii="Arial" w:hAnsi="Arial" w:cs="Arial"/>
        </w:rPr>
      </w:pPr>
      <w:r/>
      <w:bookmarkStart w:id="222" w:name="_Toc89569910"/>
      <w:r/>
      <w:bookmarkStart w:id="223" w:name="_Toc3443"/>
      <w:r>
        <w:rPr>
          <w:rFonts w:ascii="Arial" w:hAnsi="Arial" w:cs="Arial"/>
          <w:sz w:val="24"/>
          <w:szCs w:val="24"/>
        </w:rPr>
        <w:br w:type="page" w:clear="all"/>
      </w:r>
      <w:bookmarkStart w:id="224" w:name="_Toc29510"/>
      <w:r>
        <w:rPr>
          <w:rFonts w:ascii="Arial" w:hAnsi="Arial" w:cs="Arial"/>
        </w:rPr>
        <w:t xml:space="preserve">第七章 投标文件内容及格式</w:t>
      </w:r>
      <w:bookmarkEnd w:id="222"/>
      <w:r/>
      <w:bookmarkEnd w:id="223"/>
      <w:r/>
      <w:bookmarkEnd w:id="224"/>
      <w:r/>
      <w:r/>
    </w:p>
    <w:p>
      <w:pPr>
        <w:rPr>
          <w:rFonts w:ascii="Arial" w:hAnsi="Arial" w:cs="Arial"/>
          <w:sz w:val="24"/>
          <w:szCs w:val="24"/>
        </w:rPr>
      </w:pPr>
      <w:r>
        <w:rPr>
          <w:rFonts w:ascii="Arial" w:hAnsi="Arial" w:cs="Arial"/>
          <w:sz w:val="24"/>
          <w:szCs w:val="24"/>
        </w:rPr>
      </w:r>
      <w:r/>
    </w:p>
    <w:p>
      <w:pPr>
        <w:spacing w:line="440" w:lineRule="exact"/>
        <w:rPr>
          <w:rFonts w:ascii="Arial" w:hAnsi="Arial" w:cs="Arial"/>
        </w:rPr>
      </w:pPr>
      <w:r>
        <w:rPr>
          <w:rFonts w:ascii="Arial" w:hAnsi="Arial" w:cs="Arial"/>
        </w:rPr>
        <w:t xml:space="preserve"> </w:t>
      </w:r>
      <w:r/>
    </w:p>
    <w:p>
      <w:pPr>
        <w:rPr>
          <w:rFonts w:ascii="Arial" w:hAnsi="Arial" w:cs="Arial"/>
          <w:sz w:val="24"/>
          <w:szCs w:val="24"/>
        </w:rPr>
      </w:pPr>
      <w:r>
        <w:rPr>
          <w:rFonts w:ascii="Arial" w:hAnsi="Arial" w:cs="Arial"/>
          <w:sz w:val="24"/>
          <w:szCs w:val="24"/>
        </w:rPr>
      </w:r>
      <w:r/>
    </w:p>
    <w:p>
      <w:pPr>
        <w:rPr>
          <w:rFonts w:ascii="Arial" w:hAnsi="Arial" w:cs="Arial"/>
          <w:sz w:val="24"/>
          <w:szCs w:val="24"/>
        </w:rPr>
      </w:pPr>
      <w:r>
        <w:rPr>
          <w:rFonts w:ascii="Arial" w:hAnsi="Arial" w:cs="Arial"/>
          <w:sz w:val="24"/>
          <w:szCs w:val="24"/>
        </w:rPr>
      </w:r>
      <w:r/>
    </w:p>
    <w:p>
      <w:pPr>
        <w:rPr>
          <w:rFonts w:ascii="Arial" w:hAnsi="Arial" w:cs="Arial"/>
        </w:rPr>
      </w:pPr>
      <w:r>
        <w:rPr>
          <w:rFonts w:ascii="Arial" w:hAnsi="Arial" w:cs="Arial"/>
        </w:rPr>
      </w:r>
      <w:r/>
    </w:p>
    <w:p>
      <w:pPr>
        <w:ind w:firstLine="4032"/>
        <w:spacing w:before="120"/>
        <w:tabs>
          <w:tab w:val="left" w:pos="1980" w:leader="none"/>
        </w:tabs>
        <w:rPr>
          <w:rFonts w:ascii="Arial" w:hAnsi="Arial" w:cs="Arial"/>
          <w:sz w:val="24"/>
          <w:szCs w:val="24"/>
        </w:rPr>
      </w:pPr>
      <w:r>
        <w:rPr>
          <w:rFonts w:ascii="Arial" w:hAnsi="Arial" w:cs="Arial"/>
          <w:sz w:val="24"/>
          <w:szCs w:val="24"/>
        </w:rPr>
      </w:r>
      <w:r/>
    </w:p>
    <w:p>
      <w:pPr>
        <w:ind w:firstLine="4032"/>
        <w:spacing w:before="120"/>
        <w:tabs>
          <w:tab w:val="left" w:pos="1980" w:leader="none"/>
        </w:tabs>
        <w:rPr>
          <w:rFonts w:ascii="Arial" w:hAnsi="Arial" w:cs="Arial"/>
          <w:sz w:val="24"/>
          <w:szCs w:val="24"/>
        </w:rPr>
      </w:pPr>
      <w:r>
        <w:rPr>
          <w:rFonts w:ascii="Arial" w:hAnsi="Arial" w:cs="Arial"/>
          <w:sz w:val="24"/>
          <w:szCs w:val="24"/>
        </w:rPr>
      </w:r>
      <w:r/>
    </w:p>
    <w:p>
      <w:pPr>
        <w:pStyle w:val="1128"/>
        <w:rPr>
          <w:b w:val="0"/>
          <w:bCs w:val="0"/>
          <w:sz w:val="32"/>
          <w:szCs w:val="32"/>
        </w:rPr>
      </w:pPr>
      <w:r/>
      <w:bookmarkStart w:id="225" w:name="_Toc89569911"/>
      <w:r/>
      <w:bookmarkStart w:id="226" w:name="_Toc520356217"/>
      <w:r/>
      <w:bookmarkStart w:id="227" w:name="_Ref467988698"/>
      <w:r/>
      <w:bookmarkStart w:id="228" w:name="_Toc480942349"/>
      <w:r>
        <w:rPr>
          <w:sz w:val="24"/>
          <w:szCs w:val="24"/>
        </w:rPr>
        <w:br w:type="page" w:clear="all"/>
      </w:r>
      <w:r>
        <w:rPr>
          <w:b w:val="0"/>
          <w:bCs w:val="0"/>
          <w:sz w:val="32"/>
          <w:szCs w:val="32"/>
        </w:rPr>
        <w:t xml:space="preserve"> </w:t>
      </w:r>
      <w:bookmarkEnd w:id="225"/>
      <w:r/>
      <w:bookmarkEnd w:id="226"/>
      <w:r/>
      <w:bookmarkEnd w:id="227"/>
      <w:r/>
      <w:bookmarkEnd w:id="228"/>
      <w:r>
        <w:rPr>
          <w:rFonts w:hint="eastAsia"/>
          <w:b w:val="0"/>
          <w:bCs w:val="0"/>
          <w:sz w:val="32"/>
          <w:szCs w:val="32"/>
        </w:rPr>
        <w:t xml:space="preserve">一、基本目录</w:t>
      </w:r>
      <w:r/>
    </w:p>
    <w:p>
      <w:pPr>
        <w:pStyle w:val="1128"/>
        <w:rPr>
          <w:b w:val="0"/>
          <w:bCs w:val="0"/>
          <w:sz w:val="32"/>
          <w:szCs w:val="32"/>
        </w:rPr>
      </w:pPr>
      <w:r>
        <w:rPr>
          <w:rFonts w:hint="eastAsia"/>
          <w:b w:val="0"/>
          <w:bCs w:val="0"/>
          <w:sz w:val="32"/>
          <w:szCs w:val="32"/>
        </w:rPr>
        <w:t xml:space="preserve">（一）开标一览表</w:t>
      </w:r>
      <w:r/>
    </w:p>
    <w:p>
      <w:pPr>
        <w:pStyle w:val="1128"/>
        <w:rPr>
          <w:szCs w:val="28"/>
        </w:rPr>
      </w:pPr>
      <w:r>
        <w:rPr>
          <w:szCs w:val="28"/>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u w:val="single"/>
        </w:rPr>
      </w:pPr>
      <w:r>
        <w:rPr>
          <w:rFonts w:hint="eastAsia" w:ascii="宋体" w:hAnsi="宋体" w:cs="宋体"/>
          <w:sz w:val="24"/>
        </w:rPr>
        <w:t xml:space="preserve">项目名称：</w:t>
      </w:r>
      <w:r>
        <w:rPr>
          <w:rFonts w:hint="eastAsia" w:ascii="宋体" w:hAnsi="宋体" w:cs="宋体"/>
          <w:sz w:val="24"/>
          <w:u w:val="single"/>
        </w:rPr>
        <w:t xml:space="preserve">         </w:t>
      </w:r>
      <w:r/>
    </w:p>
    <w:p>
      <w:pPr>
        <w:spacing w:line="360" w:lineRule="auto"/>
        <w:rPr>
          <w:rFonts w:ascii="宋体" w:hAnsi="宋体" w:cs="宋体"/>
          <w:sz w:val="24"/>
          <w:u w:val="single"/>
        </w:rPr>
      </w:pPr>
      <w:r>
        <w:rPr>
          <w:rFonts w:hint="eastAsia" w:ascii="宋体" w:hAnsi="宋体" w:cs="宋体"/>
          <w:sz w:val="24"/>
        </w:rPr>
        <w:t xml:space="preserve">项目编号：</w:t>
      </w:r>
      <w:r>
        <w:rPr>
          <w:rFonts w:hint="eastAsia" w:ascii="宋体" w:hAnsi="宋体" w:cs="宋体"/>
          <w:sz w:val="24"/>
          <w:szCs w:val="24"/>
          <w:u w:val="single"/>
        </w:rPr>
        <w:t xml:space="preserve">        </w:t>
      </w:r>
      <w:r>
        <w:rPr>
          <w:rFonts w:hint="eastAsia" w:ascii="宋体" w:hAnsi="宋体" w:cs="宋体"/>
          <w:sz w:val="24"/>
          <w:u w:val="single"/>
        </w:rPr>
        <w:t xml:space="preserve"> </w:t>
      </w:r>
      <w:r/>
    </w:p>
    <w:tbl>
      <w:tblPr>
        <w:tblStyle w:val="900"/>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428"/>
        <w:gridCol w:w="2107"/>
        <w:gridCol w:w="2379"/>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4428" w:type="dxa"/>
            <w:vAlign w:val="center"/>
            <w:textDirection w:val="lrTb"/>
            <w:noWrap w:val="false"/>
          </w:tcPr>
          <w:p>
            <w:pPr>
              <w:jc w:val="center"/>
              <w:rPr>
                <w:rFonts w:ascii="宋体" w:hAnsi="宋体" w:cs="宋体"/>
                <w:sz w:val="24"/>
              </w:rPr>
            </w:pPr>
            <w:r>
              <w:rPr>
                <w:rFonts w:hint="eastAsia" w:ascii="宋体" w:hAnsi="宋体" w:cs="宋体"/>
                <w:sz w:val="24"/>
              </w:rPr>
              <w:t xml:space="preserve">项目名称</w:t>
            </w:r>
            <w:r/>
          </w:p>
        </w:tc>
        <w:tc>
          <w:tcPr>
            <w:tcBorders>
              <w:top w:val="single" w:color="000000" w:sz="6" w:space="0"/>
              <w:left w:val="single" w:color="000000" w:sz="2" w:space="0"/>
              <w:bottom w:val="single" w:color="000000" w:sz="2" w:space="0"/>
              <w:right w:val="single" w:color="auto" w:sz="4" w:space="0"/>
            </w:tcBorders>
            <w:tcW w:w="2107" w:type="dxa"/>
            <w:vAlign w:val="center"/>
            <w:textDirection w:val="lrTb"/>
            <w:noWrap w:val="false"/>
          </w:tcPr>
          <w:p>
            <w:pPr>
              <w:jc w:val="center"/>
              <w:rPr>
                <w:rFonts w:ascii="宋体" w:hAnsi="宋体" w:cs="宋体"/>
                <w:sz w:val="24"/>
              </w:rPr>
            </w:pPr>
            <w:r>
              <w:rPr>
                <w:rFonts w:hint="eastAsia" w:ascii="宋体" w:hAnsi="宋体" w:cs="宋体"/>
                <w:sz w:val="24"/>
              </w:rPr>
              <w:t xml:space="preserve">项目内容</w:t>
            </w:r>
            <w:r/>
          </w:p>
        </w:tc>
        <w:tc>
          <w:tcPr>
            <w:tcBorders>
              <w:top w:val="single" w:color="000000" w:sz="6" w:space="0"/>
              <w:left w:val="single" w:color="auto" w:sz="4" w:space="0"/>
              <w:bottom w:val="single" w:color="000000" w:sz="2" w:space="0"/>
              <w:right w:val="single" w:color="000000" w:sz="2" w:space="0"/>
            </w:tcBorders>
            <w:tcW w:w="2379" w:type="dxa"/>
            <w:vAlign w:val="center"/>
            <w:textDirection w:val="lrTb"/>
            <w:noWrap w:val="false"/>
          </w:tcPr>
          <w:p>
            <w:pPr>
              <w:jc w:val="center"/>
              <w:rPr>
                <w:rFonts w:ascii="宋体" w:hAnsi="宋体" w:cs="宋体"/>
                <w:sz w:val="24"/>
              </w:rPr>
            </w:pPr>
            <w:r>
              <w:rPr>
                <w:rFonts w:hint="eastAsia" w:ascii="宋体" w:hAnsi="宋体" w:cs="宋体"/>
                <w:sz w:val="24"/>
              </w:rPr>
              <w:t xml:space="preserve">总价（小写）</w:t>
            </w:r>
            <w:r/>
          </w:p>
        </w:tc>
      </w:tr>
      <w:tr>
        <w:trPr>
          <w:cantSplit/>
          <w:jc w:val="center"/>
          <w:trHeight w:val="923"/>
        </w:trPr>
        <w:tc>
          <w:tcPr>
            <w:tcBorders>
              <w:top w:val="single" w:color="000000" w:sz="2" w:space="0"/>
              <w:left w:val="single" w:color="000000" w:sz="6" w:space="0"/>
              <w:right w:val="single" w:color="000000" w:sz="2" w:space="0"/>
            </w:tcBorders>
            <w:tcW w:w="4428"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2" w:space="0"/>
              <w:left w:val="single" w:color="000000" w:sz="2" w:space="0"/>
              <w:right w:val="single" w:color="auto" w:sz="4" w:space="0"/>
            </w:tcBorders>
            <w:tcW w:w="2107" w:type="dxa"/>
            <w:vAlign w:val="center"/>
            <w:textDirection w:val="lrTb"/>
            <w:noWrap w:val="false"/>
          </w:tcPr>
          <w:p>
            <w:pPr>
              <w:jc w:val="center"/>
              <w:rPr>
                <w:rFonts w:ascii="宋体" w:hAnsi="宋体" w:cs="宋体"/>
                <w:sz w:val="24"/>
              </w:rPr>
            </w:pPr>
            <w:r>
              <w:rPr>
                <w:rFonts w:hint="eastAsia" w:ascii="宋体" w:hAnsi="宋体" w:cs="宋体"/>
                <w:sz w:val="24"/>
              </w:rPr>
              <w:t xml:space="preserve">详见投标文件  </w:t>
            </w:r>
            <w:r/>
          </w:p>
        </w:tc>
        <w:tc>
          <w:tcPr>
            <w:tcBorders>
              <w:top w:val="single" w:color="000000" w:sz="2" w:space="0"/>
              <w:left w:val="single" w:color="auto" w:sz="4" w:space="0"/>
              <w:right w:val="single" w:color="000000" w:sz="2" w:space="0"/>
            </w:tcBorders>
            <w:tcW w:w="2379" w:type="dxa"/>
            <w:vAlign w:val="center"/>
            <w:textDirection w:val="lrTb"/>
            <w:noWrap w:val="false"/>
          </w:tcPr>
          <w:p>
            <w:pPr>
              <w:jc w:val="center"/>
              <w:rPr>
                <w:rFonts w:ascii="宋体" w:hAnsi="宋体" w:cs="宋体"/>
                <w:sz w:val="24"/>
              </w:rPr>
            </w:pPr>
            <w:r>
              <w:rPr>
                <w:rFonts w:ascii="宋体" w:hAnsi="宋体" w:cs="宋体"/>
                <w:sz w:val="24"/>
              </w:rPr>
            </w:r>
            <w:r/>
          </w:p>
        </w:tc>
      </w:tr>
      <w:tr>
        <w:trPr>
          <w:cantSplit/>
          <w:jc w:val="center"/>
          <w:trHeight w:val="901"/>
        </w:trPr>
        <w:tc>
          <w:tcPr>
            <w:tcBorders>
              <w:top w:val="single" w:color="000000" w:sz="2" w:space="0"/>
              <w:left w:val="single" w:color="000000" w:sz="6" w:space="0"/>
              <w:bottom w:val="single" w:color="000000" w:sz="2" w:space="0"/>
              <w:right w:val="single" w:color="000000" w:sz="2" w:space="0"/>
            </w:tcBorders>
            <w:tcW w:w="4428" w:type="dxa"/>
            <w:vAlign w:val="center"/>
            <w:textDirection w:val="lrTb"/>
            <w:noWrap w:val="false"/>
          </w:tcPr>
          <w:p>
            <w:pPr>
              <w:jc w:val="center"/>
              <w:rPr>
                <w:rFonts w:ascii="宋体" w:hAnsi="宋体" w:cs="宋体"/>
                <w:sz w:val="24"/>
              </w:rPr>
            </w:pPr>
            <w:r>
              <w:rPr>
                <w:rFonts w:hint="eastAsia" w:ascii="宋体" w:hAnsi="宋体" w:cs="宋体"/>
                <w:sz w:val="24"/>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4486" w:type="dxa"/>
            <w:vAlign w:val="center"/>
            <w:textDirection w:val="lrTb"/>
            <w:noWrap w:val="false"/>
          </w:tcPr>
          <w:p>
            <w:pPr>
              <w:jc w:val="center"/>
              <w:rPr>
                <w:rFonts w:ascii="宋体" w:hAnsi="宋体" w:cs="宋体"/>
                <w:sz w:val="24"/>
              </w:rPr>
            </w:pPr>
            <w:r>
              <w:rPr>
                <w:rFonts w:ascii="宋体" w:hAnsi="宋体" w:cs="宋体"/>
                <w:sz w:val="24"/>
              </w:rPr>
            </w:r>
            <w:r/>
          </w:p>
        </w:tc>
      </w:tr>
    </w:tbl>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ind w:firstLine="3000"/>
        <w:jc w:val="right"/>
        <w:spacing w:line="300" w:lineRule="auto"/>
        <w:rPr>
          <w:rFonts w:ascii="宋体" w:hAnsi="宋体" w:cs="宋体"/>
          <w:sz w:val="24"/>
        </w:rPr>
      </w:pPr>
      <w:r/>
      <w:bookmarkStart w:id="229" w:name="_Toc23868"/>
      <w:r/>
      <w:bookmarkStart w:id="230" w:name="_Toc6433"/>
      <w:r/>
      <w:bookmarkStart w:id="231" w:name="_Toc217446086"/>
      <w:r>
        <w:rPr>
          <w:rFonts w:hint="eastAsia" w:ascii="宋体" w:hAnsi="宋体" w:cs="宋体"/>
          <w:sz w:val="24"/>
        </w:rPr>
        <w:t xml:space="preserve">投标人：</w:t>
      </w:r>
      <w:r>
        <w:rPr>
          <w:rFonts w:hint="eastAsia" w:ascii="宋体" w:hAnsi="宋体" w:cs="宋体"/>
          <w:sz w:val="24"/>
          <w:u w:val="single"/>
        </w:rPr>
        <w:t xml:space="preserve">           </w:t>
      </w:r>
      <w:r>
        <w:rPr>
          <w:spacing w:val="-1"/>
          <w:sz w:val="24"/>
          <w:szCs w:val="24"/>
        </w:rPr>
        <w:t xml:space="preserve">（</w:t>
      </w:r>
      <w:r>
        <w:rPr>
          <w:rFonts w:hint="eastAsia"/>
          <w:sz w:val="24"/>
          <w:szCs w:val="24"/>
        </w:rPr>
        <w:t xml:space="preserve">加盖</w:t>
      </w:r>
      <w:r>
        <w:rPr>
          <w:sz w:val="24"/>
          <w:szCs w:val="24"/>
        </w:rPr>
        <w:t xml:space="preserve">CA</w:t>
      </w:r>
      <w:r>
        <w:rPr>
          <w:rFonts w:hint="eastAsia"/>
          <w:sz w:val="24"/>
          <w:szCs w:val="24"/>
        </w:rPr>
        <w:t xml:space="preserve">电子公章</w:t>
      </w:r>
      <w:r>
        <w:rPr>
          <w:sz w:val="24"/>
          <w:szCs w:val="24"/>
        </w:rPr>
        <w:t xml:space="preserve">）</w:t>
      </w:r>
      <w:r/>
    </w:p>
    <w:p>
      <w:pPr>
        <w:jc w:val="right"/>
        <w:spacing w:line="360" w:lineRule="auto"/>
        <w:rPr>
          <w:rFonts w:ascii="宋体" w:hAnsi="宋体" w:cs="宋体"/>
          <w:sz w:val="24"/>
        </w:rPr>
      </w:pPr>
      <w:r>
        <w:rPr>
          <w:rFonts w:hint="eastAsia" w:ascii="宋体" w:hAnsi="宋体" w:cs="宋体"/>
          <w:sz w:val="24"/>
        </w:rPr>
        <w:t xml:space="preserve">                      </w:t>
      </w:r>
      <w:r/>
    </w:p>
    <w:p>
      <w:pPr>
        <w:ind w:firstLine="3120"/>
        <w:jc w:val="right"/>
        <w:spacing w:line="360" w:lineRule="auto"/>
        <w:rPr>
          <w:rFonts w:ascii="宋体" w:hAnsi="宋体" w:cs="宋体"/>
          <w:sz w:val="24"/>
        </w:rPr>
      </w:pPr>
      <w:r>
        <w:rPr>
          <w:rFonts w:hint="eastAsia" w:ascii="宋体" w:hAnsi="宋体" w:cs="宋体"/>
          <w:sz w:val="24"/>
        </w:rPr>
        <w:t xml:space="preserve">日期：   年  月  日</w:t>
      </w:r>
      <w:r/>
    </w:p>
    <w:p>
      <w:pPr>
        <w:pStyle w:val="1145"/>
        <w:spacing w:line="312" w:lineRule="auto"/>
      </w:pPr>
      <w:r/>
      <w:r/>
    </w:p>
    <w:p>
      <w:pPr>
        <w:rPr>
          <w:sz w:val="32"/>
          <w:szCs w:val="32"/>
        </w:rPr>
      </w:pPr>
      <w:r>
        <w:rPr>
          <w:sz w:val="32"/>
          <w:szCs w:val="32"/>
        </w:rPr>
      </w:r>
      <w:r/>
    </w:p>
    <w:p>
      <w:pPr>
        <w:pStyle w:val="901"/>
        <w:rPr>
          <w:rFonts w:hint="default" w:eastAsia="宋体"/>
          <w:b/>
          <w:bCs/>
          <w:sz w:val="32"/>
          <w:szCs w:val="32"/>
          <w:lang w:val="en-US" w:eastAsia="zh-CN"/>
        </w:rPr>
      </w:pPr>
      <w:r>
        <w:rPr>
          <w:rFonts w:hint="eastAsia"/>
          <w:b/>
          <w:bCs/>
          <w:sz w:val="32"/>
          <w:szCs w:val="32"/>
          <w:lang w:val="en-US" w:eastAsia="zh-CN"/>
        </w:rPr>
        <w:t xml:space="preserve">注：本《开标一览表》中的总价为三年总价！</w:t>
      </w:r>
      <w:r/>
    </w:p>
    <w:p>
      <w:pPr>
        <w:pStyle w:val="901"/>
        <w:rPr>
          <w:sz w:val="32"/>
          <w:szCs w:val="32"/>
        </w:rPr>
      </w:pPr>
      <w:r>
        <w:rPr>
          <w:sz w:val="32"/>
          <w:szCs w:val="32"/>
        </w:rPr>
      </w:r>
      <w:r/>
    </w:p>
    <w:p>
      <w:pPr>
        <w:pStyle w:val="901"/>
        <w:rPr>
          <w:sz w:val="32"/>
          <w:szCs w:val="32"/>
        </w:rPr>
      </w:pPr>
      <w:r>
        <w:rPr>
          <w:sz w:val="32"/>
          <w:szCs w:val="32"/>
        </w:rPr>
      </w:r>
      <w:r/>
    </w:p>
    <w:p>
      <w:pPr>
        <w:pStyle w:val="901"/>
        <w:rPr>
          <w:sz w:val="32"/>
          <w:szCs w:val="32"/>
        </w:rPr>
      </w:pPr>
      <w:r>
        <w:rPr>
          <w:sz w:val="32"/>
          <w:szCs w:val="32"/>
        </w:rPr>
      </w:r>
      <w:r/>
    </w:p>
    <w:p>
      <w:pPr>
        <w:pStyle w:val="901"/>
        <w:rPr>
          <w:sz w:val="32"/>
          <w:szCs w:val="32"/>
        </w:rPr>
      </w:pPr>
      <w:r>
        <w:rPr>
          <w:sz w:val="32"/>
          <w:szCs w:val="32"/>
        </w:rPr>
      </w:r>
      <w:r/>
    </w:p>
    <w:p>
      <w:pPr>
        <w:pStyle w:val="901"/>
        <w:rPr>
          <w:sz w:val="32"/>
          <w:szCs w:val="32"/>
        </w:rPr>
      </w:pPr>
      <w:r>
        <w:rPr>
          <w:sz w:val="32"/>
          <w:szCs w:val="32"/>
        </w:rPr>
      </w:r>
      <w:r/>
    </w:p>
    <w:p>
      <w:pPr>
        <w:pStyle w:val="901"/>
        <w:rPr>
          <w:sz w:val="32"/>
          <w:szCs w:val="32"/>
        </w:rPr>
      </w:pPr>
      <w:r>
        <w:rPr>
          <w:sz w:val="32"/>
          <w:szCs w:val="32"/>
        </w:rPr>
      </w:r>
      <w:r/>
    </w:p>
    <w:p>
      <w:pPr>
        <w:jc w:val="center"/>
        <w:spacing w:before="240" w:after="240" w:line="400" w:lineRule="atLeast"/>
        <w:pBdr>
          <w:top w:val="none" w:color="000000" w:sz="0" w:space="0"/>
          <w:left w:val="none" w:color="000000" w:sz="0" w:space="0"/>
          <w:bottom w:val="none" w:color="000000" w:sz="0" w:space="0"/>
          <w:right w:val="none" w:color="000000" w:sz="0" w:space="0"/>
        </w:pBdr>
      </w:pPr>
      <w:r>
        <w:rPr>
          <w:rFonts w:hint="eastAsia"/>
          <w:b/>
          <w:sz w:val="28"/>
          <w:szCs w:val="28"/>
        </w:rPr>
        <w:t xml:space="preserve">（二）</w:t>
      </w:r>
      <w:bookmarkStart w:id="232" w:name="OLE_LINK44"/>
      <w:r>
        <w:rPr>
          <w:rFonts w:ascii="黑体" w:hAnsi="黑体" w:eastAsia="黑体" w:cs="黑体"/>
          <w:b/>
          <w:sz w:val="30"/>
        </w:rPr>
        <w:t xml:space="preserve">投标人基本情况表</w:t>
      </w:r>
      <w:bookmarkEnd w:id="232"/>
      <w:r/>
      <w:r/>
    </w:p>
    <w:p>
      <w:pPr>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bl>
      <w:tblPr>
        <w:tblStyle w:val="9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0"/>
        <w:gridCol w:w="904"/>
        <w:gridCol w:w="1149"/>
        <w:gridCol w:w="1368"/>
        <w:gridCol w:w="210"/>
        <w:gridCol w:w="1232"/>
        <w:gridCol w:w="444"/>
        <w:gridCol w:w="532"/>
        <w:gridCol w:w="2027"/>
      </w:tblGrid>
      <w:tr>
        <w:trPr>
          <w:trHeight w:val="462"/>
        </w:trPr>
        <w:tc>
          <w:tcPr>
            <w:tcBorders>
              <w:top w:val="single" w:color="000000" w:sz="1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投标人名称</w:t>
            </w:r>
            <w:r/>
          </w:p>
        </w:tc>
        <w:tc>
          <w:tcPr>
            <w:gridSpan w:val="8"/>
            <w:tcBorders>
              <w:top w:val="single" w:color="000000" w:sz="18" w:space="0"/>
              <w:left w:val="single" w:color="000000" w:sz="8" w:space="0"/>
              <w:bottom w:val="single" w:color="000000" w:sz="8" w:space="0"/>
              <w:right w:val="single" w:color="000000" w:sz="18" w:space="0"/>
            </w:tcBorders>
            <w:tcMar>
              <w:left w:w="108" w:type="dxa"/>
              <w:top w:w="0" w:type="dxa"/>
              <w:right w:w="108" w:type="dxa"/>
              <w:bottom w:w="0" w:type="dxa"/>
            </w:tcMar>
            <w:tcW w:w="7924"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r>
      <w:tr>
        <w:trPr>
          <w:trHeight w:val="46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注册地址</w:t>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5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邮政编码</w:t>
            </w:r>
            <w:r/>
          </w:p>
        </w:tc>
        <w:tc>
          <w:tcPr>
            <w:gridSpan w:val="3"/>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302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r>
      <w:tr>
        <w:trPr>
          <w:trHeight w:val="442"/>
        </w:trPr>
        <w:tc>
          <w:tcPr>
            <w:tcBorders>
              <w:top w:val="single" w:color="000000" w:sz="8"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vMerge w:val="restart"/>
            <w:textDirection w:val="lrTb"/>
            <w:noWrap w:val="false"/>
          </w:tcPr>
          <w:p>
            <w:pPr>
              <w:jc w:val="center"/>
              <w:spacing w:line="400" w:lineRule="atLeast"/>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联系方式</w:t>
            </w:r>
            <w:r/>
          </w:p>
        </w:tc>
        <w:tc>
          <w:tcPr>
            <w:tcBorders>
              <w:top w:val="single" w:color="000000" w:sz="8" w:space="0"/>
              <w:left w:val="single" w:color="000000" w:sz="2"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联系人</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电话</w:t>
            </w:r>
            <w:r/>
          </w:p>
        </w:tc>
        <w:tc>
          <w:tcPr>
            <w:gridSpan w:val="3"/>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302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r>
      <w:tr>
        <w:trPr>
          <w:trHeight w:val="148"/>
        </w:trPr>
        <w:tc>
          <w:tcPr>
            <w:tcBorders>
              <w:top w:val="single" w:color="000000" w:sz="2" w:space="0"/>
              <w:left w:val="single" w:color="000000" w:sz="18" w:space="0"/>
              <w:bottom w:val="single" w:color="000000" w:sz="2" w:space="0"/>
              <w:right w:val="single" w:color="000000" w:sz="2" w:space="0"/>
            </w:tcBorders>
            <w:tcW w:w="0" w:type="auto"/>
            <w:vMerge w:val="continue"/>
            <w:textDirection w:val="lrTb"/>
            <w:noWrap w:val="false"/>
          </w:tcPr>
          <w:p>
            <w:r/>
            <w:r/>
          </w:p>
        </w:tc>
        <w:tc>
          <w:tcPr>
            <w:tcBorders>
              <w:top w:val="single" w:color="000000" w:sz="8" w:space="0"/>
              <w:left w:val="single" w:color="000000" w:sz="2"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传真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网址</w:t>
            </w:r>
            <w:r/>
          </w:p>
        </w:tc>
        <w:tc>
          <w:tcPr>
            <w:gridSpan w:val="3"/>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302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r>
      <w:tr>
        <w:trPr>
          <w:trHeight w:val="442"/>
        </w:trPr>
        <w:tc>
          <w:tcPr>
            <w:tcBorders>
              <w:top w:val="single" w:color="000000" w:sz="2" w:space="0"/>
              <w:left w:val="single" w:color="000000" w:sz="18" w:space="0"/>
              <w:bottom w:val="single" w:color="000000" w:sz="8"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组织结构</w:t>
            </w:r>
            <w:r/>
          </w:p>
        </w:tc>
        <w:tc>
          <w:tcPr>
            <w:gridSpan w:val="8"/>
            <w:tcBorders>
              <w:top w:val="single" w:color="000000" w:sz="8" w:space="0"/>
              <w:left w:val="single" w:color="000000" w:sz="2" w:space="0"/>
              <w:bottom w:val="single" w:color="000000" w:sz="8" w:space="0"/>
              <w:right w:val="single" w:color="000000" w:sz="18" w:space="0"/>
            </w:tcBorders>
            <w:tcMar>
              <w:left w:w="108" w:type="dxa"/>
              <w:top w:w="0" w:type="dxa"/>
              <w:right w:w="108" w:type="dxa"/>
              <w:bottom w:w="0" w:type="dxa"/>
            </w:tcMar>
            <w:tcW w:w="7924"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r>
      <w:tr>
        <w:trPr>
          <w:trHeight w:val="46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技术职称</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电话</w:t>
            </w:r>
            <w:r/>
          </w:p>
        </w:tc>
        <w:tc>
          <w:tcPr>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04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b/>
                <w:sz w:val="22"/>
              </w:rPr>
              <w:t xml:space="preserve"> </w:t>
            </w:r>
            <w:r/>
          </w:p>
        </w:tc>
      </w:tr>
      <w:tr>
        <w:trPr>
          <w:trHeight w:val="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技术负责人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技术职称</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电话</w:t>
            </w:r>
            <w:r/>
          </w:p>
        </w:tc>
        <w:tc>
          <w:tcPr>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04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b/>
                <w:sz w:val="22"/>
              </w:rPr>
              <w:t xml:space="preserve"> </w:t>
            </w:r>
            <w:r/>
          </w:p>
        </w:tc>
      </w:tr>
      <w:tr>
        <w:trPr>
          <w:trHeight w:val="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成立时间</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gridSpan w:val="6"/>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5856" w:type="dxa"/>
            <w:vAlign w:val="center"/>
            <w:textDirection w:val="lrTb"/>
            <w:noWrap w:val="false"/>
          </w:tcPr>
          <w:p>
            <w:pPr>
              <w:ind w:firstLine="147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员工总人数：</w:t>
            </w:r>
            <w:r/>
          </w:p>
        </w:tc>
      </w:tr>
      <w:tr>
        <w:trPr>
          <w:trHeight w:val="46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企业资质等级</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vMerge w:val="restart"/>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其中</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项目经理</w:t>
            </w:r>
            <w:r/>
          </w:p>
        </w:tc>
        <w:tc>
          <w:tcPr>
            <w:gridSpan w:val="2"/>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b/>
                <w:sz w:val="22"/>
              </w:rPr>
              <w:t xml:space="preserve"> </w:t>
            </w:r>
            <w:r/>
          </w:p>
        </w:tc>
      </w:tr>
      <w:tr>
        <w:trPr>
          <w:trHeight w:val="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营业执照号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tcW w:w="0" w:type="auto"/>
            <w:vMerge w:val="continue"/>
            <w:textDirection w:val="lrTb"/>
            <w:noWrap w:val="false"/>
          </w:tcPr>
          <w:p>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高级职称人员</w:t>
            </w:r>
            <w:r/>
          </w:p>
        </w:tc>
        <w:tc>
          <w:tcPr>
            <w:gridSpan w:val="2"/>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b/>
                <w:sz w:val="22"/>
              </w:rPr>
              <w:t xml:space="preserve"> </w:t>
            </w:r>
            <w:r/>
          </w:p>
        </w:tc>
      </w:tr>
      <w:tr>
        <w:trPr>
          <w:trHeight w:val="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注册资金</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tcW w:w="0" w:type="auto"/>
            <w:vMerge w:val="continue"/>
            <w:textDirection w:val="lrTb"/>
            <w:noWrap w:val="false"/>
          </w:tcPr>
          <w:p>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中级职称人员</w:t>
            </w:r>
            <w:r/>
          </w:p>
        </w:tc>
        <w:tc>
          <w:tcPr>
            <w:gridSpan w:val="2"/>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b/>
                <w:sz w:val="22"/>
              </w:rPr>
              <w:t xml:space="preserve"> </w:t>
            </w:r>
            <w:r/>
          </w:p>
        </w:tc>
      </w:tr>
      <w:tr>
        <w:trPr>
          <w:trHeight w:val="46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开户银行</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tcW w:w="0" w:type="auto"/>
            <w:vMerge w:val="continue"/>
            <w:textDirection w:val="lrTb"/>
            <w:noWrap w:val="false"/>
          </w:tcPr>
          <w:p>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初级职称人员</w:t>
            </w:r>
            <w:r/>
          </w:p>
        </w:tc>
        <w:tc>
          <w:tcPr>
            <w:gridSpan w:val="2"/>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b/>
                <w:sz w:val="22"/>
              </w:rPr>
              <w:t xml:space="preserve"> </w:t>
            </w:r>
            <w:r/>
          </w:p>
        </w:tc>
      </w:tr>
      <w:tr>
        <w:trPr>
          <w:trHeight w:val="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账号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tcW w:w="0" w:type="auto"/>
            <w:vMerge w:val="continue"/>
            <w:textDirection w:val="lrTb"/>
            <w:noWrap w:val="false"/>
          </w:tcPr>
          <w:p>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技工</w:t>
            </w:r>
            <w:r/>
          </w:p>
        </w:tc>
        <w:tc>
          <w:tcPr>
            <w:gridSpan w:val="2"/>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b/>
                <w:sz w:val="22"/>
              </w:rPr>
              <w:t xml:space="preserve"> </w:t>
            </w:r>
            <w:r/>
          </w:p>
        </w:tc>
      </w:tr>
      <w:tr>
        <w:trPr>
          <w:trHeight w:val="2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经营范围</w:t>
            </w:r>
            <w:r/>
          </w:p>
        </w:tc>
        <w:tc>
          <w:tcPr>
            <w:gridSpan w:val="8"/>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7924" w:type="dxa"/>
            <w:vAlign w:val="center"/>
            <w:textDirection w:val="lrTb"/>
            <w:noWrap w:val="false"/>
          </w:tcPr>
          <w:p>
            <w:pP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b/>
                <w:sz w:val="22"/>
              </w:rPr>
              <w:t xml:space="preserve"> </w:t>
            </w:r>
            <w:r/>
          </w:p>
        </w:tc>
      </w:tr>
      <w:tr>
        <w:trPr>
          <w:trHeight w:val="1072"/>
        </w:trPr>
        <w:tc>
          <w:tcPr>
            <w:tcBorders>
              <w:top w:val="single" w:color="000000" w:sz="8" w:space="0"/>
              <w:left w:val="single" w:color="000000" w:sz="18" w:space="0"/>
              <w:bottom w:val="single" w:color="000000" w:sz="18" w:space="0"/>
              <w:right w:val="single" w:color="000000" w:sz="8" w:space="0"/>
            </w:tcBorders>
            <w:tcMar>
              <w:left w:w="108" w:type="dxa"/>
              <w:top w:w="0" w:type="dxa"/>
              <w:right w:w="108" w:type="dxa"/>
              <w:bottom w:w="0" w:type="dxa"/>
            </w:tcMar>
            <w:tcW w:w="143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备注</w:t>
            </w:r>
            <w:r/>
          </w:p>
        </w:tc>
        <w:tc>
          <w:tcPr>
            <w:gridSpan w:val="8"/>
            <w:tcBorders>
              <w:top w:val="single" w:color="000000" w:sz="8" w:space="0"/>
              <w:left w:val="single" w:color="000000" w:sz="8" w:space="0"/>
              <w:bottom w:val="single" w:color="000000" w:sz="18" w:space="0"/>
              <w:right w:val="single" w:color="000000" w:sz="18" w:space="0"/>
            </w:tcBorders>
            <w:tcMar>
              <w:left w:w="108" w:type="dxa"/>
              <w:top w:w="0" w:type="dxa"/>
              <w:right w:w="108" w:type="dxa"/>
              <w:bottom w:w="0" w:type="dxa"/>
            </w:tcMar>
            <w:tcW w:w="7924" w:type="dxa"/>
            <w:textDirection w:val="lrTb"/>
            <w:noWrap w:val="false"/>
          </w:tcPr>
          <w:p>
            <w:pP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r>
    </w:tbl>
    <w:p>
      <w:pPr>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投标人名称</w:t>
      </w:r>
      <w:r>
        <w:rPr>
          <w:rFonts w:hint="eastAsia" w:ascii="宋体" w:hAnsi="宋体" w:cs="宋体"/>
          <w:sz w:val="24"/>
          <w:szCs w:val="24"/>
        </w:rPr>
        <w:t xml:space="preserve">（</w:t>
      </w:r>
      <w:r>
        <w:rPr>
          <w:rFonts w:hint="eastAsia"/>
          <w:sz w:val="24"/>
          <w:szCs w:val="24"/>
        </w:rPr>
        <w:t xml:space="preserve">加盖</w:t>
      </w:r>
      <w:r>
        <w:rPr>
          <w:sz w:val="24"/>
          <w:szCs w:val="24"/>
        </w:rPr>
        <w:t xml:space="preserve">CA</w:t>
      </w:r>
      <w:r>
        <w:rPr>
          <w:rFonts w:hint="eastAsia"/>
          <w:sz w:val="24"/>
          <w:szCs w:val="24"/>
        </w:rPr>
        <w:t xml:space="preserve">电子公章</w:t>
      </w:r>
      <w:r>
        <w:rPr>
          <w:rFonts w:hint="eastAsia" w:ascii="宋体" w:hAnsi="宋体" w:cs="宋体"/>
          <w:sz w:val="24"/>
          <w:szCs w:val="24"/>
        </w:rPr>
        <w:t xml:space="preserve">）：</w:t>
      </w:r>
      <w:r>
        <w:rPr>
          <w:rFonts w:ascii="Arial" w:hAnsi="Arial" w:eastAsia="Arial" w:cs="Arial"/>
          <w:sz w:val="24"/>
          <w:u w:val="single"/>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法定代表人或授权代表（签字或签章</w:t>
      </w:r>
      <w:r>
        <w:rPr>
          <w:rFonts w:hint="eastAsia" w:ascii="宋体" w:hAnsi="宋体" w:cs="宋体"/>
          <w:sz w:val="24"/>
        </w:rPr>
        <w:t xml:space="preserve">）</w:t>
      </w:r>
      <w:r>
        <w:rPr>
          <w:rFonts w:ascii="宋体" w:hAnsi="宋体" w:cs="宋体"/>
          <w:sz w:val="24"/>
        </w:rPr>
        <w:t xml:space="preserve">：</w:t>
      </w:r>
      <w:r>
        <w:rPr>
          <w:rFonts w:ascii="Arial" w:hAnsi="Arial" w:eastAsia="Arial" w:cs="Arial"/>
          <w:sz w:val="24"/>
          <w:u w:val="single"/>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投标日期：</w:t>
      </w:r>
      <w:r>
        <w:rPr>
          <w:rFonts w:ascii="Arial" w:hAnsi="Arial" w:eastAsia="Arial" w:cs="Arial"/>
          <w:sz w:val="24"/>
          <w:u w:val="single"/>
        </w:rPr>
        <w:t xml:space="preserve">                </w:t>
      </w:r>
      <w:r/>
    </w:p>
    <w:p>
      <w:pPr>
        <w:pBdr>
          <w:top w:val="none" w:color="000000" w:sz="0" w:space="0"/>
          <w:left w:val="none" w:color="000000" w:sz="0" w:space="0"/>
          <w:bottom w:val="none" w:color="000000" w:sz="0" w:space="0"/>
          <w:right w:val="none" w:color="000000" w:sz="0" w:space="0"/>
        </w:pBdr>
      </w:pPr>
      <w:r>
        <w:br w:type="page" w:clear="all"/>
      </w:r>
      <w:r/>
    </w:p>
    <w:p>
      <w:pPr>
        <w:ind w:right="264"/>
        <w:jc w:val="center"/>
        <w:spacing w:before="54" w:line="312" w:lineRule="auto"/>
        <w:rPr>
          <w:rFonts w:ascii="黑体" w:hAnsi="黑体" w:eastAsia="黑体" w:cs="黑体"/>
          <w:b/>
          <w:bCs/>
          <w:sz w:val="28"/>
          <w:szCs w:val="28"/>
        </w:rPr>
      </w:pPr>
      <w:r>
        <w:rPr>
          <w:rFonts w:hint="eastAsia" w:ascii="黑体" w:hAnsi="黑体" w:eastAsia="黑体" w:cs="黑体"/>
          <w:b/>
          <w:sz w:val="28"/>
          <w:szCs w:val="28"/>
        </w:rPr>
        <w:t xml:space="preserve">二、资格证明文件</w:t>
      </w:r>
      <w:r/>
    </w:p>
    <w:p>
      <w:pPr>
        <w:ind w:right="264"/>
        <w:jc w:val="center"/>
        <w:spacing w:before="54" w:line="312" w:lineRule="auto"/>
        <w:rPr>
          <w:b/>
          <w:sz w:val="28"/>
          <w:szCs w:val="28"/>
        </w:rPr>
      </w:pPr>
      <w:r>
        <w:rPr>
          <w:rFonts w:hint="eastAsia"/>
          <w:b/>
          <w:sz w:val="28"/>
          <w:szCs w:val="28"/>
        </w:rPr>
        <w:t xml:space="preserve">（一）独立承担民事行为的能力证明</w:t>
      </w:r>
      <w:r/>
    </w:p>
    <w:p>
      <w:pPr>
        <w:pStyle w:val="1145"/>
        <w:spacing w:line="360" w:lineRule="auto"/>
        <w:rPr>
          <w:b/>
          <w:bCs/>
          <w:sz w:val="28"/>
          <w:szCs w:val="28"/>
        </w:rPr>
      </w:pPr>
      <w:r>
        <w:rPr>
          <w:b/>
          <w:bCs/>
          <w:sz w:val="28"/>
          <w:szCs w:val="28"/>
        </w:rPr>
      </w:r>
      <w:r/>
    </w:p>
    <w:tbl>
      <w:tblPr>
        <w:tblStyle w:val="90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5"/>
      </w:tblGrid>
      <w:tr>
        <w:trPr>
          <w:jc w:val="center"/>
          <w:trHeight w:val="3094"/>
        </w:trPr>
        <w:tc>
          <w:tcPr>
            <w:tcW w:w="4685" w:type="dxa"/>
            <w:vAlign w:val="center"/>
            <w:textDirection w:val="lrTb"/>
            <w:noWrap w:val="false"/>
          </w:tcPr>
          <w:p>
            <w:pPr>
              <w:pStyle w:val="1145"/>
              <w:jc w:val="center"/>
              <w:spacing w:line="360" w:lineRule="auto"/>
              <w:rPr>
                <w:b/>
                <w:bCs/>
                <w:szCs w:val="28"/>
              </w:rPr>
            </w:pPr>
            <w:r>
              <w:rPr>
                <w:rFonts w:hint="eastAsia"/>
                <w:b/>
                <w:bCs/>
                <w:szCs w:val="21"/>
              </w:rPr>
              <w:t xml:space="preserve">法人或者其他组织的营业执照等证明文件，自然人的身份证明。</w:t>
            </w:r>
            <w:r/>
          </w:p>
        </w:tc>
      </w:tr>
    </w:tbl>
    <w:p>
      <w:pPr>
        <w:pStyle w:val="1145"/>
        <w:spacing w:line="360" w:lineRule="auto"/>
        <w:rPr>
          <w:b/>
          <w:bCs/>
          <w:sz w:val="28"/>
          <w:szCs w:val="28"/>
        </w:rPr>
      </w:pPr>
      <w:r>
        <w:rPr>
          <w:b/>
          <w:bCs/>
          <w:sz w:val="28"/>
          <w:szCs w:val="28"/>
        </w:rPr>
      </w:r>
      <w:r/>
    </w:p>
    <w:p>
      <w:pPr>
        <w:rPr>
          <w:sz w:val="32"/>
          <w:szCs w:val="32"/>
        </w:rPr>
      </w:pPr>
      <w:r>
        <w:rPr>
          <w:sz w:val="32"/>
          <w:szCs w:val="32"/>
        </w:rPr>
        <w:br w:type="page" w:clear="all"/>
      </w:r>
      <w:r/>
    </w:p>
    <w:p>
      <w:pPr>
        <w:ind w:right="264"/>
        <w:jc w:val="center"/>
        <w:spacing w:before="54" w:line="312" w:lineRule="auto"/>
        <w:rPr>
          <w:b/>
          <w:bCs/>
          <w:sz w:val="28"/>
          <w:szCs w:val="28"/>
        </w:rPr>
      </w:pPr>
      <w:r>
        <w:rPr>
          <w:rFonts w:hint="eastAsia"/>
          <w:b/>
          <w:sz w:val="28"/>
          <w:szCs w:val="28"/>
        </w:rPr>
        <w:t xml:space="preserve">（二）基本资格条件承诺书</w:t>
      </w:r>
      <w:r/>
    </w:p>
    <w:p>
      <w:pPr>
        <w:spacing w:line="360" w:lineRule="auto"/>
        <w:rPr>
          <w:sz w:val="24"/>
          <w:szCs w:val="24"/>
        </w:rPr>
      </w:pPr>
      <w:r>
        <w:rPr>
          <w:rFonts w:hint="eastAsia"/>
          <w:sz w:val="24"/>
          <w:szCs w:val="24"/>
        </w:rPr>
        <w:t xml:space="preserve">致：</w:t>
      </w:r>
      <w:r>
        <w:rPr>
          <w:rFonts w:hint="eastAsia"/>
          <w:sz w:val="24"/>
          <w:szCs w:val="24"/>
          <w:u w:val="single"/>
        </w:rPr>
        <w:t xml:space="preserve">      （采购人名称）    </w:t>
      </w:r>
      <w:r>
        <w:rPr>
          <w:rFonts w:hint="eastAsia"/>
          <w:sz w:val="24"/>
          <w:szCs w:val="24"/>
          <w:u w:val="single"/>
        </w:rPr>
        <w:tab/>
      </w:r>
      <w:r/>
    </w:p>
    <w:p>
      <w:pPr>
        <w:ind w:firstLine="480"/>
        <w:spacing w:line="360" w:lineRule="auto"/>
        <w:rPr>
          <w:sz w:val="24"/>
          <w:szCs w:val="24"/>
        </w:rPr>
      </w:pPr>
      <w:r>
        <w:rPr>
          <w:rFonts w:hint="eastAsia"/>
          <w:sz w:val="24"/>
          <w:szCs w:val="24"/>
        </w:rPr>
        <w:t xml:space="preserve">我单位</w:t>
      </w:r>
      <w:r>
        <w:rPr>
          <w:rFonts w:hint="eastAsia"/>
          <w:sz w:val="24"/>
          <w:szCs w:val="24"/>
          <w:u w:val="single"/>
        </w:rPr>
        <w:t xml:space="preserve">      （供应商名称）     </w:t>
      </w:r>
      <w:r>
        <w:rPr>
          <w:rFonts w:hint="eastAsia"/>
          <w:sz w:val="24"/>
          <w:szCs w:val="24"/>
        </w:rPr>
        <w:t xml:space="preserve">已详细阅读了</w:t>
      </w:r>
      <w:r>
        <w:rPr>
          <w:rFonts w:hint="eastAsia"/>
          <w:sz w:val="24"/>
          <w:szCs w:val="24"/>
          <w:u w:val="single"/>
        </w:rPr>
        <w:t xml:space="preserve">              </w:t>
      </w:r>
      <w:r>
        <w:rPr>
          <w:rFonts w:hint="eastAsia"/>
          <w:sz w:val="24"/>
          <w:szCs w:val="24"/>
        </w:rPr>
        <w:t xml:space="preserve">项目招标文件，我单位在此郑重承诺如下：</w:t>
      </w:r>
      <w:r/>
    </w:p>
    <w:p>
      <w:pPr>
        <w:ind w:firstLine="480"/>
        <w:spacing w:line="360" w:lineRule="auto"/>
        <w:rPr>
          <w:sz w:val="24"/>
          <w:szCs w:val="24"/>
        </w:rPr>
      </w:pPr>
      <w:r>
        <w:rPr>
          <w:rFonts w:hint="eastAsia"/>
          <w:sz w:val="24"/>
          <w:szCs w:val="24"/>
        </w:rPr>
        <w:t xml:space="preserve">1</w:t>
      </w:r>
      <w:r>
        <w:rPr>
          <w:sz w:val="24"/>
          <w:szCs w:val="24"/>
        </w:rPr>
        <w:t xml:space="preserve">.</w:t>
      </w:r>
      <w:r>
        <w:rPr>
          <w:rFonts w:hint="eastAsia"/>
          <w:sz w:val="24"/>
          <w:szCs w:val="24"/>
        </w:rPr>
        <w:t xml:space="preserve"> 我单位具有良好的商业信誉和健全的财务会计制度；</w:t>
      </w:r>
      <w:r/>
    </w:p>
    <w:p>
      <w:pPr>
        <w:ind w:firstLine="480"/>
        <w:spacing w:line="360" w:lineRule="auto"/>
        <w:rPr>
          <w:sz w:val="24"/>
          <w:szCs w:val="24"/>
        </w:rPr>
      </w:pPr>
      <w:r>
        <w:rPr>
          <w:rFonts w:hint="eastAsia"/>
          <w:sz w:val="24"/>
          <w:szCs w:val="24"/>
        </w:rPr>
        <w:t xml:space="preserve">2</w:t>
      </w:r>
      <w:r>
        <w:rPr>
          <w:sz w:val="24"/>
          <w:szCs w:val="24"/>
        </w:rPr>
        <w:t xml:space="preserve">.</w:t>
      </w:r>
      <w:r>
        <w:rPr>
          <w:rFonts w:hint="eastAsia"/>
          <w:sz w:val="24"/>
          <w:szCs w:val="24"/>
        </w:rPr>
        <w:t xml:space="preserve"> 我单位具有履行合同所必需的设备和专业技术能力；</w:t>
      </w:r>
      <w:r/>
    </w:p>
    <w:p>
      <w:pPr>
        <w:ind w:firstLine="480"/>
        <w:spacing w:line="360" w:lineRule="auto"/>
        <w:rPr>
          <w:sz w:val="24"/>
          <w:szCs w:val="24"/>
        </w:rPr>
      </w:pPr>
      <w:r>
        <w:rPr>
          <w:rFonts w:hint="eastAsia"/>
          <w:sz w:val="24"/>
          <w:szCs w:val="24"/>
        </w:rPr>
        <w:t xml:space="preserve">3</w:t>
      </w:r>
      <w:r>
        <w:rPr>
          <w:sz w:val="24"/>
          <w:szCs w:val="24"/>
        </w:rPr>
        <w:t xml:space="preserve">.</w:t>
      </w:r>
      <w:r>
        <w:rPr>
          <w:rFonts w:hint="eastAsia"/>
          <w:sz w:val="24"/>
          <w:szCs w:val="24"/>
        </w:rPr>
        <w:t xml:space="preserve"> 我单位有依法缴纳税收和社会保障资金的良好记录；</w:t>
      </w:r>
      <w:r/>
    </w:p>
    <w:p>
      <w:pPr>
        <w:ind w:firstLine="480"/>
        <w:spacing w:line="360" w:lineRule="auto"/>
        <w:rPr>
          <w:sz w:val="24"/>
          <w:szCs w:val="24"/>
        </w:rPr>
      </w:pPr>
      <w:r>
        <w:rPr>
          <w:rFonts w:hint="eastAsia"/>
          <w:sz w:val="24"/>
          <w:szCs w:val="24"/>
        </w:rPr>
        <w:t xml:space="preserve">4</w:t>
      </w:r>
      <w:r>
        <w:rPr>
          <w:sz w:val="24"/>
          <w:szCs w:val="24"/>
        </w:rPr>
        <w:t xml:space="preserve">.</w:t>
      </w:r>
      <w:r>
        <w:rPr>
          <w:rFonts w:hint="eastAsia"/>
          <w:sz w:val="24"/>
          <w:szCs w:val="24"/>
        </w:rPr>
        <w:t xml:space="preserve"> 我单位参加政府采购活动前三年内，在经营活动中没有重大违法记录；</w:t>
      </w:r>
      <w:r/>
    </w:p>
    <w:p>
      <w:pPr>
        <w:ind w:firstLine="480"/>
        <w:spacing w:line="360" w:lineRule="auto"/>
        <w:rPr>
          <w:sz w:val="24"/>
          <w:szCs w:val="24"/>
        </w:rPr>
      </w:pPr>
      <w:r>
        <w:rPr>
          <w:rFonts w:hint="eastAsia"/>
          <w:sz w:val="24"/>
          <w:szCs w:val="24"/>
        </w:rPr>
        <w:t xml:space="preserve">以上承诺内容真实准确，若有不实，自愿承担相应的法律责任。</w:t>
      </w:r>
      <w:r/>
    </w:p>
    <w:p>
      <w:pPr>
        <w:ind w:left="440"/>
        <w:spacing w:line="360" w:lineRule="auto"/>
        <w:rPr>
          <w:sz w:val="24"/>
          <w:szCs w:val="24"/>
        </w:rPr>
      </w:pPr>
      <w:r>
        <w:rPr>
          <w:sz w:val="24"/>
          <w:szCs w:val="24"/>
        </w:rPr>
      </w:r>
      <w:r/>
    </w:p>
    <w:p>
      <w:pPr>
        <w:ind w:left="440"/>
        <w:spacing w:line="360" w:lineRule="auto"/>
        <w:rPr>
          <w:sz w:val="24"/>
          <w:szCs w:val="24"/>
        </w:rPr>
      </w:pPr>
      <w:r>
        <w:rPr>
          <w:sz w:val="24"/>
          <w:szCs w:val="24"/>
        </w:rPr>
      </w:r>
      <w:r/>
    </w:p>
    <w:p>
      <w:pPr>
        <w:ind w:left="440"/>
        <w:spacing w:line="360" w:lineRule="auto"/>
        <w:rPr>
          <w:sz w:val="24"/>
          <w:szCs w:val="24"/>
        </w:rPr>
      </w:pPr>
      <w:r>
        <w:rPr>
          <w:sz w:val="24"/>
          <w:szCs w:val="24"/>
        </w:rPr>
      </w:r>
      <w:r/>
    </w:p>
    <w:p>
      <w:pPr>
        <w:ind w:firstLine="480"/>
        <w:jc w:val="right"/>
        <w:spacing w:line="400" w:lineRule="atLeast"/>
        <w:rPr>
          <w:rFonts w:ascii="Arial" w:hAnsi="Arial" w:eastAsia="Arial" w:cs="Arial"/>
          <w:sz w:val="24"/>
          <w:u w:val="single"/>
        </w:rPr>
        <w:pBdr>
          <w:top w:val="none" w:color="000000" w:sz="0" w:space="0"/>
          <w:left w:val="none" w:color="000000" w:sz="0" w:space="0"/>
          <w:bottom w:val="none" w:color="000000" w:sz="0" w:space="0"/>
          <w:right w:val="none" w:color="000000" w:sz="0" w:space="0"/>
        </w:pBdr>
      </w:pPr>
      <w:r>
        <w:rPr>
          <w:rFonts w:hint="eastAsia"/>
          <w:sz w:val="24"/>
          <w:szCs w:val="24"/>
        </w:rPr>
        <w:t xml:space="preserve">供应商名称（加盖</w:t>
      </w:r>
      <w:r>
        <w:rPr>
          <w:sz w:val="24"/>
          <w:szCs w:val="24"/>
        </w:rPr>
        <w:t xml:space="preserve">CA</w:t>
      </w:r>
      <w:r>
        <w:rPr>
          <w:rFonts w:hint="eastAsia"/>
          <w:sz w:val="24"/>
          <w:szCs w:val="24"/>
        </w:rPr>
        <w:t xml:space="preserve">电子公章）：</w:t>
      </w:r>
      <w:r>
        <w:rPr>
          <w:rFonts w:ascii="Arial" w:hAnsi="Arial" w:eastAsia="Arial" w:cs="Arial"/>
          <w:sz w:val="24"/>
          <w:u w:val="single"/>
        </w:rPr>
        <w:t xml:space="preserve">           </w:t>
      </w:r>
      <w:r/>
    </w:p>
    <w:p>
      <w:pPr>
        <w:ind w:firstLine="480"/>
        <w:jc w:val="right"/>
        <w:spacing w:line="400" w:lineRule="atLeast"/>
        <w:pBdr>
          <w:top w:val="none" w:color="000000" w:sz="0" w:space="0"/>
          <w:left w:val="none" w:color="000000" w:sz="0" w:space="0"/>
          <w:bottom w:val="none" w:color="000000" w:sz="0" w:space="0"/>
          <w:right w:val="none" w:color="000000" w:sz="0" w:space="0"/>
        </w:pBdr>
      </w:pPr>
      <w:r>
        <w:rPr>
          <w:rFonts w:ascii="宋体" w:hAnsi="宋体"/>
          <w:sz w:val="24"/>
          <w:szCs w:val="24"/>
        </w:rPr>
        <w:t xml:space="preserve">法定代表人（</w:t>
      </w:r>
      <w:r>
        <w:rPr>
          <w:rFonts w:hint="eastAsia" w:ascii="宋体" w:hAnsi="宋体"/>
          <w:spacing w:val="20"/>
          <w:sz w:val="24"/>
          <w:szCs w:val="24"/>
        </w:rPr>
        <w:t xml:space="preserve">电子签章或签名</w:t>
      </w:r>
      <w:r>
        <w:rPr>
          <w:rFonts w:ascii="宋体" w:hAnsi="宋体"/>
          <w:sz w:val="24"/>
          <w:szCs w:val="24"/>
        </w:rPr>
        <w:t xml:space="preserve">）：</w:t>
      </w:r>
      <w:r>
        <w:rPr>
          <w:rFonts w:ascii="Arial" w:hAnsi="Arial" w:eastAsia="Arial" w:cs="Arial"/>
          <w:sz w:val="24"/>
          <w:u w:val="single"/>
        </w:rPr>
        <w:t xml:space="preserve">           </w:t>
      </w:r>
      <w:r/>
    </w:p>
    <w:p>
      <w:pPr>
        <w:ind w:firstLine="480"/>
        <w:spacing w:line="40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r>
      <w:r/>
    </w:p>
    <w:p>
      <w:pPr>
        <w:pStyle w:val="977"/>
        <w:ind w:firstLine="5280"/>
        <w:rPr>
          <w:rFonts w:ascii="宋体" w:hAnsi="宋体"/>
          <w:b/>
          <w:bCs/>
          <w:sz w:val="24"/>
          <w:szCs w:val="24"/>
        </w:rPr>
      </w:pPr>
      <w:r>
        <w:rPr>
          <w:rFonts w:ascii="宋体" w:hAnsi="宋体"/>
          <w:sz w:val="24"/>
          <w:szCs w:val="24"/>
        </w:rPr>
        <w:t xml:space="preserve">日 期：      年   月   日</w:t>
      </w:r>
      <w:r/>
    </w:p>
    <w:p>
      <w:pPr>
        <w:ind w:left="440"/>
        <w:spacing w:line="360" w:lineRule="auto"/>
      </w:pPr>
      <w:r/>
      <w:r/>
    </w:p>
    <w:p>
      <w:pPr>
        <w:ind w:left="440"/>
        <w:spacing w:line="360" w:lineRule="auto"/>
      </w:pPr>
      <w:r/>
      <w:r/>
    </w:p>
    <w:p>
      <w:pPr>
        <w:ind w:left="440"/>
        <w:spacing w:line="360" w:lineRule="auto"/>
      </w:pPr>
      <w:r/>
      <w:r/>
    </w:p>
    <w:p>
      <w:pPr>
        <w:ind w:left="440"/>
        <w:spacing w:line="360" w:lineRule="auto"/>
      </w:pPr>
      <w:r/>
      <w:r/>
    </w:p>
    <w:p>
      <w:pPr>
        <w:ind w:left="440"/>
        <w:spacing w:line="360" w:lineRule="auto"/>
      </w:pPr>
      <w:r/>
      <w:r/>
    </w:p>
    <w:p>
      <w:pPr>
        <w:ind w:left="440"/>
        <w:spacing w:line="360" w:lineRule="auto"/>
      </w:pPr>
      <w:r/>
      <w:r/>
    </w:p>
    <w:p>
      <w:pPr>
        <w:ind w:left="440"/>
        <w:spacing w:line="360" w:lineRule="auto"/>
      </w:pPr>
      <w:r/>
      <w:r/>
    </w:p>
    <w:p>
      <w:pPr>
        <w:ind w:right="264"/>
        <w:jc w:val="center"/>
        <w:spacing w:before="54" w:line="312" w:lineRule="auto"/>
        <w:rPr>
          <w:b/>
          <w:bCs/>
          <w:sz w:val="28"/>
          <w:szCs w:val="28"/>
        </w:rPr>
      </w:pPr>
      <w:r>
        <w:rPr>
          <w:b/>
          <w:bCs/>
          <w:sz w:val="28"/>
          <w:szCs w:val="28"/>
        </w:rPr>
        <w:br w:type="page" w:clear="all"/>
      </w:r>
      <w:r>
        <w:rPr>
          <w:b/>
          <w:sz w:val="28"/>
          <w:szCs w:val="28"/>
        </w:rPr>
        <w:t xml:space="preserve">（</w:t>
      </w:r>
      <w:r>
        <w:rPr>
          <w:rFonts w:hint="eastAsia"/>
          <w:b/>
          <w:sz w:val="28"/>
          <w:szCs w:val="28"/>
        </w:rPr>
        <w:t xml:space="preserve">三</w:t>
      </w:r>
      <w:r>
        <w:rPr>
          <w:b/>
          <w:sz w:val="28"/>
          <w:szCs w:val="28"/>
        </w:rPr>
        <w:t xml:space="preserve">）</w:t>
      </w:r>
      <w:r>
        <w:rPr>
          <w:rFonts w:hint="eastAsia"/>
          <w:b/>
          <w:sz w:val="28"/>
          <w:szCs w:val="28"/>
        </w:rPr>
        <w:t xml:space="preserve">承诺书</w:t>
      </w:r>
      <w:r/>
    </w:p>
    <w:p>
      <w:pPr>
        <w:spacing w:line="360" w:lineRule="auto"/>
        <w:rPr>
          <w:sz w:val="24"/>
        </w:rPr>
      </w:pPr>
      <w:r>
        <w:rPr>
          <w:rFonts w:hint="eastAsia"/>
          <w:sz w:val="24"/>
        </w:rPr>
        <w:t xml:space="preserve">致：</w:t>
      </w:r>
      <w:r>
        <w:rPr>
          <w:rFonts w:hint="eastAsia"/>
          <w:sz w:val="24"/>
          <w:u w:val="single"/>
        </w:rPr>
        <w:t xml:space="preserve">      （采购人名称）    </w:t>
      </w:r>
      <w:r>
        <w:rPr>
          <w:rFonts w:hint="eastAsia"/>
          <w:sz w:val="24"/>
          <w:u w:val="single"/>
        </w:rPr>
        <w:tab/>
      </w:r>
      <w:r/>
    </w:p>
    <w:p>
      <w:pPr>
        <w:ind w:firstLine="480"/>
        <w:spacing w:line="360" w:lineRule="auto"/>
        <w:rPr>
          <w:sz w:val="24"/>
        </w:rPr>
      </w:pPr>
      <w:r>
        <w:rPr>
          <w:rFonts w:hint="eastAsia"/>
          <w:sz w:val="24"/>
        </w:rPr>
        <w:t xml:space="preserve">我单位 </w:t>
      </w:r>
      <w:r>
        <w:rPr>
          <w:rFonts w:hint="eastAsia"/>
          <w:sz w:val="24"/>
          <w:u w:val="single"/>
        </w:rPr>
        <w:t xml:space="preserve">  （供应商名称）</w:t>
      </w:r>
      <w:r>
        <w:rPr>
          <w:rFonts w:hint="eastAsia"/>
          <w:sz w:val="24"/>
        </w:rPr>
        <w:t xml:space="preserve">已详细阅读了</w:t>
      </w:r>
      <w:r>
        <w:rPr>
          <w:rFonts w:hint="eastAsia"/>
          <w:sz w:val="24"/>
          <w:u w:val="single"/>
        </w:rPr>
        <w:t xml:space="preserve">                </w:t>
      </w:r>
      <w:r>
        <w:rPr>
          <w:rFonts w:hint="eastAsia"/>
          <w:sz w:val="24"/>
        </w:rPr>
        <w:t xml:space="preserve">项目招标文件，自愿参加本次投标，我单位在此郑重承诺：投标截止日当日，我单位不得存在下列情形之一：</w:t>
      </w:r>
      <w:r/>
    </w:p>
    <w:p>
      <w:pPr>
        <w:ind w:firstLine="480"/>
        <w:spacing w:line="360" w:lineRule="auto"/>
        <w:rPr>
          <w:sz w:val="24"/>
        </w:rPr>
      </w:pPr>
      <w:r>
        <w:rPr>
          <w:rFonts w:hint="eastAsia"/>
          <w:sz w:val="24"/>
        </w:rPr>
        <w:t xml:space="preserve">1.为本项目提供整体设计、规范编制或者项目管理、监理、检测等服务的供应商；</w:t>
      </w:r>
      <w:r/>
    </w:p>
    <w:p>
      <w:pPr>
        <w:ind w:firstLine="480"/>
        <w:spacing w:line="360" w:lineRule="auto"/>
        <w:rPr>
          <w:sz w:val="24"/>
        </w:rPr>
      </w:pPr>
      <w:r>
        <w:rPr>
          <w:rFonts w:hint="eastAsia"/>
          <w:sz w:val="24"/>
        </w:rPr>
        <w:t xml:space="preserve">2.单位负责人为同一人或者存在直接控股、管理关系的不同供应商；</w:t>
      </w:r>
      <w:r/>
    </w:p>
    <w:p>
      <w:pPr>
        <w:ind w:firstLine="480"/>
        <w:spacing w:line="360" w:lineRule="auto"/>
        <w:rPr>
          <w:sz w:val="24"/>
        </w:rPr>
      </w:pPr>
      <w:r>
        <w:rPr>
          <w:rFonts w:hint="eastAsia"/>
          <w:sz w:val="24"/>
        </w:rPr>
        <w:t xml:space="preserve">3.在“信用中国”网站（www.creditchina.gov.cn）中被列入失信惩戒对象、重大税收违法案件当事人名单；</w:t>
      </w:r>
      <w:r/>
    </w:p>
    <w:p>
      <w:pPr>
        <w:ind w:firstLine="480"/>
        <w:spacing w:line="360" w:lineRule="auto"/>
        <w:rPr>
          <w:sz w:val="24"/>
        </w:rPr>
      </w:pPr>
      <w:r>
        <w:rPr>
          <w:rFonts w:hint="eastAsia"/>
          <w:sz w:val="24"/>
        </w:rPr>
        <w:t xml:space="preserve">4.在“中国政府采购网”（www.ccgp.gov.cn）中被列入政府采购严重违法失信行为记录名单。</w:t>
      </w:r>
      <w:r/>
    </w:p>
    <w:p>
      <w:pPr>
        <w:ind w:firstLine="480"/>
        <w:spacing w:line="360" w:lineRule="auto"/>
        <w:rPr>
          <w:sz w:val="24"/>
        </w:rPr>
      </w:pPr>
      <w:r>
        <w:rPr>
          <w:rFonts w:hint="eastAsia"/>
          <w:sz w:val="24"/>
        </w:rPr>
        <w:t xml:space="preserve">以上承诺如有虚假，我单位将无条件接受采购人及政府采购监督部门的处罚；给采购人造成损失的，依法承担赔偿责任。</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pStyle w:val="1145"/>
        <w:spacing w:line="360" w:lineRule="auto"/>
        <w:rPr>
          <w:sz w:val="21"/>
        </w:rPr>
      </w:pPr>
      <w:r>
        <w:rPr>
          <w:sz w:val="21"/>
        </w:rPr>
      </w:r>
      <w:r/>
    </w:p>
    <w:p>
      <w:pPr>
        <w:spacing w:line="360" w:lineRule="auto"/>
        <w:rPr>
          <w:sz w:val="24"/>
        </w:rPr>
      </w:pPr>
      <w:r>
        <w:rPr>
          <w:sz w:val="24"/>
        </w:rPr>
      </w:r>
      <w:r/>
    </w:p>
    <w:p>
      <w:pPr>
        <w:spacing w:line="360" w:lineRule="auto"/>
        <w:rPr>
          <w:sz w:val="24"/>
        </w:rPr>
      </w:pPr>
      <w:r>
        <w:rPr>
          <w:sz w:val="24"/>
        </w:rPr>
      </w:r>
      <w:r/>
    </w:p>
    <w:p>
      <w:pPr>
        <w:ind w:firstLine="5040"/>
        <w:rPr>
          <w:sz w:val="24"/>
        </w:rPr>
      </w:pPr>
      <w:r>
        <w:rPr>
          <w:rFonts w:hint="eastAsia"/>
          <w:sz w:val="24"/>
        </w:rPr>
        <w:t xml:space="preserve">供应商名称</w:t>
      </w:r>
      <w:r>
        <w:rPr>
          <w:rFonts w:hint="eastAsia" w:ascii="宋体" w:hAnsi="宋体" w:cs="宋体"/>
          <w:sz w:val="24"/>
          <w:szCs w:val="24"/>
        </w:rPr>
        <w:t xml:space="preserve">（</w:t>
      </w:r>
      <w:r>
        <w:rPr>
          <w:rFonts w:hint="eastAsia"/>
          <w:sz w:val="24"/>
          <w:szCs w:val="24"/>
        </w:rPr>
        <w:t xml:space="preserve">加盖</w:t>
      </w:r>
      <w:r>
        <w:rPr>
          <w:sz w:val="24"/>
          <w:szCs w:val="24"/>
        </w:rPr>
        <w:t xml:space="preserve">CA</w:t>
      </w:r>
      <w:r>
        <w:rPr>
          <w:rFonts w:hint="eastAsia"/>
          <w:sz w:val="24"/>
          <w:szCs w:val="24"/>
        </w:rPr>
        <w:t xml:space="preserve">电子公章</w:t>
      </w:r>
      <w:r>
        <w:rPr>
          <w:rFonts w:hint="eastAsia"/>
          <w:sz w:val="24"/>
        </w:rPr>
        <w:t xml:space="preserve">）：</w:t>
      </w:r>
      <w:r/>
    </w:p>
    <w:p>
      <w:pPr>
        <w:pStyle w:val="977"/>
        <w:spacing w:line="360" w:lineRule="auto"/>
        <w:rPr>
          <w:rFonts w:ascii="宋体" w:hAnsi="宋体"/>
          <w:sz w:val="24"/>
        </w:rPr>
      </w:pPr>
      <w:r>
        <w:rPr>
          <w:rFonts w:ascii="宋体" w:hAnsi="宋体"/>
          <w:sz w:val="24"/>
        </w:rPr>
      </w:r>
      <w:r/>
    </w:p>
    <w:p>
      <w:pPr>
        <w:pStyle w:val="977"/>
        <w:ind w:firstLine="5040"/>
        <w:spacing w:line="360" w:lineRule="auto"/>
        <w:rPr>
          <w:rFonts w:ascii="宋体" w:hAnsi="宋体"/>
          <w:sz w:val="24"/>
        </w:rPr>
      </w:pPr>
      <w:r>
        <w:rPr>
          <w:rFonts w:ascii="宋体" w:hAnsi="宋体"/>
          <w:sz w:val="24"/>
        </w:rPr>
        <w:t xml:space="preserve">法定代表人（</w:t>
      </w:r>
      <w:r>
        <w:rPr>
          <w:rFonts w:hint="eastAsia" w:ascii="宋体" w:hAnsi="宋体"/>
          <w:spacing w:val="20"/>
          <w:sz w:val="24"/>
          <w:szCs w:val="24"/>
        </w:rPr>
        <w:t xml:space="preserve">电子签章或签名</w:t>
      </w:r>
      <w:r>
        <w:rPr>
          <w:rFonts w:ascii="宋体" w:hAnsi="宋体"/>
          <w:sz w:val="24"/>
        </w:rPr>
        <w:t xml:space="preserve">）：</w:t>
      </w:r>
      <w:r/>
    </w:p>
    <w:p>
      <w:pPr>
        <w:pStyle w:val="977"/>
        <w:rPr>
          <w:rFonts w:ascii="宋体" w:hAnsi="宋体"/>
          <w:sz w:val="24"/>
        </w:rPr>
      </w:pPr>
      <w:r>
        <w:rPr>
          <w:rFonts w:ascii="宋体" w:hAnsi="宋体"/>
          <w:sz w:val="24"/>
        </w:rPr>
      </w:r>
      <w:r/>
    </w:p>
    <w:p>
      <w:pPr>
        <w:pStyle w:val="977"/>
        <w:ind w:firstLine="5040"/>
        <w:rPr>
          <w:rFonts w:ascii="宋体" w:hAnsi="宋体"/>
          <w:sz w:val="24"/>
        </w:rPr>
      </w:pPr>
      <w:r>
        <w:rPr>
          <w:rFonts w:ascii="宋体" w:hAnsi="宋体"/>
          <w:sz w:val="24"/>
        </w:rPr>
        <w:t xml:space="preserve">日 期：      年   月   日</w:t>
      </w:r>
      <w:r/>
    </w:p>
    <w:p>
      <w:pPr>
        <w:pStyle w:val="978"/>
        <w:rPr>
          <w:rFonts w:ascii="宋体" w:hAnsi="宋体"/>
        </w:rPr>
      </w:pPr>
      <w:r>
        <w:rPr>
          <w:rFonts w:ascii="宋体" w:hAnsi="宋体"/>
        </w:rPr>
      </w:r>
      <w:r/>
    </w:p>
    <w:p>
      <w:pPr>
        <w:pStyle w:val="977"/>
        <w:rPr>
          <w:rFonts w:ascii="宋体" w:hAnsi="宋体"/>
          <w:sz w:val="24"/>
        </w:rPr>
      </w:pPr>
      <w:r>
        <w:rPr>
          <w:rFonts w:ascii="宋体" w:hAnsi="宋体"/>
          <w:sz w:val="24"/>
        </w:rPr>
      </w:r>
      <w:r/>
    </w:p>
    <w:p>
      <w:pPr>
        <w:pStyle w:val="978"/>
        <w:rPr>
          <w:rFonts w:ascii="宋体" w:hAnsi="宋体"/>
        </w:rPr>
      </w:pPr>
      <w:r>
        <w:rPr>
          <w:rFonts w:ascii="宋体" w:hAnsi="宋体"/>
        </w:rPr>
      </w:r>
      <w:r/>
    </w:p>
    <w:p>
      <w:pPr>
        <w:pStyle w:val="977"/>
        <w:rPr>
          <w:rFonts w:ascii="宋体" w:hAnsi="宋体"/>
          <w:sz w:val="24"/>
        </w:rPr>
      </w:pPr>
      <w:r>
        <w:rPr>
          <w:rFonts w:ascii="宋体" w:hAnsi="宋体"/>
          <w:sz w:val="24"/>
        </w:rPr>
      </w:r>
      <w:r/>
    </w:p>
    <w:p>
      <w:pPr>
        <w:pStyle w:val="978"/>
        <w:rPr>
          <w:rFonts w:ascii="宋体" w:hAnsi="宋体"/>
        </w:rPr>
      </w:pPr>
      <w:r>
        <w:rPr>
          <w:rFonts w:ascii="宋体" w:hAnsi="宋体"/>
        </w:rPr>
      </w:r>
      <w:r/>
    </w:p>
    <w:p>
      <w:pPr>
        <w:pStyle w:val="977"/>
        <w:rPr>
          <w:rFonts w:ascii="宋体" w:hAnsi="宋体"/>
          <w:sz w:val="24"/>
        </w:rPr>
      </w:pPr>
      <w:r>
        <w:rPr>
          <w:rFonts w:ascii="宋体" w:hAnsi="宋体"/>
          <w:sz w:val="24"/>
        </w:rPr>
      </w:r>
      <w:r/>
    </w:p>
    <w:p>
      <w:pPr>
        <w:pStyle w:val="978"/>
        <w:rPr>
          <w:rFonts w:ascii="宋体" w:hAnsi="宋体"/>
        </w:rPr>
      </w:pPr>
      <w:r>
        <w:rPr>
          <w:rFonts w:ascii="宋体" w:hAnsi="宋体"/>
        </w:rPr>
      </w:r>
      <w:r/>
    </w:p>
    <w:p>
      <w:pPr>
        <w:pStyle w:val="977"/>
        <w:rPr>
          <w:rFonts w:ascii="宋体" w:hAnsi="宋体"/>
          <w:sz w:val="24"/>
        </w:rPr>
      </w:pPr>
      <w:r>
        <w:rPr>
          <w:rFonts w:ascii="宋体" w:hAnsi="宋体"/>
          <w:sz w:val="24"/>
        </w:rPr>
      </w:r>
      <w:r/>
    </w:p>
    <w:p>
      <w:pPr>
        <w:ind w:left="0" w:right="264" w:firstLine="0"/>
        <w:jc w:val="center"/>
        <w:spacing w:before="54"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（四）落实政府采购政策需满足的资格要求</w:t>
      </w:r>
      <w:r/>
    </w:p>
    <w:p>
      <w:pPr>
        <w:ind w:left="0" w:right="0" w:firstLine="336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w:t>
      </w:r>
      <w:r>
        <w:rPr>
          <w:rFonts w:ascii="SimSun" w:hAnsi="SimSun" w:eastAsia="SimSun" w:cs="SimSun"/>
          <w:b/>
          <w:color w:val="000000"/>
          <w:sz w:val="28"/>
        </w:rPr>
        <w:t xml:space="preserve">中小企业声明函（货物</w:t>
      </w:r>
      <w:r>
        <w:rPr>
          <w:rFonts w:ascii="KaiTi" w:hAnsi="KaiTi" w:eastAsia="KaiTi" w:cs="KaiTi"/>
          <w:color w:val="000000"/>
          <w:sz w:val="28"/>
        </w:rPr>
        <w:t xml:space="preserve">）</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w:t>
      </w:r>
      <w:r>
        <w:rPr>
          <w:rFonts w:ascii="Arial" w:hAnsi="Arial" w:eastAsia="Arial" w:cs="Arial"/>
          <w:color w:val="000000"/>
          <w:sz w:val="21"/>
        </w:rPr>
        <w:t xml:space="preserve">2020</w:t>
      </w:r>
      <w:r>
        <w:rPr>
          <w:rFonts w:ascii="SimSun" w:hAnsi="SimSun" w:eastAsia="SimSun" w:cs="SimSun"/>
          <w:color w:val="000000"/>
          <w:sz w:val="21"/>
        </w:rPr>
        <w:t xml:space="preserve">﹞</w:t>
      </w:r>
      <w:r>
        <w:rPr>
          <w:rFonts w:ascii="Arial" w:hAnsi="Arial" w:eastAsia="Arial" w:cs="Arial"/>
          <w:color w:val="000000"/>
          <w:sz w:val="21"/>
        </w:rPr>
        <w:t xml:space="preserve">46 </w:t>
      </w:r>
      <w:r>
        <w:rPr>
          <w:rFonts w:ascii="SimSun" w:hAnsi="SimSun" w:eastAsia="SimSun" w:cs="SimSun"/>
          <w:color w:val="000000"/>
          <w:sz w:val="21"/>
        </w:rPr>
        <w:t xml:space="preserve">号）的规定，本公司（联合体）参加（单位名称）的（项目名称）采购活动，提供的货物全部由符合政策要求的中小企业制造。相关企业（含联合体中的中小企业、签订分包意向协议的中小企业）的具体情况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 </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行业；制造商为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w:t>
      </w:r>
      <w:r>
        <w:rPr>
          <w:rFonts w:ascii="Wingdings 2" w:hAnsi="Wingdings 2" w:eastAsia="Wingdings 2" w:cs="Wingdings 2"/>
          <w:b/>
          <w:color w:val="000000"/>
          <w:sz w:val="21"/>
        </w:rPr>
        <w:t xml:space="preserve">£</w:t>
      </w:r>
      <w:r>
        <w:rPr>
          <w:rFonts w:ascii="SimSun" w:hAnsi="SimSun" w:eastAsia="SimSun" w:cs="SimSun"/>
          <w:color w:val="000000"/>
          <w:sz w:val="21"/>
          <w:u w:val="single"/>
        </w:rPr>
        <w:t xml:space="preserve">中型企业、</w:t>
      </w:r>
      <w:r>
        <w:rPr>
          <w:rFonts w:ascii="Wingdings 2" w:hAnsi="Wingdings 2" w:eastAsia="Wingdings 2" w:cs="Wingdings 2"/>
          <w:b/>
          <w:color w:val="000000"/>
          <w:sz w:val="21"/>
        </w:rPr>
        <w:t xml:space="preserve">£</w:t>
      </w:r>
      <w:r>
        <w:rPr>
          <w:rFonts w:ascii="SimSun" w:hAnsi="SimSun" w:eastAsia="SimSun" w:cs="SimSun"/>
          <w:color w:val="000000"/>
          <w:sz w:val="21"/>
          <w:u w:val="single"/>
        </w:rPr>
        <w:t xml:space="preserve">小型企业、</w:t>
      </w:r>
      <w:r>
        <w:rPr>
          <w:rFonts w:ascii="Wingdings 2" w:hAnsi="Wingdings 2" w:eastAsia="Wingdings 2" w:cs="Wingdings 2"/>
          <w:b/>
          <w:color w:val="000000"/>
          <w:sz w:val="21"/>
        </w:rPr>
        <w:t xml:space="preserve">£</w:t>
      </w:r>
      <w:r>
        <w:rPr>
          <w:rFonts w:ascii="SimSun" w:hAnsi="SimSun" w:eastAsia="SimSun" w:cs="SimSun"/>
          <w:color w:val="000000"/>
          <w:sz w:val="21"/>
          <w:u w:val="single"/>
        </w:rPr>
        <w:t xml:space="preserve">微型企业）</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行业；制造商为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w:t>
      </w:r>
      <w:r>
        <w:rPr>
          <w:rFonts w:ascii="Wingdings 2" w:hAnsi="Wingdings 2" w:eastAsia="Wingdings 2" w:cs="Wingdings 2"/>
          <w:b/>
          <w:color w:val="000000"/>
          <w:sz w:val="21"/>
        </w:rPr>
        <w:t xml:space="preserve">£</w:t>
      </w:r>
      <w:r>
        <w:rPr>
          <w:rFonts w:ascii="SimSun" w:hAnsi="SimSun" w:eastAsia="SimSun" w:cs="SimSun"/>
          <w:color w:val="000000"/>
          <w:sz w:val="21"/>
          <w:u w:val="single"/>
        </w:rPr>
        <w:t xml:space="preserve">中型企业、</w:t>
      </w:r>
      <w:r>
        <w:rPr>
          <w:rFonts w:ascii="Wingdings 2" w:hAnsi="Wingdings 2" w:eastAsia="Wingdings 2" w:cs="Wingdings 2"/>
          <w:b/>
          <w:color w:val="000000"/>
          <w:sz w:val="21"/>
        </w:rPr>
        <w:t xml:space="preserve">£</w:t>
      </w:r>
      <w:r>
        <w:rPr>
          <w:rFonts w:ascii="SimSun" w:hAnsi="SimSun" w:eastAsia="SimSun" w:cs="SimSun"/>
          <w:color w:val="000000"/>
          <w:sz w:val="21"/>
          <w:u w:val="single"/>
        </w:rPr>
        <w:t xml:space="preserve">小型企业、</w:t>
      </w:r>
      <w:r>
        <w:rPr>
          <w:rFonts w:ascii="Wingdings 2" w:hAnsi="Wingdings 2" w:eastAsia="Wingdings 2" w:cs="Wingdings 2"/>
          <w:b/>
          <w:color w:val="000000"/>
          <w:sz w:val="21"/>
        </w:rPr>
        <w:t xml:space="preserve">£</w:t>
      </w:r>
      <w:r>
        <w:rPr>
          <w:rFonts w:ascii="SimSun" w:hAnsi="SimSun" w:eastAsia="SimSun" w:cs="SimSun"/>
          <w:color w:val="000000"/>
          <w:sz w:val="21"/>
          <w:u w:val="single"/>
        </w:rPr>
        <w:t xml:space="preserve">微型企业）</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注：从业人员、营业收入、资产总额填报上一年度数据，无上一年度数据的新成立企业可不填报。</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供应商：（电子签章）</w:t>
      </w:r>
      <w:r/>
    </w:p>
    <w:p>
      <w:pPr>
        <w:ind w:left="0" w:right="0" w:firstLine="48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法定代表人或其委托代理人：（电子签章或签名）</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rPr>
          <w:rFonts w:ascii="SimSun" w:hAnsi="SimSun" w:eastAsia="SimSun" w:cs="SimSun"/>
          <w:color w:val="000000"/>
          <w:sz w:val="24"/>
        </w:rPr>
        <w:t xml:space="preserve">年月日</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w:t>
      </w:r>
      <w:r>
        <w:rPr>
          <w:rFonts w:ascii="SimSun" w:hAnsi="SimSun" w:eastAsia="SimSun" w:cs="SimSun"/>
          <w:b/>
          <w:color w:val="000000"/>
          <w:sz w:val="21"/>
        </w:rPr>
        <w:t xml:space="preserve">从业人员、营业收入、资产总额填报上一年度数据，无上一年度数据的新成立企业可不填报。</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w:t>
      </w:r>
      <w:r>
        <w:rPr>
          <w:rFonts w:ascii="SimSun" w:hAnsi="SimSun" w:eastAsia="SimSun" w:cs="SimSun"/>
          <w:b/>
          <w:color w:val="000000"/>
          <w:sz w:val="21"/>
        </w:rPr>
        <w:t xml:space="preserve">请在相应的企业类型前</w:t>
      </w:r>
      <w:r>
        <w:rPr>
          <w:rFonts w:ascii="Arial" w:hAnsi="Arial" w:eastAsia="Arial" w:cs="Arial"/>
          <w:b/>
          <w:color w:val="000000"/>
          <w:sz w:val="21"/>
        </w:rPr>
        <w:t xml:space="preserve">“</w:t>
      </w:r>
      <w:r>
        <w:rPr>
          <w:rFonts w:ascii="Wingdings 2" w:hAnsi="Wingdings 2" w:eastAsia="Wingdings 2" w:cs="Wingdings 2"/>
          <w:b/>
          <w:color w:val="000000"/>
          <w:sz w:val="21"/>
        </w:rPr>
        <w:t xml:space="preserve">£</w:t>
      </w:r>
      <w:r>
        <w:rPr>
          <w:rFonts w:ascii="Arial" w:hAnsi="Arial" w:eastAsia="Arial" w:cs="Arial"/>
          <w:b/>
          <w:color w:val="000000"/>
          <w:sz w:val="21"/>
        </w:rPr>
        <w:t xml:space="preserve">”</w:t>
      </w:r>
      <w:r>
        <w:rPr>
          <w:rFonts w:ascii="SimSun" w:hAnsi="SimSun" w:eastAsia="SimSun" w:cs="SimSun"/>
          <w:b/>
          <w:color w:val="000000"/>
          <w:sz w:val="21"/>
        </w:rPr>
        <w:t xml:space="preserve">内打</w:t>
      </w:r>
      <w:r>
        <w:rPr>
          <w:rFonts w:ascii="Arial" w:hAnsi="Arial" w:eastAsia="Arial" w:cs="Arial"/>
          <w:b/>
          <w:color w:val="000000"/>
          <w:sz w:val="21"/>
        </w:rPr>
        <w:t xml:space="preserve">“√”</w:t>
      </w:r>
      <w:r>
        <w:rPr>
          <w:rFonts w:ascii="SimSun" w:hAnsi="SimSun" w:eastAsia="SimSun" w:cs="SimSun"/>
          <w:b/>
          <w:color w:val="000000"/>
          <w:sz w:val="21"/>
        </w:rPr>
        <w:t xml:space="preserve">选择。未打</w:t>
      </w:r>
      <w:r>
        <w:rPr>
          <w:rFonts w:ascii="Arial" w:hAnsi="Arial" w:eastAsia="Arial" w:cs="Arial"/>
          <w:b/>
          <w:color w:val="000000"/>
          <w:sz w:val="21"/>
        </w:rPr>
        <w:t xml:space="preserve">“√”</w:t>
      </w:r>
      <w:r>
        <w:rPr>
          <w:rFonts w:ascii="SimSun" w:hAnsi="SimSun" w:eastAsia="SimSun" w:cs="SimSun"/>
          <w:b/>
          <w:color w:val="000000"/>
          <w:sz w:val="21"/>
        </w:rPr>
        <w:t xml:space="preserve">选择，不予认可。</w:t>
      </w:r>
      <w:r>
        <w:rPr>
          <w:rFonts w:ascii="Arial" w:hAnsi="Arial" w:eastAsia="Arial" w:cs="Arial"/>
          <w:color w:val="000000"/>
          <w:sz w:val="21"/>
        </w:rPr>
        <w:t xml:space="preserve"> </w:t>
      </w:r>
      <w:r>
        <w:br w:type="page" w:clear="all"/>
      </w:r>
      <w:r>
        <w:rPr>
          <w:rFonts w:ascii="Times New Roman" w:hAnsi="Times New Roman" w:eastAsia="Times New Roman" w:cs="Times New Roman"/>
          <w:sz w:val="21"/>
        </w:rPr>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2.残疾人福利性单位声明函</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（备注：1、供应商如不提供此声明函，价格将不做相应扣除。2、中标供应商为残疾人福利单位的，此声明函将随中标结果同时公告，接受社会监督）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1560" w:firstLine="62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rPr>
          <w:rFonts w:ascii="SimSun" w:hAnsi="SimSun" w:eastAsia="SimSun" w:cs="SimSun"/>
          <w:color w:val="000000"/>
          <w:sz w:val="24"/>
        </w:rPr>
        <w:t xml:space="preserve">          供应商全称（电子签章）：</w:t>
      </w:r>
      <w:r/>
    </w:p>
    <w:p>
      <w:pPr>
        <w:ind w:left="0" w:right="1560" w:firstLine="48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3.监狱企业证明</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tbl>
      <w:tblPr>
        <w:tblStyle w:val="9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10"/>
      </w:tblGrid>
      <w:tr>
        <w:trPr>
          <w:trHeight w:val="29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附省级以上监狱管理局、戒毒管理局（含新疆生产建设兵团）出具的属于监狱企业的证明文件原件扫描件</w:t>
            </w:r>
            <w:r/>
          </w:p>
        </w:tc>
      </w:tr>
    </w:tbl>
    <w:p>
      <w:pPr>
        <w:ind w:left="0" w:right="0" w:firstLine="492"/>
        <w:jc w:val="center"/>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right="264"/>
        <w:jc w:val="center"/>
        <w:spacing w:before="54" w:line="312" w:lineRule="auto"/>
        <w:rPr>
          <w:rFonts w:hint="eastAsia" w:ascii="Arial" w:hAnsi="Arial" w:eastAsia="黑体" w:cs="Arial"/>
          <w:b/>
          <w:bCs/>
          <w:sz w:val="32"/>
          <w:szCs w:val="32"/>
          <w:highlight w:val="none"/>
        </w:rPr>
      </w:pPr>
      <w:r>
        <w:rPr>
          <w:rFonts w:hint="eastAsia" w:ascii="Arial" w:hAnsi="Arial" w:eastAsia="黑体" w:cs="Arial"/>
          <w:b/>
          <w:bCs/>
          <w:sz w:val="32"/>
          <w:szCs w:val="32"/>
        </w:rPr>
        <w:t xml:space="preserve">三、符合证明文件</w:t>
      </w:r>
      <w:r/>
    </w:p>
    <w:p>
      <w:pPr>
        <w:jc w:val="center"/>
        <w:spacing w:line="360" w:lineRule="auto"/>
        <w:rPr>
          <w:rFonts w:ascii="Arial" w:hAnsi="Arial" w:cs="Arial"/>
          <w:sz w:val="28"/>
        </w:rPr>
      </w:pPr>
      <w:r>
        <w:rPr>
          <w:rFonts w:hint="eastAsia"/>
          <w:b/>
          <w:bCs/>
          <w:sz w:val="32"/>
          <w:szCs w:val="32"/>
        </w:rPr>
        <w:t xml:space="preserve">（一）</w:t>
      </w:r>
      <w:bookmarkStart w:id="234" w:name="OLE_LINK17"/>
      <w:r>
        <w:rPr>
          <w:rFonts w:hint="eastAsia"/>
          <w:b/>
          <w:bCs/>
          <w:sz w:val="32"/>
          <w:szCs w:val="32"/>
        </w:rPr>
        <w:t xml:space="preserve">分项报价明细表</w:t>
      </w:r>
      <w:bookmarkEnd w:id="234"/>
      <w:r/>
      <w:r/>
    </w:p>
    <w:p>
      <w:pPr>
        <w:pStyle w:val="1141"/>
        <w:ind w:firstLine="484"/>
        <w:spacing w:line="360" w:lineRule="auto"/>
        <w:tabs>
          <w:tab w:val="left" w:pos="7020" w:leader="none"/>
        </w:tabs>
        <w:rPr>
          <w:rFonts w:ascii="Arial" w:hAnsi="Arial" w:cs="Arial"/>
        </w:rPr>
      </w:pPr>
      <w:r>
        <w:rPr>
          <w:rFonts w:ascii="Arial" w:hAnsi="Arial" w:cs="Arial"/>
        </w:rPr>
        <w:t xml:space="preserve">项目名称：</w:t>
      </w:r>
      <w:r>
        <w:rPr>
          <w:rFonts w:ascii="Arial" w:hAnsi="Arial" w:cs="Arial"/>
        </w:rPr>
        <w:tab/>
      </w:r>
      <w:r/>
    </w:p>
    <w:p>
      <w:pPr>
        <w:pStyle w:val="1141"/>
        <w:ind w:firstLine="484"/>
        <w:spacing w:line="360" w:lineRule="auto"/>
        <w:tabs>
          <w:tab w:val="left" w:pos="7560" w:leader="none"/>
        </w:tabs>
        <w:rPr>
          <w:rFonts w:ascii="Arial" w:hAnsi="Arial" w:cs="Arial"/>
        </w:rPr>
      </w:pPr>
      <w:r>
        <w:rPr>
          <w:rFonts w:ascii="Arial" w:hAnsi="Arial" w:cs="Arial"/>
        </w:rPr>
        <w:t xml:space="preserve">招标编号： </w:t>
      </w:r>
      <w:r/>
    </w:p>
    <w:tbl>
      <w:tblPr>
        <w:tblStyle w:val="9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4190"/>
        <w:gridCol w:w="3556"/>
      </w:tblGrid>
      <w:tr>
        <w:trPr>
          <w:jc w:val="center"/>
        </w:trPr>
        <w:tc>
          <w:tcPr>
            <w:tcW w:w="958" w:type="dxa"/>
            <w:vAlign w:val="center"/>
            <w:textDirection w:val="lrTb"/>
            <w:noWrap w:val="false"/>
          </w:tcPr>
          <w:p>
            <w:pPr>
              <w:pStyle w:val="908"/>
              <w:jc w:val="center"/>
              <w:spacing w:before="120" w:line="360" w:lineRule="auto"/>
              <w:rPr>
                <w:rFonts w:hAnsi="宋体" w:cs="宋体"/>
                <w:color w:val="auto"/>
                <w:sz w:val="24"/>
                <w:szCs w:val="24"/>
                <w:highlight w:val="none"/>
              </w:rPr>
            </w:pPr>
            <w:r>
              <w:rPr>
                <w:rFonts w:hint="eastAsia" w:hAnsi="宋体" w:cs="宋体"/>
                <w:color w:val="auto"/>
                <w:sz w:val="24"/>
                <w:szCs w:val="24"/>
                <w:highlight w:val="none"/>
              </w:rPr>
              <w:t xml:space="preserve"> 序号</w:t>
            </w:r>
            <w:r/>
          </w:p>
        </w:tc>
        <w:tc>
          <w:tcPr>
            <w:tcW w:w="4190" w:type="dxa"/>
            <w:vAlign w:val="center"/>
            <w:textDirection w:val="lrTb"/>
            <w:noWrap w:val="false"/>
          </w:tcPr>
          <w:p>
            <w:pPr>
              <w:pStyle w:val="908"/>
              <w:jc w:val="center"/>
              <w:spacing w:before="120" w:line="360" w:lineRule="auto"/>
              <w:rPr>
                <w:rFonts w:hAnsi="宋体" w:cs="宋体"/>
                <w:color w:val="auto"/>
                <w:sz w:val="24"/>
                <w:szCs w:val="24"/>
                <w:highlight w:val="none"/>
              </w:rPr>
            </w:pPr>
            <w:r>
              <w:rPr>
                <w:rFonts w:hint="eastAsia" w:hAnsi="宋体" w:cs="宋体"/>
                <w:color w:val="auto"/>
                <w:sz w:val="24"/>
                <w:szCs w:val="24"/>
                <w:highlight w:val="none"/>
              </w:rPr>
              <w:t xml:space="preserve">名称</w:t>
            </w:r>
            <w:r/>
          </w:p>
        </w:tc>
        <w:tc>
          <w:tcPr>
            <w:tcW w:w="3556" w:type="dxa"/>
            <w:vAlign w:val="center"/>
            <w:textDirection w:val="lrTb"/>
            <w:noWrap w:val="false"/>
          </w:tcPr>
          <w:p>
            <w:pPr>
              <w:pStyle w:val="908"/>
              <w:jc w:val="center"/>
              <w:spacing w:before="120" w:line="360" w:lineRule="auto"/>
              <w:rPr>
                <w:rFonts w:hAnsi="宋体" w:cs="宋体"/>
                <w:color w:val="auto"/>
                <w:sz w:val="24"/>
                <w:szCs w:val="24"/>
                <w:highlight w:val="none"/>
              </w:rPr>
            </w:pPr>
            <w:r>
              <w:rPr>
                <w:rFonts w:hint="eastAsia" w:hAnsi="宋体" w:cs="宋体"/>
                <w:color w:val="auto"/>
                <w:sz w:val="24"/>
                <w:szCs w:val="24"/>
                <w:highlight w:val="none"/>
              </w:rPr>
              <w:t xml:space="preserve">单项价格（单位：元）</w:t>
            </w:r>
            <w:r/>
          </w:p>
        </w:tc>
      </w:tr>
      <w:tr>
        <w:trPr>
          <w:jc w:val="center"/>
        </w:trPr>
        <w:tc>
          <w:tcPr>
            <w:tcW w:w="958"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1</w:t>
            </w:r>
            <w:r/>
          </w:p>
        </w:tc>
        <w:tc>
          <w:tcPr>
            <w:tcW w:w="4190" w:type="dxa"/>
            <w:vAlign w:val="center"/>
            <w:textDirection w:val="lrTb"/>
            <w:noWrap w:val="false"/>
          </w:tcPr>
          <w:p>
            <w:pPr>
              <w:pStyle w:val="908"/>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3556" w:type="dxa"/>
            <w:vAlign w:val="center"/>
            <w:textDirection w:val="lrTb"/>
            <w:noWrap w:val="false"/>
          </w:tcPr>
          <w:p>
            <w:pPr>
              <w:pStyle w:val="908"/>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Pr>
        <w:tc>
          <w:tcPr>
            <w:tcW w:w="958"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2</w:t>
            </w:r>
            <w:r/>
          </w:p>
        </w:tc>
        <w:tc>
          <w:tcPr>
            <w:tcW w:w="4190" w:type="dxa"/>
            <w:vAlign w:val="center"/>
            <w:textDirection w:val="lrTb"/>
            <w:noWrap w:val="false"/>
          </w:tcPr>
          <w:p>
            <w:pPr>
              <w:pStyle w:val="908"/>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3556" w:type="dxa"/>
            <w:vAlign w:val="center"/>
            <w:textDirection w:val="lrTb"/>
            <w:noWrap w:val="false"/>
          </w:tcPr>
          <w:p>
            <w:pPr>
              <w:pStyle w:val="908"/>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Pr>
        <w:tc>
          <w:tcPr>
            <w:tcW w:w="958"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3</w:t>
            </w:r>
            <w:r/>
          </w:p>
        </w:tc>
        <w:tc>
          <w:tcPr>
            <w:tcW w:w="4190" w:type="dxa"/>
            <w:vAlign w:val="center"/>
            <w:textDirection w:val="lrTb"/>
            <w:noWrap w:val="false"/>
          </w:tcPr>
          <w:p>
            <w:pPr>
              <w:pStyle w:val="908"/>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3556" w:type="dxa"/>
            <w:vAlign w:val="center"/>
            <w:textDirection w:val="lrTb"/>
            <w:noWrap w:val="false"/>
          </w:tcPr>
          <w:p>
            <w:pPr>
              <w:pStyle w:val="908"/>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Height w:val="390"/>
        </w:trPr>
        <w:tc>
          <w:tcPr>
            <w:tcW w:w="958" w:type="dxa"/>
            <w:vAlign w:val="center"/>
            <w:textDirection w:val="lrTb"/>
            <w:noWrap w:val="false"/>
          </w:tcPr>
          <w:p>
            <w:pPr>
              <w:pStyle w:val="908"/>
              <w:jc w:val="center"/>
              <w:spacing w:line="360" w:lineRule="auto"/>
              <w:rPr>
                <w:rFonts w:hAnsi="宋体" w:cs="宋体"/>
                <w:color w:val="auto"/>
                <w:sz w:val="24"/>
                <w:szCs w:val="24"/>
                <w:highlight w:val="none"/>
              </w:rPr>
            </w:pPr>
            <w:r>
              <w:rPr>
                <w:rFonts w:hAnsi="宋体" w:cs="宋体"/>
                <w:color w:val="auto"/>
                <w:sz w:val="24"/>
                <w:szCs w:val="24"/>
                <w:highlight w:val="none"/>
              </w:rPr>
              <w:t xml:space="preserve">…</w:t>
            </w:r>
            <w:r/>
          </w:p>
        </w:tc>
        <w:tc>
          <w:tcPr>
            <w:tcW w:w="4190" w:type="dxa"/>
            <w:vAlign w:val="center"/>
            <w:textDirection w:val="lrTb"/>
            <w:noWrap w:val="false"/>
          </w:tcPr>
          <w:p>
            <w:pPr>
              <w:pStyle w:val="908"/>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3556" w:type="dxa"/>
            <w:vAlign w:val="center"/>
            <w:textDirection w:val="lrTb"/>
            <w:noWrap w:val="false"/>
          </w:tcPr>
          <w:p>
            <w:pPr>
              <w:pStyle w:val="908"/>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Pr>
        <w:tc>
          <w:tcPr>
            <w:tcW w:w="958" w:type="dxa"/>
            <w:vAlign w:val="center"/>
            <w:textDirection w:val="lrTb"/>
            <w:noWrap w:val="false"/>
          </w:tcPr>
          <w:p>
            <w:pPr>
              <w:pStyle w:val="908"/>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4190" w:type="dxa"/>
            <w:vAlign w:val="center"/>
            <w:textDirection w:val="lrTb"/>
            <w:noWrap w:val="false"/>
          </w:tcPr>
          <w:p>
            <w:pPr>
              <w:pStyle w:val="908"/>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3556" w:type="dxa"/>
            <w:vAlign w:val="center"/>
            <w:textDirection w:val="lrTb"/>
            <w:noWrap w:val="false"/>
          </w:tcPr>
          <w:p>
            <w:pPr>
              <w:pStyle w:val="908"/>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Pr>
        <w:tc>
          <w:tcPr>
            <w:tcW w:w="958" w:type="dxa"/>
            <w:vAlign w:val="center"/>
            <w:textDirection w:val="lrTb"/>
            <w:noWrap w:val="false"/>
          </w:tcPr>
          <w:p>
            <w:pPr>
              <w:pStyle w:val="908"/>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4190" w:type="dxa"/>
            <w:vAlign w:val="center"/>
            <w:textDirection w:val="lrTb"/>
            <w:noWrap w:val="false"/>
          </w:tcPr>
          <w:p>
            <w:pPr>
              <w:pStyle w:val="908"/>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3556" w:type="dxa"/>
            <w:vAlign w:val="center"/>
            <w:textDirection w:val="lrTb"/>
            <w:noWrap w:val="false"/>
          </w:tcPr>
          <w:p>
            <w:pPr>
              <w:pStyle w:val="908"/>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Pr>
        <w:tc>
          <w:tcPr>
            <w:tcW w:w="958" w:type="dxa"/>
            <w:vAlign w:val="center"/>
            <w:textDirection w:val="lrTb"/>
            <w:noWrap w:val="false"/>
          </w:tcPr>
          <w:p>
            <w:pPr>
              <w:pStyle w:val="908"/>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4190" w:type="dxa"/>
            <w:vAlign w:val="center"/>
            <w:textDirection w:val="lrTb"/>
            <w:noWrap w:val="false"/>
          </w:tcPr>
          <w:p>
            <w:pPr>
              <w:pStyle w:val="908"/>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3556" w:type="dxa"/>
            <w:vAlign w:val="center"/>
            <w:textDirection w:val="lrTb"/>
            <w:noWrap w:val="false"/>
          </w:tcPr>
          <w:p>
            <w:pPr>
              <w:pStyle w:val="908"/>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Pr>
        <w:tc>
          <w:tcPr>
            <w:tcW w:w="958" w:type="dxa"/>
            <w:vAlign w:val="center"/>
            <w:textDirection w:val="lrTb"/>
            <w:noWrap w:val="false"/>
          </w:tcPr>
          <w:p>
            <w:pPr>
              <w:pStyle w:val="908"/>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4190" w:type="dxa"/>
            <w:vAlign w:val="center"/>
            <w:textDirection w:val="lrTb"/>
            <w:noWrap w:val="false"/>
          </w:tcPr>
          <w:p>
            <w:pPr>
              <w:pStyle w:val="908"/>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3556" w:type="dxa"/>
            <w:vAlign w:val="center"/>
            <w:textDirection w:val="lrTb"/>
            <w:noWrap w:val="false"/>
          </w:tcPr>
          <w:p>
            <w:pPr>
              <w:pStyle w:val="908"/>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Pr>
        <w:tc>
          <w:tcPr>
            <w:tcW w:w="958" w:type="dxa"/>
            <w:vAlign w:val="center"/>
            <w:textDirection w:val="lrTb"/>
            <w:noWrap w:val="false"/>
          </w:tcPr>
          <w:p>
            <w:pPr>
              <w:pStyle w:val="908"/>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4190" w:type="dxa"/>
            <w:vAlign w:val="center"/>
            <w:textDirection w:val="lrTb"/>
            <w:noWrap w:val="false"/>
          </w:tcPr>
          <w:p>
            <w:pPr>
              <w:pStyle w:val="908"/>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3556" w:type="dxa"/>
            <w:vAlign w:val="center"/>
            <w:textDirection w:val="lrTb"/>
            <w:noWrap w:val="false"/>
          </w:tcPr>
          <w:p>
            <w:pPr>
              <w:pStyle w:val="908"/>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Pr>
        <w:tc>
          <w:tcPr>
            <w:tcW w:w="958" w:type="dxa"/>
            <w:vAlign w:val="center"/>
            <w:textDirection w:val="lrTb"/>
            <w:noWrap w:val="false"/>
          </w:tcPr>
          <w:p>
            <w:pPr>
              <w:pStyle w:val="908"/>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4190" w:type="dxa"/>
            <w:vAlign w:val="center"/>
            <w:textDirection w:val="lrTb"/>
            <w:noWrap w:val="false"/>
          </w:tcPr>
          <w:p>
            <w:pPr>
              <w:pStyle w:val="908"/>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3556" w:type="dxa"/>
            <w:vAlign w:val="center"/>
            <w:textDirection w:val="lrTb"/>
            <w:noWrap w:val="false"/>
          </w:tcPr>
          <w:p>
            <w:pPr>
              <w:pStyle w:val="908"/>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Pr>
        <w:tc>
          <w:tcPr>
            <w:tcW w:w="958" w:type="dxa"/>
            <w:vAlign w:val="center"/>
            <w:textDirection w:val="lrTb"/>
            <w:noWrap w:val="false"/>
          </w:tcPr>
          <w:p>
            <w:pPr>
              <w:pStyle w:val="908"/>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4190" w:type="dxa"/>
            <w:vAlign w:val="center"/>
            <w:textDirection w:val="lrTb"/>
            <w:noWrap w:val="false"/>
          </w:tcPr>
          <w:p>
            <w:pPr>
              <w:pStyle w:val="908"/>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3556" w:type="dxa"/>
            <w:vAlign w:val="center"/>
            <w:textDirection w:val="lrTb"/>
            <w:noWrap w:val="false"/>
          </w:tcPr>
          <w:p>
            <w:pPr>
              <w:pStyle w:val="908"/>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Pr>
        <w:tc>
          <w:tcPr>
            <w:gridSpan w:val="2"/>
            <w:tcW w:w="5148" w:type="dxa"/>
            <w:vAlign w:val="center"/>
            <w:textDirection w:val="lrTb"/>
            <w:noWrap w:val="false"/>
          </w:tcPr>
          <w:p>
            <w:pPr>
              <w:pStyle w:val="908"/>
              <w:jc w:val="center"/>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总    价</w:t>
            </w:r>
            <w:r>
              <w:rPr>
                <w:rFonts w:hint="eastAsia" w:hAnsi="宋体" w:cs="宋体"/>
                <w:b/>
                <w:color w:val="auto"/>
                <w:sz w:val="24"/>
                <w:szCs w:val="24"/>
                <w:highlight w:val="none"/>
                <w:lang w:eastAsia="zh-CN"/>
              </w:rPr>
              <w:t xml:space="preserve">（</w:t>
            </w:r>
            <w:r>
              <w:rPr>
                <w:rFonts w:hint="eastAsia" w:hAnsi="宋体" w:cs="宋体"/>
                <w:b/>
                <w:color w:val="auto"/>
                <w:sz w:val="24"/>
                <w:szCs w:val="24"/>
                <w:highlight w:val="none"/>
              </w:rPr>
              <w:t xml:space="preserve">元</w:t>
            </w:r>
            <w:r>
              <w:rPr>
                <w:rFonts w:hint="eastAsia" w:hAnsi="宋体" w:cs="宋体"/>
                <w:b/>
                <w:color w:val="auto"/>
                <w:sz w:val="24"/>
                <w:szCs w:val="24"/>
                <w:highlight w:val="none"/>
                <w:lang w:eastAsia="zh-CN"/>
              </w:rPr>
              <w:t xml:space="preserve">）</w:t>
            </w:r>
            <w:r/>
          </w:p>
        </w:tc>
        <w:tc>
          <w:tcPr>
            <w:tcW w:w="3556" w:type="dxa"/>
            <w:vAlign w:val="center"/>
            <w:textDirection w:val="lrTb"/>
            <w:noWrap w:val="false"/>
          </w:tcPr>
          <w:p>
            <w:pPr>
              <w:pStyle w:val="908"/>
              <w:jc w:val="center"/>
              <w:spacing w:line="360" w:lineRule="auto"/>
              <w:rPr>
                <w:rFonts w:hAnsi="宋体" w:cs="宋体"/>
                <w:color w:val="auto"/>
                <w:sz w:val="24"/>
                <w:szCs w:val="24"/>
                <w:highlight w:val="none"/>
              </w:rPr>
            </w:pPr>
            <w:r>
              <w:rPr>
                <w:rFonts w:hAnsi="宋体" w:cs="宋体"/>
                <w:color w:val="auto"/>
                <w:sz w:val="24"/>
                <w:szCs w:val="24"/>
                <w:highlight w:val="none"/>
              </w:rPr>
            </w:r>
            <w:r/>
          </w:p>
        </w:tc>
      </w:tr>
    </w:tbl>
    <w:p>
      <w:pPr>
        <w:ind w:left="840" w:hanging="840"/>
        <w:spacing w:line="400" w:lineRule="exact"/>
        <w:rPr>
          <w:rFonts w:ascii="宋体" w:hAnsi="宋体"/>
          <w:bCs/>
          <w:color w:val="auto"/>
          <w:sz w:val="24"/>
          <w:highlight w:val="none"/>
        </w:rPr>
      </w:pPr>
      <w:r>
        <w:rPr>
          <w:rFonts w:hint="eastAsia"/>
          <w:color w:val="auto"/>
          <w:sz w:val="24"/>
          <w:highlight w:val="none"/>
        </w:rPr>
        <w:t xml:space="preserve">注：1</w:t>
      </w:r>
      <w:r>
        <w:rPr>
          <w:rFonts w:hint="eastAsia"/>
          <w:color w:val="auto"/>
          <w:sz w:val="24"/>
          <w:highlight w:val="none"/>
          <w:lang w:val="en-US" w:eastAsia="zh-CN"/>
        </w:rPr>
        <w:t xml:space="preserve">.</w:t>
      </w:r>
      <w:r>
        <w:rPr>
          <w:rFonts w:hint="eastAsia"/>
          <w:color w:val="auto"/>
          <w:sz w:val="24"/>
          <w:highlight w:val="none"/>
        </w:rPr>
        <w:t xml:space="preserve">投标人必须按“</w:t>
      </w:r>
      <w:r>
        <w:rPr>
          <w:rFonts w:hint="eastAsia"/>
          <w:bCs/>
          <w:color w:val="auto"/>
          <w:sz w:val="24"/>
          <w:highlight w:val="none"/>
        </w:rPr>
        <w:t xml:space="preserve">分项报价明细表”的格式</w:t>
      </w:r>
      <w:r>
        <w:rPr>
          <w:rFonts w:hint="eastAsia"/>
          <w:color w:val="auto"/>
          <w:sz w:val="24"/>
          <w:highlight w:val="none"/>
        </w:rPr>
        <w:t xml:space="preserve">详细报出投标总价的各个组成部分的报价。</w:t>
      </w:r>
      <w:r/>
    </w:p>
    <w:p>
      <w:pPr>
        <w:jc w:val="left"/>
        <w:spacing w:line="400" w:lineRule="exact"/>
        <w:rPr>
          <w:rFonts w:ascii="宋体" w:hAnsi="宋体"/>
          <w:bCs/>
          <w:color w:val="auto"/>
          <w:sz w:val="24"/>
          <w:highlight w:val="none"/>
        </w:rPr>
      </w:pPr>
      <w:r>
        <w:rPr>
          <w:rFonts w:hint="eastAsia" w:ascii="宋体" w:hAnsi="宋体"/>
          <w:b/>
          <w:bCs/>
          <w:color w:val="auto"/>
          <w:sz w:val="24"/>
          <w:highlight w:val="none"/>
        </w:rPr>
        <w:t xml:space="preserve">   </w:t>
      </w:r>
      <w:r>
        <w:rPr>
          <w:rFonts w:hint="eastAsia" w:ascii="宋体" w:hAnsi="宋体"/>
          <w:bCs/>
          <w:color w:val="auto"/>
          <w:sz w:val="24"/>
          <w:highlight w:val="none"/>
        </w:rPr>
        <w:t xml:space="preserve"> 2</w:t>
      </w:r>
      <w:r>
        <w:rPr>
          <w:rFonts w:hint="eastAsia" w:ascii="宋体" w:hAnsi="宋体"/>
          <w:bCs/>
          <w:color w:val="auto"/>
          <w:sz w:val="24"/>
          <w:highlight w:val="none"/>
          <w:lang w:val="en-US" w:eastAsia="zh-CN"/>
        </w:rPr>
        <w:t xml:space="preserve">.</w:t>
      </w:r>
      <w:r>
        <w:rPr>
          <w:rFonts w:hint="eastAsia"/>
          <w:color w:val="auto"/>
          <w:sz w:val="24"/>
          <w:highlight w:val="none"/>
        </w:rPr>
        <w:t xml:space="preserve">“</w:t>
      </w:r>
      <w:r>
        <w:rPr>
          <w:rFonts w:hint="eastAsia"/>
          <w:bCs/>
          <w:color w:val="auto"/>
          <w:sz w:val="24"/>
          <w:highlight w:val="none"/>
        </w:rPr>
        <w:t xml:space="preserve">分项报价明细表”各分项报价合计应当与“开标一览表”报价合计相等。</w:t>
      </w:r>
      <w:r/>
    </w:p>
    <w:p>
      <w:pPr>
        <w:jc w:val="left"/>
        <w:spacing w:line="400" w:lineRule="exact"/>
        <w:rPr>
          <w:rFonts w:hint="eastAsia"/>
          <w:color w:val="auto"/>
          <w:sz w:val="24"/>
          <w:szCs w:val="24"/>
          <w:highlight w:val="none"/>
          <w14:ligatures w14:val="none"/>
        </w:rPr>
      </w:pPr>
      <w:r>
        <w:rPr>
          <w:rFonts w:hint="eastAsia"/>
          <w:color w:val="auto"/>
          <w:sz w:val="24"/>
          <w:szCs w:val="24"/>
          <w:highlight w:val="none"/>
        </w:rPr>
        <w:t xml:space="preserve">    3.</w:t>
      </w:r>
      <w:r>
        <w:rPr>
          <w:rFonts w:hint="eastAsia"/>
          <w:color w:val="auto"/>
          <w:sz w:val="24"/>
          <w:szCs w:val="24"/>
          <w:highlight w:val="none"/>
          <w:lang w:val="en-US" w:eastAsia="zh-CN" w:bidi="ar-SA"/>
        </w:rPr>
        <w:t xml:space="preserve">加班费（暂定价48888元/年）、伙食费（暂定价96390元/年）</w:t>
      </w:r>
      <w:r>
        <w:rPr>
          <w:rFonts w:hint="eastAsia"/>
          <w:color w:val="auto"/>
          <w:sz w:val="24"/>
          <w:szCs w:val="24"/>
          <w:highlight w:val="none"/>
        </w:rPr>
        <w:t xml:space="preserve">为不可竞争费用。</w:t>
      </w:r>
      <w:r>
        <w:rPr>
          <w:rFonts w:hint="eastAsia"/>
          <w:color w:val="auto"/>
          <w:sz w:val="24"/>
          <w:szCs w:val="24"/>
          <w:highlight w:val="none"/>
        </w:rPr>
      </w:r>
      <w:r/>
    </w:p>
    <w:p>
      <w:pPr>
        <w:ind w:firstLine="560"/>
        <w:jc w:val="left"/>
        <w:spacing w:line="400" w:lineRule="exact"/>
        <w:rPr>
          <w:rFonts w:ascii="宋体" w:hAnsi="宋体"/>
          <w:color w:val="auto"/>
          <w:sz w:val="28"/>
          <w:highlight w:val="none"/>
        </w:rPr>
      </w:pPr>
      <w:r>
        <w:rPr>
          <w:rFonts w:ascii="宋体" w:hAnsi="宋体"/>
          <w:color w:val="auto"/>
          <w:sz w:val="28"/>
          <w:highlight w:val="none"/>
        </w:rPr>
      </w:r>
      <w:r/>
    </w:p>
    <w:p>
      <w:pPr>
        <w:ind w:firstLine="480"/>
        <w:jc w:val="lef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color w:val="auto"/>
          <w:sz w:val="24"/>
          <w:szCs w:val="24"/>
          <w:highlight w:val="none"/>
        </w:rPr>
        <w:t xml:space="preserve">加盖</w:t>
      </w:r>
      <w:r>
        <w:rPr>
          <w:color w:val="auto"/>
          <w:sz w:val="24"/>
          <w:szCs w:val="24"/>
          <w:highlight w:val="none"/>
        </w:rPr>
        <w:t xml:space="preserve">CA</w:t>
      </w:r>
      <w:r>
        <w:rPr>
          <w:rFonts w:hint="eastAsia"/>
          <w:color w:val="auto"/>
          <w:sz w:val="24"/>
          <w:szCs w:val="24"/>
          <w:highlight w:val="none"/>
        </w:rPr>
        <w:t xml:space="preserve">电子公章</w:t>
      </w:r>
      <w:r>
        <w:rPr>
          <w:rFonts w:hint="eastAsia" w:ascii="宋体" w:hAnsi="宋体" w:cs="宋体"/>
          <w:color w:val="auto"/>
          <w:sz w:val="24"/>
          <w:szCs w:val="24"/>
          <w:highlight w:val="none"/>
        </w:rPr>
        <w:t xml:space="preserve">）：</w:t>
      </w:r>
      <w:r>
        <w:rPr>
          <w:rFonts w:ascii="Arial" w:hAnsi="Arial" w:eastAsia="Arial" w:cs="Arial"/>
          <w:color w:val="auto"/>
          <w:sz w:val="24"/>
          <w:highlight w:val="none"/>
          <w:u w:val="single"/>
        </w:rPr>
        <w:t xml:space="preserve">            </w:t>
      </w:r>
      <w:r/>
    </w:p>
    <w:p>
      <w:pPr>
        <w:ind w:firstLine="480"/>
        <w:jc w:val="lef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法定代表人或授权代表（签字或签章</w:t>
      </w:r>
      <w:r>
        <w:rPr>
          <w:rFonts w:hint="eastAsia" w:ascii="宋体" w:hAnsi="宋体" w:cs="宋体"/>
          <w:color w:val="auto"/>
          <w:sz w:val="24"/>
          <w:highlight w:val="none"/>
        </w:rPr>
        <w:t xml:space="preserve">）</w:t>
      </w:r>
      <w:r>
        <w:rPr>
          <w:rFonts w:ascii="宋体" w:hAnsi="宋体" w:cs="宋体"/>
          <w:color w:val="auto"/>
          <w:sz w:val="24"/>
          <w:highlight w:val="none"/>
        </w:rPr>
        <w:t xml:space="preserve">：</w:t>
      </w:r>
      <w:r>
        <w:rPr>
          <w:rFonts w:ascii="Arial" w:hAnsi="Arial" w:eastAsia="Arial" w:cs="Arial"/>
          <w:color w:val="auto"/>
          <w:sz w:val="24"/>
          <w:highlight w:val="none"/>
          <w:u w:val="single"/>
        </w:rPr>
        <w:t xml:space="preserve">            </w:t>
      </w:r>
      <w:r/>
    </w:p>
    <w:p>
      <w:pPr>
        <w:ind w:firstLine="480"/>
        <w:jc w:val="left"/>
        <w:spacing w:line="400" w:lineRule="exact"/>
        <w:rPr>
          <w:rFonts w:ascii="宋体" w:hAnsi="宋体"/>
          <w:color w:val="auto"/>
          <w:sz w:val="24"/>
          <w:highlight w:val="none"/>
          <w:u w:val="single"/>
        </w:rPr>
      </w:pPr>
      <w:r>
        <w:rPr>
          <w:rFonts w:hint="eastAsia" w:ascii="宋体" w:hAnsi="宋体"/>
          <w:color w:val="auto"/>
          <w:sz w:val="24"/>
          <w:highlight w:val="none"/>
        </w:rPr>
        <w:t xml:space="preserve">投标日期：</w:t>
      </w:r>
      <w:r>
        <w:rPr>
          <w:rFonts w:hint="eastAsia" w:ascii="宋体" w:hAnsi="宋体"/>
          <w:color w:val="auto"/>
          <w:sz w:val="24"/>
          <w:highlight w:val="none"/>
          <w:u w:val="single"/>
        </w:rPr>
        <w:t xml:space="preserve">                </w:t>
      </w:r>
      <w:r/>
    </w:p>
    <w:p>
      <w:pPr>
        <w:rPr>
          <w:b/>
          <w:bCs/>
          <w:sz w:val="32"/>
          <w:szCs w:val="32"/>
        </w:rPr>
      </w:pPr>
      <w:r>
        <w:rPr>
          <w:b/>
          <w:bCs/>
          <w:sz w:val="32"/>
          <w:szCs w:val="32"/>
        </w:rPr>
        <w:br w:type="page" w:clear="all"/>
      </w:r>
      <w:r/>
    </w:p>
    <w:p>
      <w:pPr>
        <w:jc w:val="center"/>
        <w:spacing w:line="360" w:lineRule="auto"/>
        <w:rPr>
          <w:b/>
          <w:bCs/>
          <w:sz w:val="32"/>
          <w:szCs w:val="32"/>
        </w:rPr>
      </w:pPr>
      <w:r>
        <w:rPr>
          <w:rFonts w:hint="eastAsia"/>
          <w:b/>
          <w:bCs/>
          <w:sz w:val="32"/>
          <w:szCs w:val="32"/>
        </w:rPr>
        <w:t xml:space="preserve">（二）</w:t>
      </w:r>
      <w:bookmarkStart w:id="235" w:name="OLE_LINK18"/>
      <w:r>
        <w:rPr>
          <w:rFonts w:hint="eastAsia"/>
          <w:b/>
          <w:bCs/>
          <w:sz w:val="32"/>
          <w:szCs w:val="32"/>
        </w:rPr>
        <w:t xml:space="preserve">投标函</w:t>
      </w:r>
      <w:bookmarkEnd w:id="235"/>
      <w:r/>
      <w:r/>
    </w:p>
    <w:p>
      <w:pPr>
        <w:spacing w:before="120"/>
        <w:tabs>
          <w:tab w:val="left" w:pos="5580" w:leader="none"/>
        </w:tabs>
        <w:rPr>
          <w:rFonts w:ascii="Arial" w:hAnsi="Arial" w:cs="Arial"/>
          <w:sz w:val="24"/>
          <w:szCs w:val="24"/>
        </w:rPr>
      </w:pPr>
      <w:r>
        <w:rPr>
          <w:rFonts w:ascii="Arial" w:hAnsi="Arial" w:cs="Arial"/>
          <w:sz w:val="24"/>
          <w:szCs w:val="24"/>
        </w:rPr>
      </w:r>
      <w:r/>
    </w:p>
    <w:p>
      <w:pPr>
        <w:spacing w:before="120"/>
        <w:tabs>
          <w:tab w:val="left" w:pos="5580" w:leader="none"/>
        </w:tabs>
        <w:rPr>
          <w:rFonts w:ascii="Arial" w:hAnsi="Arial" w:cs="Arial"/>
          <w:sz w:val="24"/>
          <w:szCs w:val="24"/>
          <w:u w:val="single"/>
        </w:rPr>
      </w:pPr>
      <w:r>
        <w:rPr>
          <w:rFonts w:ascii="Arial" w:hAnsi="Arial" w:cs="Arial"/>
          <w:sz w:val="24"/>
          <w:szCs w:val="24"/>
        </w:rPr>
        <w:t xml:space="preserve">致：</w:t>
      </w:r>
      <w:r>
        <w:rPr>
          <w:rFonts w:ascii="Arial" w:hAnsi="Arial" w:cs="Arial"/>
          <w:sz w:val="24"/>
          <w:szCs w:val="24"/>
          <w:u w:val="single"/>
        </w:rPr>
        <w:t xml:space="preserve">  代理机构名称  </w:t>
      </w:r>
      <w:r/>
    </w:p>
    <w:p>
      <w:pPr>
        <w:pStyle w:val="1154"/>
        <w:ind w:firstLine="480"/>
        <w:tabs>
          <w:tab w:val="left" w:pos="5580" w:leader="none"/>
        </w:tabs>
        <w:rPr>
          <w:rFonts w:ascii="Arial" w:hAnsi="Arial" w:cs="Arial"/>
          <w:sz w:val="24"/>
          <w:szCs w:val="24"/>
        </w:rPr>
      </w:pPr>
      <w:r>
        <w:rPr>
          <w:rFonts w:ascii="Arial" w:hAnsi="Arial" w:cs="Arial"/>
          <w:sz w:val="24"/>
          <w:szCs w:val="24"/>
        </w:rPr>
      </w:r>
      <w:r/>
    </w:p>
    <w:p>
      <w:pPr>
        <w:pStyle w:val="1158"/>
        <w:spacing w:line="400" w:lineRule="exact"/>
        <w:rPr>
          <w:rFonts w:ascii="Arial" w:hAnsi="Arial" w:eastAsia="宋体" w:cs="Arial"/>
          <w:bCs/>
        </w:rPr>
      </w:pPr>
      <w:r>
        <w:rPr>
          <w:rFonts w:ascii="Arial" w:hAnsi="Arial" w:eastAsia="宋体" w:cs="Arial"/>
          <w:bCs/>
        </w:rPr>
        <w:t xml:space="preserve">我方全面研究了 “</w:t>
      </w:r>
      <w:r>
        <w:rPr>
          <w:rFonts w:ascii="Arial" w:hAnsi="Arial" w:eastAsia="宋体" w:cs="Arial"/>
          <w:bCs/>
          <w:u w:val="single"/>
        </w:rPr>
        <w:t xml:space="preserve">               </w:t>
      </w:r>
      <w:r>
        <w:rPr>
          <w:rFonts w:ascii="Arial" w:hAnsi="Arial" w:eastAsia="宋体" w:cs="Arial"/>
          <w:bCs/>
        </w:rPr>
        <w:t xml:space="preserve">”项目招标文件（招标编号），决定参加贵单位组织的本项目投标。我方授权</w:t>
      </w:r>
      <w:r>
        <w:rPr>
          <w:rFonts w:ascii="Arial" w:hAnsi="Arial" w:eastAsia="宋体" w:cs="Arial"/>
          <w:bCs/>
          <w:u w:val="single"/>
        </w:rPr>
        <w:t xml:space="preserve">                  </w:t>
      </w:r>
      <w:r>
        <w:rPr>
          <w:rFonts w:ascii="Arial" w:hAnsi="Arial" w:eastAsia="宋体" w:cs="Arial"/>
          <w:bCs/>
        </w:rPr>
        <w:t xml:space="preserve">（姓名、职务）代表我方                        （投标单位的名称）全权处理本项目投标的有关事宜。</w:t>
      </w:r>
      <w:r/>
    </w:p>
    <w:p>
      <w:pPr>
        <w:pStyle w:val="1158"/>
        <w:spacing w:line="400" w:lineRule="exact"/>
        <w:rPr>
          <w:rFonts w:ascii="Arial" w:hAnsi="Arial" w:eastAsia="宋体" w:cs="Arial"/>
          <w:bCs/>
        </w:rPr>
      </w:pPr>
      <w:r>
        <w:rPr>
          <w:rFonts w:ascii="Arial" w:hAnsi="Arial" w:eastAsia="宋体" w:cs="Arial"/>
          <w:bCs/>
        </w:rPr>
        <w:t xml:space="preserve">1、我方自愿按照招标文件规定的各项要求向采购人提供所需</w:t>
      </w:r>
      <w:r>
        <w:rPr>
          <w:rFonts w:hint="eastAsia" w:ascii="Arial" w:hAnsi="Arial" w:eastAsia="宋体" w:cs="Arial"/>
          <w:bCs/>
        </w:rPr>
        <w:t xml:space="preserve">货物，投标报价为：</w:t>
      </w:r>
      <w:r>
        <w:rPr>
          <w:rFonts w:ascii="Arial" w:hAnsi="Arial" w:eastAsia="宋体" w:cs="Arial"/>
          <w:bCs/>
          <w:u w:val="single"/>
        </w:rPr>
        <w:t xml:space="preserve">          </w:t>
      </w:r>
      <w:r>
        <w:rPr>
          <w:rFonts w:ascii="Arial" w:hAnsi="Arial" w:eastAsia="宋体" w:cs="Arial"/>
          <w:bCs/>
        </w:rPr>
        <w:t xml:space="preserve">（大写：</w:t>
      </w:r>
      <w:r>
        <w:rPr>
          <w:rFonts w:hint="eastAsia" w:ascii="Arial" w:hAnsi="Arial" w:eastAsia="宋体" w:cs="Arial"/>
          <w:bCs/>
        </w:rPr>
        <w:t xml:space="preserve">人民币</w:t>
      </w:r>
      <w:r>
        <w:rPr>
          <w:rFonts w:ascii="Arial" w:hAnsi="Arial" w:eastAsia="宋体" w:cs="Arial"/>
          <w:bCs/>
          <w:u w:val="single"/>
        </w:rPr>
        <w:t xml:space="preserve">         </w:t>
      </w:r>
      <w:r>
        <w:rPr>
          <w:rFonts w:ascii="Arial" w:hAnsi="Arial" w:eastAsia="宋体" w:cs="Arial"/>
          <w:bCs/>
        </w:rPr>
        <w:t xml:space="preserve">）。</w:t>
      </w:r>
      <w:r/>
    </w:p>
    <w:p>
      <w:pPr>
        <w:pStyle w:val="1158"/>
        <w:spacing w:line="400" w:lineRule="exact"/>
        <w:rPr>
          <w:rFonts w:ascii="Arial" w:hAnsi="Arial" w:eastAsia="宋体" w:cs="Arial"/>
          <w:bCs/>
        </w:rPr>
      </w:pPr>
      <w:r>
        <w:rPr>
          <w:rFonts w:ascii="Arial" w:hAnsi="Arial" w:eastAsia="宋体" w:cs="Arial"/>
          <w:bCs/>
        </w:rPr>
        <w:t xml:space="preserve">2、一旦我方中标，我方将严格履行合同规定的责任和义务，保证于合同签字生效后</w:t>
      </w:r>
      <w:r>
        <w:rPr>
          <w:rFonts w:ascii="Arial" w:hAnsi="Arial" w:eastAsia="宋体" w:cs="Arial"/>
          <w:bCs/>
          <w:u w:val="single"/>
        </w:rPr>
        <w:t xml:space="preserve">     </w:t>
      </w:r>
      <w:r>
        <w:rPr>
          <w:rFonts w:ascii="Arial" w:hAnsi="Arial" w:eastAsia="宋体" w:cs="Arial"/>
          <w:bCs/>
        </w:rPr>
        <w:t xml:space="preserve">日内完成应尽义务，并交付采购人验收、使用。</w:t>
      </w:r>
      <w:r/>
    </w:p>
    <w:p>
      <w:pPr>
        <w:pStyle w:val="1158"/>
        <w:spacing w:line="400" w:lineRule="exact"/>
        <w:rPr>
          <w:rFonts w:ascii="Arial" w:hAnsi="Arial" w:eastAsia="宋体" w:cs="Arial"/>
          <w:bCs/>
        </w:rPr>
      </w:pPr>
      <w:r>
        <w:rPr>
          <w:rFonts w:ascii="Arial" w:hAnsi="Arial" w:eastAsia="宋体" w:cs="Arial"/>
          <w:bCs/>
        </w:rPr>
        <w:t xml:space="preserve">3、我方为本项目提交的</w:t>
      </w:r>
      <w:r>
        <w:rPr>
          <w:rFonts w:hint="eastAsia" w:ascii="Arial" w:hAnsi="Arial" w:eastAsia="宋体" w:cs="Arial"/>
          <w:bCs/>
        </w:rPr>
        <w:t xml:space="preserve">电子</w:t>
      </w:r>
      <w:r>
        <w:rPr>
          <w:rFonts w:ascii="Arial" w:hAnsi="Arial" w:eastAsia="宋体" w:cs="Arial"/>
          <w:bCs/>
        </w:rPr>
        <w:t xml:space="preserve">投标文件</w:t>
      </w:r>
      <w:r>
        <w:rPr>
          <w:rFonts w:hint="eastAsia" w:ascii="Arial" w:hAnsi="Arial" w:eastAsia="宋体" w:cs="Arial"/>
          <w:bCs/>
        </w:rPr>
        <w:t xml:space="preserve">1</w:t>
      </w:r>
      <w:r>
        <w:rPr>
          <w:rFonts w:ascii="Arial" w:hAnsi="Arial" w:eastAsia="宋体" w:cs="Arial"/>
          <w:bCs/>
        </w:rPr>
        <w:t xml:space="preserve">份。</w:t>
      </w:r>
      <w:r/>
    </w:p>
    <w:p>
      <w:pPr>
        <w:pStyle w:val="1158"/>
        <w:spacing w:line="400" w:lineRule="exact"/>
        <w:rPr>
          <w:rFonts w:ascii="Arial" w:hAnsi="Arial" w:eastAsia="宋体" w:cs="Arial"/>
          <w:bCs/>
        </w:rPr>
      </w:pPr>
      <w:r>
        <w:rPr>
          <w:rFonts w:ascii="Arial" w:hAnsi="Arial" w:eastAsia="宋体" w:cs="Arial"/>
          <w:bCs/>
        </w:rPr>
        <w:t xml:space="preserve">4、我方愿意提供贵公司可能另外要求的，与投标有关的文件资料，并保证我方已提供和将要提供的文件资料是真实、准确的。</w:t>
      </w:r>
      <w:r/>
    </w:p>
    <w:p>
      <w:pPr>
        <w:pStyle w:val="1158"/>
        <w:spacing w:line="400" w:lineRule="exact"/>
        <w:rPr>
          <w:rFonts w:ascii="Arial" w:hAnsi="Arial" w:eastAsia="宋体" w:cs="Arial"/>
          <w:bCs/>
        </w:rPr>
      </w:pPr>
      <w:r>
        <w:rPr>
          <w:rFonts w:ascii="Arial" w:hAnsi="Arial" w:eastAsia="宋体" w:cs="Arial"/>
          <w:bCs/>
        </w:rPr>
        <w:t xml:space="preserve">5、我方完全理解采购人不一定将合同授予最低报价的投标人的行为。</w:t>
      </w:r>
      <w:r/>
    </w:p>
    <w:p>
      <w:pPr>
        <w:pStyle w:val="1158"/>
        <w:spacing w:line="400" w:lineRule="exact"/>
        <w:rPr>
          <w:rFonts w:ascii="Arial" w:hAnsi="Arial" w:eastAsia="宋体" w:cs="Arial"/>
          <w:bCs/>
        </w:rPr>
      </w:pPr>
      <w:r>
        <w:rPr>
          <w:rFonts w:ascii="Arial" w:hAnsi="Arial" w:eastAsia="宋体" w:cs="Arial"/>
          <w:bCs/>
        </w:rPr>
      </w:r>
      <w:r/>
    </w:p>
    <w:p>
      <w:pPr>
        <w:ind w:firstLine="480"/>
        <w:jc w:val="left"/>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投标人名称</w:t>
      </w:r>
      <w:r>
        <w:rPr>
          <w:rFonts w:hint="eastAsia" w:ascii="宋体" w:hAnsi="宋体" w:cs="宋体"/>
          <w:sz w:val="24"/>
          <w:szCs w:val="24"/>
        </w:rPr>
        <w:t xml:space="preserve">（</w:t>
      </w:r>
      <w:r>
        <w:rPr>
          <w:rFonts w:hint="eastAsia"/>
          <w:sz w:val="24"/>
          <w:szCs w:val="24"/>
        </w:rPr>
        <w:t xml:space="preserve">加盖</w:t>
      </w:r>
      <w:r>
        <w:rPr>
          <w:sz w:val="24"/>
          <w:szCs w:val="24"/>
        </w:rPr>
        <w:t xml:space="preserve">CA</w:t>
      </w:r>
      <w:r>
        <w:rPr>
          <w:rFonts w:hint="eastAsia"/>
          <w:sz w:val="24"/>
          <w:szCs w:val="24"/>
        </w:rPr>
        <w:t xml:space="preserve">电子公章</w:t>
      </w:r>
      <w:r>
        <w:rPr>
          <w:rFonts w:hint="eastAsia" w:ascii="宋体" w:hAnsi="宋体" w:cs="宋体"/>
          <w:sz w:val="24"/>
          <w:szCs w:val="24"/>
        </w:rPr>
        <w:t xml:space="preserve">）：</w:t>
      </w:r>
      <w:r>
        <w:rPr>
          <w:rFonts w:ascii="Arial" w:hAnsi="Arial" w:eastAsia="Arial" w:cs="Arial"/>
          <w:sz w:val="24"/>
          <w:u w:val="single"/>
        </w:rPr>
        <w:t xml:space="preserve">            </w:t>
      </w:r>
      <w:r/>
    </w:p>
    <w:p>
      <w:pPr>
        <w:pStyle w:val="1158"/>
        <w:spacing w:line="400" w:lineRule="exact"/>
        <w:rPr>
          <w:rFonts w:ascii="Arial" w:hAnsi="Arial" w:eastAsia="宋体" w:cs="Arial"/>
          <w:bCs/>
          <w:u w:val="single"/>
        </w:rPr>
      </w:pPr>
      <w:r>
        <w:rPr>
          <w:rFonts w:ascii="Arial" w:hAnsi="Arial" w:eastAsia="宋体" w:cs="Arial"/>
          <w:bCs/>
        </w:rPr>
        <w:t xml:space="preserve">法定代表人或授权代表（</w:t>
      </w:r>
      <w:r>
        <w:rPr>
          <w:rFonts w:hint="eastAsia" w:ascii="Arial" w:hAnsi="Arial" w:eastAsia="宋体" w:cs="Arial"/>
          <w:bCs/>
        </w:rPr>
        <w:t xml:space="preserve">电子签章或签名</w:t>
      </w:r>
      <w:r>
        <w:rPr>
          <w:rFonts w:ascii="Arial" w:hAnsi="Arial" w:eastAsia="宋体" w:cs="Arial"/>
          <w:bCs/>
        </w:rPr>
        <w:t xml:space="preserve">）：</w:t>
      </w:r>
      <w:r>
        <w:rPr>
          <w:rFonts w:ascii="Arial" w:hAnsi="Arial" w:eastAsia="宋体" w:cs="Arial"/>
          <w:bCs/>
          <w:u w:val="single"/>
        </w:rPr>
        <w:t xml:space="preserve">                   </w:t>
      </w:r>
      <w:r/>
    </w:p>
    <w:p>
      <w:pPr>
        <w:pStyle w:val="1158"/>
        <w:spacing w:line="400" w:lineRule="exact"/>
        <w:rPr>
          <w:rFonts w:ascii="Arial" w:hAnsi="Arial" w:eastAsia="宋体" w:cs="Arial"/>
          <w:bCs/>
        </w:rPr>
      </w:pPr>
      <w:r>
        <w:rPr>
          <w:rFonts w:ascii="Arial" w:hAnsi="Arial" w:eastAsia="宋体" w:cs="Arial"/>
          <w:bCs/>
        </w:rPr>
        <w:t xml:space="preserve">通讯地址：</w:t>
      </w:r>
      <w:r>
        <w:rPr>
          <w:rFonts w:ascii="Arial" w:hAnsi="Arial" w:eastAsia="宋体" w:cs="Arial"/>
          <w:bCs/>
          <w:u w:val="single"/>
        </w:rPr>
        <w:t xml:space="preserve">                   </w:t>
      </w:r>
      <w:r/>
    </w:p>
    <w:p>
      <w:pPr>
        <w:pStyle w:val="1158"/>
        <w:spacing w:line="400" w:lineRule="exact"/>
        <w:rPr>
          <w:rFonts w:ascii="Arial" w:hAnsi="Arial" w:eastAsia="宋体" w:cs="Arial"/>
          <w:bCs/>
        </w:rPr>
      </w:pPr>
      <w:r>
        <w:rPr>
          <w:rFonts w:ascii="Arial" w:hAnsi="Arial" w:eastAsia="宋体" w:cs="Arial"/>
          <w:bCs/>
        </w:rPr>
        <w:t xml:space="preserve">邮政编码：</w:t>
      </w:r>
      <w:r>
        <w:rPr>
          <w:rFonts w:ascii="Arial" w:hAnsi="Arial" w:eastAsia="宋体" w:cs="Arial"/>
          <w:bCs/>
          <w:u w:val="single"/>
        </w:rPr>
        <w:t xml:space="preserve">                   </w:t>
      </w:r>
      <w:r/>
    </w:p>
    <w:p>
      <w:pPr>
        <w:pStyle w:val="1158"/>
        <w:spacing w:line="400" w:lineRule="exact"/>
        <w:rPr>
          <w:rFonts w:ascii="Arial" w:hAnsi="Arial" w:eastAsia="宋体" w:cs="Arial"/>
          <w:bCs/>
        </w:rPr>
      </w:pPr>
      <w:r>
        <w:rPr>
          <w:rFonts w:ascii="Arial" w:hAnsi="Arial" w:eastAsia="宋体" w:cs="Arial"/>
          <w:bCs/>
        </w:rPr>
        <w:t xml:space="preserve">联系电话：</w:t>
      </w:r>
      <w:r>
        <w:rPr>
          <w:rFonts w:ascii="Arial" w:hAnsi="Arial" w:eastAsia="宋体" w:cs="Arial"/>
          <w:bCs/>
          <w:u w:val="single"/>
        </w:rPr>
        <w:t xml:space="preserve">                   </w:t>
      </w:r>
      <w:r/>
    </w:p>
    <w:p>
      <w:pPr>
        <w:pStyle w:val="1158"/>
        <w:spacing w:line="400" w:lineRule="exact"/>
        <w:rPr>
          <w:rFonts w:ascii="Arial" w:hAnsi="Arial" w:eastAsia="宋体" w:cs="Arial"/>
          <w:bCs/>
        </w:rPr>
      </w:pPr>
      <w:r>
        <w:rPr>
          <w:rFonts w:ascii="Arial" w:hAnsi="Arial" w:eastAsia="宋体" w:cs="Arial"/>
          <w:bCs/>
        </w:rPr>
        <w:t xml:space="preserve">传    真：</w:t>
      </w:r>
      <w:r>
        <w:rPr>
          <w:rFonts w:ascii="Arial" w:hAnsi="Arial" w:eastAsia="宋体" w:cs="Arial"/>
          <w:bCs/>
          <w:u w:val="single"/>
        </w:rPr>
        <w:t xml:space="preserve">                   </w:t>
      </w:r>
      <w:r/>
    </w:p>
    <w:p>
      <w:pPr>
        <w:pStyle w:val="1158"/>
        <w:spacing w:line="400" w:lineRule="exact"/>
        <w:rPr>
          <w:rFonts w:ascii="Arial" w:hAnsi="Arial" w:eastAsia="宋体" w:cs="Arial"/>
          <w:bCs/>
          <w:u w:val="single"/>
        </w:rPr>
      </w:pPr>
      <w:r>
        <w:rPr>
          <w:rFonts w:ascii="Arial" w:hAnsi="Arial" w:eastAsia="宋体" w:cs="Arial"/>
          <w:bCs/>
        </w:rPr>
        <w:t xml:space="preserve">日    期：</w:t>
      </w:r>
      <w:r>
        <w:rPr>
          <w:rFonts w:ascii="Arial" w:hAnsi="Arial" w:eastAsia="宋体" w:cs="Arial"/>
          <w:bCs/>
          <w:u w:val="single"/>
        </w:rPr>
        <w:t xml:space="preserve">                   </w:t>
      </w:r>
      <w:r/>
    </w:p>
    <w:p>
      <w:pPr>
        <w:rPr>
          <w:rFonts w:ascii="Arial" w:hAnsi="Arial" w:cs="Arial"/>
          <w:bCs/>
          <w:u w:val="single"/>
        </w:rPr>
      </w:pPr>
      <w:r>
        <w:rPr>
          <w:rFonts w:ascii="Arial" w:hAnsi="Arial" w:cs="Arial"/>
          <w:bCs/>
          <w:u w:val="single"/>
        </w:rPr>
        <w:br w:type="page" w:clear="all"/>
      </w:r>
      <w:r/>
    </w:p>
    <w:p>
      <w:pPr>
        <w:jc w:val="center"/>
        <w:spacing w:line="360" w:lineRule="auto"/>
        <w:rPr>
          <w:b/>
          <w:bCs/>
          <w:sz w:val="32"/>
          <w:szCs w:val="32"/>
        </w:rPr>
      </w:pPr>
      <w:r>
        <w:rPr>
          <w:rFonts w:hint="eastAsia"/>
          <w:b/>
          <w:bCs/>
          <w:sz w:val="32"/>
          <w:szCs w:val="32"/>
        </w:rPr>
        <w:t xml:space="preserve">（三）</w:t>
      </w:r>
      <w:bookmarkStart w:id="236" w:name="OLE_LINK19"/>
      <w:r>
        <w:rPr>
          <w:rFonts w:hint="eastAsia"/>
          <w:b/>
          <w:bCs/>
          <w:sz w:val="32"/>
          <w:szCs w:val="32"/>
        </w:rPr>
        <w:t xml:space="preserve">法定代表人身份证明或授权委托书</w:t>
      </w:r>
      <w:bookmarkEnd w:id="236"/>
      <w:r/>
      <w:r/>
    </w:p>
    <w:p>
      <w:pPr>
        <w:pStyle w:val="1145"/>
        <w:spacing w:line="312" w:lineRule="auto"/>
        <w:rPr>
          <w:b/>
        </w:rPr>
      </w:pPr>
      <w:r>
        <w:rPr>
          <w:b/>
        </w:rPr>
      </w:r>
      <w:r/>
    </w:p>
    <w:p>
      <w:pPr>
        <w:ind w:firstLine="482"/>
        <w:spacing w:line="440" w:lineRule="exact"/>
        <w:tabs>
          <w:tab w:val="left" w:pos="2410" w:leader="none"/>
          <w:tab w:val="left" w:pos="2669" w:leader="none"/>
          <w:tab w:val="left" w:pos="4015" w:leader="none"/>
          <w:tab w:val="left" w:pos="6090" w:leader="none"/>
        </w:tabs>
        <w:rPr>
          <w:sz w:val="24"/>
          <w:szCs w:val="24"/>
        </w:rPr>
      </w:pPr>
      <w:r>
        <w:rPr>
          <w:sz w:val="24"/>
          <w:szCs w:val="24"/>
        </w:rPr>
        <w:t xml:space="preserve">本人</w:t>
      </w:r>
      <w:r>
        <w:rPr>
          <w:sz w:val="24"/>
          <w:szCs w:val="24"/>
          <w:u w:val="single"/>
        </w:rPr>
        <w:tab/>
      </w:r>
      <w:r>
        <w:rPr>
          <w:sz w:val="24"/>
          <w:szCs w:val="24"/>
          <w:u w:val="single"/>
        </w:rPr>
        <w:tab/>
      </w:r>
      <w:r>
        <w:rPr>
          <w:sz w:val="24"/>
          <w:szCs w:val="24"/>
        </w:rPr>
        <w:t xml:space="preserve">（法定代</w:t>
      </w:r>
      <w:r>
        <w:rPr>
          <w:spacing w:val="4"/>
          <w:sz w:val="24"/>
          <w:szCs w:val="24"/>
        </w:rPr>
        <w:t xml:space="preserve">表</w:t>
      </w:r>
      <w:r>
        <w:rPr>
          <w:sz w:val="24"/>
          <w:szCs w:val="24"/>
        </w:rPr>
        <w:t xml:space="preserve">人姓名）系</w:t>
      </w:r>
      <w:r>
        <w:rPr>
          <w:sz w:val="24"/>
          <w:szCs w:val="24"/>
          <w:u w:val="single"/>
        </w:rPr>
        <w:tab/>
      </w:r>
      <w:r>
        <w:rPr>
          <w:sz w:val="24"/>
          <w:szCs w:val="24"/>
        </w:rPr>
        <w:t xml:space="preserve">（供应</w:t>
      </w:r>
      <w:r>
        <w:rPr>
          <w:spacing w:val="4"/>
          <w:sz w:val="24"/>
          <w:szCs w:val="24"/>
        </w:rPr>
        <w:t xml:space="preserve">商</w:t>
      </w:r>
      <w:r>
        <w:rPr>
          <w:sz w:val="24"/>
          <w:szCs w:val="24"/>
        </w:rPr>
        <w:t xml:space="preserve">名称）</w:t>
      </w:r>
      <w:r>
        <w:rPr>
          <w:spacing w:val="4"/>
          <w:sz w:val="24"/>
          <w:szCs w:val="24"/>
        </w:rPr>
        <w:t xml:space="preserve">的</w:t>
      </w:r>
      <w:r>
        <w:rPr>
          <w:sz w:val="24"/>
          <w:szCs w:val="24"/>
        </w:rPr>
        <w:t xml:space="preserve">法定代表人，现委托</w:t>
      </w:r>
      <w:r>
        <w:rPr>
          <w:sz w:val="24"/>
          <w:szCs w:val="24"/>
          <w:u w:val="single"/>
        </w:rPr>
        <w:tab/>
      </w:r>
      <w:r>
        <w:rPr>
          <w:sz w:val="24"/>
          <w:szCs w:val="24"/>
        </w:rPr>
        <w:t xml:space="preserve">（姓名）为我方代理人。代理人根据授权，以我方名义签署、澄清、说明、补正</w:t>
      </w:r>
      <w:r>
        <w:rPr>
          <w:spacing w:val="-10"/>
          <w:sz w:val="24"/>
          <w:szCs w:val="24"/>
        </w:rPr>
        <w:t xml:space="preserve">、</w:t>
      </w:r>
      <w:r>
        <w:rPr>
          <w:sz w:val="24"/>
          <w:szCs w:val="24"/>
        </w:rPr>
        <w:t xml:space="preserve">递交</w:t>
      </w:r>
      <w:r>
        <w:rPr>
          <w:spacing w:val="-8"/>
          <w:sz w:val="24"/>
          <w:szCs w:val="24"/>
        </w:rPr>
        <w:t xml:space="preserve">、</w:t>
      </w:r>
      <w:r>
        <w:rPr>
          <w:sz w:val="24"/>
          <w:szCs w:val="24"/>
        </w:rPr>
        <w:t xml:space="preserve">撤回</w:t>
      </w:r>
      <w:r>
        <w:rPr>
          <w:spacing w:val="-10"/>
          <w:sz w:val="24"/>
          <w:szCs w:val="24"/>
        </w:rPr>
        <w:t xml:space="preserve">、</w:t>
      </w:r>
      <w:r>
        <w:rPr>
          <w:sz w:val="24"/>
          <w:szCs w:val="24"/>
        </w:rPr>
        <w:t xml:space="preserve">修改</w:t>
      </w:r>
      <w:r>
        <w:rPr>
          <w:rFonts w:hint="eastAsia"/>
          <w:sz w:val="24"/>
          <w:szCs w:val="24"/>
        </w:rPr>
        <w:t xml:space="preserve"> </w:t>
      </w:r>
      <w:r>
        <w:rPr>
          <w:sz w:val="24"/>
          <w:szCs w:val="24"/>
          <w:u w:val="single"/>
        </w:rPr>
        <w:tab/>
      </w:r>
      <w:r>
        <w:rPr>
          <w:sz w:val="24"/>
          <w:szCs w:val="24"/>
        </w:rPr>
        <w:t xml:space="preserve">（项目名称</w:t>
      </w:r>
      <w:r>
        <w:rPr>
          <w:spacing w:val="-8"/>
          <w:sz w:val="24"/>
          <w:szCs w:val="24"/>
        </w:rPr>
        <w:t xml:space="preserve">）</w:t>
      </w:r>
      <w:r>
        <w:rPr>
          <w:sz w:val="24"/>
          <w:szCs w:val="24"/>
        </w:rPr>
        <w:t xml:space="preserve">响应文件</w:t>
      </w:r>
      <w:r>
        <w:rPr>
          <w:spacing w:val="-8"/>
          <w:sz w:val="24"/>
          <w:szCs w:val="24"/>
        </w:rPr>
        <w:t xml:space="preserve">、</w:t>
      </w:r>
      <w:r>
        <w:rPr>
          <w:sz w:val="24"/>
          <w:szCs w:val="24"/>
        </w:rPr>
        <w:t xml:space="preserve">参加磋商</w:t>
      </w:r>
      <w:r>
        <w:rPr>
          <w:spacing w:val="-10"/>
          <w:sz w:val="24"/>
          <w:szCs w:val="24"/>
        </w:rPr>
        <w:t xml:space="preserve">、</w:t>
      </w:r>
      <w:r>
        <w:rPr>
          <w:sz w:val="24"/>
          <w:szCs w:val="24"/>
        </w:rPr>
        <w:t xml:space="preserve">签订合同和处理有关事宜，其法律后果由我方承担。</w:t>
      </w:r>
      <w:r/>
    </w:p>
    <w:p>
      <w:pPr>
        <w:pStyle w:val="1164"/>
        <w:ind w:firstLine="480"/>
        <w:spacing w:line="440" w:lineRule="exact"/>
        <w:rPr>
          <w:color w:val="auto"/>
          <w:u w:val="single"/>
        </w:rPr>
      </w:pPr>
      <w:r>
        <w:rPr>
          <w:rFonts w:ascii="Times New Roman" w:hAnsi="Times New Roman" w:eastAsia="宋体" w:cs="Times New Roman"/>
          <w:color w:val="auto"/>
          <w:sz w:val="24"/>
          <w:szCs w:val="24"/>
        </w:rPr>
        <w:t xml:space="preserve">委托期限：</w:t>
      </w:r>
      <w:r>
        <w:rPr>
          <w:rFonts w:ascii="Times New Roman" w:hAnsi="Times New Roman" w:eastAsia="宋体" w:cs="Times New Roman"/>
          <w:color w:val="auto"/>
          <w:sz w:val="24"/>
          <w:szCs w:val="24"/>
          <w:u w:val="single"/>
        </w:rPr>
        <w:t xml:space="preserve"> 自本委托书签署之日起至投标有效期</w:t>
      </w:r>
      <w:r>
        <w:rPr>
          <w:rFonts w:hint="eastAsia" w:ascii="Times New Roman" w:hAnsi="Times New Roman" w:eastAsia="宋体" w:cs="Times New Roman"/>
          <w:color w:val="auto"/>
          <w:sz w:val="24"/>
          <w:szCs w:val="24"/>
          <w:u w:val="single"/>
        </w:rPr>
        <w:t xml:space="preserve">期满。</w:t>
      </w:r>
      <w:r/>
    </w:p>
    <w:p>
      <w:pPr>
        <w:pStyle w:val="1164"/>
        <w:ind w:firstLine="480"/>
        <w:spacing w:line="440" w:lineRule="exact"/>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代理人无</w:t>
      </w:r>
      <w:r>
        <w:rPr>
          <w:rFonts w:ascii="Times New Roman" w:hAnsi="Times New Roman" w:eastAsia="宋体" w:cs="Times New Roman"/>
          <w:color w:val="auto"/>
          <w:sz w:val="24"/>
          <w:szCs w:val="24"/>
        </w:rPr>
        <w:t xml:space="preserve">转委托权</w:t>
      </w:r>
      <w:r/>
    </w:p>
    <w:p>
      <w:pPr>
        <w:spacing w:line="440" w:lineRule="exact"/>
        <w:rPr>
          <w:sz w:val="24"/>
          <w:szCs w:val="24"/>
        </w:rPr>
      </w:pPr>
      <w:r>
        <w:rPr>
          <w:sz w:val="24"/>
          <w:szCs w:val="24"/>
        </w:rPr>
      </w:r>
      <w:r/>
    </w:p>
    <w:p>
      <w:pPr>
        <w:spacing w:line="440" w:lineRule="exact"/>
        <w:rPr>
          <w:sz w:val="24"/>
          <w:szCs w:val="24"/>
        </w:rPr>
      </w:pPr>
      <w:r>
        <w:rPr>
          <w:sz w:val="24"/>
          <w:szCs w:val="24"/>
        </w:rPr>
        <w:t xml:space="preserve">附：法定代表人身份证扫描件及委托代理人身份证扫描件。</w:t>
      </w:r>
      <w:r/>
    </w:p>
    <w:p>
      <w:pPr>
        <w:pStyle w:val="1145"/>
        <w:spacing w:before="5" w:line="312" w:lineRule="auto"/>
      </w:pPr>
      <w:r/>
      <w:r/>
    </w:p>
    <w:p>
      <w:r/>
      <w:r/>
    </w:p>
    <w:p>
      <w:pPr>
        <w:pStyle w:val="1164"/>
        <w:rPr>
          <w:color w:val="auto"/>
        </w:rPr>
      </w:pPr>
      <w:r>
        <w:rPr>
          <w:color w:val="auto"/>
        </w:rPr>
      </w:r>
      <w:r/>
    </w:p>
    <w:p>
      <w:r/>
      <w:r/>
    </w:p>
    <w:p>
      <w:pPr>
        <w:pStyle w:val="1164"/>
        <w:rPr>
          <w:color w:val="auto"/>
        </w:rPr>
      </w:pPr>
      <w:r>
        <w:rPr>
          <w:color w:val="auto"/>
        </w:rPr>
      </w:r>
      <w:r/>
    </w:p>
    <w:p>
      <w:r/>
      <w:r/>
    </w:p>
    <w:p>
      <w:pPr>
        <w:pStyle w:val="1145"/>
        <w:spacing w:before="8" w:line="312" w:lineRule="auto"/>
      </w:pPr>
      <w:r/>
      <w:r/>
    </w:p>
    <w:p>
      <w:pPr>
        <w:pStyle w:val="1145"/>
        <w:ind w:right="639"/>
        <w:jc w:val="right"/>
        <w:spacing w:before="77" w:line="312" w:lineRule="auto"/>
        <w:tabs>
          <w:tab w:val="clear" w:pos="567" w:leader="none"/>
          <w:tab w:val="left" w:pos="3959" w:leader="none"/>
        </w:tabs>
      </w:pPr>
      <w:r>
        <w:t xml:space="preserve">供</w:t>
      </w:r>
      <w:r>
        <w:rPr>
          <w:spacing w:val="-3"/>
        </w:rPr>
        <w:t xml:space="preserve">应</w:t>
      </w:r>
      <w:r>
        <w:t xml:space="preserve">商</w:t>
      </w:r>
      <w:r>
        <w:rPr>
          <w:spacing w:val="-3"/>
        </w:rPr>
        <w:t xml:space="preserve">：</w:t>
      </w:r>
      <w:r>
        <w:rPr>
          <w:rFonts w:hint="eastAsia"/>
          <w:spacing w:val="-3"/>
          <w:u w:val="single"/>
        </w:rPr>
        <w:t xml:space="preserve">              </w:t>
      </w:r>
      <w:r>
        <w:rPr>
          <w:spacing w:val="-1"/>
        </w:rPr>
        <w:t xml:space="preserve">（</w:t>
      </w:r>
      <w:r>
        <w:rPr>
          <w:rFonts w:hint="eastAsia" w:ascii="Times New Roman" w:hAnsi="Times New Roman"/>
        </w:rPr>
        <w:t xml:space="preserve">加盖</w:t>
      </w:r>
      <w:r>
        <w:rPr>
          <w:rFonts w:ascii="Times New Roman" w:hAnsi="Times New Roman"/>
        </w:rPr>
        <w:t xml:space="preserve">CA</w:t>
      </w:r>
      <w:r>
        <w:rPr>
          <w:rFonts w:hint="eastAsia" w:ascii="Times New Roman" w:hAnsi="Times New Roman"/>
        </w:rPr>
        <w:t xml:space="preserve">电子公章</w:t>
      </w:r>
      <w:r>
        <w:t xml:space="preserve">）</w:t>
      </w:r>
      <w:r/>
    </w:p>
    <w:p>
      <w:pPr>
        <w:pStyle w:val="1145"/>
        <w:spacing w:line="312" w:lineRule="auto"/>
      </w:pPr>
      <w:r/>
      <w:r/>
    </w:p>
    <w:p>
      <w:pPr>
        <w:pStyle w:val="1145"/>
        <w:ind w:right="639"/>
        <w:jc w:val="right"/>
        <w:spacing w:before="1" w:line="312" w:lineRule="auto"/>
        <w:tabs>
          <w:tab w:val="clear" w:pos="567" w:leader="none"/>
          <w:tab w:val="left" w:pos="3299" w:leader="none"/>
        </w:tabs>
      </w:pPr>
      <w:r>
        <w:t xml:space="preserve">法</w:t>
      </w:r>
      <w:r>
        <w:rPr>
          <w:spacing w:val="-3"/>
        </w:rPr>
        <w:t xml:space="preserve">定</w:t>
      </w:r>
      <w:r>
        <w:t xml:space="preserve">代表</w:t>
      </w:r>
      <w:r>
        <w:rPr>
          <w:spacing w:val="-3"/>
        </w:rPr>
        <w:t xml:space="preserve">人</w:t>
      </w:r>
      <w:r>
        <w:t xml:space="preserve">：</w:t>
      </w:r>
      <w:r>
        <w:rPr>
          <w:u w:val="single"/>
        </w:rPr>
        <w:tab/>
      </w:r>
      <w:r>
        <w:rPr>
          <w:spacing w:val="-1"/>
        </w:rPr>
        <w:t xml:space="preserve">（</w:t>
      </w:r>
      <w:r>
        <w:rPr>
          <w:rFonts w:hint="eastAsia"/>
          <w:spacing w:val="-1"/>
        </w:rPr>
        <w:t xml:space="preserve">电子签章或签名</w:t>
      </w:r>
      <w:r>
        <w:t xml:space="preserve">）</w:t>
      </w:r>
      <w:r/>
    </w:p>
    <w:p>
      <w:pPr>
        <w:pStyle w:val="1145"/>
        <w:spacing w:line="312" w:lineRule="auto"/>
      </w:pPr>
      <w:r/>
      <w:r/>
    </w:p>
    <w:p>
      <w:pPr>
        <w:pStyle w:val="1145"/>
        <w:ind w:right="639"/>
        <w:jc w:val="right"/>
        <w:spacing w:line="312" w:lineRule="auto"/>
        <w:tabs>
          <w:tab w:val="clear" w:pos="567" w:leader="none"/>
          <w:tab w:val="left" w:pos="3299" w:leader="none"/>
        </w:tabs>
      </w:pPr>
      <w:r>
        <w:t xml:space="preserve">授</w:t>
      </w:r>
      <w:r>
        <w:rPr>
          <w:spacing w:val="-3"/>
        </w:rPr>
        <w:t xml:space="preserve">权</w:t>
      </w:r>
      <w:r>
        <w:t xml:space="preserve">委</w:t>
      </w:r>
      <w:r>
        <w:rPr>
          <w:spacing w:val="-3"/>
        </w:rPr>
        <w:t xml:space="preserve">托</w:t>
      </w:r>
      <w:r>
        <w:t xml:space="preserve">人：</w:t>
      </w:r>
      <w:r>
        <w:rPr>
          <w:u w:val="single"/>
        </w:rPr>
        <w:tab/>
      </w:r>
      <w:r>
        <w:rPr>
          <w:spacing w:val="-1"/>
        </w:rPr>
        <w:t xml:space="preserve">（</w:t>
      </w:r>
      <w:r>
        <w:rPr>
          <w:rFonts w:hint="eastAsia"/>
          <w:spacing w:val="-1"/>
        </w:rPr>
        <w:t xml:space="preserve">电子签章或签名</w:t>
      </w:r>
      <w:r>
        <w:t xml:space="preserve">）</w:t>
      </w:r>
      <w:r/>
    </w:p>
    <w:p>
      <w:pPr>
        <w:pStyle w:val="1145"/>
        <w:spacing w:line="312" w:lineRule="auto"/>
      </w:pPr>
      <w:r/>
      <w:r/>
    </w:p>
    <w:p>
      <w:pPr>
        <w:pStyle w:val="1145"/>
        <w:ind w:right="640"/>
        <w:jc w:val="right"/>
        <w:spacing w:line="312" w:lineRule="auto"/>
        <w:tabs>
          <w:tab w:val="clear" w:pos="567" w:leader="none"/>
          <w:tab w:val="left" w:pos="770" w:leader="none"/>
          <w:tab w:val="left" w:pos="1430" w:leader="none"/>
        </w:tabs>
      </w:pPr>
      <w:r>
        <w:t xml:space="preserve">年</w:t>
      </w:r>
      <w:r>
        <w:tab/>
      </w:r>
      <w:r>
        <w:t xml:space="preserve">月</w:t>
      </w:r>
      <w:r>
        <w:tab/>
      </w:r>
      <w:r>
        <w:t xml:space="preserve">日</w:t>
      </w:r>
      <w:r/>
    </w:p>
    <w:p>
      <w:pPr>
        <w:pStyle w:val="1128"/>
        <w:rPr>
          <w:b w:val="0"/>
          <w:bCs w:val="0"/>
          <w:sz w:val="32"/>
          <w:szCs w:val="32"/>
        </w:rPr>
      </w:pPr>
      <w:r>
        <w:rPr>
          <w:b w:val="0"/>
          <w:bCs w:val="0"/>
          <w:sz w:val="32"/>
          <w:szCs w:val="32"/>
        </w:rPr>
        <w:t xml:space="preserve"> </w:t>
      </w:r>
      <w:r/>
    </w:p>
    <w:p>
      <w:pPr>
        <w:rPr>
          <w:sz w:val="32"/>
          <w:szCs w:val="32"/>
        </w:rPr>
      </w:pPr>
      <w:r>
        <w:rPr>
          <w:sz w:val="32"/>
          <w:szCs w:val="32"/>
        </w:rPr>
        <w:br w:type="page" w:clear="all"/>
      </w:r>
      <w:r/>
    </w:p>
    <w:p>
      <w:pPr>
        <w:pStyle w:val="1129"/>
        <w:jc w:val="center"/>
        <w:rPr>
          <w:rFonts w:ascii="Arial" w:hAnsi="Arial" w:cs="Arial"/>
          <w:sz w:val="32"/>
          <w:szCs w:val="32"/>
          <w:u w:val="none"/>
        </w:rPr>
      </w:pPr>
      <w:r>
        <w:rPr>
          <w:rFonts w:ascii="Arial" w:hAnsi="Arial" w:cs="Arial"/>
          <w:sz w:val="32"/>
          <w:szCs w:val="32"/>
          <w:u w:val="none"/>
        </w:rPr>
      </w:r>
      <w:r/>
    </w:p>
    <w:p>
      <w:pPr>
        <w:jc w:val="center"/>
        <w:spacing w:line="360" w:lineRule="auto"/>
        <w:rPr>
          <w:rFonts w:ascii="Arial" w:hAnsi="Arial" w:cs="Arial"/>
        </w:rPr>
      </w:pPr>
      <w:r>
        <w:rPr>
          <w:rFonts w:hint="eastAsia"/>
          <w:b/>
          <w:bCs/>
          <w:sz w:val="32"/>
          <w:szCs w:val="32"/>
        </w:rPr>
        <w:t xml:space="preserve">（四）</w:t>
      </w:r>
      <w:bookmarkStart w:id="237" w:name="OLE_LINK20"/>
      <w:r>
        <w:rPr>
          <w:rFonts w:hint="eastAsia"/>
          <w:b/>
          <w:bCs/>
          <w:sz w:val="32"/>
          <w:szCs w:val="32"/>
        </w:rPr>
        <w:t xml:space="preserve">政府采购诚信承诺书</w:t>
      </w:r>
      <w:bookmarkEnd w:id="237"/>
      <w:r/>
      <w:r/>
    </w:p>
    <w:p>
      <w:pPr>
        <w:ind w:firstLine="480"/>
        <w:spacing w:line="360" w:lineRule="auto"/>
        <w:rPr>
          <w:sz w:val="24"/>
          <w:szCs w:val="24"/>
        </w:rPr>
      </w:pPr>
      <w:r>
        <w:rPr>
          <w:sz w:val="24"/>
          <w:szCs w:val="24"/>
        </w:rPr>
        <w:t xml:space="preserve">（采购人）：</w:t>
      </w:r>
      <w:r/>
    </w:p>
    <w:p>
      <w:pPr>
        <w:ind w:firstLine="480"/>
        <w:spacing w:line="360" w:lineRule="auto"/>
        <w:rPr>
          <w:sz w:val="24"/>
          <w:szCs w:val="24"/>
        </w:rPr>
      </w:pPr>
      <w:r>
        <w:rPr>
          <w:sz w:val="24"/>
          <w:szCs w:val="24"/>
        </w:rPr>
        <w:t xml:space="preserve">我公司（供应商名称）已详细阅读了项目（项目编号：）招标文件，自愿参加本次投标，现就有关事项</w:t>
      </w:r>
      <w:r>
        <w:rPr>
          <w:rFonts w:hint="eastAsia"/>
          <w:sz w:val="24"/>
          <w:szCs w:val="24"/>
          <w:lang w:eastAsia="zh-CN"/>
        </w:rPr>
        <w:t xml:space="preserve">作出</w:t>
      </w:r>
      <w:r>
        <w:rPr>
          <w:sz w:val="24"/>
          <w:szCs w:val="24"/>
        </w:rPr>
        <w:t xml:space="preserve">郑重承诺如下：</w:t>
      </w:r>
      <w:r/>
    </w:p>
    <w:p>
      <w:pPr>
        <w:ind w:firstLine="480"/>
        <w:spacing w:line="360" w:lineRule="auto"/>
        <w:rPr>
          <w:sz w:val="24"/>
          <w:szCs w:val="24"/>
        </w:rPr>
      </w:pPr>
      <w:r>
        <w:rPr>
          <w:sz w:val="24"/>
          <w:szCs w:val="24"/>
        </w:rPr>
        <w:t xml:space="preserve">1、所提供的一切资料都是真实、准确、完整的；</w:t>
      </w:r>
      <w:r/>
    </w:p>
    <w:p>
      <w:pPr>
        <w:ind w:firstLine="480"/>
        <w:spacing w:line="360" w:lineRule="auto"/>
        <w:rPr>
          <w:sz w:val="24"/>
          <w:szCs w:val="24"/>
        </w:rPr>
      </w:pPr>
      <w:r>
        <w:rPr>
          <w:sz w:val="24"/>
          <w:szCs w:val="24"/>
        </w:rPr>
        <w:t xml:space="preserve">2、不以他人名义投标或以其他方式弄虚作假，骗取中标；</w:t>
      </w:r>
      <w:r/>
    </w:p>
    <w:p>
      <w:pPr>
        <w:ind w:firstLine="480"/>
        <w:spacing w:line="360" w:lineRule="auto"/>
        <w:rPr>
          <w:sz w:val="24"/>
          <w:szCs w:val="24"/>
        </w:rPr>
      </w:pPr>
      <w:r>
        <w:rPr>
          <w:sz w:val="24"/>
          <w:szCs w:val="24"/>
        </w:rPr>
        <w:t xml:space="preserve">3、不与其他供应商相互串通投标；</w:t>
      </w:r>
      <w:r/>
    </w:p>
    <w:p>
      <w:pPr>
        <w:ind w:firstLine="480"/>
        <w:spacing w:line="360" w:lineRule="auto"/>
        <w:rPr>
          <w:sz w:val="24"/>
          <w:szCs w:val="24"/>
        </w:rPr>
      </w:pPr>
      <w:r>
        <w:rPr>
          <w:sz w:val="24"/>
          <w:szCs w:val="24"/>
        </w:rPr>
        <w:t xml:space="preserve">4、不向采购人或评标委员会行贿以</w:t>
      </w:r>
      <w:r>
        <w:rPr>
          <w:rFonts w:hint="eastAsia"/>
          <w:sz w:val="24"/>
          <w:szCs w:val="24"/>
          <w:lang w:eastAsia="zh-CN"/>
        </w:rPr>
        <w:t xml:space="preserve">谋取</w:t>
      </w:r>
      <w:r>
        <w:rPr>
          <w:sz w:val="24"/>
          <w:szCs w:val="24"/>
        </w:rPr>
        <w:t xml:space="preserve">中标；</w:t>
      </w:r>
      <w:r/>
    </w:p>
    <w:p>
      <w:pPr>
        <w:ind w:firstLine="480"/>
        <w:spacing w:line="360" w:lineRule="auto"/>
        <w:rPr>
          <w:sz w:val="24"/>
          <w:szCs w:val="24"/>
        </w:rPr>
      </w:pPr>
      <w:r>
        <w:rPr>
          <w:sz w:val="24"/>
          <w:szCs w:val="24"/>
        </w:rPr>
        <w:t xml:space="preserve">5、在领取招标文件、缴纳保证金后，准时参加开标；</w:t>
      </w:r>
      <w:r/>
    </w:p>
    <w:p>
      <w:pPr>
        <w:ind w:firstLine="480"/>
        <w:spacing w:line="360" w:lineRule="auto"/>
        <w:rPr>
          <w:sz w:val="24"/>
          <w:szCs w:val="24"/>
        </w:rPr>
      </w:pPr>
      <w:r>
        <w:rPr>
          <w:sz w:val="24"/>
          <w:szCs w:val="24"/>
        </w:rPr>
        <w:t xml:space="preserve">6、在以往的招标采购活动中，无重大违法、违规的不良记录；或虽有不良记录，但已超过处理期限；</w:t>
      </w:r>
      <w:r/>
    </w:p>
    <w:p>
      <w:pPr>
        <w:ind w:firstLine="480"/>
        <w:spacing w:line="360" w:lineRule="auto"/>
        <w:rPr>
          <w:sz w:val="24"/>
          <w:szCs w:val="24"/>
        </w:rPr>
      </w:pPr>
      <w:r>
        <w:rPr>
          <w:sz w:val="24"/>
          <w:szCs w:val="24"/>
        </w:rPr>
        <w:t xml:space="preserve">7、未被地市级及以上行政主管部门做出取消投标资格的处罚且该处罚在有效期内的；</w:t>
      </w:r>
      <w:r/>
    </w:p>
    <w:p>
      <w:pPr>
        <w:ind w:firstLine="480"/>
        <w:spacing w:line="360" w:lineRule="auto"/>
        <w:rPr>
          <w:sz w:val="24"/>
          <w:szCs w:val="24"/>
        </w:rPr>
      </w:pPr>
      <w:r>
        <w:rPr>
          <w:sz w:val="24"/>
          <w:szCs w:val="24"/>
        </w:rPr>
        <w:t xml:space="preserve">8、本单位一旦中标，将严格按照投标文件所承诺的报价、质量、工期、投标方案等内容组织实施；</w:t>
      </w:r>
      <w:r/>
    </w:p>
    <w:p>
      <w:pPr>
        <w:ind w:firstLine="480"/>
        <w:spacing w:line="360" w:lineRule="auto"/>
        <w:rPr>
          <w:sz w:val="24"/>
          <w:szCs w:val="24"/>
        </w:rPr>
      </w:pPr>
      <w:r>
        <w:rPr>
          <w:sz w:val="24"/>
          <w:szCs w:val="24"/>
        </w:rPr>
        <w:t xml:space="preserve">9、本单位一旦中标，将按规定及时与采购人签订合同；</w:t>
      </w:r>
      <w:r/>
    </w:p>
    <w:p>
      <w:pPr>
        <w:ind w:firstLine="480"/>
        <w:spacing w:line="360" w:lineRule="auto"/>
        <w:rPr>
          <w:sz w:val="24"/>
          <w:szCs w:val="24"/>
        </w:rPr>
      </w:pPr>
      <w:r>
        <w:rPr>
          <w:sz w:val="24"/>
          <w:szCs w:val="24"/>
        </w:rPr>
        <w:t xml:space="preserve">10、本单位保证中标后不转包，若有分包须征得采购人同意；</w:t>
      </w:r>
      <w:r/>
    </w:p>
    <w:p>
      <w:pPr>
        <w:ind w:firstLine="480"/>
        <w:spacing w:line="360" w:lineRule="auto"/>
        <w:rPr>
          <w:sz w:val="24"/>
          <w:szCs w:val="24"/>
        </w:rPr>
      </w:pPr>
      <w:r>
        <w:rPr>
          <w:sz w:val="24"/>
          <w:szCs w:val="24"/>
        </w:rPr>
        <w:t xml:space="preserve">11、本承诺书将成为本单位投标文件的一部分，与投标文件具有同等的法律效力。</w:t>
      </w:r>
      <w:r/>
    </w:p>
    <w:p>
      <w:pPr>
        <w:ind w:firstLine="480"/>
        <w:spacing w:line="360" w:lineRule="auto"/>
        <w:rPr>
          <w:sz w:val="24"/>
          <w:szCs w:val="24"/>
        </w:rPr>
      </w:pPr>
      <w:r>
        <w:rPr>
          <w:sz w:val="24"/>
          <w:szCs w:val="24"/>
        </w:rPr>
        <w:t xml:space="preserve">本单位若有违反承诺内容的任一行为或者经评标委员会认定有串通投标嫌疑的</w:t>
      </w:r>
      <w:r>
        <w:rPr>
          <w:rFonts w:hint="eastAsia"/>
          <w:sz w:val="24"/>
          <w:szCs w:val="24"/>
          <w:lang w:eastAsia="zh-CN"/>
        </w:rPr>
        <w:t xml:space="preserve">，自</w:t>
      </w:r>
      <w:r>
        <w:rPr>
          <w:sz w:val="24"/>
          <w:szCs w:val="24"/>
        </w:rPr>
        <w:t xml:space="preserve">愿承担违诺违规责任，取消投标资格，列入政府采购不良行为记录，加入黑名单名录，并根据《政府采购货物和服务招标投标管理办法》（财政部第87号令）中的相关条款进行处罚。如已中标的，自动取消中标资格；给采购人造成损失的，依法承担赔偿责任。</w:t>
      </w:r>
      <w:r/>
    </w:p>
    <w:p>
      <w:pPr>
        <w:ind w:firstLine="480"/>
        <w:spacing w:line="360" w:lineRule="auto"/>
        <w:rPr>
          <w:sz w:val="24"/>
          <w:szCs w:val="24"/>
        </w:rPr>
      </w:pPr>
      <w:r>
        <w:rPr>
          <w:sz w:val="24"/>
          <w:szCs w:val="24"/>
        </w:rPr>
      </w:r>
      <w:r/>
    </w:p>
    <w:p>
      <w:pPr>
        <w:ind w:firstLine="480"/>
        <w:jc w:val="right"/>
        <w:spacing w:line="360" w:lineRule="auto"/>
        <w:rPr>
          <w:sz w:val="24"/>
          <w:szCs w:val="24"/>
        </w:rPr>
      </w:pPr>
      <w:r>
        <w:rPr>
          <w:sz w:val="24"/>
          <w:szCs w:val="24"/>
        </w:rPr>
        <w:t xml:space="preserve">                      投标人名称</w:t>
      </w:r>
      <w:r>
        <w:rPr>
          <w:rFonts w:hint="eastAsia"/>
          <w:sz w:val="24"/>
          <w:szCs w:val="24"/>
        </w:rPr>
        <w:t xml:space="preserve">（加盖</w:t>
      </w:r>
      <w:r>
        <w:rPr>
          <w:sz w:val="24"/>
          <w:szCs w:val="24"/>
        </w:rPr>
        <w:t xml:space="preserve">CA</w:t>
      </w:r>
      <w:r>
        <w:rPr>
          <w:rFonts w:hint="eastAsia"/>
          <w:sz w:val="24"/>
          <w:szCs w:val="24"/>
        </w:rPr>
        <w:t xml:space="preserve">电子公章）：</w:t>
      </w:r>
      <w:r>
        <w:rPr>
          <w:sz w:val="24"/>
          <w:szCs w:val="24"/>
        </w:rPr>
        <w:t xml:space="preserve">            </w:t>
      </w:r>
      <w:r/>
    </w:p>
    <w:p>
      <w:pPr>
        <w:ind w:firstLine="480"/>
        <w:jc w:val="right"/>
        <w:spacing w:line="360" w:lineRule="auto"/>
        <w:rPr>
          <w:sz w:val="24"/>
          <w:szCs w:val="24"/>
        </w:rPr>
      </w:pPr>
      <w:r>
        <w:rPr>
          <w:sz w:val="24"/>
          <w:szCs w:val="24"/>
        </w:rPr>
        <w:t xml:space="preserve">法定代表人或授权代表（</w:t>
      </w:r>
      <w:r>
        <w:rPr>
          <w:rFonts w:hint="eastAsia"/>
          <w:sz w:val="24"/>
          <w:szCs w:val="24"/>
        </w:rPr>
        <w:t xml:space="preserve">电子签章或签名）</w:t>
      </w:r>
      <w:r>
        <w:rPr>
          <w:sz w:val="24"/>
          <w:szCs w:val="24"/>
        </w:rPr>
        <w:t xml:space="preserve">：            </w:t>
      </w:r>
      <w:r/>
    </w:p>
    <w:p>
      <w:pPr>
        <w:ind w:firstLine="480"/>
        <w:jc w:val="right"/>
        <w:spacing w:line="360" w:lineRule="auto"/>
        <w:rPr>
          <w:sz w:val="24"/>
          <w:szCs w:val="24"/>
        </w:rPr>
      </w:pPr>
      <w:r>
        <w:rPr>
          <w:sz w:val="24"/>
          <w:szCs w:val="24"/>
        </w:rPr>
        <w:t xml:space="preserve">                       年   月   日</w:t>
      </w:r>
      <w:r/>
    </w:p>
    <w:p>
      <w:pPr>
        <w:spacing w:line="440" w:lineRule="exact"/>
        <w:rPr>
          <w:sz w:val="24"/>
          <w:szCs w:val="24"/>
        </w:rPr>
        <w:sectPr>
          <w:headerReference w:type="default" r:id="rId10"/>
          <w:footerReference w:type="default" r:id="rId15"/>
          <w:footnotePr/>
          <w:endnotePr/>
          <w:type w:val="nextPage"/>
          <w:pgSz w:w="11906" w:h="16838" w:orient="portrait"/>
          <w:pgMar w:top="1418" w:right="1418" w:bottom="1418" w:left="1418" w:header="851" w:footer="992" w:gutter="0"/>
          <w:cols w:num="1" w:sep="0" w:space="1701" w:equalWidth="1"/>
          <w:docGrid w:linePitch="360"/>
        </w:sectPr>
      </w:pPr>
      <w:r>
        <w:rPr>
          <w:sz w:val="24"/>
          <w:szCs w:val="24"/>
        </w:rPr>
      </w:r>
      <w:r/>
    </w:p>
    <w:p>
      <w:pPr>
        <w:jc w:val="center"/>
        <w:spacing w:line="360" w:lineRule="auto"/>
        <w:rPr>
          <w:b/>
          <w:bCs/>
          <w:sz w:val="32"/>
          <w:szCs w:val="32"/>
        </w:rPr>
      </w:pPr>
      <w:r>
        <w:rPr>
          <w:rFonts w:hint="eastAsia"/>
          <w:b/>
          <w:bCs/>
          <w:sz w:val="32"/>
          <w:szCs w:val="32"/>
        </w:rPr>
        <w:t xml:space="preserve">（五）</w:t>
      </w:r>
      <w:bookmarkStart w:id="238" w:name="OLE_LINK21"/>
      <w:r>
        <w:rPr>
          <w:b/>
          <w:bCs/>
          <w:sz w:val="32"/>
          <w:szCs w:val="32"/>
        </w:rPr>
        <w:t xml:space="preserve">供应商廉洁自律承诺书</w:t>
      </w:r>
      <w:bookmarkEnd w:id="238"/>
      <w:r/>
      <w:r/>
    </w:p>
    <w:p>
      <w:pPr>
        <w:rPr>
          <w:rFonts w:ascii="Arial" w:hAnsi="Arial" w:cs="Arial"/>
          <w:sz w:val="28"/>
          <w:szCs w:val="28"/>
        </w:rPr>
      </w:pPr>
      <w:r>
        <w:rPr>
          <w:rFonts w:ascii="Arial" w:hAnsi="Arial" w:cs="Arial"/>
          <w:sz w:val="28"/>
          <w:szCs w:val="28"/>
        </w:rPr>
      </w:r>
      <w:r/>
    </w:p>
    <w:p>
      <w:pPr>
        <w:ind w:firstLine="480"/>
        <w:spacing w:line="360" w:lineRule="auto"/>
        <w:rPr>
          <w:sz w:val="24"/>
          <w:szCs w:val="24"/>
        </w:rPr>
      </w:pPr>
      <w:r>
        <w:rPr>
          <w:sz w:val="24"/>
          <w:szCs w:val="24"/>
        </w:rPr>
        <w:t xml:space="preserve">政府采购是实行公开、公平、公正的阳光工程，给予了每个供应商平等竞争的机会。作为参与此次政府招标活动的单位,我公司现郑重</w:t>
      </w:r>
      <w:r>
        <w:rPr>
          <w:rFonts w:hint="eastAsia"/>
          <w:sz w:val="24"/>
          <w:szCs w:val="24"/>
          <w:lang w:eastAsia="zh-CN"/>
        </w:rPr>
        <w:t xml:space="preserve">作出</w:t>
      </w:r>
      <w:r>
        <w:rPr>
          <w:sz w:val="24"/>
          <w:szCs w:val="24"/>
        </w:rPr>
        <w:t xml:space="preserve">以下承诺：</w:t>
      </w:r>
      <w:r/>
    </w:p>
    <w:p>
      <w:pPr>
        <w:ind w:firstLine="480"/>
        <w:spacing w:line="360" w:lineRule="auto"/>
        <w:rPr>
          <w:sz w:val="24"/>
          <w:szCs w:val="24"/>
        </w:rPr>
      </w:pPr>
      <w:r>
        <w:rPr>
          <w:sz w:val="24"/>
          <w:szCs w:val="24"/>
        </w:rPr>
        <w:t xml:space="preserve">一、遵守《中华人民共和国政府采购法》及省、市有关政府招标的各项法律、法规和制度。</w:t>
      </w:r>
      <w:r/>
    </w:p>
    <w:p>
      <w:pPr>
        <w:ind w:firstLine="480"/>
        <w:spacing w:line="360" w:lineRule="auto"/>
        <w:rPr>
          <w:sz w:val="24"/>
          <w:szCs w:val="24"/>
        </w:rPr>
      </w:pPr>
      <w:r>
        <w:rPr>
          <w:sz w:val="24"/>
          <w:szCs w:val="24"/>
        </w:rPr>
        <w:t xml:space="preserve">二、客观真实反映自身情况，按规定接受政府采购供应商资格审查, 不提供虚假材料，不夸大自身技术和提供服务的能力。</w:t>
      </w:r>
      <w:r/>
    </w:p>
    <w:p>
      <w:pPr>
        <w:ind w:firstLine="480"/>
        <w:spacing w:line="360" w:lineRule="auto"/>
        <w:rPr>
          <w:sz w:val="24"/>
          <w:szCs w:val="24"/>
        </w:rPr>
      </w:pPr>
      <w:r>
        <w:rPr>
          <w:sz w:val="24"/>
          <w:szCs w:val="24"/>
        </w:rPr>
        <w:t xml:space="preserve">三、以合法正当的手段参与政府招标的公平竞争。不与采购人、其他供应商或者采购代理机构恶意串通，不以不正当手段诋毁、排挤其他供应商，不向招标人、招标代理机构、评审机构行贿或者提供其他不正当利益。</w:t>
      </w:r>
      <w:r/>
    </w:p>
    <w:p>
      <w:pPr>
        <w:ind w:firstLine="480"/>
        <w:spacing w:line="360" w:lineRule="auto"/>
        <w:rPr>
          <w:sz w:val="24"/>
          <w:szCs w:val="24"/>
        </w:rPr>
      </w:pPr>
      <w:r>
        <w:rPr>
          <w:sz w:val="24"/>
          <w:szCs w:val="24"/>
        </w:rPr>
        <w:t xml:space="preserve">四、在政府采购活动中，认真履行规定义务,包括:遵守招标程序，按要求编写投标、响应文件，并保证投标、响应文件内容的真实可靠；按时递交投标、响应文件，缴纳相关保证金；在评标、谈判现场遵守相关纪律，不影响正常的招标秩序；按规定的时间和程序与招标人、招标代理机构签订采购合同；按时缴纳履约保证金，并严格履行合同。</w:t>
      </w:r>
      <w:r/>
    </w:p>
    <w:p>
      <w:pPr>
        <w:ind w:firstLine="480"/>
        <w:spacing w:line="360" w:lineRule="auto"/>
        <w:rPr>
          <w:sz w:val="24"/>
          <w:szCs w:val="24"/>
        </w:rPr>
      </w:pPr>
      <w:r>
        <w:rPr>
          <w:sz w:val="24"/>
          <w:szCs w:val="24"/>
        </w:rPr>
        <w:t xml:space="preserve">五、自觉接受政府采购监督管理部门及其他相关部门的监督检查。</w:t>
      </w:r>
      <w:r/>
    </w:p>
    <w:p>
      <w:pPr>
        <w:ind w:firstLine="480"/>
        <w:spacing w:line="360" w:lineRule="auto"/>
        <w:rPr>
          <w:sz w:val="24"/>
          <w:szCs w:val="24"/>
        </w:rPr>
      </w:pPr>
      <w:r>
        <w:rPr>
          <w:sz w:val="24"/>
          <w:szCs w:val="24"/>
        </w:rPr>
        <w:t xml:space="preserve">如违反以上承诺，我公司愿承担一切法律责任，并接受政府采购监督管理部门及其他相关部门依法作出的处罚。 </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jc w:val="right"/>
        <w:spacing w:line="360" w:lineRule="auto"/>
        <w:rPr>
          <w:sz w:val="24"/>
          <w:szCs w:val="24"/>
        </w:rPr>
      </w:pPr>
      <w:r>
        <w:rPr>
          <w:sz w:val="24"/>
          <w:szCs w:val="24"/>
        </w:rPr>
        <w:t xml:space="preserve">投标人名称</w:t>
      </w:r>
      <w:r>
        <w:rPr>
          <w:rFonts w:hint="eastAsia"/>
          <w:sz w:val="24"/>
          <w:szCs w:val="24"/>
        </w:rPr>
        <w:t xml:space="preserve">（加盖</w:t>
      </w:r>
      <w:r>
        <w:rPr>
          <w:sz w:val="24"/>
          <w:szCs w:val="24"/>
        </w:rPr>
        <w:t xml:space="preserve">CA</w:t>
      </w:r>
      <w:r>
        <w:rPr>
          <w:rFonts w:hint="eastAsia"/>
          <w:sz w:val="24"/>
          <w:szCs w:val="24"/>
        </w:rPr>
        <w:t xml:space="preserve">电子公章）：</w:t>
      </w:r>
      <w:r>
        <w:rPr>
          <w:sz w:val="24"/>
          <w:szCs w:val="24"/>
        </w:rPr>
        <w:t xml:space="preserve">            </w:t>
      </w:r>
      <w:r/>
    </w:p>
    <w:p>
      <w:pPr>
        <w:ind w:firstLine="480"/>
        <w:jc w:val="right"/>
        <w:spacing w:line="360" w:lineRule="auto"/>
        <w:rPr>
          <w:sz w:val="24"/>
          <w:szCs w:val="24"/>
        </w:rPr>
      </w:pPr>
      <w:r>
        <w:rPr>
          <w:sz w:val="24"/>
          <w:szCs w:val="24"/>
        </w:rPr>
        <w:t xml:space="preserve">法定代表人或授权代表（</w:t>
      </w:r>
      <w:r>
        <w:rPr>
          <w:rFonts w:hint="eastAsia"/>
          <w:sz w:val="24"/>
          <w:szCs w:val="24"/>
        </w:rPr>
        <w:t xml:space="preserve">电子签章或签名）</w:t>
      </w:r>
      <w:r>
        <w:rPr>
          <w:sz w:val="24"/>
          <w:szCs w:val="24"/>
        </w:rPr>
        <w:t xml:space="preserve">：            </w:t>
      </w:r>
      <w:r/>
    </w:p>
    <w:p>
      <w:pPr>
        <w:ind w:firstLine="480"/>
        <w:jc w:val="right"/>
        <w:spacing w:line="360" w:lineRule="auto"/>
        <w:rPr>
          <w:rFonts w:ascii="宋体" w:hAnsi="宋体" w:cs="宋体"/>
          <w:sz w:val="24"/>
        </w:rPr>
      </w:pPr>
      <w:r>
        <w:rPr>
          <w:sz w:val="24"/>
          <w:szCs w:val="24"/>
        </w:rPr>
        <w:t xml:space="preserve">年  月  日</w:t>
      </w:r>
      <w:r/>
    </w:p>
    <w:p>
      <w:pPr>
        <w:rPr>
          <w:rFonts w:ascii="Arial" w:hAnsi="Arial" w:cs="Arial"/>
        </w:rPr>
      </w:pPr>
      <w:r>
        <w:rPr>
          <w:rFonts w:ascii="Arial" w:hAnsi="Arial" w:cs="Arial"/>
        </w:rPr>
        <w:br w:type="page" w:clear="all"/>
      </w:r>
      <w:r/>
    </w:p>
    <w:p>
      <w:pPr>
        <w:pStyle w:val="1128"/>
        <w:rPr>
          <w:rFonts w:ascii="Times New Roman" w:hAnsi="Times New Roman" w:eastAsia="宋体" w:cs="Times New Roman"/>
          <w:sz w:val="32"/>
          <w:szCs w:val="32"/>
        </w:rPr>
      </w:pPr>
      <w:r>
        <w:rPr>
          <w:rFonts w:hint="eastAsia" w:ascii="Times New Roman" w:hAnsi="Times New Roman" w:eastAsia="宋体" w:cs="Times New Roman"/>
          <w:sz w:val="32"/>
          <w:szCs w:val="32"/>
        </w:rPr>
        <w:t xml:space="preserve">（六）</w:t>
      </w:r>
      <w:bookmarkStart w:id="239" w:name="OLE_LINK22"/>
      <w:r>
        <w:rPr>
          <w:rFonts w:hint="eastAsia" w:ascii="Times New Roman" w:hAnsi="Times New Roman" w:eastAsia="宋体" w:cs="Times New Roman"/>
          <w:sz w:val="32"/>
          <w:szCs w:val="32"/>
        </w:rPr>
        <w:t xml:space="preserve">商务应答表</w:t>
      </w:r>
      <w:bookmarkEnd w:id="239"/>
      <w:r/>
      <w:r/>
    </w:p>
    <w:p>
      <w:pPr>
        <w:pStyle w:val="1162"/>
        <w:jc w:val="both"/>
        <w:spacing w:line="400" w:lineRule="exact"/>
        <w:tabs>
          <w:tab w:val="clear" w:pos="4153" w:leader="none"/>
          <w:tab w:val="clear" w:pos="8306" w:leader="none"/>
        </w:tabs>
        <w:rPr>
          <w:rFonts w:ascii="Arial" w:hAnsi="Arial" w:cs="Arial"/>
        </w:rPr>
        <w:pBdr>
          <w:bottom w:val="none" w:color="000000" w:sz="0" w:space="0"/>
        </w:pBdr>
      </w:pPr>
      <w:r>
        <w:rPr>
          <w:rFonts w:ascii="Arial" w:hAnsi="Arial" w:cs="Arial"/>
        </w:rPr>
      </w:r>
      <w:r/>
    </w:p>
    <w:p>
      <w:pPr>
        <w:pStyle w:val="1162"/>
        <w:jc w:val="both"/>
        <w:spacing w:line="400" w:lineRule="exact"/>
        <w:tabs>
          <w:tab w:val="clear" w:pos="4153" w:leader="none"/>
          <w:tab w:val="clear" w:pos="8306" w:leader="none"/>
        </w:tabs>
        <w:rPr>
          <w:rFonts w:ascii="Arial" w:hAnsi="Arial" w:cs="Arial"/>
          <w:sz w:val="24"/>
          <w:szCs w:val="24"/>
        </w:rPr>
        <w:pBdr>
          <w:bottom w:val="none" w:color="000000" w:sz="0" w:space="0"/>
        </w:pBdr>
      </w:pPr>
      <w:r>
        <w:rPr>
          <w:rFonts w:ascii="Arial" w:hAnsi="Arial" w:cs="Arial"/>
          <w:sz w:val="24"/>
          <w:szCs w:val="24"/>
        </w:rPr>
        <w:t xml:space="preserve">招标编号：                                            </w:t>
      </w:r>
      <w:r/>
    </w:p>
    <w:tbl>
      <w:tblPr>
        <w:tblStyle w:val="90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2060"/>
        <w:gridCol w:w="4970"/>
      </w:tblGrid>
      <w:tr>
        <w:trPr>
          <w:jc w:val="center"/>
          <w:trHeight w:val="944"/>
        </w:trPr>
        <w:tc>
          <w:tcPr>
            <w:tcW w:w="958" w:type="dxa"/>
            <w:vAlign w:val="center"/>
            <w:textDirection w:val="lrTb"/>
            <w:noWrap w:val="false"/>
          </w:tcPr>
          <w:p>
            <w:pPr>
              <w:jc w:val="center"/>
              <w:spacing w:line="400" w:lineRule="exact"/>
              <w:rPr>
                <w:rFonts w:ascii="Arial" w:hAnsi="Arial" w:cs="Arial"/>
                <w:sz w:val="28"/>
              </w:rPr>
            </w:pPr>
            <w:r>
              <w:rPr>
                <w:rFonts w:ascii="Arial" w:hAnsi="Arial" w:cs="Arial"/>
                <w:sz w:val="28"/>
              </w:rPr>
              <w:t xml:space="preserve">序号</w:t>
            </w:r>
            <w:r/>
          </w:p>
        </w:tc>
        <w:tc>
          <w:tcPr>
            <w:tcW w:w="2060" w:type="dxa"/>
            <w:vAlign w:val="center"/>
            <w:textDirection w:val="lrTb"/>
            <w:noWrap w:val="false"/>
          </w:tcPr>
          <w:p>
            <w:pPr>
              <w:jc w:val="center"/>
              <w:spacing w:line="400" w:lineRule="exact"/>
              <w:rPr>
                <w:rFonts w:ascii="Arial" w:hAnsi="Arial" w:cs="Arial"/>
                <w:sz w:val="28"/>
              </w:rPr>
            </w:pPr>
            <w:r>
              <w:rPr>
                <w:rFonts w:ascii="Arial" w:hAnsi="Arial" w:cs="Arial"/>
                <w:sz w:val="28"/>
              </w:rPr>
              <w:t xml:space="preserve">招标要求</w:t>
            </w:r>
            <w:r/>
          </w:p>
        </w:tc>
        <w:tc>
          <w:tcPr>
            <w:tcW w:w="4970" w:type="dxa"/>
            <w:vAlign w:val="center"/>
            <w:textDirection w:val="lrTb"/>
            <w:noWrap w:val="false"/>
          </w:tcPr>
          <w:p>
            <w:pPr>
              <w:jc w:val="center"/>
              <w:spacing w:line="400" w:lineRule="exact"/>
              <w:rPr>
                <w:rFonts w:ascii="Arial" w:hAnsi="Arial" w:cs="Arial"/>
                <w:sz w:val="28"/>
              </w:rPr>
            </w:pPr>
            <w:r>
              <w:rPr>
                <w:rFonts w:ascii="Arial" w:hAnsi="Arial" w:cs="Arial"/>
                <w:sz w:val="28"/>
              </w:rPr>
              <w:t xml:space="preserve">投标应答</w:t>
            </w:r>
            <w:r/>
          </w:p>
        </w:tc>
      </w:tr>
      <w:tr>
        <w:trPr>
          <w:jc w:val="center"/>
          <w:trHeight w:val="631"/>
        </w:trPr>
        <w:tc>
          <w:tcPr>
            <w:tcW w:w="958" w:type="dxa"/>
            <w:vAlign w:val="center"/>
            <w:textDirection w:val="lrTb"/>
            <w:noWrap w:val="false"/>
          </w:tcPr>
          <w:p>
            <w:pPr>
              <w:jc w:val="center"/>
              <w:spacing w:line="400" w:lineRule="exact"/>
              <w:rPr>
                <w:rFonts w:ascii="宋体" w:hAnsi="宋体" w:cs="宋体"/>
                <w:sz w:val="28"/>
              </w:rPr>
            </w:pPr>
            <w:r>
              <w:rPr>
                <w:rFonts w:hint="eastAsia" w:ascii="宋体" w:hAnsi="宋体" w:cs="宋体"/>
                <w:sz w:val="28"/>
              </w:rPr>
              <w:t xml:space="preserve">1</w:t>
            </w:r>
            <w:r/>
          </w:p>
        </w:tc>
        <w:tc>
          <w:tcPr>
            <w:tcW w:w="2060" w:type="dxa"/>
            <w:textDirection w:val="lrTb"/>
            <w:noWrap w:val="false"/>
          </w:tcPr>
          <w:p>
            <w:pPr>
              <w:jc w:val="center"/>
              <w:spacing w:line="400" w:lineRule="exact"/>
              <w:rPr>
                <w:rFonts w:ascii="Arial" w:hAnsi="Arial" w:cs="Arial"/>
                <w:sz w:val="28"/>
              </w:rPr>
            </w:pPr>
            <w:r>
              <w:rPr>
                <w:rFonts w:hint="eastAsia" w:ascii="Arial" w:hAnsi="Arial" w:cs="Arial"/>
                <w:sz w:val="28"/>
              </w:rPr>
              <w:t xml:space="preserve">合同履行期限</w:t>
            </w:r>
            <w:r/>
          </w:p>
        </w:tc>
        <w:tc>
          <w:tcPr>
            <w:tcW w:w="4970" w:type="dxa"/>
            <w:textDirection w:val="lrTb"/>
            <w:noWrap w:val="false"/>
          </w:tcPr>
          <w:p>
            <w:pPr>
              <w:ind w:left="422" w:hanging="422"/>
              <w:jc w:val="center"/>
              <w:spacing w:line="400" w:lineRule="exact"/>
              <w:rPr>
                <w:rFonts w:ascii="Arial" w:hAnsi="Arial" w:cs="Arial"/>
                <w:sz w:val="32"/>
              </w:rPr>
            </w:pPr>
            <w:r>
              <w:rPr>
                <w:rFonts w:ascii="Arial" w:hAnsi="Arial" w:cs="Arial"/>
                <w:sz w:val="32"/>
              </w:rPr>
            </w:r>
            <w:r/>
          </w:p>
        </w:tc>
      </w:tr>
      <w:tr>
        <w:trPr>
          <w:jc w:val="center"/>
          <w:trHeight w:val="644"/>
        </w:trPr>
        <w:tc>
          <w:tcPr>
            <w:tcW w:w="958" w:type="dxa"/>
            <w:vAlign w:val="center"/>
            <w:textDirection w:val="lrTb"/>
            <w:noWrap w:val="false"/>
          </w:tcPr>
          <w:p>
            <w:pPr>
              <w:jc w:val="center"/>
              <w:spacing w:line="400" w:lineRule="exact"/>
              <w:rPr>
                <w:rFonts w:ascii="宋体" w:hAnsi="宋体" w:cs="宋体"/>
                <w:sz w:val="28"/>
              </w:rPr>
            </w:pPr>
            <w:r>
              <w:rPr>
                <w:rFonts w:hint="eastAsia" w:ascii="宋体" w:hAnsi="宋体" w:cs="宋体"/>
                <w:sz w:val="28"/>
              </w:rPr>
              <w:t xml:space="preserve">2</w:t>
            </w:r>
            <w:r/>
          </w:p>
        </w:tc>
        <w:tc>
          <w:tcPr>
            <w:tcW w:w="2060" w:type="dxa"/>
            <w:textDirection w:val="lrTb"/>
            <w:noWrap w:val="false"/>
          </w:tcPr>
          <w:p>
            <w:pPr>
              <w:jc w:val="center"/>
              <w:spacing w:line="400" w:lineRule="exact"/>
              <w:rPr>
                <w:rFonts w:ascii="Arial" w:hAnsi="Arial" w:cs="Arial"/>
                <w:sz w:val="28"/>
              </w:rPr>
            </w:pPr>
            <w:r>
              <w:rPr>
                <w:rFonts w:ascii="Arial" w:hAnsi="Arial" w:cs="Arial"/>
                <w:sz w:val="28"/>
              </w:rPr>
              <w:t xml:space="preserve">付款方式</w:t>
            </w:r>
            <w:r/>
          </w:p>
        </w:tc>
        <w:tc>
          <w:tcPr>
            <w:tcW w:w="4970" w:type="dxa"/>
            <w:textDirection w:val="lrTb"/>
            <w:noWrap w:val="false"/>
          </w:tcPr>
          <w:p>
            <w:pPr>
              <w:jc w:val="center"/>
              <w:spacing w:line="400" w:lineRule="exact"/>
              <w:rPr>
                <w:rFonts w:ascii="Arial" w:hAnsi="Arial" w:cs="Arial"/>
                <w:sz w:val="32"/>
                <w:szCs w:val="32"/>
              </w:rPr>
            </w:pPr>
            <w:r>
              <w:rPr>
                <w:rFonts w:ascii="Arial" w:hAnsi="Arial" w:cs="Arial"/>
                <w:sz w:val="32"/>
                <w:szCs w:val="32"/>
              </w:rPr>
            </w:r>
            <w:r/>
          </w:p>
          <w:p>
            <w:pPr>
              <w:jc w:val="center"/>
              <w:spacing w:line="400" w:lineRule="exact"/>
              <w:rPr>
                <w:rFonts w:ascii="Arial" w:hAnsi="Arial" w:cs="Arial"/>
                <w:sz w:val="32"/>
                <w:szCs w:val="32"/>
              </w:rPr>
            </w:pPr>
            <w:r>
              <w:rPr>
                <w:rFonts w:ascii="Arial" w:hAnsi="Arial" w:cs="Arial"/>
                <w:sz w:val="32"/>
                <w:szCs w:val="32"/>
              </w:rPr>
            </w:r>
            <w:r/>
          </w:p>
        </w:tc>
      </w:tr>
      <w:tr>
        <w:trPr>
          <w:jc w:val="center"/>
          <w:trHeight w:val="644"/>
        </w:trPr>
        <w:tc>
          <w:tcPr>
            <w:tcW w:w="958" w:type="dxa"/>
            <w:vAlign w:val="center"/>
            <w:textDirection w:val="lrTb"/>
            <w:noWrap w:val="false"/>
          </w:tcPr>
          <w:p>
            <w:pPr>
              <w:jc w:val="center"/>
              <w:spacing w:line="400" w:lineRule="exact"/>
              <w:rPr>
                <w:rFonts w:ascii="宋体" w:hAnsi="宋体" w:cs="宋体"/>
                <w:sz w:val="28"/>
              </w:rPr>
            </w:pPr>
            <w:r>
              <w:rPr>
                <w:rFonts w:ascii="宋体" w:hAnsi="宋体" w:cs="宋体"/>
                <w:sz w:val="28"/>
              </w:rPr>
            </w:r>
            <w:r/>
          </w:p>
        </w:tc>
        <w:tc>
          <w:tcPr>
            <w:tcW w:w="2060" w:type="dxa"/>
            <w:textDirection w:val="lrTb"/>
            <w:noWrap w:val="false"/>
          </w:tcPr>
          <w:p>
            <w:pPr>
              <w:jc w:val="center"/>
              <w:spacing w:line="400" w:lineRule="exact"/>
              <w:rPr>
                <w:rFonts w:ascii="Arial" w:hAnsi="Arial" w:cs="Arial"/>
                <w:sz w:val="28"/>
              </w:rPr>
            </w:pPr>
            <w:r>
              <w:rPr>
                <w:rFonts w:ascii="Arial" w:hAnsi="Arial" w:cs="Arial"/>
                <w:sz w:val="28"/>
              </w:rPr>
            </w:r>
            <w:r/>
          </w:p>
        </w:tc>
        <w:tc>
          <w:tcPr>
            <w:tcW w:w="4970" w:type="dxa"/>
            <w:textDirection w:val="lrTb"/>
            <w:noWrap w:val="false"/>
          </w:tcPr>
          <w:p>
            <w:pPr>
              <w:jc w:val="center"/>
              <w:spacing w:line="400" w:lineRule="exact"/>
              <w:rPr>
                <w:rFonts w:ascii="Arial" w:hAnsi="Arial" w:cs="Arial"/>
                <w:sz w:val="32"/>
                <w:szCs w:val="32"/>
              </w:rPr>
            </w:pPr>
            <w:r>
              <w:rPr>
                <w:rFonts w:ascii="Arial" w:hAnsi="Arial" w:cs="Arial"/>
                <w:sz w:val="32"/>
                <w:szCs w:val="32"/>
              </w:rPr>
            </w:r>
            <w:r/>
          </w:p>
        </w:tc>
      </w:tr>
      <w:tr>
        <w:trPr>
          <w:jc w:val="center"/>
          <w:trHeight w:val="644"/>
        </w:trPr>
        <w:tc>
          <w:tcPr>
            <w:tcW w:w="958" w:type="dxa"/>
            <w:vAlign w:val="center"/>
            <w:textDirection w:val="lrTb"/>
            <w:noWrap w:val="false"/>
          </w:tcPr>
          <w:p>
            <w:pPr>
              <w:jc w:val="center"/>
              <w:spacing w:line="400" w:lineRule="exact"/>
              <w:rPr>
                <w:rFonts w:ascii="宋体" w:hAnsi="宋体" w:cs="宋体"/>
                <w:sz w:val="28"/>
              </w:rPr>
            </w:pPr>
            <w:r>
              <w:rPr>
                <w:rFonts w:hint="eastAsia" w:ascii="Arial" w:hAnsi="Arial" w:cs="Arial"/>
                <w:sz w:val="28"/>
              </w:rPr>
              <w:t xml:space="preserve">...</w:t>
            </w:r>
            <w:r/>
          </w:p>
        </w:tc>
        <w:tc>
          <w:tcPr>
            <w:tcW w:w="2060" w:type="dxa"/>
            <w:vAlign w:val="center"/>
            <w:textDirection w:val="lrTb"/>
            <w:noWrap w:val="false"/>
          </w:tcPr>
          <w:p>
            <w:pPr>
              <w:jc w:val="center"/>
              <w:spacing w:line="400" w:lineRule="exact"/>
              <w:rPr>
                <w:rFonts w:ascii="Arial" w:hAnsi="Arial" w:cs="Arial"/>
                <w:sz w:val="28"/>
              </w:rPr>
            </w:pPr>
            <w:r>
              <w:rPr>
                <w:rFonts w:hint="eastAsia" w:ascii="Arial" w:hAnsi="Arial" w:cs="Arial"/>
                <w:sz w:val="28"/>
              </w:rPr>
              <w:t xml:space="preserve">.........</w:t>
            </w:r>
            <w:r/>
          </w:p>
        </w:tc>
        <w:tc>
          <w:tcPr>
            <w:tcW w:w="4970" w:type="dxa"/>
            <w:textDirection w:val="lrTb"/>
            <w:noWrap w:val="false"/>
          </w:tcPr>
          <w:p>
            <w:pPr>
              <w:jc w:val="center"/>
              <w:spacing w:line="400" w:lineRule="exact"/>
              <w:rPr>
                <w:rFonts w:ascii="Arial" w:hAnsi="Arial" w:cs="Arial"/>
                <w:sz w:val="32"/>
                <w:szCs w:val="32"/>
              </w:rPr>
            </w:pPr>
            <w:r>
              <w:rPr>
                <w:rFonts w:ascii="Arial" w:hAnsi="Arial" w:cs="Arial"/>
                <w:sz w:val="32"/>
                <w:szCs w:val="32"/>
              </w:rPr>
            </w:r>
            <w:r/>
          </w:p>
        </w:tc>
      </w:tr>
    </w:tbl>
    <w:p>
      <w:pPr>
        <w:ind w:left="600" w:hanging="480"/>
        <w:spacing w:line="400" w:lineRule="exact"/>
        <w:rPr>
          <w:rFonts w:ascii="Arial" w:hAnsi="Arial" w:cs="Arial"/>
          <w:sz w:val="24"/>
        </w:rPr>
      </w:pPr>
      <w:r>
        <w:rPr>
          <w:rFonts w:ascii="Arial" w:hAnsi="Arial" w:cs="Arial"/>
          <w:sz w:val="24"/>
        </w:rPr>
        <w:t xml:space="preserve">注：供应商必须据实填写，不得虚假应答，否则将取消其投标或中标资格。</w:t>
      </w:r>
      <w:r/>
    </w:p>
    <w:p>
      <w:pPr>
        <w:ind w:firstLine="480"/>
        <w:jc w:val="left"/>
        <w:spacing w:line="400" w:lineRule="exact"/>
        <w:rPr>
          <w:rFonts w:ascii="Arial" w:hAnsi="Arial" w:cs="Arial"/>
          <w:sz w:val="24"/>
        </w:rPr>
      </w:pPr>
      <w:r>
        <w:rPr>
          <w:rFonts w:ascii="Arial" w:hAnsi="Arial" w:cs="Arial"/>
          <w:sz w:val="24"/>
        </w:rPr>
      </w:r>
      <w:r/>
    </w:p>
    <w:p>
      <w:pPr>
        <w:ind w:firstLine="480"/>
        <w:jc w:val="left"/>
        <w:spacing w:line="400" w:lineRule="exact"/>
        <w:rPr>
          <w:rFonts w:ascii="Arial" w:hAnsi="Arial" w:cs="Arial"/>
          <w:sz w:val="24"/>
        </w:rPr>
      </w:pPr>
      <w:r>
        <w:rPr>
          <w:rFonts w:ascii="Arial" w:hAnsi="Arial" w:cs="Arial"/>
          <w:sz w:val="24"/>
        </w:rPr>
      </w:r>
      <w:r/>
    </w:p>
    <w:p>
      <w:pPr>
        <w:ind w:firstLine="480"/>
        <w:jc w:val="left"/>
        <w:spacing w:line="400" w:lineRule="exact"/>
        <w:rPr>
          <w:rFonts w:ascii="Arial" w:hAnsi="Arial" w:cs="Arial"/>
          <w:sz w:val="24"/>
        </w:rPr>
      </w:pPr>
      <w:r>
        <w:rPr>
          <w:rFonts w:ascii="Arial" w:hAnsi="Arial" w:cs="Arial"/>
          <w:sz w:val="24"/>
        </w:rPr>
        <w:t xml:space="preserve">投标人名称：</w:t>
      </w:r>
      <w:r>
        <w:rPr>
          <w:rFonts w:ascii="Arial" w:hAnsi="Arial" w:cs="Arial"/>
          <w:sz w:val="24"/>
          <w:u w:val="single"/>
        </w:rPr>
        <w:t xml:space="preserve">                            </w:t>
      </w:r>
      <w:r>
        <w:rPr>
          <w:rFonts w:ascii="Arial" w:hAnsi="Arial" w:cs="Arial"/>
          <w:sz w:val="24"/>
        </w:rPr>
        <w:t xml:space="preserve">（</w:t>
      </w:r>
      <w:r>
        <w:rPr>
          <w:rFonts w:hint="eastAsia" w:ascii="Arial" w:hAnsi="Arial" w:cs="Arial"/>
          <w:sz w:val="24"/>
        </w:rPr>
        <w:t xml:space="preserve">电子签</w:t>
      </w:r>
      <w:r>
        <w:rPr>
          <w:rFonts w:ascii="Arial" w:hAnsi="Arial" w:cs="Arial"/>
          <w:sz w:val="24"/>
        </w:rPr>
        <w:t xml:space="preserve">章）</w:t>
      </w:r>
      <w:r/>
    </w:p>
    <w:p>
      <w:pPr>
        <w:ind w:firstLine="480"/>
        <w:jc w:val="left"/>
        <w:spacing w:line="400" w:lineRule="exact"/>
        <w:rPr>
          <w:rFonts w:ascii="Arial" w:hAnsi="Arial" w:cs="Arial"/>
          <w:sz w:val="24"/>
          <w:u w:val="single"/>
        </w:rPr>
      </w:pPr>
      <w:r>
        <w:rPr>
          <w:rFonts w:ascii="Arial" w:hAnsi="Arial" w:cs="Arial"/>
          <w:sz w:val="24"/>
        </w:rPr>
        <w:t xml:space="preserve">法定代表人或授权代表：</w:t>
      </w:r>
      <w:r>
        <w:rPr>
          <w:rFonts w:ascii="Arial" w:hAnsi="Arial" w:cs="Arial"/>
          <w:sz w:val="24"/>
          <w:u w:val="single"/>
        </w:rPr>
        <w:t xml:space="preserve">            </w:t>
      </w:r>
      <w:r>
        <w:rPr>
          <w:rFonts w:ascii="Arial" w:hAnsi="Arial" w:cs="Arial"/>
          <w:sz w:val="24"/>
        </w:rPr>
        <w:t xml:space="preserve">（</w:t>
      </w:r>
      <w:r>
        <w:rPr>
          <w:rFonts w:hint="eastAsia" w:ascii="Arial" w:hAnsi="Arial" w:cs="Arial"/>
          <w:sz w:val="24"/>
        </w:rPr>
        <w:t xml:space="preserve">电子签章或签名</w:t>
      </w:r>
      <w:r>
        <w:rPr>
          <w:rFonts w:ascii="Arial" w:hAnsi="Arial" w:cs="Arial"/>
          <w:sz w:val="24"/>
        </w:rPr>
        <w:t xml:space="preserve">）</w:t>
      </w:r>
      <w:r/>
    </w:p>
    <w:p>
      <w:pPr>
        <w:ind w:firstLine="480"/>
        <w:jc w:val="left"/>
        <w:spacing w:line="400" w:lineRule="exact"/>
        <w:rPr>
          <w:rFonts w:ascii="Arial" w:hAnsi="Arial" w:cs="Arial"/>
          <w:sz w:val="24"/>
          <w:u w:val="single"/>
        </w:rPr>
      </w:pPr>
      <w:r>
        <w:rPr>
          <w:rFonts w:ascii="Arial" w:hAnsi="Arial" w:cs="Arial"/>
          <w:sz w:val="24"/>
        </w:rPr>
        <w:t xml:space="preserve">投标日期：</w:t>
      </w:r>
      <w:r>
        <w:rPr>
          <w:rFonts w:ascii="Arial" w:hAnsi="Arial" w:cs="Arial"/>
          <w:sz w:val="24"/>
          <w:u w:val="single"/>
        </w:rPr>
        <w:t xml:space="preserve">                </w:t>
      </w:r>
      <w:r/>
    </w:p>
    <w:p>
      <w:pPr>
        <w:rPr>
          <w:rFonts w:ascii="Arial" w:hAnsi="Arial" w:cs="Arial"/>
          <w:sz w:val="24"/>
          <w:u w:val="single"/>
        </w:rPr>
      </w:pPr>
      <w:r>
        <w:rPr>
          <w:rFonts w:ascii="Arial" w:hAnsi="Arial" w:cs="Arial"/>
          <w:sz w:val="24"/>
          <w:u w:val="single"/>
        </w:rPr>
        <w:br w:type="page" w:clear="all"/>
      </w:r>
      <w:bookmarkEnd w:id="229"/>
      <w:r/>
      <w:bookmarkEnd w:id="230"/>
      <w:r/>
      <w:bookmarkEnd w:id="231"/>
      <w:r/>
      <w:r/>
    </w:p>
    <w:p>
      <w:pPr>
        <w:pStyle w:val="1128"/>
        <w:spacing w:line="400" w:lineRule="exact"/>
        <w:rPr>
          <w:rFonts w:eastAsia="宋体"/>
          <w:color w:val="auto"/>
          <w:sz w:val="32"/>
          <w:szCs w:val="32"/>
          <w:highlight w:val="none"/>
        </w:rPr>
      </w:pPr>
      <w:r/>
      <w:bookmarkStart w:id="240" w:name="_Toc14505"/>
      <w:r/>
      <w:bookmarkStart w:id="241" w:name="_Toc217446087"/>
      <w:r/>
      <w:bookmarkStart w:id="242" w:name="OLE_LINK25"/>
      <w:r/>
      <w:bookmarkStart w:id="243" w:name="_Toc595"/>
      <w:r>
        <w:rPr>
          <w:rFonts w:hint="eastAsia" w:ascii="Times New Roman" w:hAnsi="Times New Roman" w:eastAsia="宋体" w:cs="Times New Roman"/>
          <w:sz w:val="32"/>
          <w:szCs w:val="32"/>
        </w:rPr>
        <w:t xml:space="preserve">（七）</w:t>
      </w:r>
      <w:bookmarkEnd w:id="240"/>
      <w:r/>
      <w:bookmarkEnd w:id="241"/>
      <w:r/>
      <w:bookmarkEnd w:id="242"/>
      <w:r/>
      <w:bookmarkEnd w:id="243"/>
      <w:r/>
      <w:bookmarkStart w:id="244" w:name="_Toc217446088"/>
      <w:r>
        <w:rPr>
          <w:rFonts w:hint="eastAsia" w:eastAsia="宋体"/>
          <w:color w:val="auto"/>
          <w:sz w:val="32"/>
          <w:szCs w:val="32"/>
          <w:highlight w:val="none"/>
        </w:rPr>
        <w:t xml:space="preserve">服务应答表</w:t>
      </w:r>
      <w:r/>
    </w:p>
    <w:p>
      <w:pPr>
        <w:pStyle w:val="1202"/>
        <w:rPr>
          <w:rFonts w:ascii="宋体" w:hAnsi="宋体" w:cs="宋体"/>
          <w:color w:val="auto"/>
          <w:highlight w:val="none"/>
        </w:rPr>
      </w:pPr>
      <w:r>
        <w:rPr>
          <w:rFonts w:ascii="宋体" w:hAnsi="宋体" w:cs="宋体"/>
          <w:color w:val="auto"/>
          <w:highlight w:val="none"/>
        </w:rPr>
      </w:r>
      <w:r/>
    </w:p>
    <w:p>
      <w:pPr>
        <w:pStyle w:val="1202"/>
        <w:rPr>
          <w:rFonts w:ascii="宋体" w:hAnsi="宋体" w:cs="宋体"/>
          <w:color w:val="auto"/>
          <w:highlight w:val="none"/>
        </w:rPr>
      </w:pPr>
      <w:r>
        <w:rPr>
          <w:rFonts w:hint="eastAsia" w:ascii="宋体" w:hAnsi="宋体" w:cs="宋体"/>
          <w:color w:val="auto"/>
          <w:highlight w:val="none"/>
        </w:rPr>
        <w:t xml:space="preserve">项目名称：                                          </w:t>
      </w:r>
      <w:r/>
    </w:p>
    <w:p>
      <w:pPr>
        <w:pStyle w:val="1202"/>
        <w:rPr>
          <w:rFonts w:ascii="宋体" w:hAnsi="宋体" w:cs="宋体"/>
          <w:color w:val="auto"/>
          <w:highlight w:val="none"/>
        </w:rPr>
      </w:pPr>
      <w:r>
        <w:rPr>
          <w:rFonts w:hint="eastAsia" w:ascii="宋体" w:hAnsi="宋体" w:cs="宋体"/>
          <w:color w:val="auto"/>
          <w:highlight w:val="none"/>
        </w:rPr>
        <w:t xml:space="preserve">项目编号： </w:t>
      </w:r>
      <w:r/>
    </w:p>
    <w:p>
      <w:pPr>
        <w:pStyle w:val="1128"/>
        <w:spacing w:line="400" w:lineRule="exact"/>
        <w:rPr>
          <w:bCs w:val="0"/>
          <w:color w:val="auto"/>
          <w:szCs w:val="28"/>
          <w:highlight w:val="none"/>
        </w:rPr>
      </w:pPr>
      <w:r>
        <w:rPr>
          <w:bCs w:val="0"/>
          <w:color w:val="auto"/>
          <w:szCs w:val="28"/>
          <w:highlight w:val="none"/>
        </w:rPr>
      </w:r>
      <w:r/>
    </w:p>
    <w:tbl>
      <w:tblPr>
        <w:tblStyle w:val="900"/>
        <w:tblW w:w="0" w:type="auto"/>
        <w:tblInd w:w="-105" w:type="dxa"/>
        <w:tblLayout w:type="fixed"/>
        <w:tblCellMar>
          <w:left w:w="15" w:type="dxa"/>
          <w:top w:w="15" w:type="dxa"/>
          <w:right w:w="15" w:type="dxa"/>
          <w:bottom w:w="0" w:type="dxa"/>
        </w:tblCellMar>
        <w:tblLook w:val="04A0" w:firstRow="1" w:lastRow="0" w:firstColumn="1" w:lastColumn="0" w:noHBand="0" w:noVBand="1"/>
      </w:tblPr>
      <w:tblGrid>
        <w:gridCol w:w="964"/>
        <w:gridCol w:w="3025"/>
        <w:gridCol w:w="3149"/>
        <w:gridCol w:w="1794"/>
      </w:tblGrid>
      <w:tr>
        <w:trPr>
          <w:cantSplit/>
          <w:trHeight w:val="49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4" w:type="dxa"/>
            <w:vAlign w:val="center"/>
            <w:textDirection w:val="lrTb"/>
            <w:noWrap w:val="false"/>
          </w:tcPr>
          <w:p>
            <w:pPr>
              <w:pStyle w:val="1158"/>
              <w:ind w:firstLine="0"/>
              <w:jc w:val="center"/>
              <w:spacing w:line="400" w:lineRule="exact"/>
              <w:rPr>
                <w:rFonts w:ascii="Arial" w:hAnsi="Arial" w:eastAsia="宋体" w:cs="Arial"/>
                <w:bCs/>
                <w:color w:val="auto"/>
                <w:highlight w:val="none"/>
              </w:rPr>
            </w:pPr>
            <w:r>
              <w:rPr>
                <w:rFonts w:hint="eastAsia" w:ascii="Arial" w:hAnsi="Arial" w:eastAsia="宋体" w:cs="Arial"/>
                <w:bCs/>
                <w:color w:val="auto"/>
                <w:highlight w:val="none"/>
              </w:rPr>
              <w:t xml:space="preserve">序号</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025" w:type="dxa"/>
            <w:vAlign w:val="center"/>
            <w:textDirection w:val="lrTb"/>
            <w:noWrap w:val="false"/>
          </w:tcPr>
          <w:p>
            <w:pPr>
              <w:pStyle w:val="1158"/>
              <w:spacing w:line="400" w:lineRule="exact"/>
              <w:rPr>
                <w:rFonts w:ascii="Arial" w:hAnsi="Arial" w:eastAsia="宋体" w:cs="Arial"/>
                <w:bCs/>
                <w:color w:val="auto"/>
                <w:highlight w:val="none"/>
              </w:rPr>
            </w:pPr>
            <w:r>
              <w:rPr>
                <w:rFonts w:hint="eastAsia" w:ascii="Arial" w:hAnsi="Arial" w:eastAsia="宋体" w:cs="Arial"/>
                <w:bCs/>
                <w:color w:val="auto"/>
                <w:highlight w:val="none"/>
              </w:rPr>
              <w:t xml:space="preserve">采购需求</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49" w:type="dxa"/>
            <w:vAlign w:val="center"/>
            <w:textDirection w:val="lrTb"/>
            <w:noWrap w:val="false"/>
          </w:tcPr>
          <w:p>
            <w:pPr>
              <w:pStyle w:val="1158"/>
              <w:spacing w:line="400" w:lineRule="exact"/>
              <w:rPr>
                <w:rFonts w:ascii="Arial" w:hAnsi="Arial" w:eastAsia="宋体" w:cs="Arial"/>
                <w:bCs/>
                <w:color w:val="auto"/>
                <w:highlight w:val="none"/>
              </w:rPr>
            </w:pPr>
            <w:r>
              <w:rPr>
                <w:rFonts w:hint="eastAsia" w:ascii="Arial" w:hAnsi="Arial" w:eastAsia="宋体" w:cs="Arial"/>
                <w:bCs/>
                <w:color w:val="auto"/>
                <w:highlight w:val="none"/>
              </w:rPr>
              <w:t xml:space="preserve">响应情况</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94" w:type="dxa"/>
            <w:vAlign w:val="center"/>
            <w:textDirection w:val="lrTb"/>
            <w:noWrap w:val="false"/>
          </w:tcPr>
          <w:p>
            <w:pPr>
              <w:pStyle w:val="1158"/>
              <w:spacing w:line="400" w:lineRule="exact"/>
              <w:rPr>
                <w:rFonts w:ascii="Arial" w:hAnsi="Arial" w:eastAsia="宋体" w:cs="Arial"/>
                <w:bCs/>
                <w:color w:val="auto"/>
                <w:highlight w:val="none"/>
              </w:rPr>
            </w:pPr>
            <w:r>
              <w:rPr>
                <w:rFonts w:hint="eastAsia" w:ascii="Arial" w:hAnsi="Arial" w:eastAsia="宋体" w:cs="Arial"/>
                <w:bCs/>
                <w:color w:val="auto"/>
                <w:highlight w:val="none"/>
              </w:rPr>
              <w:t xml:space="preserve">偏离情况</w:t>
            </w:r>
            <w:r/>
          </w:p>
        </w:tc>
      </w:tr>
      <w:tr>
        <w:trPr>
          <w:cantSplit/>
          <w:trHeight w:val="46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4" w:type="dxa"/>
            <w:vAlign w:val="center"/>
            <w:textDirection w:val="lrTb"/>
            <w:noWrap w:val="false"/>
          </w:tcPr>
          <w:p>
            <w:pPr>
              <w:pStyle w:val="1158"/>
              <w:spacing w:line="400" w:lineRule="exact"/>
              <w:rPr>
                <w:rFonts w:ascii="Arial" w:hAnsi="Arial" w:eastAsia="宋体" w:cs="Arial"/>
                <w:bCs/>
                <w:color w:val="auto"/>
                <w:highlight w:val="none"/>
              </w:rPr>
            </w:pPr>
            <w:r>
              <w:rPr>
                <w:rFonts w:hint="eastAsia" w:ascii="Arial" w:hAnsi="Arial" w:eastAsia="宋体" w:cs="Arial"/>
                <w:bCs/>
                <w:color w:val="auto"/>
                <w:highlight w:val="none"/>
              </w:rPr>
              <w:t xml:space="preserve">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025" w:type="dxa"/>
            <w:vAlign w:val="center"/>
            <w:textDirection w:val="lrTb"/>
            <w:noWrap w:val="false"/>
          </w:tcPr>
          <w:p>
            <w:pPr>
              <w:pStyle w:val="1158"/>
              <w:spacing w:line="400" w:lineRule="exact"/>
              <w:rPr>
                <w:rFonts w:ascii="Arial" w:hAnsi="Arial" w:eastAsia="宋体" w:cs="Arial"/>
                <w:bCs/>
                <w:color w:val="auto"/>
                <w:highlight w:val="none"/>
              </w:rPr>
            </w:pPr>
            <w:r>
              <w:rPr>
                <w:rFonts w:ascii="Arial" w:hAnsi="Arial" w:eastAsia="宋体" w:cs="Arial"/>
                <w:bCs/>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49" w:type="dxa"/>
            <w:vAlign w:val="center"/>
            <w:textDirection w:val="lrTb"/>
            <w:noWrap w:val="false"/>
          </w:tcPr>
          <w:p>
            <w:pPr>
              <w:pStyle w:val="1158"/>
              <w:spacing w:line="400" w:lineRule="exact"/>
              <w:rPr>
                <w:rFonts w:ascii="Arial" w:hAnsi="Arial" w:eastAsia="宋体" w:cs="Arial"/>
                <w:bCs/>
                <w:color w:val="auto"/>
                <w:highlight w:val="none"/>
              </w:rPr>
            </w:pPr>
            <w:r>
              <w:rPr>
                <w:rFonts w:ascii="Arial" w:hAnsi="Arial" w:eastAsia="宋体" w:cs="Arial"/>
                <w:bCs/>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94" w:type="dxa"/>
            <w:vAlign w:val="center"/>
            <w:textDirection w:val="lrTb"/>
            <w:noWrap w:val="false"/>
          </w:tcPr>
          <w:p>
            <w:pPr>
              <w:pStyle w:val="1158"/>
              <w:spacing w:line="400" w:lineRule="exact"/>
              <w:rPr>
                <w:rFonts w:ascii="Arial" w:hAnsi="Arial" w:eastAsia="宋体" w:cs="Arial"/>
                <w:bCs/>
                <w:color w:val="auto"/>
                <w:highlight w:val="none"/>
              </w:rPr>
            </w:pPr>
            <w:r>
              <w:rPr>
                <w:rFonts w:hint="eastAsia" w:ascii="Arial" w:hAnsi="Arial" w:eastAsia="宋体" w:cs="Arial"/>
                <w:bCs/>
                <w:color w:val="auto"/>
                <w:highlight w:val="none"/>
              </w:rPr>
              <w:t xml:space="preserve">　</w:t>
            </w:r>
            <w:r/>
          </w:p>
          <w:p>
            <w:pPr>
              <w:pStyle w:val="1158"/>
              <w:spacing w:line="400" w:lineRule="exact"/>
              <w:rPr>
                <w:rFonts w:ascii="Arial" w:hAnsi="Arial" w:eastAsia="宋体" w:cs="Arial"/>
                <w:bCs/>
                <w:color w:val="auto"/>
                <w:highlight w:val="none"/>
              </w:rPr>
            </w:pPr>
            <w:r>
              <w:rPr>
                <w:rFonts w:hint="eastAsia" w:ascii="Arial" w:hAnsi="Arial" w:eastAsia="宋体" w:cs="Arial"/>
                <w:bCs/>
                <w:color w:val="auto"/>
                <w:highlight w:val="none"/>
              </w:rPr>
              <w:t xml:space="preserve">　</w:t>
            </w:r>
            <w:r/>
          </w:p>
        </w:tc>
      </w:tr>
      <w:tr>
        <w:trPr>
          <w:cantSplit/>
          <w:trHeight w:val="60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4" w:type="dxa"/>
            <w:vAlign w:val="center"/>
            <w:textDirection w:val="lrTb"/>
            <w:noWrap w:val="false"/>
          </w:tcPr>
          <w:p>
            <w:pPr>
              <w:pStyle w:val="1158"/>
              <w:spacing w:line="400" w:lineRule="exact"/>
              <w:rPr>
                <w:rFonts w:ascii="Arial" w:hAnsi="Arial" w:eastAsia="宋体" w:cs="Arial"/>
                <w:bCs/>
                <w:color w:val="auto"/>
                <w:highlight w:val="none"/>
              </w:rPr>
            </w:pPr>
            <w:r>
              <w:rPr>
                <w:rFonts w:hint="eastAsia" w:ascii="Arial" w:hAnsi="Arial" w:eastAsia="宋体" w:cs="Arial"/>
                <w:bCs/>
                <w:color w:val="auto"/>
                <w:highlight w:val="none"/>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025" w:type="dxa"/>
            <w:vAlign w:val="center"/>
            <w:textDirection w:val="lrTb"/>
            <w:noWrap w:val="false"/>
          </w:tcPr>
          <w:p>
            <w:pPr>
              <w:pStyle w:val="1158"/>
              <w:spacing w:line="400" w:lineRule="exact"/>
              <w:rPr>
                <w:rFonts w:ascii="Arial" w:hAnsi="Arial" w:eastAsia="宋体" w:cs="Arial"/>
                <w:bCs/>
                <w:color w:val="auto"/>
                <w:highlight w:val="none"/>
              </w:rPr>
            </w:pPr>
            <w:r>
              <w:rPr>
                <w:rFonts w:ascii="Arial" w:hAnsi="Arial" w:eastAsia="宋体" w:cs="Arial"/>
                <w:bCs/>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49" w:type="dxa"/>
            <w:vAlign w:val="center"/>
            <w:textDirection w:val="lrTb"/>
            <w:noWrap w:val="false"/>
          </w:tcPr>
          <w:p>
            <w:pPr>
              <w:pStyle w:val="1158"/>
              <w:spacing w:line="400" w:lineRule="exact"/>
              <w:rPr>
                <w:rFonts w:ascii="Arial" w:hAnsi="Arial" w:eastAsia="宋体" w:cs="Arial"/>
                <w:bCs/>
                <w:color w:val="auto"/>
                <w:highlight w:val="none"/>
              </w:rPr>
            </w:pPr>
            <w:r>
              <w:rPr>
                <w:rFonts w:ascii="Arial" w:hAnsi="Arial" w:eastAsia="宋体" w:cs="Arial"/>
                <w:bCs/>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94" w:type="dxa"/>
            <w:vAlign w:val="center"/>
            <w:textDirection w:val="lrTb"/>
            <w:noWrap w:val="false"/>
          </w:tcPr>
          <w:p>
            <w:pPr>
              <w:pStyle w:val="1158"/>
              <w:spacing w:line="400" w:lineRule="exact"/>
              <w:rPr>
                <w:rFonts w:ascii="Arial" w:hAnsi="Arial" w:eastAsia="宋体" w:cs="Arial"/>
                <w:bCs/>
                <w:color w:val="auto"/>
                <w:highlight w:val="none"/>
              </w:rPr>
            </w:pPr>
            <w:r>
              <w:rPr>
                <w:rFonts w:ascii="Arial" w:hAnsi="Arial" w:eastAsia="宋体" w:cs="Arial"/>
                <w:bCs/>
                <w:color w:val="auto"/>
                <w:highlight w:val="none"/>
              </w:rPr>
            </w:r>
            <w:r/>
          </w:p>
        </w:tc>
      </w:tr>
      <w:tr>
        <w:trPr>
          <w:cantSplit/>
          <w:trHeight w:val="60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4" w:type="dxa"/>
            <w:vAlign w:val="center"/>
            <w:textDirection w:val="lrTb"/>
            <w:noWrap w:val="false"/>
          </w:tcPr>
          <w:p>
            <w:pPr>
              <w:pStyle w:val="1158"/>
              <w:spacing w:line="400" w:lineRule="exact"/>
              <w:rPr>
                <w:rFonts w:ascii="Arial" w:hAnsi="Arial" w:eastAsia="宋体" w:cs="Arial"/>
                <w:bCs/>
                <w:color w:val="auto"/>
                <w:highlight w:val="none"/>
              </w:rPr>
            </w:pPr>
            <w:r>
              <w:rPr>
                <w:rFonts w:hint="eastAsia" w:ascii="Arial" w:hAnsi="Arial" w:eastAsia="宋体" w:cs="Arial"/>
                <w:bCs/>
                <w:color w:val="auto"/>
                <w:highlight w:val="none"/>
              </w:rPr>
              <w:t xml:space="preserve">***</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025" w:type="dxa"/>
            <w:vAlign w:val="center"/>
            <w:textDirection w:val="lrTb"/>
            <w:noWrap w:val="false"/>
          </w:tcPr>
          <w:p>
            <w:pPr>
              <w:pStyle w:val="1158"/>
              <w:spacing w:line="400" w:lineRule="exact"/>
              <w:rPr>
                <w:rFonts w:ascii="Arial" w:hAnsi="Arial" w:eastAsia="宋体" w:cs="Arial"/>
                <w:bCs/>
                <w:color w:val="auto"/>
                <w:highlight w:val="none"/>
              </w:rPr>
            </w:pPr>
            <w:r>
              <w:rPr>
                <w:rFonts w:ascii="Arial" w:hAnsi="Arial" w:eastAsia="宋体" w:cs="Arial"/>
                <w:bCs/>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49" w:type="dxa"/>
            <w:vAlign w:val="center"/>
            <w:textDirection w:val="lrTb"/>
            <w:noWrap w:val="false"/>
          </w:tcPr>
          <w:p>
            <w:pPr>
              <w:pStyle w:val="1158"/>
              <w:spacing w:line="400" w:lineRule="exact"/>
              <w:rPr>
                <w:rFonts w:ascii="Arial" w:hAnsi="Arial" w:eastAsia="宋体" w:cs="Arial"/>
                <w:bCs/>
                <w:color w:val="auto"/>
                <w:highlight w:val="none"/>
              </w:rPr>
            </w:pPr>
            <w:r>
              <w:rPr>
                <w:rFonts w:ascii="Arial" w:hAnsi="Arial" w:eastAsia="宋体" w:cs="Arial"/>
                <w:bCs/>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94" w:type="dxa"/>
            <w:vAlign w:val="center"/>
            <w:textDirection w:val="lrTb"/>
            <w:noWrap w:val="false"/>
          </w:tcPr>
          <w:p>
            <w:pPr>
              <w:pStyle w:val="1158"/>
              <w:spacing w:line="400" w:lineRule="exact"/>
              <w:rPr>
                <w:rFonts w:ascii="Arial" w:hAnsi="Arial" w:eastAsia="宋体" w:cs="Arial"/>
                <w:bCs/>
                <w:color w:val="auto"/>
                <w:highlight w:val="none"/>
              </w:rPr>
            </w:pPr>
            <w:r>
              <w:rPr>
                <w:rFonts w:ascii="Arial" w:hAnsi="Arial" w:eastAsia="宋体" w:cs="Arial"/>
                <w:bCs/>
                <w:color w:val="auto"/>
                <w:highlight w:val="none"/>
              </w:rPr>
            </w:r>
            <w:r/>
          </w:p>
        </w:tc>
      </w:tr>
    </w:tbl>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p>
      <w:pPr>
        <w:ind w:firstLine="480"/>
        <w:jc w:val="lef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color w:val="auto"/>
          <w:sz w:val="24"/>
          <w:szCs w:val="24"/>
          <w:highlight w:val="none"/>
        </w:rPr>
        <w:t xml:space="preserve">加盖</w:t>
      </w:r>
      <w:r>
        <w:rPr>
          <w:color w:val="auto"/>
          <w:sz w:val="24"/>
          <w:szCs w:val="24"/>
          <w:highlight w:val="none"/>
        </w:rPr>
        <w:t xml:space="preserve">CA</w:t>
      </w:r>
      <w:r>
        <w:rPr>
          <w:rFonts w:hint="eastAsia"/>
          <w:color w:val="auto"/>
          <w:sz w:val="24"/>
          <w:szCs w:val="24"/>
          <w:highlight w:val="none"/>
        </w:rPr>
        <w:t xml:space="preserve">电子公章</w:t>
      </w:r>
      <w:r>
        <w:rPr>
          <w:rFonts w:hint="eastAsia" w:ascii="宋体" w:hAnsi="宋体" w:cs="宋体"/>
          <w:color w:val="auto"/>
          <w:sz w:val="24"/>
          <w:szCs w:val="24"/>
          <w:highlight w:val="none"/>
        </w:rPr>
        <w:t xml:space="preserve">）：</w:t>
      </w:r>
      <w:r>
        <w:rPr>
          <w:rFonts w:ascii="Arial" w:hAnsi="Arial" w:eastAsia="Arial" w:cs="Arial"/>
          <w:color w:val="auto"/>
          <w:sz w:val="24"/>
          <w:highlight w:val="none"/>
          <w:u w:val="single"/>
        </w:rPr>
        <w:t xml:space="preserve">            </w:t>
      </w:r>
      <w:r/>
    </w:p>
    <w:p>
      <w:pPr>
        <w:ind w:firstLine="480"/>
        <w:jc w:val="lef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法定代表人或授权代表（签字或签章</w:t>
      </w:r>
      <w:r>
        <w:rPr>
          <w:rFonts w:hint="eastAsia" w:ascii="宋体" w:hAnsi="宋体" w:cs="宋体"/>
          <w:color w:val="auto"/>
          <w:sz w:val="24"/>
          <w:highlight w:val="none"/>
        </w:rPr>
        <w:t xml:space="preserve">）</w:t>
      </w:r>
      <w:r>
        <w:rPr>
          <w:rFonts w:ascii="宋体" w:hAnsi="宋体" w:cs="宋体"/>
          <w:color w:val="auto"/>
          <w:sz w:val="24"/>
          <w:highlight w:val="none"/>
        </w:rPr>
        <w:t xml:space="preserve">：</w:t>
      </w:r>
      <w:r>
        <w:rPr>
          <w:rFonts w:ascii="Arial" w:hAnsi="Arial" w:eastAsia="Arial" w:cs="Arial"/>
          <w:color w:val="auto"/>
          <w:sz w:val="24"/>
          <w:highlight w:val="none"/>
          <w:u w:val="single"/>
        </w:rPr>
        <w:t xml:space="preserve">            </w:t>
      </w:r>
      <w:r/>
    </w:p>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p>
      <w:pPr>
        <w:ind w:left="840" w:hanging="840"/>
        <w:spacing w:line="400" w:lineRule="exact"/>
        <w:rPr>
          <w:rFonts w:ascii="Arial" w:hAnsi="Arial" w:cs="Arial"/>
          <w:color w:val="auto"/>
          <w:sz w:val="24"/>
          <w:highlight w:val="none"/>
        </w:rPr>
      </w:pPr>
      <w:r>
        <w:rPr>
          <w:rFonts w:hint="eastAsia" w:ascii="Arial" w:hAnsi="Arial" w:cs="Arial"/>
          <w:color w:val="auto"/>
          <w:sz w:val="24"/>
          <w:highlight w:val="none"/>
        </w:rPr>
        <w:t xml:space="preserve">注：1. 供应商必须把招标项目的全部服务内容事项列入此表。</w:t>
      </w:r>
      <w:r/>
    </w:p>
    <w:p>
      <w:pPr>
        <w:ind w:left="839" w:hanging="360"/>
        <w:spacing w:line="400" w:lineRule="exact"/>
        <w:rPr>
          <w:rFonts w:ascii="Arial" w:hAnsi="Arial" w:cs="Arial"/>
          <w:color w:val="auto"/>
          <w:sz w:val="24"/>
          <w:highlight w:val="none"/>
        </w:rPr>
      </w:pPr>
      <w:r>
        <w:rPr>
          <w:rFonts w:hint="eastAsia" w:ascii="Arial" w:hAnsi="Arial" w:cs="Arial"/>
          <w:color w:val="auto"/>
          <w:sz w:val="24"/>
          <w:highlight w:val="none"/>
          <w:lang w:eastAsia="zh-CN"/>
        </w:rPr>
        <w:t xml:space="preserve">2.</w:t>
      </w:r>
      <w:r>
        <w:rPr>
          <w:rFonts w:hint="eastAsia" w:ascii="Arial" w:hAnsi="Arial" w:cs="Arial"/>
          <w:color w:val="auto"/>
          <w:sz w:val="24"/>
          <w:highlight w:val="none"/>
        </w:rPr>
        <w:t xml:space="preserve">按照招标项目服务要求的顺序对应填写。</w:t>
      </w:r>
      <w:r/>
    </w:p>
    <w:p>
      <w:pPr>
        <w:ind w:left="840" w:hanging="840"/>
        <w:spacing w:line="400" w:lineRule="exact"/>
        <w:rPr>
          <w:rFonts w:ascii="Arial" w:hAnsi="Arial" w:cs="Arial"/>
          <w:sz w:val="24"/>
        </w:rPr>
      </w:pPr>
      <w:r>
        <w:rPr>
          <w:rFonts w:hint="eastAsia" w:ascii="Arial" w:hAnsi="Arial" w:cs="Arial"/>
          <w:color w:val="auto"/>
          <w:sz w:val="24"/>
          <w:highlight w:val="none"/>
          <w:lang w:eastAsia="zh-CN"/>
        </w:rPr>
        <w:t xml:space="preserve">3.</w:t>
      </w:r>
      <w:r>
        <w:rPr>
          <w:rFonts w:hint="eastAsia" w:ascii="Arial" w:hAnsi="Arial" w:cs="Arial"/>
          <w:color w:val="auto"/>
          <w:sz w:val="24"/>
          <w:highlight w:val="none"/>
        </w:rPr>
        <w:t xml:space="preserve">供应商必须据实填写，不得虚假填写，否则将取消其投标或中标资格。</w:t>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r>
      <w:r/>
    </w:p>
    <w:p>
      <w:pPr>
        <w:rPr>
          <w:rFonts w:ascii="Arial" w:hAnsi="Arial" w:cs="Arial"/>
          <w:sz w:val="24"/>
        </w:rPr>
      </w:pPr>
      <w:r>
        <w:rPr>
          <w:rFonts w:ascii="Arial" w:hAnsi="Arial" w:cs="Arial"/>
          <w:sz w:val="24"/>
        </w:rPr>
        <w:br w:type="page" w:clear="all"/>
      </w:r>
      <w:r/>
    </w:p>
    <w:p>
      <w:pPr>
        <w:ind w:right="264"/>
        <w:jc w:val="center"/>
        <w:spacing w:before="54" w:line="312" w:lineRule="auto"/>
        <w:rPr>
          <w:b/>
          <w:color w:val="auto"/>
          <w:sz w:val="28"/>
          <w:szCs w:val="28"/>
          <w:highlight w:val="none"/>
        </w:rPr>
      </w:pPr>
      <w:r/>
      <w:bookmarkStart w:id="245" w:name="_Toc8902"/>
      <w:r/>
      <w:bookmarkStart w:id="246" w:name="_Toc13613"/>
      <w:r/>
      <w:bookmarkStart w:id="247" w:name="_Toc89569915"/>
      <w:r>
        <w:rPr>
          <w:rFonts w:hint="eastAsia"/>
          <w:b/>
          <w:color w:val="auto"/>
          <w:sz w:val="28"/>
          <w:szCs w:val="28"/>
          <w:highlight w:val="none"/>
        </w:rPr>
        <w:t xml:space="preserve">四、综合评审评分项</w:t>
      </w:r>
      <w:r/>
    </w:p>
    <w:p>
      <w:pPr>
        <w:jc w:val="center"/>
        <w:spacing w:line="520" w:lineRule="exact"/>
        <w:rPr>
          <w:rFonts w:ascii="宋体" w:hAnsi="宋体" w:cs="宋体"/>
          <w:b/>
          <w:bCs/>
          <w:color w:val="auto"/>
          <w:sz w:val="28"/>
          <w:szCs w:val="28"/>
          <w:highlight w:val="none"/>
        </w:rPr>
      </w:pPr>
      <w:r>
        <w:rPr>
          <w:rFonts w:hint="eastAsia" w:ascii="Arial" w:hAnsi="Arial" w:eastAsia="黑体" w:cs="Arial"/>
          <w:b/>
          <w:bCs/>
          <w:color w:val="auto"/>
          <w:sz w:val="30"/>
          <w:szCs w:val="28"/>
          <w:highlight w:val="none"/>
        </w:rPr>
        <w:t xml:space="preserve">（一）</w:t>
      </w:r>
      <w:r>
        <w:rPr>
          <w:rFonts w:ascii="Arial" w:hAnsi="Arial" w:eastAsia="黑体" w:cs="Arial"/>
          <w:b/>
          <w:bCs/>
          <w:color w:val="auto"/>
          <w:sz w:val="30"/>
          <w:szCs w:val="28"/>
          <w:highlight w:val="none"/>
        </w:rPr>
        <w:t xml:space="preserve"> </w:t>
      </w:r>
      <w:r>
        <w:rPr>
          <w:rFonts w:hint="eastAsia" w:ascii="宋体" w:hAnsi="宋体" w:cs="宋体"/>
          <w:b/>
          <w:bCs/>
          <w:color w:val="auto"/>
          <w:sz w:val="28"/>
          <w:szCs w:val="28"/>
          <w:highlight w:val="none"/>
        </w:rPr>
        <w:t xml:space="preserve">类似业绩一览表</w:t>
      </w:r>
      <w:r/>
    </w:p>
    <w:p>
      <w:pPr>
        <w:spacing w:line="440" w:lineRule="exact"/>
        <w:rPr>
          <w:rFonts w:ascii="宋体" w:hAnsi="宋体" w:cs="宋体"/>
          <w:b/>
          <w:bCs/>
          <w:color w:val="auto"/>
          <w:sz w:val="22"/>
          <w:szCs w:val="22"/>
          <w:highlight w:val="none"/>
        </w:rPr>
      </w:pPr>
      <w:r>
        <w:rPr>
          <w:rFonts w:ascii="宋体" w:hAnsi="宋体" w:cs="宋体"/>
          <w:b/>
          <w:bCs/>
          <w:color w:val="auto"/>
          <w:sz w:val="22"/>
          <w:szCs w:val="22"/>
          <w:highlight w:val="none"/>
        </w:rPr>
      </w:r>
      <w:r/>
    </w:p>
    <w:tbl>
      <w:tblPr>
        <w:tblStyle w:val="90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3"/>
        <w:gridCol w:w="2247"/>
        <w:gridCol w:w="2087"/>
        <w:gridCol w:w="2142"/>
        <w:gridCol w:w="2142"/>
      </w:tblGrid>
      <w:tr>
        <w:trPr>
          <w:jc w:val="center"/>
          <w:trHeight w:val="581"/>
        </w:trPr>
        <w:tc>
          <w:tcPr>
            <w:tcW w:w="663" w:type="dxa"/>
            <w:vAlign w:val="center"/>
            <w:textDirection w:val="lrTb"/>
            <w:noWrap w:val="false"/>
          </w:tcPr>
          <w:p>
            <w:pPr>
              <w:jc w:val="center"/>
              <w:spacing w:line="360" w:lineRule="exact"/>
              <w:rPr>
                <w:rFonts w:ascii="仿宋" w:hAnsi="仿宋" w:eastAsia="仿宋" w:cs="仿宋"/>
                <w:color w:val="auto"/>
                <w:sz w:val="24"/>
                <w:highlight w:val="none"/>
              </w:rPr>
              <w:outlineLvl w:val="1"/>
            </w:pPr>
            <w:r>
              <w:rPr>
                <w:rFonts w:hint="eastAsia" w:ascii="仿宋" w:hAnsi="仿宋" w:eastAsia="仿宋" w:cs="仿宋"/>
                <w:color w:val="auto"/>
                <w:sz w:val="24"/>
                <w:highlight w:val="none"/>
                <w:lang w:val="zh-CN"/>
              </w:rPr>
              <w:t xml:space="preserve">序号</w:t>
            </w:r>
            <w:r/>
          </w:p>
        </w:tc>
        <w:tc>
          <w:tcPr>
            <w:tcW w:w="2247" w:type="dxa"/>
            <w:vAlign w:val="center"/>
            <w:textDirection w:val="lrTb"/>
            <w:noWrap w:val="false"/>
          </w:tcPr>
          <w:p>
            <w:pPr>
              <w:jc w:val="center"/>
              <w:spacing w:line="360" w:lineRule="exact"/>
              <w:rPr>
                <w:rFonts w:ascii="仿宋" w:hAnsi="仿宋" w:eastAsia="仿宋" w:cs="仿宋"/>
                <w:color w:val="auto"/>
                <w:sz w:val="24"/>
                <w:highlight w:val="none"/>
              </w:rPr>
              <w:outlineLvl w:val="1"/>
            </w:pPr>
            <w:r>
              <w:rPr>
                <w:rFonts w:hint="eastAsia" w:ascii="仿宋" w:hAnsi="仿宋" w:eastAsia="仿宋" w:cs="仿宋"/>
                <w:color w:val="auto"/>
                <w:sz w:val="24"/>
                <w:highlight w:val="none"/>
                <w:lang w:val="zh-CN"/>
              </w:rPr>
              <w:t xml:space="preserve">合同名称</w:t>
            </w:r>
            <w:r/>
          </w:p>
        </w:tc>
        <w:tc>
          <w:tcPr>
            <w:tcW w:w="2087" w:type="dxa"/>
            <w:vAlign w:val="center"/>
            <w:textDirection w:val="lrTb"/>
            <w:noWrap w:val="false"/>
          </w:tcPr>
          <w:p>
            <w:pPr>
              <w:jc w:val="center"/>
              <w:spacing w:line="360" w:lineRule="exact"/>
              <w:rPr>
                <w:rFonts w:ascii="仿宋" w:hAnsi="仿宋" w:eastAsia="仿宋" w:cs="仿宋"/>
                <w:color w:val="auto"/>
                <w:sz w:val="24"/>
                <w:highlight w:val="none"/>
              </w:rPr>
              <w:outlineLvl w:val="1"/>
            </w:pPr>
            <w:r>
              <w:rPr>
                <w:rFonts w:hint="eastAsia" w:ascii="仿宋" w:hAnsi="仿宋" w:eastAsia="仿宋" w:cs="仿宋"/>
                <w:color w:val="auto"/>
                <w:sz w:val="24"/>
                <w:highlight w:val="none"/>
                <w:lang w:val="zh-CN"/>
              </w:rPr>
              <w:t xml:space="preserve">采购单位</w:t>
            </w:r>
            <w:r/>
          </w:p>
        </w:tc>
        <w:tc>
          <w:tcPr>
            <w:tcW w:w="2142" w:type="dxa"/>
            <w:vAlign w:val="center"/>
            <w:textDirection w:val="lrTb"/>
            <w:noWrap w:val="false"/>
          </w:tcPr>
          <w:p>
            <w:pPr>
              <w:jc w:val="center"/>
              <w:spacing w:line="360" w:lineRule="exact"/>
              <w:rPr>
                <w:rFonts w:ascii="仿宋" w:hAnsi="仿宋" w:eastAsia="仿宋" w:cs="仿宋"/>
                <w:color w:val="auto"/>
                <w:sz w:val="24"/>
                <w:highlight w:val="none"/>
              </w:rPr>
              <w:outlineLvl w:val="1"/>
            </w:pPr>
            <w:r>
              <w:rPr>
                <w:rFonts w:hint="eastAsia" w:ascii="仿宋" w:hAnsi="仿宋" w:eastAsia="仿宋" w:cs="仿宋"/>
                <w:color w:val="auto"/>
                <w:sz w:val="24"/>
                <w:highlight w:val="none"/>
                <w:lang w:val="zh-CN"/>
              </w:rPr>
              <w:t xml:space="preserve">合同签署日</w:t>
            </w:r>
            <w:r/>
          </w:p>
        </w:tc>
        <w:tc>
          <w:tcPr>
            <w:tcW w:w="2142" w:type="dxa"/>
            <w:vAlign w:val="center"/>
            <w:textDirection w:val="lrTb"/>
            <w:noWrap w:val="false"/>
          </w:tcPr>
          <w:p>
            <w:pPr>
              <w:jc w:val="center"/>
              <w:spacing w:line="360" w:lineRule="exact"/>
              <w:rPr>
                <w:rFonts w:ascii="仿宋" w:hAnsi="仿宋" w:eastAsia="仿宋" w:cs="仿宋"/>
                <w:color w:val="auto"/>
                <w:sz w:val="24"/>
                <w:highlight w:val="none"/>
              </w:rPr>
              <w:outlineLvl w:val="1"/>
            </w:pPr>
            <w:r>
              <w:rPr>
                <w:rFonts w:hint="eastAsia" w:ascii="仿宋" w:hAnsi="仿宋" w:eastAsia="仿宋" w:cs="仿宋"/>
                <w:color w:val="auto"/>
                <w:sz w:val="24"/>
                <w:highlight w:val="none"/>
                <w:lang w:val="zh-CN"/>
              </w:rPr>
              <w:t xml:space="preserve">合同金额</w:t>
            </w:r>
            <w:r/>
          </w:p>
        </w:tc>
      </w:tr>
      <w:tr>
        <w:trPr>
          <w:jc w:val="center"/>
          <w:trHeight w:val="566"/>
        </w:trPr>
        <w:tc>
          <w:tcPr>
            <w:tcW w:w="663" w:type="dxa"/>
            <w:vAlign w:val="center"/>
            <w:textDirection w:val="lrTb"/>
            <w:noWrap w:val="false"/>
          </w:tcPr>
          <w:p>
            <w:pPr>
              <w:jc w:val="center"/>
              <w:spacing w:line="360" w:lineRule="exact"/>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1</w:t>
            </w:r>
            <w:r/>
          </w:p>
        </w:tc>
        <w:tc>
          <w:tcPr>
            <w:tcW w:w="224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08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r>
      <w:tr>
        <w:trPr>
          <w:jc w:val="center"/>
          <w:trHeight w:val="566"/>
        </w:trPr>
        <w:tc>
          <w:tcPr>
            <w:tcW w:w="663" w:type="dxa"/>
            <w:vAlign w:val="center"/>
            <w:textDirection w:val="lrTb"/>
            <w:noWrap w:val="false"/>
          </w:tcPr>
          <w:p>
            <w:pPr>
              <w:jc w:val="center"/>
              <w:spacing w:line="360" w:lineRule="exact"/>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2</w:t>
            </w:r>
            <w:r/>
          </w:p>
        </w:tc>
        <w:tc>
          <w:tcPr>
            <w:tcW w:w="224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08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r>
      <w:tr>
        <w:trPr>
          <w:jc w:val="center"/>
          <w:trHeight w:val="566"/>
        </w:trPr>
        <w:tc>
          <w:tcPr>
            <w:tcW w:w="663" w:type="dxa"/>
            <w:vAlign w:val="center"/>
            <w:textDirection w:val="lrTb"/>
            <w:noWrap w:val="false"/>
          </w:tcPr>
          <w:p>
            <w:pPr>
              <w:jc w:val="center"/>
              <w:spacing w:line="360" w:lineRule="exact"/>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3</w:t>
            </w:r>
            <w:r/>
          </w:p>
        </w:tc>
        <w:tc>
          <w:tcPr>
            <w:tcW w:w="224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08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r>
      <w:tr>
        <w:trPr>
          <w:jc w:val="center"/>
          <w:trHeight w:val="566"/>
        </w:trPr>
        <w:tc>
          <w:tcPr>
            <w:tcW w:w="663" w:type="dxa"/>
            <w:vAlign w:val="center"/>
            <w:textDirection w:val="lrTb"/>
            <w:noWrap w:val="false"/>
          </w:tcPr>
          <w:p>
            <w:pPr>
              <w:jc w:val="center"/>
              <w:spacing w:line="360" w:lineRule="exact"/>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4</w:t>
            </w:r>
            <w:r/>
          </w:p>
        </w:tc>
        <w:tc>
          <w:tcPr>
            <w:tcW w:w="224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08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r>
      <w:tr>
        <w:trPr>
          <w:jc w:val="center"/>
          <w:trHeight w:val="566"/>
        </w:trPr>
        <w:tc>
          <w:tcPr>
            <w:tcW w:w="663" w:type="dxa"/>
            <w:vAlign w:val="center"/>
            <w:textDirection w:val="lrTb"/>
            <w:noWrap w:val="false"/>
          </w:tcPr>
          <w:p>
            <w:pPr>
              <w:jc w:val="center"/>
              <w:spacing w:line="360" w:lineRule="exact"/>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5</w:t>
            </w:r>
            <w:r/>
          </w:p>
        </w:tc>
        <w:tc>
          <w:tcPr>
            <w:tcW w:w="224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08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r>
      <w:tr>
        <w:trPr>
          <w:jc w:val="center"/>
          <w:trHeight w:val="566"/>
        </w:trPr>
        <w:tc>
          <w:tcPr>
            <w:tcW w:w="663" w:type="dxa"/>
            <w:vAlign w:val="center"/>
            <w:textDirection w:val="lrTb"/>
            <w:noWrap w:val="false"/>
          </w:tcPr>
          <w:p>
            <w:pPr>
              <w:jc w:val="center"/>
              <w:spacing w:line="360" w:lineRule="exact"/>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6</w:t>
            </w:r>
            <w:r/>
          </w:p>
        </w:tc>
        <w:tc>
          <w:tcPr>
            <w:tcW w:w="224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08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r>
      <w:tr>
        <w:trPr>
          <w:jc w:val="center"/>
          <w:trHeight w:val="566"/>
        </w:trPr>
        <w:tc>
          <w:tcPr>
            <w:tcW w:w="663" w:type="dxa"/>
            <w:vAlign w:val="center"/>
            <w:textDirection w:val="lrTb"/>
            <w:noWrap w:val="false"/>
          </w:tcPr>
          <w:p>
            <w:pPr>
              <w:jc w:val="center"/>
              <w:spacing w:line="360" w:lineRule="exact"/>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7</w:t>
            </w:r>
            <w:r/>
          </w:p>
        </w:tc>
        <w:tc>
          <w:tcPr>
            <w:tcW w:w="224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08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r>
      <w:tr>
        <w:trPr>
          <w:jc w:val="center"/>
          <w:trHeight w:val="566"/>
        </w:trPr>
        <w:tc>
          <w:tcPr>
            <w:tcW w:w="663" w:type="dxa"/>
            <w:vAlign w:val="center"/>
            <w:textDirection w:val="lrTb"/>
            <w:noWrap w:val="false"/>
          </w:tcPr>
          <w:p>
            <w:pPr>
              <w:jc w:val="center"/>
              <w:spacing w:line="360" w:lineRule="exact"/>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8</w:t>
            </w:r>
            <w:r/>
          </w:p>
        </w:tc>
        <w:tc>
          <w:tcPr>
            <w:tcW w:w="224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08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p>
        </w:tc>
      </w:tr>
    </w:tbl>
    <w:p>
      <w:pPr>
        <w:spacing w:line="440" w:lineRule="exact"/>
        <w:rPr>
          <w:rFonts w:ascii="宋体" w:hAnsi="宋体" w:cs="宋体"/>
          <w:b/>
          <w:bCs/>
          <w:color w:val="auto"/>
          <w:sz w:val="28"/>
          <w:szCs w:val="28"/>
          <w:highlight w:val="none"/>
        </w:rPr>
      </w:pPr>
      <w:r>
        <w:rPr>
          <w:rFonts w:ascii="宋体" w:hAnsi="宋体" w:cs="宋体"/>
          <w:b/>
          <w:bCs/>
          <w:color w:val="auto"/>
          <w:sz w:val="28"/>
          <w:szCs w:val="28"/>
          <w:highlight w:val="none"/>
        </w:rPr>
      </w:r>
      <w:r/>
    </w:p>
    <w:p>
      <w:pPr>
        <w:jc w:val="left"/>
        <w:spacing w:line="440" w:lineRule="exact"/>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976"/>
        <w:ind w:firstLine="562"/>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976"/>
        <w:ind w:firstLine="562"/>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480"/>
        <w:jc w:val="righ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Arial"/>
          <w:color w:val="auto"/>
          <w:sz w:val="24"/>
          <w:highlight w:val="none"/>
        </w:rPr>
        <w:t xml:space="preserve">                  </w:t>
      </w:r>
      <w:bookmarkEnd w:id="245"/>
      <w:r/>
      <w:bookmarkEnd w:id="246"/>
      <w:r/>
      <w:bookmarkEnd w:id="247"/>
      <w:r>
        <w:rPr>
          <w:rFonts w:ascii="宋体" w:hAnsi="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color w:val="auto"/>
          <w:sz w:val="24"/>
          <w:szCs w:val="24"/>
          <w:highlight w:val="none"/>
        </w:rPr>
        <w:t xml:space="preserve">加盖</w:t>
      </w:r>
      <w:r>
        <w:rPr>
          <w:color w:val="auto"/>
          <w:sz w:val="24"/>
          <w:szCs w:val="24"/>
          <w:highlight w:val="none"/>
        </w:rPr>
        <w:t xml:space="preserve">CA</w:t>
      </w:r>
      <w:r>
        <w:rPr>
          <w:rFonts w:hint="eastAsia"/>
          <w:color w:val="auto"/>
          <w:sz w:val="24"/>
          <w:szCs w:val="24"/>
          <w:highlight w:val="none"/>
        </w:rPr>
        <w:t xml:space="preserve">电子公章</w:t>
      </w:r>
      <w:r>
        <w:rPr>
          <w:rFonts w:hint="eastAsia" w:ascii="宋体" w:hAnsi="宋体" w:cs="宋体"/>
          <w:color w:val="auto"/>
          <w:sz w:val="24"/>
          <w:szCs w:val="24"/>
          <w:highlight w:val="none"/>
        </w:rPr>
        <w:t xml:space="preserve">）：</w:t>
      </w:r>
      <w:r>
        <w:rPr>
          <w:rFonts w:ascii="Arial" w:hAnsi="Arial" w:eastAsia="Arial" w:cs="Arial"/>
          <w:color w:val="auto"/>
          <w:sz w:val="24"/>
          <w:highlight w:val="none"/>
          <w:u w:val="single"/>
        </w:rPr>
        <w:t xml:space="preserve">            </w:t>
      </w:r>
      <w:r/>
    </w:p>
    <w:p>
      <w:pPr>
        <w:ind w:firstLine="480"/>
        <w:jc w:val="righ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法定代表人或授权代表（签字或签章</w:t>
      </w:r>
      <w:r>
        <w:rPr>
          <w:rFonts w:hint="eastAsia" w:ascii="宋体" w:hAnsi="宋体" w:cs="宋体"/>
          <w:color w:val="auto"/>
          <w:sz w:val="24"/>
          <w:highlight w:val="none"/>
        </w:rPr>
        <w:t xml:space="preserve">）</w:t>
      </w:r>
      <w:r>
        <w:rPr>
          <w:rFonts w:ascii="宋体" w:hAnsi="宋体" w:cs="宋体"/>
          <w:color w:val="auto"/>
          <w:sz w:val="24"/>
          <w:highlight w:val="none"/>
        </w:rPr>
        <w:t xml:space="preserve">：</w:t>
      </w:r>
      <w:r>
        <w:rPr>
          <w:rFonts w:ascii="Arial" w:hAnsi="Arial" w:eastAsia="Arial" w:cs="Arial"/>
          <w:color w:val="auto"/>
          <w:sz w:val="24"/>
          <w:highlight w:val="none"/>
          <w:u w:val="single"/>
        </w:rPr>
        <w:t xml:space="preserve">            </w:t>
      </w:r>
      <w:r/>
    </w:p>
    <w:p>
      <w:pPr>
        <w:ind w:firstLine="5103"/>
        <w:jc w:val="right"/>
        <w:spacing w:line="400" w:lineRule="exact"/>
        <w:rPr>
          <w:rFonts w:ascii="Arial" w:hAnsi="Arial" w:cs="Arial"/>
          <w:b/>
          <w:bCs/>
          <w:color w:val="auto"/>
          <w:highlight w:val="none"/>
        </w:rPr>
      </w:pPr>
      <w:r>
        <w:rPr>
          <w:rFonts w:ascii="Arial" w:hAnsi="Arial" w:cs="Arial"/>
          <w:color w:val="auto"/>
          <w:highlight w:val="none"/>
        </w:rPr>
        <w:t xml:space="preserve">20</w:t>
      </w:r>
      <w:r>
        <w:rPr>
          <w:rFonts w:hint="eastAsia" w:ascii="Arial" w:hAnsi="Arial" w:cs="Arial"/>
          <w:color w:val="auto"/>
          <w:highlight w:val="none"/>
        </w:rPr>
        <w:t xml:space="preserve">2</w:t>
      </w:r>
      <w:r>
        <w:rPr>
          <w:rFonts w:hint="eastAsia" w:ascii="Arial" w:hAnsi="Arial" w:cs="Arial"/>
          <w:color w:val="auto"/>
          <w:highlight w:val="none"/>
          <w:lang w:val="en-US" w:eastAsia="zh-CN"/>
        </w:rPr>
        <w:t xml:space="preserve">6</w:t>
      </w:r>
      <w:r>
        <w:rPr>
          <w:rFonts w:ascii="Arial" w:hAnsi="Arial" w:cs="Arial"/>
          <w:color w:val="auto"/>
          <w:highlight w:val="none"/>
        </w:rPr>
        <w:t xml:space="preserve">年  月  日</w:t>
      </w:r>
      <w:r/>
    </w:p>
    <w:p>
      <w:pPr>
        <w:pStyle w:val="1164"/>
        <w:rPr>
          <w:color w:val="auto"/>
          <w:highlight w:val="none"/>
        </w:rPr>
        <w:sectPr>
          <w:footnotePr/>
          <w:endnotePr/>
          <w:type w:val="nextPage"/>
          <w:pgSz w:w="11906" w:h="16838" w:orient="portrait"/>
          <w:pgMar w:top="1418" w:right="1418" w:bottom="1418" w:left="1418" w:header="851" w:footer="992" w:gutter="0"/>
          <w:cols w:num="1" w:sep="0" w:space="1701" w:equalWidth="1"/>
          <w:docGrid w:linePitch="360"/>
        </w:sectPr>
      </w:pPr>
      <w:r>
        <w:rPr>
          <w:color w:val="auto"/>
          <w:highlight w:val="none"/>
        </w:rPr>
      </w:r>
      <w:r/>
    </w:p>
    <w:p>
      <w:pPr>
        <w:jc w:val="center"/>
        <w:spacing w:line="520" w:lineRule="exact"/>
        <w:rPr>
          <w:rFonts w:ascii="宋体" w:hAnsi="宋体" w:cs="宋体"/>
          <w:b/>
          <w:bCs/>
          <w:color w:val="auto"/>
          <w:sz w:val="28"/>
          <w:szCs w:val="28"/>
          <w:highlight w:val="none"/>
        </w:rPr>
      </w:pPr>
      <w:r/>
      <w:bookmarkStart w:id="248" w:name="_Toc13229"/>
      <w:r>
        <w:rPr>
          <w:rFonts w:hint="eastAsia" w:ascii="宋体" w:hAnsi="宋体" w:cs="宋体"/>
          <w:b/>
          <w:bCs/>
          <w:color w:val="auto"/>
          <w:sz w:val="28"/>
          <w:szCs w:val="28"/>
          <w:highlight w:val="none"/>
        </w:rPr>
        <w:t xml:space="preserve">（二）人员配置一览表</w:t>
      </w:r>
      <w:r/>
    </w:p>
    <w:p>
      <w:pPr>
        <w:pStyle w:val="1164"/>
        <w:rPr>
          <w:color w:val="auto"/>
          <w:highlight w:val="none"/>
        </w:rPr>
      </w:pPr>
      <w:r>
        <w:rPr>
          <w:color w:val="auto"/>
          <w:highlight w:val="none"/>
        </w:rPr>
      </w:r>
      <w:r/>
    </w:p>
    <w:tbl>
      <w:tblPr>
        <w:tblStyle w:val="9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1341"/>
        <w:gridCol w:w="885"/>
        <w:gridCol w:w="750"/>
        <w:gridCol w:w="796"/>
        <w:gridCol w:w="753"/>
        <w:gridCol w:w="1381"/>
        <w:gridCol w:w="1243"/>
        <w:gridCol w:w="1490"/>
      </w:tblGrid>
      <w:tr>
        <w:trPr>
          <w:jc w:val="center"/>
          <w:trHeight w:val="851"/>
        </w:trPr>
        <w:tc>
          <w:tcPr>
            <w:tcW w:w="610" w:type="dxa"/>
            <w:vAlign w:val="center"/>
            <w:textDirection w:val="lrTb"/>
            <w:noWrap w:val="false"/>
          </w:tcPr>
          <w:p>
            <w:pPr>
              <w:pStyle w:val="1159"/>
              <w:jc w:val="center"/>
              <w:spacing w:line="276" w:lineRule="auto"/>
              <w:rPr>
                <w:color w:val="auto"/>
                <w:sz w:val="24"/>
                <w:szCs w:val="24"/>
                <w:highlight w:val="none"/>
              </w:rPr>
            </w:pPr>
            <w:r>
              <w:rPr>
                <w:rFonts w:hint="eastAsia"/>
                <w:color w:val="auto"/>
                <w:sz w:val="24"/>
                <w:szCs w:val="24"/>
                <w:highlight w:val="none"/>
              </w:rPr>
              <w:t xml:space="preserve">序号</w:t>
            </w:r>
            <w:r/>
          </w:p>
        </w:tc>
        <w:tc>
          <w:tcPr>
            <w:tcW w:w="1341" w:type="dxa"/>
            <w:vAlign w:val="center"/>
            <w:textDirection w:val="lrTb"/>
            <w:noWrap w:val="false"/>
          </w:tcPr>
          <w:p>
            <w:pPr>
              <w:pStyle w:val="1159"/>
              <w:jc w:val="center"/>
              <w:spacing w:line="276" w:lineRule="auto"/>
              <w:rPr>
                <w:color w:val="auto"/>
                <w:sz w:val="24"/>
                <w:szCs w:val="24"/>
                <w:highlight w:val="none"/>
              </w:rPr>
            </w:pPr>
            <w:r>
              <w:rPr>
                <w:rFonts w:hint="eastAsia"/>
                <w:color w:val="auto"/>
                <w:sz w:val="24"/>
                <w:szCs w:val="24"/>
                <w:highlight w:val="none"/>
              </w:rPr>
              <w:t xml:space="preserve">项目组所任职务</w:t>
            </w:r>
            <w:r/>
          </w:p>
        </w:tc>
        <w:tc>
          <w:tcPr>
            <w:tcW w:w="885" w:type="dxa"/>
            <w:vAlign w:val="center"/>
            <w:textDirection w:val="lrTb"/>
            <w:noWrap w:val="false"/>
          </w:tcPr>
          <w:p>
            <w:pPr>
              <w:pStyle w:val="1159"/>
              <w:jc w:val="center"/>
              <w:spacing w:line="276" w:lineRule="auto"/>
              <w:rPr>
                <w:color w:val="auto"/>
                <w:sz w:val="24"/>
                <w:szCs w:val="24"/>
                <w:highlight w:val="none"/>
              </w:rPr>
            </w:pPr>
            <w:r>
              <w:rPr>
                <w:rFonts w:hint="eastAsia"/>
                <w:color w:val="auto"/>
                <w:sz w:val="24"/>
                <w:szCs w:val="24"/>
                <w:highlight w:val="none"/>
              </w:rPr>
              <w:t xml:space="preserve">姓名</w:t>
            </w:r>
            <w:r/>
          </w:p>
        </w:tc>
        <w:tc>
          <w:tcPr>
            <w:tcW w:w="750" w:type="dxa"/>
            <w:vAlign w:val="center"/>
            <w:textDirection w:val="lrTb"/>
            <w:noWrap w:val="false"/>
          </w:tcPr>
          <w:p>
            <w:pPr>
              <w:pStyle w:val="1159"/>
              <w:jc w:val="center"/>
              <w:spacing w:line="276" w:lineRule="auto"/>
              <w:rPr>
                <w:color w:val="auto"/>
                <w:sz w:val="24"/>
                <w:szCs w:val="24"/>
                <w:highlight w:val="none"/>
              </w:rPr>
            </w:pPr>
            <w:r>
              <w:rPr>
                <w:rFonts w:hint="eastAsia"/>
                <w:color w:val="auto"/>
                <w:sz w:val="24"/>
                <w:szCs w:val="24"/>
                <w:highlight w:val="none"/>
              </w:rPr>
              <w:t xml:space="preserve">性别</w:t>
            </w:r>
            <w:r/>
          </w:p>
        </w:tc>
        <w:tc>
          <w:tcPr>
            <w:tcW w:w="796" w:type="dxa"/>
            <w:vAlign w:val="center"/>
            <w:textDirection w:val="lrTb"/>
            <w:noWrap w:val="false"/>
          </w:tcPr>
          <w:p>
            <w:pPr>
              <w:pStyle w:val="1159"/>
              <w:jc w:val="center"/>
              <w:spacing w:line="276" w:lineRule="auto"/>
              <w:rPr>
                <w:color w:val="auto"/>
                <w:sz w:val="24"/>
                <w:szCs w:val="24"/>
                <w:highlight w:val="none"/>
              </w:rPr>
            </w:pPr>
            <w:r>
              <w:rPr>
                <w:rFonts w:hint="eastAsia"/>
                <w:color w:val="auto"/>
                <w:sz w:val="24"/>
                <w:szCs w:val="24"/>
                <w:highlight w:val="none"/>
              </w:rPr>
              <w:t xml:space="preserve">年龄</w:t>
            </w:r>
            <w:r/>
          </w:p>
        </w:tc>
        <w:tc>
          <w:tcPr>
            <w:tcW w:w="753" w:type="dxa"/>
            <w:vAlign w:val="center"/>
            <w:textDirection w:val="lrTb"/>
            <w:noWrap w:val="false"/>
          </w:tcPr>
          <w:p>
            <w:pPr>
              <w:pStyle w:val="1159"/>
              <w:jc w:val="center"/>
              <w:spacing w:line="276" w:lineRule="auto"/>
              <w:rPr>
                <w:color w:val="auto"/>
                <w:sz w:val="24"/>
                <w:szCs w:val="24"/>
                <w:highlight w:val="none"/>
              </w:rPr>
            </w:pPr>
            <w:r>
              <w:rPr>
                <w:rFonts w:hint="eastAsia"/>
                <w:color w:val="auto"/>
                <w:sz w:val="24"/>
                <w:szCs w:val="24"/>
                <w:highlight w:val="none"/>
              </w:rPr>
              <w:t xml:space="preserve">职称</w:t>
            </w:r>
            <w:r/>
          </w:p>
        </w:tc>
        <w:tc>
          <w:tcPr>
            <w:tcW w:w="1381" w:type="dxa"/>
            <w:vAlign w:val="center"/>
            <w:textDirection w:val="lrTb"/>
            <w:noWrap w:val="false"/>
          </w:tcPr>
          <w:p>
            <w:pPr>
              <w:pStyle w:val="1159"/>
              <w:jc w:val="center"/>
              <w:spacing w:line="276" w:lineRule="auto"/>
              <w:rPr>
                <w:color w:val="auto"/>
                <w:sz w:val="24"/>
                <w:szCs w:val="24"/>
                <w:highlight w:val="none"/>
              </w:rPr>
            </w:pPr>
            <w:r>
              <w:rPr>
                <w:rFonts w:hint="eastAsia"/>
                <w:color w:val="auto"/>
                <w:sz w:val="24"/>
                <w:szCs w:val="24"/>
                <w:highlight w:val="none"/>
              </w:rPr>
              <w:t xml:space="preserve">专业/资格</w:t>
            </w:r>
            <w:r/>
          </w:p>
        </w:tc>
        <w:tc>
          <w:tcPr>
            <w:tcW w:w="1243" w:type="dxa"/>
            <w:vAlign w:val="center"/>
            <w:textDirection w:val="lrTb"/>
            <w:noWrap w:val="false"/>
          </w:tcPr>
          <w:p>
            <w:pPr>
              <w:pStyle w:val="1159"/>
              <w:jc w:val="center"/>
              <w:spacing w:line="276" w:lineRule="auto"/>
              <w:rPr>
                <w:color w:val="auto"/>
                <w:sz w:val="24"/>
                <w:szCs w:val="24"/>
                <w:highlight w:val="none"/>
              </w:rPr>
            </w:pPr>
            <w:r>
              <w:rPr>
                <w:rFonts w:hint="eastAsia"/>
                <w:color w:val="auto"/>
                <w:sz w:val="24"/>
                <w:szCs w:val="24"/>
                <w:highlight w:val="none"/>
              </w:rPr>
              <w:t xml:space="preserve">从事本工作时间</w:t>
            </w:r>
            <w:r/>
          </w:p>
        </w:tc>
        <w:tc>
          <w:tcPr>
            <w:tcW w:w="1490" w:type="dxa"/>
            <w:vAlign w:val="center"/>
            <w:textDirection w:val="lrTb"/>
            <w:noWrap w:val="false"/>
          </w:tcPr>
          <w:p>
            <w:pPr>
              <w:pStyle w:val="1159"/>
              <w:jc w:val="center"/>
              <w:spacing w:line="276" w:lineRule="auto"/>
              <w:rPr>
                <w:color w:val="auto"/>
                <w:sz w:val="24"/>
                <w:szCs w:val="24"/>
                <w:highlight w:val="none"/>
              </w:rPr>
            </w:pPr>
            <w:r>
              <w:rPr>
                <w:rFonts w:hint="eastAsia"/>
                <w:color w:val="auto"/>
                <w:sz w:val="24"/>
                <w:szCs w:val="24"/>
                <w:highlight w:val="none"/>
              </w:rPr>
              <w:t xml:space="preserve">典型业务</w:t>
            </w:r>
            <w:r/>
          </w:p>
          <w:p>
            <w:pPr>
              <w:pStyle w:val="1159"/>
              <w:jc w:val="center"/>
              <w:spacing w:line="276" w:lineRule="auto"/>
              <w:rPr>
                <w:color w:val="auto"/>
                <w:sz w:val="24"/>
                <w:szCs w:val="24"/>
                <w:highlight w:val="none"/>
              </w:rPr>
            </w:pPr>
            <w:r>
              <w:rPr>
                <w:rFonts w:hint="eastAsia"/>
                <w:color w:val="auto"/>
                <w:sz w:val="24"/>
                <w:szCs w:val="24"/>
                <w:highlight w:val="none"/>
              </w:rPr>
              <w:t xml:space="preserve">与技术专长</w:t>
            </w:r>
            <w:r/>
          </w:p>
        </w:tc>
      </w:tr>
      <w:tr>
        <w:trPr>
          <w:jc w:val="center"/>
          <w:trHeight w:val="567"/>
        </w:trPr>
        <w:tc>
          <w:tcPr>
            <w:tcW w:w="610" w:type="dxa"/>
            <w:vAlign w:val="center"/>
            <w:textDirection w:val="lrTb"/>
            <w:noWrap w:val="false"/>
          </w:tcPr>
          <w:p>
            <w:pPr>
              <w:pStyle w:val="1159"/>
              <w:jc w:val="center"/>
              <w:spacing w:line="276" w:lineRule="auto"/>
              <w:rPr>
                <w:color w:val="auto"/>
                <w:sz w:val="24"/>
                <w:szCs w:val="24"/>
                <w:highlight w:val="none"/>
              </w:rPr>
            </w:pPr>
            <w:r>
              <w:rPr>
                <w:rFonts w:hint="eastAsia"/>
                <w:color w:val="auto"/>
                <w:sz w:val="24"/>
                <w:szCs w:val="24"/>
                <w:highlight w:val="none"/>
              </w:rPr>
              <w:t xml:space="preserve">1</w:t>
            </w:r>
            <w:r/>
          </w:p>
        </w:tc>
        <w:tc>
          <w:tcPr>
            <w:tcW w:w="1341" w:type="dxa"/>
            <w:vAlign w:val="center"/>
            <w:textDirection w:val="lrTb"/>
            <w:noWrap w:val="false"/>
          </w:tcPr>
          <w:p>
            <w:pPr>
              <w:pStyle w:val="1159"/>
              <w:jc w:val="center"/>
              <w:spacing w:line="276" w:lineRule="auto"/>
              <w:rPr>
                <w:color w:val="auto"/>
                <w:sz w:val="24"/>
                <w:szCs w:val="24"/>
                <w:highlight w:val="none"/>
              </w:rPr>
            </w:pPr>
            <w:r>
              <w:rPr>
                <w:color w:val="auto"/>
                <w:sz w:val="24"/>
                <w:szCs w:val="24"/>
                <w:highlight w:val="none"/>
              </w:rPr>
            </w:r>
            <w:r/>
          </w:p>
        </w:tc>
        <w:tc>
          <w:tcPr>
            <w:tcW w:w="885" w:type="dxa"/>
            <w:vAlign w:val="center"/>
            <w:textDirection w:val="lrTb"/>
            <w:noWrap w:val="false"/>
          </w:tcPr>
          <w:p>
            <w:pPr>
              <w:pStyle w:val="1159"/>
              <w:jc w:val="center"/>
              <w:spacing w:line="276" w:lineRule="auto"/>
              <w:rPr>
                <w:color w:val="auto"/>
                <w:sz w:val="24"/>
                <w:szCs w:val="24"/>
                <w:highlight w:val="none"/>
              </w:rPr>
            </w:pPr>
            <w:r>
              <w:rPr>
                <w:color w:val="auto"/>
                <w:sz w:val="24"/>
                <w:szCs w:val="24"/>
                <w:highlight w:val="none"/>
              </w:rPr>
            </w:r>
            <w:r/>
          </w:p>
        </w:tc>
        <w:tc>
          <w:tcPr>
            <w:tcW w:w="750" w:type="dxa"/>
            <w:vAlign w:val="center"/>
            <w:textDirection w:val="lrTb"/>
            <w:noWrap w:val="false"/>
          </w:tcPr>
          <w:p>
            <w:pPr>
              <w:pStyle w:val="1159"/>
              <w:jc w:val="center"/>
              <w:spacing w:line="276" w:lineRule="auto"/>
              <w:rPr>
                <w:color w:val="auto"/>
                <w:sz w:val="24"/>
                <w:szCs w:val="24"/>
                <w:highlight w:val="none"/>
              </w:rPr>
            </w:pPr>
            <w:r>
              <w:rPr>
                <w:color w:val="auto"/>
                <w:sz w:val="24"/>
                <w:szCs w:val="24"/>
                <w:highlight w:val="none"/>
              </w:rPr>
            </w:r>
            <w:r/>
          </w:p>
        </w:tc>
        <w:tc>
          <w:tcPr>
            <w:tcW w:w="796" w:type="dxa"/>
            <w:vAlign w:val="center"/>
            <w:textDirection w:val="lrTb"/>
            <w:noWrap w:val="false"/>
          </w:tcPr>
          <w:p>
            <w:pPr>
              <w:pStyle w:val="1159"/>
              <w:jc w:val="center"/>
              <w:spacing w:line="276" w:lineRule="auto"/>
              <w:rPr>
                <w:color w:val="auto"/>
                <w:sz w:val="24"/>
                <w:szCs w:val="24"/>
                <w:highlight w:val="none"/>
              </w:rPr>
            </w:pPr>
            <w:r>
              <w:rPr>
                <w:color w:val="auto"/>
                <w:sz w:val="24"/>
                <w:szCs w:val="24"/>
                <w:highlight w:val="none"/>
              </w:rPr>
            </w:r>
            <w:r/>
          </w:p>
        </w:tc>
        <w:tc>
          <w:tcPr>
            <w:tcW w:w="753" w:type="dxa"/>
            <w:vAlign w:val="center"/>
            <w:textDirection w:val="lrTb"/>
            <w:noWrap w:val="false"/>
          </w:tcPr>
          <w:p>
            <w:pPr>
              <w:pStyle w:val="1159"/>
              <w:jc w:val="center"/>
              <w:spacing w:line="276" w:lineRule="auto"/>
              <w:rPr>
                <w:color w:val="auto"/>
                <w:sz w:val="24"/>
                <w:szCs w:val="24"/>
                <w:highlight w:val="none"/>
              </w:rPr>
            </w:pPr>
            <w:r>
              <w:rPr>
                <w:color w:val="auto"/>
                <w:sz w:val="24"/>
                <w:szCs w:val="24"/>
                <w:highlight w:val="none"/>
              </w:rPr>
            </w:r>
            <w:r/>
          </w:p>
        </w:tc>
        <w:tc>
          <w:tcPr>
            <w:tcW w:w="1381" w:type="dxa"/>
            <w:vAlign w:val="center"/>
            <w:textDirection w:val="lrTb"/>
            <w:noWrap w:val="false"/>
          </w:tcPr>
          <w:p>
            <w:pPr>
              <w:pStyle w:val="1159"/>
              <w:jc w:val="center"/>
              <w:spacing w:line="276" w:lineRule="auto"/>
              <w:rPr>
                <w:color w:val="auto"/>
                <w:sz w:val="24"/>
                <w:szCs w:val="24"/>
                <w:highlight w:val="none"/>
              </w:rPr>
            </w:pPr>
            <w:r>
              <w:rPr>
                <w:color w:val="auto"/>
                <w:sz w:val="24"/>
                <w:szCs w:val="24"/>
                <w:highlight w:val="none"/>
              </w:rPr>
            </w:r>
            <w:r/>
          </w:p>
        </w:tc>
        <w:tc>
          <w:tcPr>
            <w:tcW w:w="1243" w:type="dxa"/>
            <w:vAlign w:val="center"/>
            <w:textDirection w:val="lrTb"/>
            <w:noWrap w:val="false"/>
          </w:tcPr>
          <w:p>
            <w:pPr>
              <w:pStyle w:val="1159"/>
              <w:jc w:val="center"/>
              <w:spacing w:line="276" w:lineRule="auto"/>
              <w:rPr>
                <w:color w:val="auto"/>
                <w:sz w:val="24"/>
                <w:szCs w:val="24"/>
                <w:highlight w:val="none"/>
              </w:rPr>
            </w:pPr>
            <w:r>
              <w:rPr>
                <w:color w:val="auto"/>
                <w:sz w:val="24"/>
                <w:szCs w:val="24"/>
                <w:highlight w:val="none"/>
              </w:rPr>
            </w:r>
            <w:r/>
          </w:p>
        </w:tc>
        <w:tc>
          <w:tcPr>
            <w:tcW w:w="1490" w:type="dxa"/>
            <w:vAlign w:val="center"/>
            <w:textDirection w:val="lrTb"/>
            <w:noWrap w:val="false"/>
          </w:tcPr>
          <w:p>
            <w:pPr>
              <w:pStyle w:val="1159"/>
              <w:jc w:val="center"/>
              <w:spacing w:line="276" w:lineRule="auto"/>
              <w:rPr>
                <w:color w:val="auto"/>
                <w:sz w:val="24"/>
                <w:szCs w:val="24"/>
                <w:highlight w:val="none"/>
              </w:rPr>
            </w:pPr>
            <w:r>
              <w:rPr>
                <w:color w:val="auto"/>
                <w:sz w:val="24"/>
                <w:szCs w:val="24"/>
                <w:highlight w:val="none"/>
              </w:rPr>
            </w:r>
            <w:r/>
          </w:p>
        </w:tc>
      </w:tr>
      <w:tr>
        <w:trPr>
          <w:jc w:val="center"/>
          <w:trHeight w:val="567"/>
        </w:trPr>
        <w:tc>
          <w:tcPr>
            <w:tcW w:w="610" w:type="dxa"/>
            <w:vAlign w:val="center"/>
            <w:textDirection w:val="lrTb"/>
            <w:noWrap w:val="false"/>
          </w:tcPr>
          <w:p>
            <w:pPr>
              <w:pStyle w:val="1159"/>
              <w:jc w:val="center"/>
              <w:spacing w:line="276" w:lineRule="auto"/>
              <w:rPr>
                <w:color w:val="auto"/>
                <w:sz w:val="24"/>
                <w:szCs w:val="24"/>
                <w:highlight w:val="none"/>
              </w:rPr>
            </w:pPr>
            <w:r>
              <w:rPr>
                <w:rFonts w:hint="eastAsia"/>
                <w:color w:val="auto"/>
                <w:sz w:val="24"/>
                <w:szCs w:val="24"/>
                <w:highlight w:val="none"/>
              </w:rPr>
              <w:t xml:space="preserve">2</w:t>
            </w:r>
            <w:r/>
          </w:p>
        </w:tc>
        <w:tc>
          <w:tcPr>
            <w:tcW w:w="1341" w:type="dxa"/>
            <w:vAlign w:val="center"/>
            <w:textDirection w:val="lrTb"/>
            <w:noWrap w:val="false"/>
          </w:tcPr>
          <w:p>
            <w:pPr>
              <w:pStyle w:val="1159"/>
              <w:jc w:val="center"/>
              <w:spacing w:line="276" w:lineRule="auto"/>
              <w:rPr>
                <w:color w:val="auto"/>
                <w:sz w:val="24"/>
                <w:szCs w:val="24"/>
                <w:highlight w:val="none"/>
              </w:rPr>
            </w:pPr>
            <w:r>
              <w:rPr>
                <w:color w:val="auto"/>
                <w:sz w:val="24"/>
                <w:szCs w:val="24"/>
                <w:highlight w:val="none"/>
              </w:rPr>
            </w:r>
            <w:r/>
          </w:p>
        </w:tc>
        <w:tc>
          <w:tcPr>
            <w:tcW w:w="885" w:type="dxa"/>
            <w:vAlign w:val="center"/>
            <w:textDirection w:val="lrTb"/>
            <w:noWrap w:val="false"/>
          </w:tcPr>
          <w:p>
            <w:pPr>
              <w:pStyle w:val="1159"/>
              <w:jc w:val="center"/>
              <w:spacing w:line="276" w:lineRule="auto"/>
              <w:rPr>
                <w:color w:val="auto"/>
                <w:sz w:val="24"/>
                <w:szCs w:val="24"/>
                <w:highlight w:val="none"/>
              </w:rPr>
            </w:pPr>
            <w:r>
              <w:rPr>
                <w:color w:val="auto"/>
                <w:sz w:val="24"/>
                <w:szCs w:val="24"/>
                <w:highlight w:val="none"/>
              </w:rPr>
            </w:r>
            <w:r/>
          </w:p>
        </w:tc>
        <w:tc>
          <w:tcPr>
            <w:tcW w:w="750" w:type="dxa"/>
            <w:vAlign w:val="center"/>
            <w:textDirection w:val="lrTb"/>
            <w:noWrap w:val="false"/>
          </w:tcPr>
          <w:p>
            <w:pPr>
              <w:pStyle w:val="1159"/>
              <w:jc w:val="center"/>
              <w:spacing w:line="276" w:lineRule="auto"/>
              <w:rPr>
                <w:color w:val="auto"/>
                <w:sz w:val="24"/>
                <w:szCs w:val="24"/>
                <w:highlight w:val="none"/>
              </w:rPr>
            </w:pPr>
            <w:r>
              <w:rPr>
                <w:color w:val="auto"/>
                <w:sz w:val="24"/>
                <w:szCs w:val="24"/>
                <w:highlight w:val="none"/>
              </w:rPr>
            </w:r>
            <w:r/>
          </w:p>
        </w:tc>
        <w:tc>
          <w:tcPr>
            <w:tcW w:w="796" w:type="dxa"/>
            <w:vAlign w:val="center"/>
            <w:textDirection w:val="lrTb"/>
            <w:noWrap w:val="false"/>
          </w:tcPr>
          <w:p>
            <w:pPr>
              <w:pStyle w:val="1159"/>
              <w:jc w:val="center"/>
              <w:spacing w:line="276" w:lineRule="auto"/>
              <w:rPr>
                <w:color w:val="auto"/>
                <w:sz w:val="24"/>
                <w:szCs w:val="24"/>
                <w:highlight w:val="none"/>
              </w:rPr>
            </w:pPr>
            <w:r>
              <w:rPr>
                <w:color w:val="auto"/>
                <w:sz w:val="24"/>
                <w:szCs w:val="24"/>
                <w:highlight w:val="none"/>
              </w:rPr>
            </w:r>
            <w:r/>
          </w:p>
        </w:tc>
        <w:tc>
          <w:tcPr>
            <w:tcW w:w="753" w:type="dxa"/>
            <w:vAlign w:val="center"/>
            <w:textDirection w:val="lrTb"/>
            <w:noWrap w:val="false"/>
          </w:tcPr>
          <w:p>
            <w:pPr>
              <w:pStyle w:val="1159"/>
              <w:jc w:val="center"/>
              <w:spacing w:line="276" w:lineRule="auto"/>
              <w:rPr>
                <w:color w:val="auto"/>
                <w:sz w:val="24"/>
                <w:szCs w:val="24"/>
                <w:highlight w:val="none"/>
              </w:rPr>
            </w:pPr>
            <w:r>
              <w:rPr>
                <w:color w:val="auto"/>
                <w:sz w:val="24"/>
                <w:szCs w:val="24"/>
                <w:highlight w:val="none"/>
              </w:rPr>
            </w:r>
            <w:r/>
          </w:p>
        </w:tc>
        <w:tc>
          <w:tcPr>
            <w:tcW w:w="1381" w:type="dxa"/>
            <w:vAlign w:val="center"/>
            <w:textDirection w:val="lrTb"/>
            <w:noWrap w:val="false"/>
          </w:tcPr>
          <w:p>
            <w:pPr>
              <w:pStyle w:val="1159"/>
              <w:jc w:val="center"/>
              <w:spacing w:line="276" w:lineRule="auto"/>
              <w:rPr>
                <w:color w:val="auto"/>
                <w:sz w:val="24"/>
                <w:szCs w:val="24"/>
                <w:highlight w:val="none"/>
              </w:rPr>
            </w:pPr>
            <w:r>
              <w:rPr>
                <w:color w:val="auto"/>
                <w:sz w:val="24"/>
                <w:szCs w:val="24"/>
                <w:highlight w:val="none"/>
              </w:rPr>
            </w:r>
            <w:r/>
          </w:p>
        </w:tc>
        <w:tc>
          <w:tcPr>
            <w:tcW w:w="1243" w:type="dxa"/>
            <w:vAlign w:val="center"/>
            <w:textDirection w:val="lrTb"/>
            <w:noWrap w:val="false"/>
          </w:tcPr>
          <w:p>
            <w:pPr>
              <w:pStyle w:val="1159"/>
              <w:jc w:val="center"/>
              <w:spacing w:line="276" w:lineRule="auto"/>
              <w:rPr>
                <w:color w:val="auto"/>
                <w:sz w:val="24"/>
                <w:szCs w:val="24"/>
                <w:highlight w:val="none"/>
              </w:rPr>
            </w:pPr>
            <w:r>
              <w:rPr>
                <w:color w:val="auto"/>
                <w:sz w:val="24"/>
                <w:szCs w:val="24"/>
                <w:highlight w:val="none"/>
              </w:rPr>
            </w:r>
            <w:r/>
          </w:p>
        </w:tc>
        <w:tc>
          <w:tcPr>
            <w:tcW w:w="1490" w:type="dxa"/>
            <w:vAlign w:val="center"/>
            <w:textDirection w:val="lrTb"/>
            <w:noWrap w:val="false"/>
          </w:tcPr>
          <w:p>
            <w:pPr>
              <w:pStyle w:val="1159"/>
              <w:jc w:val="center"/>
              <w:spacing w:line="276" w:lineRule="auto"/>
              <w:rPr>
                <w:color w:val="auto"/>
                <w:sz w:val="24"/>
                <w:szCs w:val="24"/>
                <w:highlight w:val="none"/>
              </w:rPr>
            </w:pPr>
            <w:r>
              <w:rPr>
                <w:color w:val="auto"/>
                <w:sz w:val="24"/>
                <w:szCs w:val="24"/>
                <w:highlight w:val="none"/>
              </w:rPr>
            </w:r>
            <w:r/>
          </w:p>
        </w:tc>
      </w:tr>
      <w:tr>
        <w:trPr>
          <w:jc w:val="center"/>
          <w:trHeight w:val="567"/>
        </w:trPr>
        <w:tc>
          <w:tcPr>
            <w:tcW w:w="610" w:type="dxa"/>
            <w:vAlign w:val="center"/>
            <w:textDirection w:val="lrTb"/>
            <w:noWrap w:val="false"/>
          </w:tcPr>
          <w:p>
            <w:pPr>
              <w:pStyle w:val="1159"/>
              <w:jc w:val="center"/>
              <w:spacing w:line="276" w:lineRule="auto"/>
              <w:rPr>
                <w:color w:val="auto"/>
                <w:sz w:val="24"/>
                <w:szCs w:val="24"/>
                <w:highlight w:val="none"/>
              </w:rPr>
            </w:pPr>
            <w:r>
              <w:rPr>
                <w:rFonts w:hint="eastAsia"/>
                <w:color w:val="auto"/>
                <w:sz w:val="24"/>
                <w:szCs w:val="24"/>
                <w:highlight w:val="none"/>
              </w:rPr>
              <w:t xml:space="preserve">3</w:t>
            </w:r>
            <w:r/>
          </w:p>
        </w:tc>
        <w:tc>
          <w:tcPr>
            <w:tcW w:w="1341" w:type="dxa"/>
            <w:vAlign w:val="center"/>
            <w:textDirection w:val="lrTb"/>
            <w:noWrap w:val="false"/>
          </w:tcPr>
          <w:p>
            <w:pPr>
              <w:pStyle w:val="1159"/>
              <w:jc w:val="center"/>
              <w:spacing w:line="276" w:lineRule="auto"/>
              <w:rPr>
                <w:color w:val="auto"/>
                <w:sz w:val="24"/>
                <w:szCs w:val="24"/>
                <w:highlight w:val="none"/>
              </w:rPr>
            </w:pPr>
            <w:r>
              <w:rPr>
                <w:color w:val="auto"/>
                <w:sz w:val="24"/>
                <w:szCs w:val="24"/>
                <w:highlight w:val="none"/>
              </w:rPr>
            </w:r>
            <w:r/>
          </w:p>
        </w:tc>
        <w:tc>
          <w:tcPr>
            <w:tcW w:w="885" w:type="dxa"/>
            <w:vAlign w:val="center"/>
            <w:textDirection w:val="lrTb"/>
            <w:noWrap w:val="false"/>
          </w:tcPr>
          <w:p>
            <w:pPr>
              <w:pStyle w:val="1159"/>
              <w:jc w:val="center"/>
              <w:spacing w:line="276" w:lineRule="auto"/>
              <w:rPr>
                <w:color w:val="auto"/>
                <w:sz w:val="24"/>
                <w:szCs w:val="24"/>
                <w:highlight w:val="none"/>
              </w:rPr>
            </w:pPr>
            <w:r>
              <w:rPr>
                <w:color w:val="auto"/>
                <w:sz w:val="24"/>
                <w:szCs w:val="24"/>
                <w:highlight w:val="none"/>
              </w:rPr>
            </w:r>
            <w:r/>
          </w:p>
        </w:tc>
        <w:tc>
          <w:tcPr>
            <w:tcW w:w="750" w:type="dxa"/>
            <w:vAlign w:val="center"/>
            <w:textDirection w:val="lrTb"/>
            <w:noWrap w:val="false"/>
          </w:tcPr>
          <w:p>
            <w:pPr>
              <w:pStyle w:val="1159"/>
              <w:jc w:val="center"/>
              <w:spacing w:line="276" w:lineRule="auto"/>
              <w:rPr>
                <w:color w:val="auto"/>
                <w:sz w:val="24"/>
                <w:szCs w:val="24"/>
                <w:highlight w:val="none"/>
              </w:rPr>
            </w:pPr>
            <w:r>
              <w:rPr>
                <w:color w:val="auto"/>
                <w:sz w:val="24"/>
                <w:szCs w:val="24"/>
                <w:highlight w:val="none"/>
              </w:rPr>
            </w:r>
            <w:r/>
          </w:p>
        </w:tc>
        <w:tc>
          <w:tcPr>
            <w:tcW w:w="796" w:type="dxa"/>
            <w:vAlign w:val="center"/>
            <w:textDirection w:val="lrTb"/>
            <w:noWrap w:val="false"/>
          </w:tcPr>
          <w:p>
            <w:pPr>
              <w:pStyle w:val="1159"/>
              <w:jc w:val="center"/>
              <w:spacing w:line="276" w:lineRule="auto"/>
              <w:rPr>
                <w:color w:val="auto"/>
                <w:sz w:val="24"/>
                <w:szCs w:val="24"/>
                <w:highlight w:val="none"/>
              </w:rPr>
            </w:pPr>
            <w:r>
              <w:rPr>
                <w:color w:val="auto"/>
                <w:sz w:val="24"/>
                <w:szCs w:val="24"/>
                <w:highlight w:val="none"/>
              </w:rPr>
            </w:r>
            <w:r/>
          </w:p>
        </w:tc>
        <w:tc>
          <w:tcPr>
            <w:tcW w:w="753" w:type="dxa"/>
            <w:vAlign w:val="center"/>
            <w:textDirection w:val="lrTb"/>
            <w:noWrap w:val="false"/>
          </w:tcPr>
          <w:p>
            <w:pPr>
              <w:pStyle w:val="1159"/>
              <w:jc w:val="center"/>
              <w:spacing w:line="276" w:lineRule="auto"/>
              <w:rPr>
                <w:color w:val="auto"/>
                <w:sz w:val="24"/>
                <w:szCs w:val="24"/>
                <w:highlight w:val="none"/>
              </w:rPr>
            </w:pPr>
            <w:r>
              <w:rPr>
                <w:color w:val="auto"/>
                <w:sz w:val="24"/>
                <w:szCs w:val="24"/>
                <w:highlight w:val="none"/>
              </w:rPr>
            </w:r>
            <w:r/>
          </w:p>
        </w:tc>
        <w:tc>
          <w:tcPr>
            <w:tcW w:w="1381" w:type="dxa"/>
            <w:vAlign w:val="center"/>
            <w:textDirection w:val="lrTb"/>
            <w:noWrap w:val="false"/>
          </w:tcPr>
          <w:p>
            <w:pPr>
              <w:pStyle w:val="1159"/>
              <w:jc w:val="center"/>
              <w:spacing w:line="276" w:lineRule="auto"/>
              <w:rPr>
                <w:color w:val="auto"/>
                <w:sz w:val="24"/>
                <w:szCs w:val="24"/>
                <w:highlight w:val="none"/>
              </w:rPr>
            </w:pPr>
            <w:r>
              <w:rPr>
                <w:color w:val="auto"/>
                <w:sz w:val="24"/>
                <w:szCs w:val="24"/>
                <w:highlight w:val="none"/>
              </w:rPr>
            </w:r>
            <w:r/>
          </w:p>
        </w:tc>
        <w:tc>
          <w:tcPr>
            <w:tcW w:w="1243" w:type="dxa"/>
            <w:vAlign w:val="center"/>
            <w:textDirection w:val="lrTb"/>
            <w:noWrap w:val="false"/>
          </w:tcPr>
          <w:p>
            <w:pPr>
              <w:pStyle w:val="1159"/>
              <w:jc w:val="center"/>
              <w:spacing w:line="276" w:lineRule="auto"/>
              <w:rPr>
                <w:color w:val="auto"/>
                <w:sz w:val="24"/>
                <w:szCs w:val="24"/>
                <w:highlight w:val="none"/>
              </w:rPr>
            </w:pPr>
            <w:r>
              <w:rPr>
                <w:color w:val="auto"/>
                <w:sz w:val="24"/>
                <w:szCs w:val="24"/>
                <w:highlight w:val="none"/>
              </w:rPr>
            </w:r>
            <w:r/>
          </w:p>
        </w:tc>
        <w:tc>
          <w:tcPr>
            <w:tcW w:w="1490" w:type="dxa"/>
            <w:vAlign w:val="center"/>
            <w:textDirection w:val="lrTb"/>
            <w:noWrap w:val="false"/>
          </w:tcPr>
          <w:p>
            <w:pPr>
              <w:pStyle w:val="1159"/>
              <w:jc w:val="center"/>
              <w:spacing w:line="276" w:lineRule="auto"/>
              <w:rPr>
                <w:color w:val="auto"/>
                <w:sz w:val="24"/>
                <w:szCs w:val="24"/>
                <w:highlight w:val="none"/>
              </w:rPr>
            </w:pPr>
            <w:r>
              <w:rPr>
                <w:color w:val="auto"/>
                <w:sz w:val="24"/>
                <w:szCs w:val="24"/>
                <w:highlight w:val="none"/>
              </w:rPr>
            </w:r>
            <w:r/>
          </w:p>
        </w:tc>
      </w:tr>
      <w:tr>
        <w:trPr>
          <w:jc w:val="center"/>
          <w:trHeight w:val="567"/>
        </w:trPr>
        <w:tc>
          <w:tcPr>
            <w:tcW w:w="610" w:type="dxa"/>
            <w:vAlign w:val="center"/>
            <w:textDirection w:val="lrTb"/>
            <w:noWrap w:val="false"/>
          </w:tcPr>
          <w:p>
            <w:pPr>
              <w:pStyle w:val="1159"/>
              <w:jc w:val="center"/>
              <w:spacing w:line="276" w:lineRule="auto"/>
              <w:rPr>
                <w:color w:val="auto"/>
                <w:sz w:val="24"/>
                <w:szCs w:val="24"/>
                <w:highlight w:val="none"/>
              </w:rPr>
            </w:pPr>
            <w:r>
              <w:rPr>
                <w:rFonts w:hint="eastAsia"/>
                <w:color w:val="auto"/>
                <w:sz w:val="24"/>
                <w:szCs w:val="24"/>
                <w:highlight w:val="none"/>
              </w:rPr>
              <w:t xml:space="preserve">4</w:t>
            </w:r>
            <w:r/>
          </w:p>
        </w:tc>
        <w:tc>
          <w:tcPr>
            <w:tcW w:w="1341" w:type="dxa"/>
            <w:vAlign w:val="center"/>
            <w:textDirection w:val="lrTb"/>
            <w:noWrap w:val="false"/>
          </w:tcPr>
          <w:p>
            <w:pPr>
              <w:pStyle w:val="1159"/>
              <w:jc w:val="center"/>
              <w:spacing w:line="276" w:lineRule="auto"/>
              <w:rPr>
                <w:color w:val="auto"/>
                <w:sz w:val="24"/>
                <w:szCs w:val="24"/>
                <w:highlight w:val="none"/>
              </w:rPr>
            </w:pPr>
            <w:r>
              <w:rPr>
                <w:color w:val="auto"/>
                <w:sz w:val="24"/>
                <w:szCs w:val="24"/>
                <w:highlight w:val="none"/>
              </w:rPr>
            </w:r>
            <w:r/>
          </w:p>
        </w:tc>
        <w:tc>
          <w:tcPr>
            <w:tcW w:w="885" w:type="dxa"/>
            <w:vAlign w:val="center"/>
            <w:textDirection w:val="lrTb"/>
            <w:noWrap w:val="false"/>
          </w:tcPr>
          <w:p>
            <w:pPr>
              <w:pStyle w:val="1159"/>
              <w:jc w:val="center"/>
              <w:spacing w:line="276" w:lineRule="auto"/>
              <w:rPr>
                <w:color w:val="auto"/>
                <w:sz w:val="24"/>
                <w:szCs w:val="24"/>
                <w:highlight w:val="none"/>
              </w:rPr>
            </w:pPr>
            <w:r>
              <w:rPr>
                <w:color w:val="auto"/>
                <w:sz w:val="24"/>
                <w:szCs w:val="24"/>
                <w:highlight w:val="none"/>
              </w:rPr>
            </w:r>
            <w:r/>
          </w:p>
        </w:tc>
        <w:tc>
          <w:tcPr>
            <w:tcW w:w="750" w:type="dxa"/>
            <w:vAlign w:val="center"/>
            <w:textDirection w:val="lrTb"/>
            <w:noWrap w:val="false"/>
          </w:tcPr>
          <w:p>
            <w:pPr>
              <w:pStyle w:val="1159"/>
              <w:jc w:val="center"/>
              <w:spacing w:line="276" w:lineRule="auto"/>
              <w:rPr>
                <w:color w:val="auto"/>
                <w:sz w:val="24"/>
                <w:szCs w:val="24"/>
                <w:highlight w:val="none"/>
              </w:rPr>
            </w:pPr>
            <w:r>
              <w:rPr>
                <w:color w:val="auto"/>
                <w:sz w:val="24"/>
                <w:szCs w:val="24"/>
                <w:highlight w:val="none"/>
              </w:rPr>
            </w:r>
            <w:r/>
          </w:p>
        </w:tc>
        <w:tc>
          <w:tcPr>
            <w:tcW w:w="796" w:type="dxa"/>
            <w:vAlign w:val="center"/>
            <w:textDirection w:val="lrTb"/>
            <w:noWrap w:val="false"/>
          </w:tcPr>
          <w:p>
            <w:pPr>
              <w:pStyle w:val="1159"/>
              <w:jc w:val="center"/>
              <w:spacing w:line="276" w:lineRule="auto"/>
              <w:rPr>
                <w:color w:val="auto"/>
                <w:sz w:val="24"/>
                <w:szCs w:val="24"/>
                <w:highlight w:val="none"/>
              </w:rPr>
            </w:pPr>
            <w:r>
              <w:rPr>
                <w:color w:val="auto"/>
                <w:sz w:val="24"/>
                <w:szCs w:val="24"/>
                <w:highlight w:val="none"/>
              </w:rPr>
            </w:r>
            <w:r/>
          </w:p>
        </w:tc>
        <w:tc>
          <w:tcPr>
            <w:tcW w:w="753" w:type="dxa"/>
            <w:vAlign w:val="center"/>
            <w:textDirection w:val="lrTb"/>
            <w:noWrap w:val="false"/>
          </w:tcPr>
          <w:p>
            <w:pPr>
              <w:pStyle w:val="1159"/>
              <w:jc w:val="center"/>
              <w:spacing w:line="276" w:lineRule="auto"/>
              <w:rPr>
                <w:color w:val="auto"/>
                <w:sz w:val="24"/>
                <w:szCs w:val="24"/>
                <w:highlight w:val="none"/>
              </w:rPr>
            </w:pPr>
            <w:r>
              <w:rPr>
                <w:color w:val="auto"/>
                <w:sz w:val="24"/>
                <w:szCs w:val="24"/>
                <w:highlight w:val="none"/>
              </w:rPr>
            </w:r>
            <w:r/>
          </w:p>
        </w:tc>
        <w:tc>
          <w:tcPr>
            <w:tcW w:w="1381" w:type="dxa"/>
            <w:vAlign w:val="center"/>
            <w:textDirection w:val="lrTb"/>
            <w:noWrap w:val="false"/>
          </w:tcPr>
          <w:p>
            <w:pPr>
              <w:pStyle w:val="1159"/>
              <w:jc w:val="center"/>
              <w:spacing w:line="276" w:lineRule="auto"/>
              <w:rPr>
                <w:color w:val="auto"/>
                <w:sz w:val="24"/>
                <w:szCs w:val="24"/>
                <w:highlight w:val="none"/>
              </w:rPr>
            </w:pPr>
            <w:r>
              <w:rPr>
                <w:color w:val="auto"/>
                <w:sz w:val="24"/>
                <w:szCs w:val="24"/>
                <w:highlight w:val="none"/>
              </w:rPr>
            </w:r>
            <w:r/>
          </w:p>
        </w:tc>
        <w:tc>
          <w:tcPr>
            <w:tcW w:w="1243" w:type="dxa"/>
            <w:vAlign w:val="center"/>
            <w:textDirection w:val="lrTb"/>
            <w:noWrap w:val="false"/>
          </w:tcPr>
          <w:p>
            <w:pPr>
              <w:pStyle w:val="1159"/>
              <w:jc w:val="center"/>
              <w:spacing w:line="276" w:lineRule="auto"/>
              <w:rPr>
                <w:color w:val="auto"/>
                <w:sz w:val="24"/>
                <w:szCs w:val="24"/>
                <w:highlight w:val="none"/>
              </w:rPr>
            </w:pPr>
            <w:r>
              <w:rPr>
                <w:color w:val="auto"/>
                <w:sz w:val="24"/>
                <w:szCs w:val="24"/>
                <w:highlight w:val="none"/>
              </w:rPr>
            </w:r>
            <w:r/>
          </w:p>
        </w:tc>
        <w:tc>
          <w:tcPr>
            <w:tcW w:w="1490" w:type="dxa"/>
            <w:vAlign w:val="center"/>
            <w:textDirection w:val="lrTb"/>
            <w:noWrap w:val="false"/>
          </w:tcPr>
          <w:p>
            <w:pPr>
              <w:pStyle w:val="1159"/>
              <w:jc w:val="center"/>
              <w:spacing w:line="276" w:lineRule="auto"/>
              <w:rPr>
                <w:color w:val="auto"/>
                <w:sz w:val="24"/>
                <w:szCs w:val="24"/>
                <w:highlight w:val="none"/>
              </w:rPr>
            </w:pPr>
            <w:r>
              <w:rPr>
                <w:color w:val="auto"/>
                <w:sz w:val="24"/>
                <w:szCs w:val="24"/>
                <w:highlight w:val="none"/>
              </w:rPr>
            </w:r>
            <w:r/>
          </w:p>
        </w:tc>
      </w:tr>
      <w:tr>
        <w:trPr>
          <w:jc w:val="center"/>
          <w:trHeight w:val="567"/>
        </w:trPr>
        <w:tc>
          <w:tcPr>
            <w:tcW w:w="610" w:type="dxa"/>
            <w:vAlign w:val="center"/>
            <w:textDirection w:val="lrTb"/>
            <w:noWrap w:val="false"/>
          </w:tcPr>
          <w:p>
            <w:pPr>
              <w:pStyle w:val="1159"/>
              <w:jc w:val="center"/>
              <w:spacing w:line="276" w:lineRule="auto"/>
              <w:rPr>
                <w:color w:val="auto"/>
                <w:sz w:val="24"/>
                <w:szCs w:val="24"/>
                <w:highlight w:val="none"/>
              </w:rPr>
            </w:pPr>
            <w:r>
              <w:rPr>
                <w:rFonts w:hint="eastAsia"/>
                <w:color w:val="auto"/>
                <w:sz w:val="24"/>
                <w:szCs w:val="24"/>
                <w:highlight w:val="none"/>
              </w:rPr>
              <w:t xml:space="preserve">5</w:t>
            </w:r>
            <w:r/>
          </w:p>
        </w:tc>
        <w:tc>
          <w:tcPr>
            <w:tcW w:w="1341" w:type="dxa"/>
            <w:vAlign w:val="center"/>
            <w:textDirection w:val="lrTb"/>
            <w:noWrap w:val="false"/>
          </w:tcPr>
          <w:p>
            <w:pPr>
              <w:pStyle w:val="1159"/>
              <w:jc w:val="center"/>
              <w:spacing w:line="276" w:lineRule="auto"/>
              <w:rPr>
                <w:color w:val="auto"/>
                <w:sz w:val="24"/>
                <w:szCs w:val="24"/>
                <w:highlight w:val="none"/>
              </w:rPr>
            </w:pPr>
            <w:r>
              <w:rPr>
                <w:color w:val="auto"/>
                <w:sz w:val="24"/>
                <w:szCs w:val="24"/>
                <w:highlight w:val="none"/>
              </w:rPr>
            </w:r>
            <w:r/>
          </w:p>
        </w:tc>
        <w:tc>
          <w:tcPr>
            <w:tcW w:w="885" w:type="dxa"/>
            <w:vAlign w:val="center"/>
            <w:textDirection w:val="lrTb"/>
            <w:noWrap w:val="false"/>
          </w:tcPr>
          <w:p>
            <w:pPr>
              <w:pStyle w:val="1159"/>
              <w:jc w:val="center"/>
              <w:spacing w:line="276" w:lineRule="auto"/>
              <w:rPr>
                <w:color w:val="auto"/>
                <w:sz w:val="24"/>
                <w:szCs w:val="24"/>
                <w:highlight w:val="none"/>
              </w:rPr>
            </w:pPr>
            <w:r>
              <w:rPr>
                <w:color w:val="auto"/>
                <w:sz w:val="24"/>
                <w:szCs w:val="24"/>
                <w:highlight w:val="none"/>
              </w:rPr>
            </w:r>
            <w:r/>
          </w:p>
        </w:tc>
        <w:tc>
          <w:tcPr>
            <w:tcW w:w="750" w:type="dxa"/>
            <w:vAlign w:val="center"/>
            <w:textDirection w:val="lrTb"/>
            <w:noWrap w:val="false"/>
          </w:tcPr>
          <w:p>
            <w:pPr>
              <w:pStyle w:val="1159"/>
              <w:jc w:val="center"/>
              <w:spacing w:line="276" w:lineRule="auto"/>
              <w:rPr>
                <w:color w:val="auto"/>
                <w:sz w:val="24"/>
                <w:szCs w:val="24"/>
                <w:highlight w:val="none"/>
              </w:rPr>
            </w:pPr>
            <w:r>
              <w:rPr>
                <w:color w:val="auto"/>
                <w:sz w:val="24"/>
                <w:szCs w:val="24"/>
                <w:highlight w:val="none"/>
              </w:rPr>
            </w:r>
            <w:r/>
          </w:p>
        </w:tc>
        <w:tc>
          <w:tcPr>
            <w:tcW w:w="796" w:type="dxa"/>
            <w:vAlign w:val="center"/>
            <w:textDirection w:val="lrTb"/>
            <w:noWrap w:val="false"/>
          </w:tcPr>
          <w:p>
            <w:pPr>
              <w:pStyle w:val="1159"/>
              <w:jc w:val="center"/>
              <w:spacing w:line="276" w:lineRule="auto"/>
              <w:rPr>
                <w:color w:val="auto"/>
                <w:sz w:val="24"/>
                <w:szCs w:val="24"/>
                <w:highlight w:val="none"/>
              </w:rPr>
            </w:pPr>
            <w:r>
              <w:rPr>
                <w:color w:val="auto"/>
                <w:sz w:val="24"/>
                <w:szCs w:val="24"/>
                <w:highlight w:val="none"/>
              </w:rPr>
            </w:r>
            <w:r/>
          </w:p>
        </w:tc>
        <w:tc>
          <w:tcPr>
            <w:tcW w:w="753" w:type="dxa"/>
            <w:vAlign w:val="center"/>
            <w:textDirection w:val="lrTb"/>
            <w:noWrap w:val="false"/>
          </w:tcPr>
          <w:p>
            <w:pPr>
              <w:pStyle w:val="1159"/>
              <w:jc w:val="center"/>
              <w:spacing w:line="276" w:lineRule="auto"/>
              <w:rPr>
                <w:color w:val="auto"/>
                <w:sz w:val="24"/>
                <w:szCs w:val="24"/>
                <w:highlight w:val="none"/>
              </w:rPr>
            </w:pPr>
            <w:r>
              <w:rPr>
                <w:color w:val="auto"/>
                <w:sz w:val="24"/>
                <w:szCs w:val="24"/>
                <w:highlight w:val="none"/>
              </w:rPr>
            </w:r>
            <w:r/>
          </w:p>
        </w:tc>
        <w:tc>
          <w:tcPr>
            <w:tcW w:w="1381" w:type="dxa"/>
            <w:vAlign w:val="center"/>
            <w:textDirection w:val="lrTb"/>
            <w:noWrap w:val="false"/>
          </w:tcPr>
          <w:p>
            <w:pPr>
              <w:pStyle w:val="1159"/>
              <w:jc w:val="center"/>
              <w:spacing w:line="276" w:lineRule="auto"/>
              <w:rPr>
                <w:color w:val="auto"/>
                <w:sz w:val="24"/>
                <w:szCs w:val="24"/>
                <w:highlight w:val="none"/>
              </w:rPr>
            </w:pPr>
            <w:r>
              <w:rPr>
                <w:color w:val="auto"/>
                <w:sz w:val="24"/>
                <w:szCs w:val="24"/>
                <w:highlight w:val="none"/>
              </w:rPr>
            </w:r>
            <w:r/>
          </w:p>
        </w:tc>
        <w:tc>
          <w:tcPr>
            <w:tcW w:w="1243" w:type="dxa"/>
            <w:vAlign w:val="center"/>
            <w:textDirection w:val="lrTb"/>
            <w:noWrap w:val="false"/>
          </w:tcPr>
          <w:p>
            <w:pPr>
              <w:pStyle w:val="1159"/>
              <w:jc w:val="center"/>
              <w:spacing w:line="276" w:lineRule="auto"/>
              <w:rPr>
                <w:color w:val="auto"/>
                <w:sz w:val="24"/>
                <w:szCs w:val="24"/>
                <w:highlight w:val="none"/>
              </w:rPr>
            </w:pPr>
            <w:r>
              <w:rPr>
                <w:color w:val="auto"/>
                <w:sz w:val="24"/>
                <w:szCs w:val="24"/>
                <w:highlight w:val="none"/>
              </w:rPr>
            </w:r>
            <w:r/>
          </w:p>
        </w:tc>
        <w:tc>
          <w:tcPr>
            <w:tcW w:w="1490" w:type="dxa"/>
            <w:vAlign w:val="center"/>
            <w:textDirection w:val="lrTb"/>
            <w:noWrap w:val="false"/>
          </w:tcPr>
          <w:p>
            <w:pPr>
              <w:pStyle w:val="1159"/>
              <w:jc w:val="center"/>
              <w:spacing w:line="276" w:lineRule="auto"/>
              <w:rPr>
                <w:color w:val="auto"/>
                <w:sz w:val="24"/>
                <w:szCs w:val="24"/>
                <w:highlight w:val="none"/>
              </w:rPr>
            </w:pPr>
            <w:r>
              <w:rPr>
                <w:color w:val="auto"/>
                <w:sz w:val="24"/>
                <w:szCs w:val="24"/>
                <w:highlight w:val="none"/>
              </w:rPr>
            </w:r>
            <w:r/>
          </w:p>
        </w:tc>
      </w:tr>
      <w:tr>
        <w:trPr>
          <w:jc w:val="center"/>
          <w:trHeight w:val="567"/>
        </w:trPr>
        <w:tc>
          <w:tcPr>
            <w:tcW w:w="610" w:type="dxa"/>
            <w:vAlign w:val="center"/>
            <w:textDirection w:val="lrTb"/>
            <w:noWrap w:val="false"/>
          </w:tcPr>
          <w:p>
            <w:pPr>
              <w:pStyle w:val="1159"/>
              <w:jc w:val="center"/>
              <w:spacing w:line="276" w:lineRule="auto"/>
              <w:rPr>
                <w:color w:val="auto"/>
                <w:sz w:val="24"/>
                <w:szCs w:val="24"/>
                <w:highlight w:val="none"/>
              </w:rPr>
            </w:pPr>
            <w:r>
              <w:rPr>
                <w:rFonts w:hint="eastAsia"/>
                <w:color w:val="auto"/>
                <w:sz w:val="24"/>
                <w:szCs w:val="24"/>
                <w:highlight w:val="none"/>
              </w:rPr>
              <w:t xml:space="preserve">6</w:t>
            </w:r>
            <w:r/>
          </w:p>
        </w:tc>
        <w:tc>
          <w:tcPr>
            <w:tcW w:w="1341" w:type="dxa"/>
            <w:vAlign w:val="center"/>
            <w:textDirection w:val="lrTb"/>
            <w:noWrap w:val="false"/>
          </w:tcPr>
          <w:p>
            <w:pPr>
              <w:pStyle w:val="1159"/>
              <w:jc w:val="center"/>
              <w:spacing w:line="276" w:lineRule="auto"/>
              <w:rPr>
                <w:color w:val="auto"/>
                <w:sz w:val="24"/>
                <w:szCs w:val="24"/>
                <w:highlight w:val="none"/>
              </w:rPr>
            </w:pPr>
            <w:r>
              <w:rPr>
                <w:color w:val="auto"/>
                <w:sz w:val="24"/>
                <w:szCs w:val="24"/>
                <w:highlight w:val="none"/>
              </w:rPr>
            </w:r>
            <w:r/>
          </w:p>
        </w:tc>
        <w:tc>
          <w:tcPr>
            <w:tcW w:w="885" w:type="dxa"/>
            <w:vAlign w:val="center"/>
            <w:textDirection w:val="lrTb"/>
            <w:noWrap w:val="false"/>
          </w:tcPr>
          <w:p>
            <w:pPr>
              <w:pStyle w:val="1159"/>
              <w:jc w:val="center"/>
              <w:spacing w:line="276" w:lineRule="auto"/>
              <w:rPr>
                <w:color w:val="auto"/>
                <w:sz w:val="24"/>
                <w:szCs w:val="24"/>
                <w:highlight w:val="none"/>
              </w:rPr>
            </w:pPr>
            <w:r>
              <w:rPr>
                <w:color w:val="auto"/>
                <w:sz w:val="24"/>
                <w:szCs w:val="24"/>
                <w:highlight w:val="none"/>
              </w:rPr>
            </w:r>
            <w:r/>
          </w:p>
        </w:tc>
        <w:tc>
          <w:tcPr>
            <w:tcW w:w="750" w:type="dxa"/>
            <w:vAlign w:val="center"/>
            <w:textDirection w:val="lrTb"/>
            <w:noWrap w:val="false"/>
          </w:tcPr>
          <w:p>
            <w:pPr>
              <w:pStyle w:val="1159"/>
              <w:jc w:val="center"/>
              <w:spacing w:line="276" w:lineRule="auto"/>
              <w:rPr>
                <w:color w:val="auto"/>
                <w:sz w:val="24"/>
                <w:szCs w:val="24"/>
                <w:highlight w:val="none"/>
              </w:rPr>
            </w:pPr>
            <w:r>
              <w:rPr>
                <w:color w:val="auto"/>
                <w:sz w:val="24"/>
                <w:szCs w:val="24"/>
                <w:highlight w:val="none"/>
              </w:rPr>
            </w:r>
            <w:r/>
          </w:p>
        </w:tc>
        <w:tc>
          <w:tcPr>
            <w:tcW w:w="796" w:type="dxa"/>
            <w:vAlign w:val="center"/>
            <w:textDirection w:val="lrTb"/>
            <w:noWrap w:val="false"/>
          </w:tcPr>
          <w:p>
            <w:pPr>
              <w:pStyle w:val="1159"/>
              <w:jc w:val="center"/>
              <w:spacing w:line="276" w:lineRule="auto"/>
              <w:rPr>
                <w:color w:val="auto"/>
                <w:sz w:val="24"/>
                <w:szCs w:val="24"/>
                <w:highlight w:val="none"/>
              </w:rPr>
            </w:pPr>
            <w:r>
              <w:rPr>
                <w:color w:val="auto"/>
                <w:sz w:val="24"/>
                <w:szCs w:val="24"/>
                <w:highlight w:val="none"/>
              </w:rPr>
            </w:r>
            <w:r/>
          </w:p>
        </w:tc>
        <w:tc>
          <w:tcPr>
            <w:tcW w:w="753" w:type="dxa"/>
            <w:vAlign w:val="center"/>
            <w:textDirection w:val="lrTb"/>
            <w:noWrap w:val="false"/>
          </w:tcPr>
          <w:p>
            <w:pPr>
              <w:pStyle w:val="1159"/>
              <w:jc w:val="center"/>
              <w:spacing w:line="276" w:lineRule="auto"/>
              <w:rPr>
                <w:color w:val="auto"/>
                <w:sz w:val="24"/>
                <w:szCs w:val="24"/>
                <w:highlight w:val="none"/>
              </w:rPr>
            </w:pPr>
            <w:r>
              <w:rPr>
                <w:color w:val="auto"/>
                <w:sz w:val="24"/>
                <w:szCs w:val="24"/>
                <w:highlight w:val="none"/>
              </w:rPr>
            </w:r>
            <w:r/>
          </w:p>
        </w:tc>
        <w:tc>
          <w:tcPr>
            <w:tcW w:w="1381" w:type="dxa"/>
            <w:vAlign w:val="center"/>
            <w:textDirection w:val="lrTb"/>
            <w:noWrap w:val="false"/>
          </w:tcPr>
          <w:p>
            <w:pPr>
              <w:pStyle w:val="1159"/>
              <w:jc w:val="center"/>
              <w:spacing w:line="276" w:lineRule="auto"/>
              <w:rPr>
                <w:color w:val="auto"/>
                <w:sz w:val="24"/>
                <w:szCs w:val="24"/>
                <w:highlight w:val="none"/>
              </w:rPr>
            </w:pPr>
            <w:r>
              <w:rPr>
                <w:color w:val="auto"/>
                <w:sz w:val="24"/>
                <w:szCs w:val="24"/>
                <w:highlight w:val="none"/>
              </w:rPr>
            </w:r>
            <w:r/>
          </w:p>
        </w:tc>
        <w:tc>
          <w:tcPr>
            <w:tcW w:w="1243" w:type="dxa"/>
            <w:vAlign w:val="center"/>
            <w:textDirection w:val="lrTb"/>
            <w:noWrap w:val="false"/>
          </w:tcPr>
          <w:p>
            <w:pPr>
              <w:pStyle w:val="1159"/>
              <w:jc w:val="center"/>
              <w:spacing w:line="276" w:lineRule="auto"/>
              <w:rPr>
                <w:color w:val="auto"/>
                <w:sz w:val="24"/>
                <w:szCs w:val="24"/>
                <w:highlight w:val="none"/>
              </w:rPr>
            </w:pPr>
            <w:r>
              <w:rPr>
                <w:color w:val="auto"/>
                <w:sz w:val="24"/>
                <w:szCs w:val="24"/>
                <w:highlight w:val="none"/>
              </w:rPr>
            </w:r>
            <w:r/>
          </w:p>
        </w:tc>
        <w:tc>
          <w:tcPr>
            <w:tcW w:w="1490" w:type="dxa"/>
            <w:vAlign w:val="center"/>
            <w:textDirection w:val="lrTb"/>
            <w:noWrap w:val="false"/>
          </w:tcPr>
          <w:p>
            <w:pPr>
              <w:pStyle w:val="1159"/>
              <w:jc w:val="center"/>
              <w:spacing w:line="276" w:lineRule="auto"/>
              <w:rPr>
                <w:color w:val="auto"/>
                <w:sz w:val="24"/>
                <w:szCs w:val="24"/>
                <w:highlight w:val="none"/>
              </w:rPr>
            </w:pPr>
            <w:r>
              <w:rPr>
                <w:color w:val="auto"/>
                <w:sz w:val="24"/>
                <w:szCs w:val="24"/>
                <w:highlight w:val="none"/>
              </w:rPr>
            </w:r>
            <w:r/>
          </w:p>
        </w:tc>
      </w:tr>
      <w:tr>
        <w:trPr>
          <w:jc w:val="center"/>
          <w:trHeight w:val="567"/>
        </w:trPr>
        <w:tc>
          <w:tcPr>
            <w:tcW w:w="610" w:type="dxa"/>
            <w:vAlign w:val="center"/>
            <w:textDirection w:val="lrTb"/>
            <w:noWrap w:val="false"/>
          </w:tcPr>
          <w:p>
            <w:pPr>
              <w:pStyle w:val="1159"/>
              <w:jc w:val="center"/>
              <w:spacing w:line="276" w:lineRule="auto"/>
              <w:rPr>
                <w:color w:val="auto"/>
                <w:sz w:val="24"/>
                <w:szCs w:val="24"/>
                <w:highlight w:val="none"/>
              </w:rPr>
            </w:pPr>
            <w:r>
              <w:rPr>
                <w:rFonts w:hint="eastAsia"/>
                <w:color w:val="auto"/>
                <w:sz w:val="24"/>
                <w:szCs w:val="24"/>
                <w:highlight w:val="none"/>
              </w:rPr>
              <w:t xml:space="preserve">…</w:t>
            </w:r>
            <w:r/>
          </w:p>
        </w:tc>
        <w:tc>
          <w:tcPr>
            <w:tcW w:w="1341" w:type="dxa"/>
            <w:vAlign w:val="center"/>
            <w:textDirection w:val="lrTb"/>
            <w:noWrap w:val="false"/>
          </w:tcPr>
          <w:p>
            <w:pPr>
              <w:pStyle w:val="1159"/>
              <w:jc w:val="center"/>
              <w:spacing w:line="276" w:lineRule="auto"/>
              <w:rPr>
                <w:color w:val="auto"/>
                <w:sz w:val="24"/>
                <w:szCs w:val="24"/>
                <w:highlight w:val="none"/>
              </w:rPr>
            </w:pPr>
            <w:r>
              <w:rPr>
                <w:color w:val="auto"/>
                <w:sz w:val="24"/>
                <w:szCs w:val="24"/>
                <w:highlight w:val="none"/>
              </w:rPr>
            </w:r>
            <w:r/>
          </w:p>
        </w:tc>
        <w:tc>
          <w:tcPr>
            <w:tcW w:w="885" w:type="dxa"/>
            <w:vAlign w:val="center"/>
            <w:textDirection w:val="lrTb"/>
            <w:noWrap w:val="false"/>
          </w:tcPr>
          <w:p>
            <w:pPr>
              <w:pStyle w:val="1159"/>
              <w:jc w:val="center"/>
              <w:spacing w:line="276" w:lineRule="auto"/>
              <w:rPr>
                <w:color w:val="auto"/>
                <w:sz w:val="24"/>
                <w:szCs w:val="24"/>
                <w:highlight w:val="none"/>
              </w:rPr>
            </w:pPr>
            <w:r>
              <w:rPr>
                <w:color w:val="auto"/>
                <w:sz w:val="24"/>
                <w:szCs w:val="24"/>
                <w:highlight w:val="none"/>
              </w:rPr>
            </w:r>
            <w:r/>
          </w:p>
        </w:tc>
        <w:tc>
          <w:tcPr>
            <w:tcW w:w="750" w:type="dxa"/>
            <w:vAlign w:val="center"/>
            <w:textDirection w:val="lrTb"/>
            <w:noWrap w:val="false"/>
          </w:tcPr>
          <w:p>
            <w:pPr>
              <w:pStyle w:val="1159"/>
              <w:jc w:val="center"/>
              <w:spacing w:line="276" w:lineRule="auto"/>
              <w:rPr>
                <w:color w:val="auto"/>
                <w:sz w:val="24"/>
                <w:szCs w:val="24"/>
                <w:highlight w:val="none"/>
              </w:rPr>
            </w:pPr>
            <w:r>
              <w:rPr>
                <w:color w:val="auto"/>
                <w:sz w:val="24"/>
                <w:szCs w:val="24"/>
                <w:highlight w:val="none"/>
              </w:rPr>
            </w:r>
            <w:r/>
          </w:p>
        </w:tc>
        <w:tc>
          <w:tcPr>
            <w:tcW w:w="796" w:type="dxa"/>
            <w:vAlign w:val="center"/>
            <w:textDirection w:val="lrTb"/>
            <w:noWrap w:val="false"/>
          </w:tcPr>
          <w:p>
            <w:pPr>
              <w:pStyle w:val="1159"/>
              <w:jc w:val="center"/>
              <w:spacing w:line="276" w:lineRule="auto"/>
              <w:rPr>
                <w:color w:val="auto"/>
                <w:sz w:val="24"/>
                <w:szCs w:val="24"/>
                <w:highlight w:val="none"/>
              </w:rPr>
            </w:pPr>
            <w:r>
              <w:rPr>
                <w:color w:val="auto"/>
                <w:sz w:val="24"/>
                <w:szCs w:val="24"/>
                <w:highlight w:val="none"/>
              </w:rPr>
            </w:r>
            <w:r/>
          </w:p>
        </w:tc>
        <w:tc>
          <w:tcPr>
            <w:tcW w:w="753" w:type="dxa"/>
            <w:vAlign w:val="center"/>
            <w:textDirection w:val="lrTb"/>
            <w:noWrap w:val="false"/>
          </w:tcPr>
          <w:p>
            <w:pPr>
              <w:pStyle w:val="1159"/>
              <w:jc w:val="center"/>
              <w:spacing w:line="276" w:lineRule="auto"/>
              <w:rPr>
                <w:color w:val="auto"/>
                <w:sz w:val="24"/>
                <w:szCs w:val="24"/>
                <w:highlight w:val="none"/>
              </w:rPr>
            </w:pPr>
            <w:r>
              <w:rPr>
                <w:color w:val="auto"/>
                <w:sz w:val="24"/>
                <w:szCs w:val="24"/>
                <w:highlight w:val="none"/>
              </w:rPr>
            </w:r>
            <w:r/>
          </w:p>
        </w:tc>
        <w:tc>
          <w:tcPr>
            <w:tcW w:w="1381" w:type="dxa"/>
            <w:vAlign w:val="center"/>
            <w:textDirection w:val="lrTb"/>
            <w:noWrap w:val="false"/>
          </w:tcPr>
          <w:p>
            <w:pPr>
              <w:pStyle w:val="1159"/>
              <w:jc w:val="center"/>
              <w:spacing w:line="276" w:lineRule="auto"/>
              <w:rPr>
                <w:color w:val="auto"/>
                <w:sz w:val="24"/>
                <w:szCs w:val="24"/>
                <w:highlight w:val="none"/>
              </w:rPr>
            </w:pPr>
            <w:r>
              <w:rPr>
                <w:color w:val="auto"/>
                <w:sz w:val="24"/>
                <w:szCs w:val="24"/>
                <w:highlight w:val="none"/>
              </w:rPr>
            </w:r>
            <w:r/>
          </w:p>
        </w:tc>
        <w:tc>
          <w:tcPr>
            <w:tcW w:w="1243" w:type="dxa"/>
            <w:vAlign w:val="center"/>
            <w:textDirection w:val="lrTb"/>
            <w:noWrap w:val="false"/>
          </w:tcPr>
          <w:p>
            <w:pPr>
              <w:pStyle w:val="1159"/>
              <w:jc w:val="center"/>
              <w:spacing w:line="276" w:lineRule="auto"/>
              <w:rPr>
                <w:color w:val="auto"/>
                <w:sz w:val="24"/>
                <w:szCs w:val="24"/>
                <w:highlight w:val="none"/>
              </w:rPr>
            </w:pPr>
            <w:r>
              <w:rPr>
                <w:color w:val="auto"/>
                <w:sz w:val="24"/>
                <w:szCs w:val="24"/>
                <w:highlight w:val="none"/>
              </w:rPr>
            </w:r>
            <w:r/>
          </w:p>
        </w:tc>
        <w:tc>
          <w:tcPr>
            <w:tcW w:w="1490" w:type="dxa"/>
            <w:vAlign w:val="center"/>
            <w:textDirection w:val="lrTb"/>
            <w:noWrap w:val="false"/>
          </w:tcPr>
          <w:p>
            <w:pPr>
              <w:pStyle w:val="1159"/>
              <w:jc w:val="center"/>
              <w:spacing w:line="276" w:lineRule="auto"/>
              <w:rPr>
                <w:color w:val="auto"/>
                <w:sz w:val="24"/>
                <w:szCs w:val="24"/>
                <w:highlight w:val="none"/>
              </w:rPr>
            </w:pPr>
            <w:r>
              <w:rPr>
                <w:color w:val="auto"/>
                <w:sz w:val="24"/>
                <w:szCs w:val="24"/>
                <w:highlight w:val="none"/>
              </w:rPr>
            </w:r>
            <w:r/>
          </w:p>
        </w:tc>
      </w:tr>
    </w:tbl>
    <w:p>
      <w:pPr>
        <w:spacing w:line="400" w:lineRule="exact"/>
        <w:rPr>
          <w:rFonts w:ascii="宋体" w:hAnsi="宋体" w:cs="宋体"/>
          <w:color w:val="auto"/>
          <w:highlight w:val="none"/>
          <w:shd w:val="clear" w:color="auto" w:fill="ffffff"/>
        </w:rPr>
      </w:pPr>
      <w:r>
        <w:rPr>
          <w:rFonts w:ascii="宋体" w:hAnsi="宋体" w:cs="宋体"/>
          <w:color w:val="auto"/>
          <w:highlight w:val="none"/>
          <w:shd w:val="clear" w:color="auto" w:fill="ffffff"/>
        </w:rPr>
      </w:r>
      <w:r/>
    </w:p>
    <w:p>
      <w:pPr>
        <w:spacing w:line="400" w:lineRule="exact"/>
        <w:rPr>
          <w:rFonts w:hAnsi="宋体"/>
          <w:color w:val="auto"/>
          <w:highlight w:val="none"/>
        </w:rPr>
      </w:pPr>
      <w:r>
        <w:rPr>
          <w:rFonts w:hAnsi="宋体"/>
          <w:color w:val="auto"/>
          <w:highlight w:val="none"/>
        </w:rPr>
        <w:t xml:space="preserve">注：请</w:t>
      </w:r>
      <w:r>
        <w:rPr>
          <w:rFonts w:hint="eastAsia" w:hAnsi="宋体"/>
          <w:color w:val="auto"/>
          <w:highlight w:val="none"/>
        </w:rPr>
        <w:t xml:space="preserve">按照服务的岗位详细提供，</w:t>
      </w:r>
      <w:r>
        <w:rPr>
          <w:rFonts w:hAnsi="宋体"/>
          <w:color w:val="auto"/>
          <w:highlight w:val="none"/>
        </w:rPr>
        <w:t xml:space="preserve">按以上格式填写后投标。</w:t>
      </w:r>
      <w:r>
        <w:rPr>
          <w:rFonts w:hint="eastAsia" w:hAnsi="宋体"/>
          <w:color w:val="auto"/>
          <w:highlight w:val="none"/>
        </w:rPr>
        <w:t xml:space="preserve">附人员相关证明材料扫描件。</w:t>
      </w:r>
      <w:r/>
    </w:p>
    <w:p>
      <w:pPr>
        <w:spacing w:line="400" w:lineRule="exact"/>
        <w:rPr>
          <w:rFonts w:ascii="宋体" w:hAnsi="宋体" w:cs="宋体"/>
          <w:color w:val="auto"/>
          <w:highlight w:val="none"/>
          <w:shd w:val="clear" w:color="auto" w:fill="ffffff"/>
        </w:rPr>
      </w:pPr>
      <w:r>
        <w:rPr>
          <w:rFonts w:ascii="宋体" w:hAnsi="宋体" w:cs="宋体"/>
          <w:color w:val="auto"/>
          <w:highlight w:val="none"/>
          <w:shd w:val="clear" w:color="auto" w:fill="ffffff"/>
        </w:rPr>
      </w:r>
      <w:r/>
    </w:p>
    <w:p>
      <w:pPr>
        <w:spacing w:line="520" w:lineRule="exact"/>
        <w:rPr>
          <w:rFonts w:ascii="宋体" w:hAnsi="宋体" w:cs="宋体"/>
          <w:color w:val="auto"/>
          <w:sz w:val="22"/>
          <w:szCs w:val="22"/>
          <w:highlight w:val="none"/>
          <w:shd w:val="clear" w:color="auto" w:fill="ffffff"/>
        </w:rPr>
      </w:pPr>
      <w:r>
        <w:rPr>
          <w:rFonts w:hint="eastAsia" w:ascii="宋体" w:hAnsi="宋体" w:cs="宋体"/>
          <w:color w:val="auto"/>
          <w:sz w:val="22"/>
          <w:szCs w:val="22"/>
          <w:highlight w:val="none"/>
          <w:shd w:val="clear" w:color="auto" w:fill="ffffff"/>
        </w:rPr>
        <w:t xml:space="preserve">投标人名称（加盖CA电子公章）：            </w:t>
      </w:r>
      <w:r/>
    </w:p>
    <w:p>
      <w:pPr>
        <w:spacing w:line="520" w:lineRule="exact"/>
        <w:rPr>
          <w:rFonts w:ascii="宋体" w:hAnsi="宋体" w:cs="宋体"/>
          <w:color w:val="auto"/>
          <w:sz w:val="22"/>
          <w:szCs w:val="22"/>
          <w:highlight w:val="none"/>
          <w:shd w:val="clear" w:color="auto" w:fill="ffffff"/>
        </w:rPr>
      </w:pPr>
      <w:r>
        <w:rPr>
          <w:rFonts w:hint="eastAsia" w:ascii="宋体" w:hAnsi="宋体" w:cs="宋体"/>
          <w:color w:val="auto"/>
          <w:sz w:val="22"/>
          <w:szCs w:val="22"/>
          <w:highlight w:val="none"/>
          <w:shd w:val="clear" w:color="auto" w:fill="ffffff"/>
        </w:rPr>
        <w:t xml:space="preserve">法定代表人或授权代表（签字或签章）：            </w:t>
      </w:r>
      <w:r/>
    </w:p>
    <w:p>
      <w:pPr>
        <w:ind w:firstLine="660"/>
        <w:spacing w:line="520" w:lineRule="exact"/>
        <w:rPr>
          <w:rFonts w:ascii="宋体" w:hAnsi="宋体" w:cs="宋体"/>
          <w:color w:val="auto"/>
          <w:sz w:val="22"/>
          <w:szCs w:val="22"/>
          <w:highlight w:val="none"/>
          <w:shd w:val="clear" w:color="auto" w:fill="ffffff"/>
        </w:rPr>
      </w:pPr>
      <w:r>
        <w:rPr>
          <w:rFonts w:hint="eastAsia" w:ascii="宋体" w:hAnsi="宋体" w:cs="宋体"/>
          <w:color w:val="auto"/>
          <w:sz w:val="22"/>
          <w:szCs w:val="22"/>
          <w:highlight w:val="none"/>
          <w:shd w:val="clear" w:color="auto" w:fill="ffffff"/>
        </w:rPr>
        <w:t xml:space="preserve">年  月  日</w:t>
      </w:r>
      <w:bookmarkEnd w:id="248"/>
      <w:r/>
      <w:r/>
    </w:p>
    <w:p>
      <w:pPr>
        <w:pStyle w:val="976"/>
        <w:ind w:firstLine="440"/>
        <w:rPr>
          <w:rFonts w:ascii="宋体" w:hAnsi="宋体" w:cs="宋体"/>
          <w:color w:val="auto"/>
          <w:sz w:val="22"/>
          <w:szCs w:val="22"/>
          <w:highlight w:val="none"/>
          <w:shd w:val="clear" w:color="auto" w:fill="ffffff"/>
        </w:rPr>
      </w:pPr>
      <w:r>
        <w:rPr>
          <w:rFonts w:ascii="宋体" w:hAnsi="宋体" w:cs="宋体"/>
          <w:color w:val="auto"/>
          <w:sz w:val="22"/>
          <w:szCs w:val="22"/>
          <w:highlight w:val="none"/>
          <w:shd w:val="clear" w:color="auto" w:fill="ffffff"/>
        </w:rPr>
      </w:r>
      <w:r/>
    </w:p>
    <w:p>
      <w:pPr>
        <w:ind w:firstLine="480"/>
        <w:jc w:val="left"/>
        <w:spacing w:line="400" w:lineRule="exact"/>
        <w:rPr>
          <w:rFonts w:ascii="Arial" w:hAnsi="Arial" w:cs="Arial"/>
          <w:color w:val="auto"/>
          <w:sz w:val="24"/>
          <w:highlight w:val="none"/>
          <w:u w:val="single"/>
        </w:rPr>
      </w:pPr>
      <w:r>
        <w:rPr>
          <w:rFonts w:ascii="Arial" w:hAnsi="Arial" w:cs="Arial"/>
          <w:color w:val="auto"/>
          <w:sz w:val="24"/>
          <w:highlight w:val="none"/>
          <w:u w:val="single"/>
        </w:rPr>
      </w:r>
      <w:r/>
    </w:p>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p>
      <w:pPr>
        <w:jc w:val="center"/>
        <w:spacing w:line="520" w:lineRule="exact"/>
        <w:rPr>
          <w:rFonts w:hint="eastAsia" w:ascii="Arial" w:hAnsi="Arial" w:eastAsia="黑体" w:cs="Arial"/>
          <w:b/>
          <w:bCs/>
          <w:color w:val="auto"/>
          <w:sz w:val="30"/>
          <w:szCs w:val="28"/>
          <w:highlight w:val="none"/>
          <w:lang w:eastAsia="zh-CN"/>
        </w:rPr>
      </w:pPr>
      <w:r>
        <w:rPr>
          <w:color w:val="auto"/>
          <w:sz w:val="24"/>
          <w:highlight w:val="none"/>
        </w:rPr>
        <w:br w:type="page" w:clear="all"/>
      </w:r>
      <w:bookmarkStart w:id="249" w:name="_Toc667"/>
      <w:r/>
      <w:bookmarkStart w:id="250" w:name="_Toc15028"/>
      <w:r>
        <w:rPr>
          <w:rFonts w:hint="eastAsia" w:ascii="宋体" w:hAnsi="宋体" w:cs="宋体"/>
          <w:b/>
          <w:bCs/>
          <w:color w:val="auto"/>
          <w:sz w:val="28"/>
          <w:szCs w:val="28"/>
          <w:highlight w:val="none"/>
        </w:rPr>
        <w:t xml:space="preserve">（三）</w:t>
      </w:r>
      <w:bookmarkEnd w:id="249"/>
      <w:r/>
      <w:bookmarkEnd w:id="250"/>
      <w:r>
        <w:rPr>
          <w:rFonts w:hint="eastAsia" w:ascii="宋体" w:hAnsi="宋体" w:cs="宋体"/>
          <w:b/>
          <w:bCs/>
          <w:color w:val="auto"/>
          <w:sz w:val="28"/>
          <w:szCs w:val="28"/>
          <w:highlight w:val="none"/>
          <w:lang w:eastAsia="zh-CN"/>
        </w:rPr>
        <w:t xml:space="preserve">根据“</w:t>
      </w:r>
      <w:r>
        <w:rPr>
          <w:rFonts w:hint="eastAsia" w:ascii="宋体" w:hAnsi="宋体" w:cs="宋体"/>
          <w:b/>
          <w:bCs/>
          <w:color w:val="auto"/>
          <w:sz w:val="28"/>
          <w:szCs w:val="28"/>
          <w:highlight w:val="none"/>
        </w:rPr>
        <w:t xml:space="preserve">第六章 评标办法</w:t>
      </w:r>
      <w:r>
        <w:rPr>
          <w:rFonts w:hint="eastAsia" w:ascii="宋体" w:hAnsi="宋体" w:cs="宋体"/>
          <w:b/>
          <w:bCs/>
          <w:color w:val="auto"/>
          <w:sz w:val="28"/>
          <w:szCs w:val="28"/>
          <w:highlight w:val="none"/>
          <w:lang w:eastAsia="zh-CN"/>
        </w:rPr>
        <w:t xml:space="preserve">”要求需要递交的其他材料。</w:t>
      </w:r>
      <w:r/>
    </w:p>
    <w:p>
      <w:pPr>
        <w:rPr>
          <w:rFonts w:hint="eastAsia" w:eastAsia="楷体_GB2312" w:cs="宋体"/>
          <w:b/>
          <w:bCs/>
          <w:color w:val="auto"/>
          <w:sz w:val="28"/>
          <w:szCs w:val="21"/>
          <w:highlight w:val="none"/>
        </w:rPr>
      </w:pPr>
      <w:r>
        <w:rPr>
          <w:rFonts w:hint="eastAsia" w:eastAsia="楷体_GB2312" w:cs="宋体"/>
          <w:b/>
          <w:bCs/>
          <w:color w:val="auto"/>
          <w:sz w:val="28"/>
          <w:szCs w:val="21"/>
          <w:highlight w:val="none"/>
        </w:rPr>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r>
      <w:bookmarkEnd w:id="244"/>
      <w:r/>
      <w:r/>
    </w:p>
    <w:p>
      <w:pPr>
        <w:rPr>
          <w:rFonts w:ascii="宋体" w:hAnsi="宋体" w:cs="宋体"/>
          <w:szCs w:val="18"/>
        </w:rPr>
      </w:pPr>
      <w:r>
        <w:rPr>
          <w:rFonts w:ascii="宋体" w:hAnsi="宋体" w:cs="宋体"/>
          <w:szCs w:val="18"/>
        </w:rPr>
      </w:r>
      <w:r/>
    </w:p>
    <w:p>
      <w:pPr>
        <w:rPr>
          <w:rFonts w:ascii="Arial" w:hAnsi="Arial" w:cs="Arial"/>
          <w:sz w:val="32"/>
          <w:szCs w:val="32"/>
        </w:rPr>
      </w:pPr>
      <w:r>
        <w:rPr>
          <w:rFonts w:ascii="Arial" w:hAnsi="Arial" w:cs="Arial"/>
          <w:sz w:val="32"/>
          <w:szCs w:val="32"/>
        </w:rPr>
        <w:br w:type="page" w:clear="all"/>
      </w:r>
      <w:r/>
    </w:p>
    <w:p>
      <w:pPr>
        <w:pStyle w:val="976"/>
        <w:rPr>
          <w:rFonts w:hint="default" w:eastAsia="宋体"/>
          <w:lang w:val="en-US" w:eastAsia="zh-CN"/>
        </w:rPr>
      </w:pPr>
      <w:r>
        <w:rPr>
          <w:rFonts w:hint="default" w:eastAsia="宋体"/>
          <w:lang w:val="en-US" w:eastAsia="zh-CN"/>
        </w:rPr>
      </w:r>
      <w:r/>
    </w:p>
    <w:p>
      <w:pPr>
        <w:pStyle w:val="1187"/>
        <w:rPr>
          <w:rFonts w:eastAsia="楷体_GB2312" w:cs="宋体"/>
          <w:b/>
          <w:bCs/>
          <w:color w:val="auto"/>
          <w:sz w:val="28"/>
          <w:szCs w:val="21"/>
          <w:highlight w:val="none"/>
        </w:rPr>
      </w:pPr>
      <w:r>
        <w:rPr>
          <w:rFonts w:hint="eastAsia" w:eastAsia="楷体_GB2312" w:cs="宋体"/>
          <w:b/>
          <w:bCs/>
          <w:color w:val="auto"/>
          <w:sz w:val="28"/>
          <w:szCs w:val="21"/>
          <w:highlight w:val="none"/>
          <w:lang w:bidi="ar"/>
        </w:rPr>
        <w:t xml:space="preserve">备注</w:t>
      </w:r>
      <w:r/>
    </w:p>
    <w:p>
      <w:pPr>
        <w:pStyle w:val="1187"/>
        <w:rPr>
          <w:rFonts w:hint="eastAsia" w:eastAsia="楷体_GB2312" w:cs="宋体"/>
          <w:b/>
          <w:bCs/>
          <w:color w:val="auto"/>
          <w:sz w:val="28"/>
          <w:szCs w:val="21"/>
          <w:highlight w:val="none"/>
        </w:rPr>
      </w:pPr>
      <w:r>
        <w:rPr>
          <w:rFonts w:hint="eastAsia" w:eastAsia="楷体_GB2312" w:cs="宋体"/>
          <w:b/>
          <w:bCs/>
          <w:color w:val="auto"/>
          <w:sz w:val="28"/>
          <w:szCs w:val="21"/>
          <w:highlight w:val="none"/>
          <w:lang w:bidi="ar"/>
        </w:rPr>
        <w:t xml:space="preserve">以上内容，如含有排除或限制市场竞争的内容，请与我单位反映。</w:t>
      </w:r>
      <w:r/>
    </w:p>
    <w:p>
      <w:pPr>
        <w:pStyle w:val="976"/>
        <w:rPr>
          <w:rFonts w:hint="default" w:eastAsia="宋体"/>
          <w:lang w:val="en-US" w:eastAsia="zh-CN"/>
        </w:rPr>
      </w:pPr>
      <w:r>
        <w:rPr>
          <w:rFonts w:hint="default" w:eastAsia="宋体"/>
          <w:lang w:val="en-US" w:eastAsia="zh-CN"/>
        </w:rPr>
      </w:r>
      <w:r/>
    </w:p>
    <w:sectPr>
      <w:headerReference w:type="default" r:id="rId11"/>
      <w:footerReference w:type="default" r:id="rId16"/>
      <w:footerReference w:type="first" r:id="rId17"/>
      <w:footnotePr/>
      <w:endnotePr/>
      <w:type w:val="nextPage"/>
      <w:pgSz w:w="11907" w:h="16840" w:orient="portrait"/>
      <w:pgMar w:top="1418" w:right="1418" w:bottom="1418" w:left="1418"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SimSun">
    <w:panose1 w:val="02010600030101010101"/>
  </w:font>
  <w:font w:name="Wingdings 2">
    <w:panose1 w:val="05020102010507070707"/>
  </w:font>
  <w:font w:name="方正小标宋_GBK">
    <w:panose1 w:val="020B0503020202020204"/>
  </w:font>
  <w:font w:name="方正小标宋简体">
    <w:panose1 w:val="020B0503020202020204"/>
  </w:font>
  <w:font w:name="KaiTi">
    <w:panose1 w:val="02010609060101010101"/>
  </w:font>
  <w:font w:name="Symbol">
    <w:panose1 w:val="05050102010706020507"/>
  </w:font>
  <w:font w:name="Wingdings">
    <w:panose1 w:val="05000000000000000000"/>
  </w:font>
  <w:font w:name="仿宋">
    <w:panose1 w:val="02010609060101010101"/>
  </w:font>
  <w:font w:name="等线">
    <w:panose1 w:val="02010600030101010101"/>
  </w:font>
  <w:font w:name="Tahoma">
    <w:panose1 w:val="020B0604030504040204"/>
  </w:font>
  <w:font w:name="楷体_GB2312">
    <w:panose1 w:val="02010609060101010101"/>
  </w:font>
  <w:font w:name="楷体">
    <w:panose1 w:val="02010609060101010101"/>
  </w:font>
  <w:font w:name="Cambria">
    <w:panose1 w:val="020405030504060302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rPr>
        <w:rStyle w:val="1181"/>
      </w:rPr>
    </w:pPr>
    <w:r/>
    <w:r/>
  </w:p>
  <w:p>
    <w:pPr>
      <w:pStyle w:val="1160"/>
      <w:ind w:right="360"/>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rPr>
        <w:rFonts w:ascii="仿宋_GB2312" w:eastAsia="仿宋_GB2312"/>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6690" cy="301625"/>
              <wp:effectExtent l="6350" t="6350" r="6350" b="635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6453" cy="301572"/>
                      </a:xfrm>
                      <a:prstGeom prst="rect">
                        <a:avLst/>
                      </a:prstGeom>
                      <a:noFill/>
                      <a:ln>
                        <a:noFill/>
                      </a:ln>
                      <a:effectLst/>
                    </wps:spPr>
                    <wps:txbx>
                      <w:txbxContent>
                        <w:p>
                          <w:pPr>
                            <w:pStyle w:val="1160"/>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r/>
                          <w:r/>
                        </w:p>
                      </w:txbxContent>
                    </wps:txbx>
                    <wps:bodyPr vert="horz" wrap="square" lIns="0" tIns="0" rIns="0" bIns="0" anchor="t" anchorCtr="0" upright="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7pt;height:23.8pt;mso-wrap-distance-left:9.0pt;mso-wrap-distance-top:0.0pt;mso-wrap-distance-right:9.0pt;mso-wrap-distance-bottom:0.0pt;v-text-anchor:top;visibility:visible;" filled="f" stroked="f">
              <v:textbox inset="0,0,0,0">
                <w:txbxContent>
                  <w:p>
                    <w:pPr>
                      <w:pStyle w:val="1160"/>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rPr>
        <w:rStyle w:val="118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60"/>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wps:txbx>
                    <wps:bodyPr vert="horz" wrap="none" lIns="0" tIns="0" rIns="0" bIns="0" anchor="t" anchorCtr="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60"/>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v:textbox>
            </v:shape>
          </w:pict>
        </mc:Fallback>
      </mc:AlternateContent>
    </w:r>
    <w:r/>
  </w:p>
  <w:p>
    <w:pPr>
      <w:pStyle w:val="1160"/>
      <w:ind w:right="360"/>
      <w:rPr>
        <w:sz w:val="24"/>
        <w:szCs w:val="24"/>
      </w:rPr>
    </w:pPr>
    <w:r>
      <w:rPr>
        <w:sz w:val="24"/>
        <w:szCs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08915" cy="301625"/>
              <wp:effectExtent l="6350" t="6350" r="6350" b="635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208819" cy="301572"/>
                      </a:xfrm>
                      <a:prstGeom prst="rect">
                        <a:avLst/>
                      </a:prstGeom>
                      <a:noFill/>
                      <a:ln>
                        <a:noFill/>
                        <a:round/>
                      </a:ln>
                    </wps:spPr>
                    <wps:txbx>
                      <w:txbxContent>
                        <w:p>
                          <w:pPr>
                            <w:pStyle w:val="1160"/>
                            <w:tabs>
                              <w:tab w:val="clear" w:pos="4153" w:leader="none"/>
                              <w:tab w:val="clear" w:pos="8306" w:leader="none"/>
                            </w:tabs>
                            <w:rPr>
                              <w:rStyle w:val="1181"/>
                            </w:rPr>
                          </w:pPr>
                          <w:r>
                            <w:fldChar w:fldCharType="begin"/>
                          </w:r>
                          <w:r>
                            <w:rPr>
                              <w:rStyle w:val="1181"/>
                            </w:rPr>
                            <w:instrText xml:space="preserve">PAGE  </w:instrText>
                          </w:r>
                          <w:r>
                            <w:fldChar w:fldCharType="separate"/>
                          </w:r>
                          <w:r>
                            <w:rPr>
                              <w:rStyle w:val="1181"/>
                            </w:rPr>
                            <w:t xml:space="preserve">60</w:t>
                          </w:r>
                          <w:r>
                            <w:fldChar w:fldCharType="end"/>
                          </w:r>
                          <w:r/>
                        </w:p>
                        <w:p>
                          <w:r/>
                          <w:r/>
                        </w:p>
                      </w:txbxContent>
                    </wps:txbx>
                    <wps:bodyPr wrap="square" lIns="0" tIns="0" rIns="0" bIns="0" upright="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6.4pt;height:23.8pt;mso-wrap-distance-left:9.0pt;mso-wrap-distance-top:0.0pt;mso-wrap-distance-right:9.0pt;mso-wrap-distance-bottom:0.0pt;visibility:visible;" filled="f" stroked="f">
              <v:textbox inset="0,0,0,0">
                <w:txbxContent>
                  <w:p>
                    <w:pPr>
                      <w:pStyle w:val="1160"/>
                      <w:tabs>
                        <w:tab w:val="clear" w:pos="4153" w:leader="none"/>
                        <w:tab w:val="clear" w:pos="8306" w:leader="none"/>
                      </w:tabs>
                      <w:rPr>
                        <w:rStyle w:val="1181"/>
                      </w:rPr>
                    </w:pPr>
                    <w:r>
                      <w:fldChar w:fldCharType="begin"/>
                    </w:r>
                    <w:r>
                      <w:rPr>
                        <w:rStyle w:val="1181"/>
                      </w:rPr>
                      <w:instrText xml:space="preserve">PAGE  </w:instrText>
                    </w:r>
                    <w:r>
                      <w:fldChar w:fldCharType="separate"/>
                    </w:r>
                    <w:r>
                      <w:rPr>
                        <w:rStyle w:val="1181"/>
                      </w:rPr>
                      <w:t xml:space="preserve">60</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75895" cy="301625"/>
              <wp:effectExtent l="7937" t="7937" r="7937" b="7937"/>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75731" cy="301572"/>
                      </a:xfrm>
                      <a:prstGeom prst="rect">
                        <a:avLst/>
                      </a:prstGeom>
                      <a:noFill/>
                      <a:ln w="15875">
                        <a:noFill/>
                      </a:ln>
                    </wps:spPr>
                    <wps:txbx>
                      <w:txbxContent>
                        <w:p>
                          <w:pPr>
                            <w:pStyle w:val="1160"/>
                            <w:tabs>
                              <w:tab w:val="clear" w:pos="4153" w:leader="none"/>
                              <w:tab w:val="clear" w:pos="8306" w:leader="none"/>
                            </w:tabs>
                            <w:rPr>
                              <w:rStyle w:val="1181"/>
                            </w:rPr>
                          </w:pPr>
                          <w:r>
                            <w:fldChar w:fldCharType="begin"/>
                          </w:r>
                          <w:r>
                            <w:rPr>
                              <w:rStyle w:val="1181"/>
                            </w:rPr>
                            <w:instrText xml:space="preserve">PAGE  </w:instrText>
                          </w:r>
                          <w:r>
                            <w:fldChar w:fldCharType="separate"/>
                          </w:r>
                          <w:r>
                            <w:rPr>
                              <w:rStyle w:val="1181"/>
                            </w:rPr>
                            <w:t xml:space="preserve">60</w:t>
                          </w:r>
                          <w:r>
                            <w:fldChar w:fldCharType="end"/>
                          </w:r>
                          <w:r/>
                        </w:p>
                        <w:p>
                          <w:r/>
                          <w:r/>
                        </w:p>
                      </w:txbxContent>
                    </wps:txbx>
                    <wps:bodyPr wrap="square" lIns="0" tIns="0" rIns="0" bIns="0" upright="1">
                      <a:no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3.8pt;height:23.8pt;mso-wrap-distance-left:9.0pt;mso-wrap-distance-top:0.0pt;mso-wrap-distance-right:9.0pt;mso-wrap-distance-bottom:0.0pt;visibility:visible;" filled="f" stroked="f" strokeweight="1.25pt">
              <v:textbox inset="0,0,0,0">
                <w:txbxContent>
                  <w:p>
                    <w:pPr>
                      <w:pStyle w:val="1160"/>
                      <w:tabs>
                        <w:tab w:val="clear" w:pos="4153" w:leader="none"/>
                        <w:tab w:val="clear" w:pos="8306" w:leader="none"/>
                      </w:tabs>
                      <w:rPr>
                        <w:rStyle w:val="1181"/>
                      </w:rPr>
                    </w:pPr>
                    <w:r>
                      <w:fldChar w:fldCharType="begin"/>
                    </w:r>
                    <w:r>
                      <w:rPr>
                        <w:rStyle w:val="1181"/>
                      </w:rPr>
                      <w:instrText xml:space="preserve">PAGE  </w:instrText>
                    </w:r>
                    <w:r>
                      <w:fldChar w:fldCharType="separate"/>
                    </w:r>
                    <w:r>
                      <w:rPr>
                        <w:rStyle w:val="1181"/>
                      </w:rPr>
                      <w:t xml:space="preserve">60</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rPr>
        <w:rStyle w:val="1181"/>
      </w:rPr>
      <w:framePr w:wrap="around" w:vAnchor="text" w:hAnchor="margin" w:xAlign="right" w:y="1"/>
    </w:pPr>
    <w:r/>
    <w:r/>
  </w:p>
  <w:p>
    <w:pPr>
      <w:pStyle w:val="1160"/>
      <w:ind w:right="360"/>
      <w:jc w:val="center"/>
    </w:pPr>
    <w:r>
      <w:fldChar w:fldCharType="begin"/>
    </w:r>
    <w:r>
      <w:rPr>
        <w:rStyle w:val="1181"/>
      </w:rPr>
      <w:instrText xml:space="preserve"> PAGE </w:instrText>
    </w:r>
    <w:r>
      <w:fldChar w:fldCharType="separate"/>
    </w:r>
    <w:r>
      <w:rPr>
        <w:rStyle w:val="1181"/>
      </w:rPr>
      <w:t xml:space="preserve">67</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jc w:val="left"/>
      <w:rPr>
        <w:rFonts w:hint="eastAsia" w:ascii="宋体" w:hAnsi="宋体" w:eastAsia="宋体" w:cs="宋体"/>
        <w:sz w:val="21"/>
        <w:szCs w:val="21"/>
        <w:lang w:eastAsia="zh-CN"/>
      </w:rPr>
    </w:pPr>
    <w:r>
      <w:rPr>
        <w:rFonts w:hint="eastAsia" w:ascii="宋体" w:hAnsi="宋体" w:cs="宋体"/>
        <w:sz w:val="21"/>
        <w:szCs w:val="21"/>
      </w:rPr>
      <w:tab/>
    </w:r>
    <w:r>
      <w:rPr>
        <w:rFonts w:hint="eastAsia" w:ascii="宋体" w:hAnsi="宋体" w:cs="宋体"/>
        <w:sz w:val="21"/>
        <w:szCs w:val="21"/>
        <w:lang w:eastAsia="zh-CN"/>
      </w:rPr>
      <w:t xml:space="preserve">JSZC-321282-JJLX-G2026-0001</w:t>
    </w:r>
    <w:r>
      <w:rPr>
        <w:rFonts w:hint="eastAsia" w:ascii="宋体" w:hAnsi="宋体" w:cs="宋体"/>
        <w:sz w:val="21"/>
        <w:szCs w:val="21"/>
      </w:rPr>
      <w:t xml:space="preserve">                            </w:t>
    </w:r>
    <w:r>
      <w:rPr>
        <w:rFonts w:hint="eastAsia" w:ascii="宋体" w:hAnsi="宋体" w:cs="宋体"/>
        <w:sz w:val="21"/>
        <w:szCs w:val="21"/>
        <w:lang w:eastAsia="zh-CN"/>
      </w:rPr>
      <w:t xml:space="preserve">靖江立信建设项目管理有限公司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jc w:val="left"/>
    </w:pPr>
    <w:r>
      <w:rPr>
        <w:rFonts w:hint="eastAsia" w:ascii="宋体" w:hAnsi="宋体" w:cs="宋体"/>
        <w:sz w:val="21"/>
        <w:szCs w:val="21"/>
      </w:rPr>
      <w:tab/>
    </w:r>
    <w:r>
      <w:rPr>
        <w:rFonts w:hint="eastAsia" w:ascii="宋体" w:hAnsi="宋体" w:cs="宋体"/>
        <w:sz w:val="21"/>
        <w:szCs w:val="21"/>
        <w:lang w:eastAsia="zh-CN"/>
      </w:rPr>
      <w:t xml:space="preserve">JSZC-321282-JJLX-G2026-0001</w:t>
    </w:r>
    <w:r>
      <w:rPr>
        <w:rFonts w:hint="eastAsia" w:ascii="宋体" w:hAnsi="宋体" w:cs="宋体"/>
        <w:sz w:val="21"/>
        <w:szCs w:val="21"/>
      </w:rPr>
      <w:t xml:space="preserve">                            </w:t>
    </w:r>
    <w:r>
      <w:rPr>
        <w:rFonts w:hint="eastAsia" w:ascii="宋体" w:hAnsi="宋体" w:cs="宋体"/>
        <w:sz w:val="21"/>
        <w:szCs w:val="21"/>
        <w:lang w:eastAsia="zh-CN"/>
      </w:rPr>
      <w:t xml:space="preserve">靖江立信建设项目管理有限公司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jc w:val="left"/>
    </w:pPr>
    <w:r>
      <w:rPr>
        <w:rFonts w:hint="eastAsia" w:ascii="宋体" w:hAnsi="宋体" w:cs="宋体"/>
        <w:sz w:val="21"/>
        <w:szCs w:val="21"/>
      </w:rPr>
      <w:tab/>
    </w:r>
    <w:r>
      <w:rPr>
        <w:rFonts w:hint="eastAsia" w:ascii="宋体" w:hAnsi="宋体" w:cs="宋体"/>
        <w:sz w:val="21"/>
        <w:szCs w:val="21"/>
        <w:lang w:eastAsia="zh-CN"/>
      </w:rPr>
      <w:t xml:space="preserve">JSZC-321282-JJLX-G2026-0001</w:t>
    </w:r>
    <w:r>
      <w:rPr>
        <w:rFonts w:hint="eastAsia" w:ascii="宋体" w:hAnsi="宋体" w:cs="宋体"/>
        <w:sz w:val="21"/>
        <w:szCs w:val="21"/>
      </w:rPr>
      <w:t xml:space="preserve">                            </w:t>
    </w:r>
    <w:r>
      <w:rPr>
        <w:rFonts w:hint="eastAsia" w:ascii="宋体" w:hAnsi="宋体" w:cs="宋体"/>
        <w:sz w:val="21"/>
        <w:szCs w:val="21"/>
        <w:lang w:eastAsia="zh-CN"/>
      </w:rPr>
      <w:t xml:space="preserve">靖江立信建设项目管理有限公司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1)"/>
      <w:lvlJc w:val="left"/>
      <w:pPr>
        <w:ind w:left="420" w:hanging="420"/>
      </w:pPr>
      <w:rPr>
        <w:rFonts w:hint="eastAsia"/>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isLgl w:val="false"/>
      <w:suff w:val="nothing"/>
      <w:lvlText w:val=""/>
      <w:lvlJc w:val="left"/>
      <w:pPr>
        <w:ind w:left="0" w:firstLine="0"/>
      </w:pPr>
      <w:rPr>
        <w:rFonts w:hint="eastAsia"/>
      </w:rPr>
    </w:lvl>
    <w:lvl w:ilvl="3">
      <w:start w:val="1"/>
      <w:numFmt w:val="decimal"/>
      <w:pStyle w:val="1130"/>
      <w:isLgl w:val="false"/>
      <w:suff w:val="nothing"/>
      <w:lvlText w:val=""/>
      <w:lvlJc w:val="left"/>
      <w:pPr>
        <w:ind w:left="0" w:firstLine="0"/>
      </w:pPr>
      <w:rPr>
        <w:rFonts w:hint="eastAsia"/>
      </w:rPr>
    </w:lvl>
    <w:lvl w:ilvl="4">
      <w:start w:val="1"/>
      <w:numFmt w:val="decimal"/>
      <w:isLgl w:val="false"/>
      <w:suff w:val="nothing"/>
      <w:lvlText w:val=""/>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第%1条"/>
      <w:lvlJc w:val="left"/>
      <w:pPr>
        <w:ind w:left="1521" w:hanging="1095"/>
        <w:tabs>
          <w:tab w:val="left" w:pos="1521"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11"/>
  </w:num>
  <w:num w:numId="4">
    <w:abstractNumId w:val="3"/>
  </w:num>
  <w:num w:numId="5">
    <w:abstractNumId w:val="12"/>
  </w:num>
  <w:num w:numId="6">
    <w:abstractNumId w:val="6"/>
  </w:num>
  <w:num w:numId="7">
    <w:abstractNumId w:val="5"/>
  </w:num>
  <w:num w:numId="8">
    <w:abstractNumId w:val="2"/>
  </w:num>
  <w:num w:numId="9">
    <w:abstractNumId w:val="10"/>
  </w:num>
  <w:num w:numId="10">
    <w:abstractNumId w:val="1"/>
  </w:num>
  <w:num w:numId="11">
    <w:abstractNumId w:val="0"/>
  </w:num>
  <w:num w:numId="12">
    <w:abstractNumId w:val="9"/>
  </w:num>
  <w:num w:numId="13">
    <w:abstractNumId w:val="13"/>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9" w:default="1">
    <w:name w:val="Normal"/>
    <w:next w:val="90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90">
    <w:name w:val="Heading 1"/>
    <w:basedOn w:val="889"/>
    <w:next w:val="889"/>
    <w:link w:val="1138"/>
    <w:uiPriority w:val="9"/>
    <w:qFormat/>
    <w:pPr>
      <w:keepLines/>
      <w:keepNext/>
      <w:spacing w:before="480" w:after="200"/>
      <w:outlineLvl w:val="0"/>
    </w:pPr>
    <w:rPr>
      <w:rFonts w:ascii="Arial" w:hAnsi="Arial" w:eastAsia="Arial" w:cs="Arial"/>
      <w:sz w:val="40"/>
      <w:szCs w:val="40"/>
    </w:rPr>
  </w:style>
  <w:style w:type="paragraph" w:styleId="891">
    <w:name w:val="Heading 2"/>
    <w:basedOn w:val="889"/>
    <w:next w:val="889"/>
    <w:link w:val="999"/>
    <w:uiPriority w:val="9"/>
    <w:unhideWhenUsed/>
    <w:qFormat/>
    <w:pPr>
      <w:keepLines/>
      <w:keepNext/>
      <w:spacing w:before="360" w:after="200"/>
      <w:outlineLvl w:val="1"/>
    </w:pPr>
    <w:rPr>
      <w:rFonts w:ascii="Arial" w:hAnsi="Arial" w:eastAsia="Arial" w:cs="Arial"/>
      <w:sz w:val="34"/>
    </w:rPr>
  </w:style>
  <w:style w:type="paragraph" w:styleId="892">
    <w:name w:val="Heading 3"/>
    <w:basedOn w:val="889"/>
    <w:next w:val="889"/>
    <w:link w:val="1000"/>
    <w:uiPriority w:val="9"/>
    <w:unhideWhenUsed/>
    <w:qFormat/>
    <w:pPr>
      <w:keepLines/>
      <w:keepNext/>
      <w:spacing w:before="320" w:after="200"/>
      <w:outlineLvl w:val="2"/>
    </w:pPr>
    <w:rPr>
      <w:rFonts w:ascii="Arial" w:hAnsi="Arial" w:eastAsia="Arial" w:cs="Arial"/>
      <w:sz w:val="30"/>
      <w:szCs w:val="30"/>
    </w:rPr>
  </w:style>
  <w:style w:type="paragraph" w:styleId="893">
    <w:name w:val="Heading 4"/>
    <w:basedOn w:val="889"/>
    <w:next w:val="889"/>
    <w:link w:val="1001"/>
    <w:uiPriority w:val="9"/>
    <w:unhideWhenUsed/>
    <w:qFormat/>
    <w:pPr>
      <w:keepLines/>
      <w:keepNext/>
      <w:spacing w:before="320" w:after="200"/>
      <w:outlineLvl w:val="3"/>
    </w:pPr>
    <w:rPr>
      <w:rFonts w:ascii="Arial" w:hAnsi="Arial" w:eastAsia="Arial" w:cs="Arial"/>
      <w:b/>
      <w:bCs/>
      <w:sz w:val="26"/>
      <w:szCs w:val="26"/>
    </w:rPr>
  </w:style>
  <w:style w:type="paragraph" w:styleId="894">
    <w:name w:val="Heading 5"/>
    <w:basedOn w:val="889"/>
    <w:next w:val="889"/>
    <w:link w:val="1002"/>
    <w:uiPriority w:val="9"/>
    <w:unhideWhenUsed/>
    <w:qFormat/>
    <w:pPr>
      <w:keepLines/>
      <w:keepNext/>
      <w:spacing w:before="320" w:after="200"/>
      <w:outlineLvl w:val="4"/>
    </w:pPr>
    <w:rPr>
      <w:rFonts w:ascii="Arial" w:hAnsi="Arial" w:eastAsia="Arial" w:cs="Arial"/>
      <w:b/>
      <w:bCs/>
      <w:sz w:val="24"/>
      <w:szCs w:val="24"/>
    </w:rPr>
  </w:style>
  <w:style w:type="paragraph" w:styleId="895">
    <w:name w:val="Heading 6"/>
    <w:basedOn w:val="889"/>
    <w:next w:val="889"/>
    <w:link w:val="1003"/>
    <w:uiPriority w:val="9"/>
    <w:unhideWhenUsed/>
    <w:qFormat/>
    <w:pPr>
      <w:keepLines/>
      <w:keepNext/>
      <w:spacing w:before="320" w:after="200"/>
      <w:outlineLvl w:val="5"/>
    </w:pPr>
    <w:rPr>
      <w:rFonts w:ascii="Arial" w:hAnsi="Arial" w:eastAsia="Arial" w:cs="Arial"/>
      <w:b/>
      <w:bCs/>
      <w:sz w:val="22"/>
      <w:szCs w:val="22"/>
    </w:rPr>
  </w:style>
  <w:style w:type="paragraph" w:styleId="896">
    <w:name w:val="Heading 7"/>
    <w:basedOn w:val="889"/>
    <w:next w:val="889"/>
    <w:link w:val="1004"/>
    <w:uiPriority w:val="9"/>
    <w:unhideWhenUsed/>
    <w:qFormat/>
    <w:pPr>
      <w:keepLines/>
      <w:keepNext/>
      <w:spacing w:before="320" w:after="200"/>
      <w:outlineLvl w:val="6"/>
    </w:pPr>
    <w:rPr>
      <w:rFonts w:ascii="Arial" w:hAnsi="Arial" w:eastAsia="Arial" w:cs="Arial"/>
      <w:b/>
      <w:bCs/>
      <w:i/>
      <w:iCs/>
      <w:sz w:val="22"/>
      <w:szCs w:val="22"/>
    </w:rPr>
  </w:style>
  <w:style w:type="paragraph" w:styleId="897">
    <w:name w:val="Heading 8"/>
    <w:basedOn w:val="889"/>
    <w:next w:val="889"/>
    <w:link w:val="1005"/>
    <w:uiPriority w:val="9"/>
    <w:unhideWhenUsed/>
    <w:qFormat/>
    <w:pPr>
      <w:keepLines/>
      <w:keepNext/>
      <w:spacing w:before="320" w:after="200"/>
      <w:outlineLvl w:val="7"/>
    </w:pPr>
    <w:rPr>
      <w:rFonts w:ascii="Arial" w:hAnsi="Arial" w:eastAsia="Arial" w:cs="Arial"/>
      <w:i/>
      <w:iCs/>
      <w:sz w:val="22"/>
      <w:szCs w:val="22"/>
    </w:rPr>
  </w:style>
  <w:style w:type="paragraph" w:styleId="898">
    <w:name w:val="Heading 9"/>
    <w:basedOn w:val="889"/>
    <w:next w:val="889"/>
    <w:link w:val="1006"/>
    <w:uiPriority w:val="9"/>
    <w:unhideWhenUsed/>
    <w:qFormat/>
    <w:pPr>
      <w:keepLines/>
      <w:keepNext/>
      <w:spacing w:before="320" w:after="200"/>
      <w:outlineLvl w:val="8"/>
    </w:pPr>
    <w:rPr>
      <w:rFonts w:ascii="Arial" w:hAnsi="Arial" w:eastAsia="Arial" w:cs="Arial"/>
      <w:i/>
      <w:iCs/>
    </w:rPr>
  </w:style>
  <w:style w:type="character" w:styleId="899" w:default="1">
    <w:name w:val="Default Paragraph Font"/>
    <w:uiPriority w:val="1"/>
    <w:semiHidden/>
    <w:unhideWhenUsed/>
    <w:qFormat/>
  </w:style>
  <w:style w:type="table" w:styleId="900" w:default="1">
    <w:name w:val="Normal Table"/>
    <w:uiPriority w:val="99"/>
    <w:semiHidden/>
    <w:unhideWhenUsed/>
    <w:qFormat/>
    <w:tblPr>
      <w:tblCellMar>
        <w:left w:w="108" w:type="dxa"/>
        <w:top w:w="0" w:type="dxa"/>
        <w:right w:w="108" w:type="dxa"/>
        <w:bottom w:w="0" w:type="dxa"/>
      </w:tblCellMar>
    </w:tblPr>
  </w:style>
  <w:style w:type="paragraph" w:styleId="901">
    <w:name w:val="Body Text"/>
    <w:basedOn w:val="889"/>
    <w:uiPriority w:val="0"/>
    <w:qFormat/>
    <w:pPr>
      <w:spacing w:after="120"/>
    </w:pPr>
    <w:rPr>
      <w:sz w:val="20"/>
      <w:szCs w:val="24"/>
    </w:rPr>
  </w:style>
  <w:style w:type="paragraph" w:styleId="902">
    <w:name w:val="toc 7"/>
    <w:basedOn w:val="889"/>
    <w:next w:val="889"/>
    <w:uiPriority w:val="39"/>
    <w:unhideWhenUsed/>
    <w:qFormat/>
    <w:pPr>
      <w:ind w:left="1701"/>
      <w:spacing w:after="57"/>
    </w:pPr>
  </w:style>
  <w:style w:type="paragraph" w:styleId="903">
    <w:name w:val="Normal Indent"/>
    <w:basedOn w:val="889"/>
    <w:uiPriority w:val="0"/>
    <w:qFormat/>
    <w:pPr>
      <w:ind w:firstLine="420"/>
      <w:jc w:val="left"/>
    </w:pPr>
    <w:rPr>
      <w:rFonts w:ascii="宋体"/>
      <w:sz w:val="24"/>
      <w:szCs w:val="24"/>
    </w:rPr>
  </w:style>
  <w:style w:type="paragraph" w:styleId="904">
    <w:name w:val="Caption"/>
    <w:basedOn w:val="889"/>
    <w:next w:val="88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05">
    <w:name w:val="Body Text Indent"/>
    <w:basedOn w:val="889"/>
    <w:uiPriority w:val="0"/>
    <w:qFormat/>
    <w:pPr>
      <w:ind w:left="420"/>
      <w:spacing w:after="120"/>
    </w:pPr>
  </w:style>
  <w:style w:type="paragraph" w:styleId="906">
    <w:name w:val="toc 5"/>
    <w:basedOn w:val="889"/>
    <w:next w:val="889"/>
    <w:uiPriority w:val="39"/>
    <w:unhideWhenUsed/>
    <w:qFormat/>
    <w:pPr>
      <w:ind w:left="1134"/>
      <w:spacing w:after="57"/>
    </w:pPr>
  </w:style>
  <w:style w:type="paragraph" w:styleId="907">
    <w:name w:val="toc 3"/>
    <w:basedOn w:val="889"/>
    <w:next w:val="889"/>
    <w:uiPriority w:val="39"/>
    <w:unhideWhenUsed/>
    <w:qFormat/>
    <w:pPr>
      <w:ind w:left="567"/>
      <w:spacing w:after="57"/>
    </w:pPr>
  </w:style>
  <w:style w:type="paragraph" w:styleId="908">
    <w:name w:val="Plain Text"/>
    <w:basedOn w:val="889"/>
    <w:next w:val="903"/>
    <w:uiPriority w:val="0"/>
    <w:qFormat/>
    <w:rPr>
      <w:rFonts w:ascii="宋体" w:hAnsi="Courier New"/>
    </w:rPr>
  </w:style>
  <w:style w:type="paragraph" w:styleId="909">
    <w:name w:val="toc 8"/>
    <w:basedOn w:val="889"/>
    <w:next w:val="889"/>
    <w:uiPriority w:val="39"/>
    <w:unhideWhenUsed/>
    <w:qFormat/>
    <w:pPr>
      <w:ind w:left="1984"/>
      <w:spacing w:after="57"/>
    </w:pPr>
  </w:style>
  <w:style w:type="paragraph" w:styleId="910">
    <w:name w:val="Date"/>
    <w:basedOn w:val="889"/>
    <w:next w:val="889"/>
    <w:uiPriority w:val="0"/>
    <w:qFormat/>
  </w:style>
  <w:style w:type="paragraph" w:styleId="911">
    <w:name w:val="Body Text Indent 2"/>
    <w:basedOn w:val="889"/>
    <w:uiPriority w:val="0"/>
    <w:qFormat/>
    <w:pPr>
      <w:ind w:firstLine="480"/>
    </w:pPr>
    <w:rPr>
      <w:rFonts w:ascii="仿宋_GB2312" w:eastAsia="仿宋_GB2312" w:cs="仿宋_GB2312"/>
      <w:sz w:val="24"/>
      <w:szCs w:val="24"/>
    </w:rPr>
  </w:style>
  <w:style w:type="paragraph" w:styleId="912">
    <w:name w:val="endnote text"/>
    <w:basedOn w:val="889"/>
    <w:link w:val="1125"/>
    <w:uiPriority w:val="99"/>
    <w:semiHidden/>
    <w:unhideWhenUsed/>
    <w:qFormat/>
    <w:rPr>
      <w:sz w:val="20"/>
    </w:rPr>
  </w:style>
  <w:style w:type="paragraph" w:styleId="913">
    <w:name w:val="Balloon Text"/>
    <w:basedOn w:val="889"/>
    <w:link w:val="1252"/>
    <w:uiPriority w:val="99"/>
    <w:semiHidden/>
    <w:unhideWhenUsed/>
    <w:qFormat/>
    <w:rPr>
      <w:sz w:val="18"/>
      <w:szCs w:val="18"/>
    </w:rPr>
  </w:style>
  <w:style w:type="paragraph" w:styleId="914">
    <w:name w:val="Footer"/>
    <w:basedOn w:val="889"/>
    <w:link w:val="1017"/>
    <w:uiPriority w:val="99"/>
    <w:unhideWhenUsed/>
    <w:qFormat/>
    <w:pPr>
      <w:tabs>
        <w:tab w:val="center" w:pos="7143" w:leader="none"/>
        <w:tab w:val="right" w:pos="14287" w:leader="none"/>
      </w:tabs>
    </w:pPr>
  </w:style>
  <w:style w:type="paragraph" w:styleId="915">
    <w:name w:val="envelope return"/>
    <w:basedOn w:val="889"/>
    <w:uiPriority w:val="99"/>
    <w:unhideWhenUsed/>
    <w:qFormat/>
    <w:rPr>
      <w:rFonts w:ascii="Arial" w:hAnsi="Arial"/>
    </w:rPr>
  </w:style>
  <w:style w:type="paragraph" w:styleId="916">
    <w:name w:val="Header"/>
    <w:basedOn w:val="889"/>
    <w:link w:val="1015"/>
    <w:uiPriority w:val="99"/>
    <w:unhideWhenUsed/>
    <w:qFormat/>
    <w:pPr>
      <w:tabs>
        <w:tab w:val="center" w:pos="7143" w:leader="none"/>
        <w:tab w:val="right" w:pos="14287" w:leader="none"/>
      </w:tabs>
    </w:pPr>
  </w:style>
  <w:style w:type="paragraph" w:styleId="917">
    <w:name w:val="toc 1"/>
    <w:basedOn w:val="889"/>
    <w:next w:val="889"/>
    <w:uiPriority w:val="39"/>
    <w:unhideWhenUsed/>
    <w:qFormat/>
    <w:pPr>
      <w:spacing w:after="57"/>
    </w:pPr>
  </w:style>
  <w:style w:type="paragraph" w:styleId="918">
    <w:name w:val="toc 4"/>
    <w:basedOn w:val="889"/>
    <w:next w:val="889"/>
    <w:uiPriority w:val="39"/>
    <w:unhideWhenUsed/>
    <w:qFormat/>
    <w:pPr>
      <w:ind w:left="850"/>
      <w:spacing w:after="57"/>
    </w:pPr>
  </w:style>
  <w:style w:type="paragraph" w:styleId="919">
    <w:name w:val="Subtitle"/>
    <w:basedOn w:val="889"/>
    <w:next w:val="889"/>
    <w:link w:val="1010"/>
    <w:uiPriority w:val="11"/>
    <w:qFormat/>
    <w:pPr>
      <w:spacing w:before="200" w:after="200"/>
    </w:pPr>
    <w:rPr>
      <w:sz w:val="24"/>
      <w:szCs w:val="24"/>
    </w:rPr>
  </w:style>
  <w:style w:type="paragraph" w:styleId="920">
    <w:name w:val="footnote text"/>
    <w:basedOn w:val="889"/>
    <w:link w:val="1124"/>
    <w:uiPriority w:val="99"/>
    <w:semiHidden/>
    <w:unhideWhenUsed/>
    <w:qFormat/>
    <w:pPr>
      <w:spacing w:after="40"/>
    </w:pPr>
    <w:rPr>
      <w:sz w:val="18"/>
    </w:rPr>
  </w:style>
  <w:style w:type="paragraph" w:styleId="921">
    <w:name w:val="toc 6"/>
    <w:basedOn w:val="889"/>
    <w:next w:val="889"/>
    <w:uiPriority w:val="39"/>
    <w:unhideWhenUsed/>
    <w:qFormat/>
    <w:pPr>
      <w:ind w:left="1417"/>
      <w:spacing w:after="57"/>
    </w:pPr>
  </w:style>
  <w:style w:type="paragraph" w:styleId="922">
    <w:name w:val="table of figures"/>
    <w:basedOn w:val="889"/>
    <w:next w:val="889"/>
    <w:uiPriority w:val="99"/>
    <w:unhideWhenUsed/>
    <w:qFormat/>
  </w:style>
  <w:style w:type="paragraph" w:styleId="923">
    <w:name w:val="toc 2"/>
    <w:basedOn w:val="889"/>
    <w:next w:val="889"/>
    <w:uiPriority w:val="39"/>
    <w:unhideWhenUsed/>
    <w:qFormat/>
    <w:pPr>
      <w:ind w:left="283"/>
      <w:spacing w:after="57"/>
    </w:pPr>
  </w:style>
  <w:style w:type="paragraph" w:styleId="924">
    <w:name w:val="toc 9"/>
    <w:basedOn w:val="889"/>
    <w:next w:val="889"/>
    <w:uiPriority w:val="39"/>
    <w:unhideWhenUsed/>
    <w:qFormat/>
    <w:pPr>
      <w:ind w:left="2268"/>
      <w:spacing w:after="57"/>
    </w:pPr>
  </w:style>
  <w:style w:type="paragraph" w:styleId="925">
    <w:name w:val="HTML Preformatted"/>
    <w:basedOn w:val="889"/>
    <w:uiPriority w:val="0"/>
    <w:unhideWhenUsed/>
    <w:qFormat/>
    <w:rPr>
      <w:rFonts w:ascii="Courier New" w:hAnsi="Courier New" w:cs="Courier New"/>
      <w:sz w:val="20"/>
      <w:szCs w:val="20"/>
    </w:rPr>
  </w:style>
  <w:style w:type="paragraph" w:styleId="926">
    <w:name w:val="Normal (Web)"/>
    <w:basedOn w:val="889"/>
    <w:uiPriority w:val="0"/>
    <w:qFormat/>
    <w:pPr>
      <w:jc w:val="left"/>
      <w:spacing w:before="100" w:beforeAutospacing="1" w:after="100" w:afterAutospacing="1"/>
      <w:widowControl/>
    </w:pPr>
    <w:rPr>
      <w:rFonts w:hint="eastAsia" w:hAnsi="宋体"/>
      <w:szCs w:val="24"/>
    </w:rPr>
  </w:style>
  <w:style w:type="paragraph" w:styleId="927">
    <w:name w:val="Title"/>
    <w:basedOn w:val="889"/>
    <w:next w:val="889"/>
    <w:link w:val="1009"/>
    <w:uiPriority w:val="10"/>
    <w:qFormat/>
    <w:pPr>
      <w:contextualSpacing/>
      <w:spacing w:before="300" w:after="200"/>
    </w:pPr>
    <w:rPr>
      <w:sz w:val="48"/>
      <w:szCs w:val="48"/>
    </w:rPr>
  </w:style>
  <w:style w:type="table" w:styleId="92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9">
    <w:name w:val="Strong"/>
    <w:uiPriority w:val="0"/>
    <w:qFormat/>
    <w:rPr>
      <w:b/>
      <w:bCs/>
    </w:rPr>
  </w:style>
  <w:style w:type="character" w:styleId="930">
    <w:name w:val="endnote reference"/>
    <w:uiPriority w:val="99"/>
    <w:semiHidden/>
    <w:unhideWhenUsed/>
    <w:qFormat/>
    <w:rPr>
      <w:vertAlign w:val="superscript"/>
    </w:rPr>
  </w:style>
  <w:style w:type="character" w:styleId="931">
    <w:name w:val="page number"/>
    <w:basedOn w:val="899"/>
    <w:uiPriority w:val="0"/>
    <w:qFormat/>
  </w:style>
  <w:style w:type="character" w:styleId="932">
    <w:name w:val="Emphasis"/>
    <w:uiPriority w:val="0"/>
    <w:qFormat/>
    <w:rPr>
      <w:i/>
    </w:rPr>
  </w:style>
  <w:style w:type="character" w:styleId="933">
    <w:name w:val="Hyperlink"/>
    <w:uiPriority w:val="99"/>
    <w:unhideWhenUsed/>
    <w:qFormat/>
    <w:rPr>
      <w:color w:val="0000ff" w:themeColor="hyperlink"/>
      <w:u w:val="single"/>
      <w14:textFill>
        <w14:solidFill>
          <w14:schemeClr w14:val="hlink"/>
        </w14:solidFill>
      </w14:textFill>
    </w:rPr>
  </w:style>
  <w:style w:type="character" w:styleId="934">
    <w:name w:val="footnote reference"/>
    <w:uiPriority w:val="99"/>
    <w:unhideWhenUsed/>
    <w:qFormat/>
    <w:rPr>
      <w:vertAlign w:val="superscript"/>
    </w:rPr>
  </w:style>
  <w:style w:type="table" w:styleId="935" w:customStyle="1">
    <w:name w:val="Plain Table 1"/>
    <w:basedOn w:val="90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6" w:customStyle="1">
    <w:name w:val="Plain Table 2"/>
    <w:basedOn w:val="90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7" w:customStyle="1">
    <w:name w:val="Plain Table 3"/>
    <w:basedOn w:val="9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8" w:customStyle="1">
    <w:name w:val="Plain Table 4"/>
    <w:basedOn w:val="9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9" w:customStyle="1">
    <w:name w:val="Plain Table 5"/>
    <w:basedOn w:val="9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0" w:customStyle="1">
    <w:name w:val="Grid Table 1 Light"/>
    <w:basedOn w:val="90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1" w:customStyle="1">
    <w:name w:val="Grid Table 2"/>
    <w:basedOn w:val="9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2" w:customStyle="1">
    <w:name w:val="Grid Table 3"/>
    <w:basedOn w:val="9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4"/>
    <w:basedOn w:val="90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4" w:customStyle="1">
    <w:name w:val="Grid Table 5 Dark"/>
    <w:basedOn w:val="9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5" w:customStyle="1">
    <w:name w:val="Grid Table 6 Colorful"/>
    <w:basedOn w:val="90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6" w:customStyle="1">
    <w:name w:val="Grid Table 7 Colorful"/>
    <w:basedOn w:val="90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7" w:customStyle="1">
    <w:name w:val="List Table 1 Light"/>
    <w:basedOn w:val="90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8" w:customStyle="1">
    <w:name w:val="List Table 2"/>
    <w:basedOn w:val="90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9" w:customStyle="1">
    <w:name w:val="List Table 3"/>
    <w:basedOn w:val="9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0" w:customStyle="1">
    <w:name w:val="List Table 4"/>
    <w:basedOn w:val="9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1" w:customStyle="1">
    <w:name w:val="List Table 5 Dark"/>
    <w:basedOn w:val="90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6 Colorful"/>
    <w:basedOn w:val="90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3" w:customStyle="1">
    <w:name w:val="List Table 7 Colorful"/>
    <w:basedOn w:val="90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54" w:customStyle="1">
    <w:name w:val="TOC Heading"/>
    <w:uiPriority w:val="39"/>
    <w:unhideWhenUsed/>
    <w:qFormat/>
    <w:rPr>
      <w:rFonts w:hint="default" w:ascii="Times New Roman" w:hAnsi="Times New Roman" w:eastAsia="宋体" w:cs="Times New Roman"/>
    </w:rPr>
  </w:style>
  <w:style w:type="table" w:styleId="955" w:customStyle="1">
    <w:name w:val="无格式表格 11"/>
    <w:basedOn w:val="90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6" w:customStyle="1">
    <w:name w:val="无格式表格 21"/>
    <w:basedOn w:val="90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7" w:customStyle="1">
    <w:name w:val="无格式表格 31"/>
    <w:basedOn w:val="900"/>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8" w:customStyle="1">
    <w:name w:val="无格式表格 41"/>
    <w:basedOn w:val="900"/>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9" w:customStyle="1">
    <w:name w:val="无格式表格 51"/>
    <w:basedOn w:val="900"/>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0" w:customStyle="1">
    <w:name w:val="网格表 1 浅色1"/>
    <w:basedOn w:val="90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1" w:customStyle="1">
    <w:name w:val="网格表 21"/>
    <w:basedOn w:val="90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2" w:customStyle="1">
    <w:name w:val="网格表 31"/>
    <w:basedOn w:val="90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网格表 41"/>
    <w:basedOn w:val="90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4" w:customStyle="1">
    <w:name w:val="网格表 5 深色1"/>
    <w:basedOn w:val="9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5" w:customStyle="1">
    <w:name w:val="网格表 6 彩色1"/>
    <w:basedOn w:val="90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6" w:customStyle="1">
    <w:name w:val="网格表 7 彩色1"/>
    <w:basedOn w:val="90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7" w:customStyle="1">
    <w:name w:val="清单表 1 浅色1"/>
    <w:basedOn w:val="900"/>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8" w:customStyle="1">
    <w:name w:val="清单表 21"/>
    <w:basedOn w:val="90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9" w:customStyle="1">
    <w:name w:val="清单表 31"/>
    <w:basedOn w:val="90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0" w:customStyle="1">
    <w:name w:val="清单表 41"/>
    <w:basedOn w:val="90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1" w:customStyle="1">
    <w:name w:val="清单表 5 深色1"/>
    <w:basedOn w:val="90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清单表 6 彩色1"/>
    <w:basedOn w:val="900"/>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3" w:customStyle="1">
    <w:name w:val="清单表 7 彩色1"/>
    <w:basedOn w:val="900"/>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74" w:customStyle="1">
    <w:name w:val="TOC 标题1"/>
    <w:uiPriority w:val="39"/>
    <w:unhideWhenUsed/>
    <w:qFormat/>
    <w:rPr>
      <w:rFonts w:hint="default" w:ascii="Times New Roman" w:hAnsi="Times New Roman" w:eastAsia="宋体" w:cs="Times New Roman"/>
      <w:lang w:val="en-US" w:eastAsia="zh-CN" w:bidi="ar-SA"/>
    </w:rPr>
  </w:style>
  <w:style w:type="paragraph" w:styleId="975" w:customStyle="1">
    <w:name w:val="TOC 标题112"/>
    <w:uiPriority w:val="39"/>
    <w:unhideWhenUsed/>
    <w:qFormat/>
    <w:rPr>
      <w:rFonts w:hint="default" w:ascii="Times New Roman" w:hAnsi="Times New Roman" w:eastAsia="宋体" w:cs="Times New Roman"/>
      <w:lang w:val="en-US" w:eastAsia="zh-CN" w:bidi="ar-SA"/>
    </w:rPr>
  </w:style>
  <w:style w:type="paragraph" w:styleId="976" w:customStyle="1">
    <w:name w:val="首行缩进"/>
    <w:basedOn w:val="977"/>
    <w:uiPriority w:val="0"/>
    <w:qFormat/>
    <w:pPr>
      <w:ind w:firstLine="480"/>
    </w:pPr>
    <w:rPr>
      <w:szCs w:val="20"/>
      <w:lang w:val="zh-CN"/>
    </w:rPr>
  </w:style>
  <w:style w:type="paragraph" w:styleId="977" w:customStyle="1">
    <w:name w:val="正文11"/>
    <w:next w:val="97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78" w:customStyle="1">
    <w:name w:val="目录 11"/>
    <w:basedOn w:val="977"/>
    <w:next w:val="977"/>
    <w:uiPriority w:val="0"/>
    <w:qFormat/>
    <w:pPr>
      <w:spacing w:line="360" w:lineRule="auto"/>
      <w:tabs>
        <w:tab w:val="right" w:pos="9060" w:leader="dot"/>
      </w:tabs>
    </w:pPr>
    <w:rPr>
      <w:sz w:val="24"/>
      <w:szCs w:val="24"/>
    </w:rPr>
  </w:style>
  <w:style w:type="character" w:styleId="979" w:customStyle="1">
    <w:name w:val="Heading 2 Char"/>
    <w:basedOn w:val="899"/>
    <w:uiPriority w:val="9"/>
    <w:qFormat/>
    <w:rPr>
      <w:rFonts w:ascii="Arial" w:hAnsi="Arial" w:eastAsia="Arial" w:cs="Arial"/>
      <w:sz w:val="34"/>
    </w:rPr>
  </w:style>
  <w:style w:type="character" w:styleId="980" w:customStyle="1">
    <w:name w:val="Heading 3 Char"/>
    <w:basedOn w:val="899"/>
    <w:uiPriority w:val="9"/>
    <w:qFormat/>
    <w:rPr>
      <w:rFonts w:ascii="Arial" w:hAnsi="Arial" w:eastAsia="Arial" w:cs="Arial"/>
      <w:sz w:val="30"/>
      <w:szCs w:val="30"/>
    </w:rPr>
  </w:style>
  <w:style w:type="character" w:styleId="981" w:customStyle="1">
    <w:name w:val="Heading 4 Char"/>
    <w:basedOn w:val="899"/>
    <w:uiPriority w:val="9"/>
    <w:qFormat/>
    <w:rPr>
      <w:rFonts w:ascii="Arial" w:hAnsi="Arial" w:eastAsia="Arial" w:cs="Arial"/>
      <w:b/>
      <w:bCs/>
      <w:sz w:val="26"/>
      <w:szCs w:val="26"/>
    </w:rPr>
  </w:style>
  <w:style w:type="character" w:styleId="982" w:customStyle="1">
    <w:name w:val="Heading 5 Char"/>
    <w:basedOn w:val="899"/>
    <w:uiPriority w:val="9"/>
    <w:qFormat/>
    <w:rPr>
      <w:rFonts w:ascii="Arial" w:hAnsi="Arial" w:eastAsia="Arial" w:cs="Arial"/>
      <w:b/>
      <w:bCs/>
      <w:sz w:val="24"/>
      <w:szCs w:val="24"/>
    </w:rPr>
  </w:style>
  <w:style w:type="character" w:styleId="983" w:customStyle="1">
    <w:name w:val="Heading 6 Char"/>
    <w:basedOn w:val="899"/>
    <w:uiPriority w:val="9"/>
    <w:qFormat/>
    <w:rPr>
      <w:rFonts w:ascii="Arial" w:hAnsi="Arial" w:eastAsia="Arial" w:cs="Arial"/>
      <w:b/>
      <w:bCs/>
      <w:sz w:val="22"/>
      <w:szCs w:val="22"/>
    </w:rPr>
  </w:style>
  <w:style w:type="character" w:styleId="984" w:customStyle="1">
    <w:name w:val="Heading 7 Char"/>
    <w:basedOn w:val="899"/>
    <w:uiPriority w:val="9"/>
    <w:qFormat/>
    <w:rPr>
      <w:rFonts w:ascii="Arial" w:hAnsi="Arial" w:eastAsia="Arial" w:cs="Arial"/>
      <w:b/>
      <w:bCs/>
      <w:i/>
      <w:iCs/>
      <w:sz w:val="22"/>
      <w:szCs w:val="22"/>
    </w:rPr>
  </w:style>
  <w:style w:type="character" w:styleId="985" w:customStyle="1">
    <w:name w:val="Heading 8 Char"/>
    <w:basedOn w:val="899"/>
    <w:uiPriority w:val="9"/>
    <w:qFormat/>
    <w:rPr>
      <w:rFonts w:ascii="Arial" w:hAnsi="Arial" w:eastAsia="Arial" w:cs="Arial"/>
      <w:i/>
      <w:iCs/>
      <w:sz w:val="22"/>
      <w:szCs w:val="22"/>
    </w:rPr>
  </w:style>
  <w:style w:type="character" w:styleId="986" w:customStyle="1">
    <w:name w:val="Heading 9 Char"/>
    <w:basedOn w:val="899"/>
    <w:uiPriority w:val="9"/>
    <w:qFormat/>
    <w:rPr>
      <w:rFonts w:ascii="Arial" w:hAnsi="Arial" w:eastAsia="Arial" w:cs="Arial"/>
      <w:i/>
      <w:iCs/>
      <w:sz w:val="21"/>
      <w:szCs w:val="21"/>
    </w:rPr>
  </w:style>
  <w:style w:type="character" w:styleId="987" w:customStyle="1">
    <w:name w:val="Title Char"/>
    <w:basedOn w:val="899"/>
    <w:uiPriority w:val="10"/>
    <w:qFormat/>
    <w:rPr>
      <w:sz w:val="48"/>
      <w:szCs w:val="48"/>
    </w:rPr>
  </w:style>
  <w:style w:type="character" w:styleId="988" w:customStyle="1">
    <w:name w:val="Subtitle Char"/>
    <w:basedOn w:val="899"/>
    <w:uiPriority w:val="11"/>
    <w:qFormat/>
    <w:rPr>
      <w:sz w:val="24"/>
      <w:szCs w:val="24"/>
    </w:rPr>
  </w:style>
  <w:style w:type="character" w:styleId="989" w:customStyle="1">
    <w:name w:val="Quote Char"/>
    <w:uiPriority w:val="29"/>
    <w:qFormat/>
    <w:rPr>
      <w:i/>
    </w:rPr>
  </w:style>
  <w:style w:type="character" w:styleId="990" w:customStyle="1">
    <w:name w:val="Intense Quote Char"/>
    <w:uiPriority w:val="30"/>
    <w:qFormat/>
    <w:rPr>
      <w:i/>
    </w:rPr>
  </w:style>
  <w:style w:type="character" w:styleId="991" w:customStyle="1">
    <w:name w:val="Header Char"/>
    <w:basedOn w:val="899"/>
    <w:uiPriority w:val="99"/>
    <w:qFormat/>
  </w:style>
  <w:style w:type="character" w:styleId="992" w:customStyle="1">
    <w:name w:val="Caption Char"/>
    <w:uiPriority w:val="99"/>
    <w:qFormat/>
  </w:style>
  <w:style w:type="character" w:styleId="993" w:customStyle="1">
    <w:name w:val="Footnote Text Char"/>
    <w:uiPriority w:val="99"/>
    <w:qFormat/>
    <w:rPr>
      <w:sz w:val="18"/>
    </w:rPr>
  </w:style>
  <w:style w:type="character" w:styleId="994" w:customStyle="1">
    <w:name w:val="Endnote Text Char"/>
    <w:uiPriority w:val="99"/>
    <w:qFormat/>
    <w:rPr>
      <w:sz w:val="20"/>
    </w:rPr>
  </w:style>
  <w:style w:type="paragraph" w:styleId="995" w:customStyle="1">
    <w:name w:val="TOC 标题111"/>
    <w:uiPriority w:val="39"/>
    <w:unhideWhenUsed/>
    <w:qFormat/>
    <w:rPr>
      <w:rFonts w:hint="default" w:ascii="Times New Roman" w:hAnsi="Times New Roman" w:eastAsia="宋体" w:cs="Times New Roman"/>
      <w:lang w:val="en-US" w:eastAsia="zh-CN" w:bidi="ar-SA"/>
    </w:rPr>
  </w:style>
  <w:style w:type="paragraph" w:styleId="996"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paragraph" w:styleId="997" w:customStyle="1">
    <w:name w:val="标题二、"/>
    <w:basedOn w:val="889"/>
    <w:uiPriority w:val="99"/>
    <w:qFormat/>
    <w:pPr>
      <w:ind w:firstLine="200"/>
      <w:spacing w:line="360" w:lineRule="auto"/>
      <w:outlineLvl w:val="2"/>
    </w:pPr>
    <w:rPr>
      <w:rFonts w:ascii="宋体" w:hAnsi="宋体"/>
      <w:b/>
    </w:rPr>
  </w:style>
  <w:style w:type="character" w:styleId="998" w:customStyle="1">
    <w:name w:val="Heading 1 Char"/>
    <w:uiPriority w:val="9"/>
    <w:qFormat/>
    <w:rPr>
      <w:rFonts w:ascii="Arial" w:hAnsi="Arial" w:eastAsia="Arial" w:cs="Arial"/>
      <w:sz w:val="40"/>
      <w:szCs w:val="40"/>
    </w:rPr>
  </w:style>
  <w:style w:type="character" w:styleId="999" w:customStyle="1">
    <w:name w:val="标题 2 字符"/>
    <w:link w:val="891"/>
    <w:uiPriority w:val="9"/>
    <w:qFormat/>
    <w:rPr>
      <w:rFonts w:ascii="Arial" w:hAnsi="Arial" w:eastAsia="Arial" w:cs="Arial"/>
      <w:sz w:val="34"/>
    </w:rPr>
  </w:style>
  <w:style w:type="character" w:styleId="1000" w:customStyle="1">
    <w:name w:val="标题 3 字符"/>
    <w:link w:val="892"/>
    <w:uiPriority w:val="9"/>
    <w:qFormat/>
    <w:rPr>
      <w:rFonts w:ascii="Arial" w:hAnsi="Arial" w:eastAsia="Arial" w:cs="Arial"/>
      <w:sz w:val="30"/>
      <w:szCs w:val="30"/>
    </w:rPr>
  </w:style>
  <w:style w:type="character" w:styleId="1001" w:customStyle="1">
    <w:name w:val="标题 4 字符"/>
    <w:link w:val="893"/>
    <w:uiPriority w:val="9"/>
    <w:qFormat/>
    <w:rPr>
      <w:rFonts w:ascii="Arial" w:hAnsi="Arial" w:eastAsia="Arial" w:cs="Arial"/>
      <w:b/>
      <w:bCs/>
      <w:sz w:val="26"/>
      <w:szCs w:val="26"/>
    </w:rPr>
  </w:style>
  <w:style w:type="character" w:styleId="1002" w:customStyle="1">
    <w:name w:val="标题 5 字符"/>
    <w:link w:val="894"/>
    <w:uiPriority w:val="9"/>
    <w:qFormat/>
    <w:rPr>
      <w:rFonts w:ascii="Arial" w:hAnsi="Arial" w:eastAsia="Arial" w:cs="Arial"/>
      <w:b/>
      <w:bCs/>
      <w:sz w:val="24"/>
      <w:szCs w:val="24"/>
    </w:rPr>
  </w:style>
  <w:style w:type="character" w:styleId="1003" w:customStyle="1">
    <w:name w:val="标题 6 字符"/>
    <w:link w:val="895"/>
    <w:uiPriority w:val="9"/>
    <w:qFormat/>
    <w:rPr>
      <w:rFonts w:ascii="Arial" w:hAnsi="Arial" w:eastAsia="Arial" w:cs="Arial"/>
      <w:b/>
      <w:bCs/>
      <w:sz w:val="22"/>
      <w:szCs w:val="22"/>
    </w:rPr>
  </w:style>
  <w:style w:type="character" w:styleId="1004" w:customStyle="1">
    <w:name w:val="标题 7 字符"/>
    <w:link w:val="896"/>
    <w:uiPriority w:val="9"/>
    <w:qFormat/>
    <w:rPr>
      <w:rFonts w:ascii="Arial" w:hAnsi="Arial" w:eastAsia="Arial" w:cs="Arial"/>
      <w:b/>
      <w:bCs/>
      <w:i/>
      <w:iCs/>
      <w:sz w:val="22"/>
      <w:szCs w:val="22"/>
    </w:rPr>
  </w:style>
  <w:style w:type="character" w:styleId="1005" w:customStyle="1">
    <w:name w:val="标题 8 字符"/>
    <w:link w:val="897"/>
    <w:uiPriority w:val="9"/>
    <w:qFormat/>
    <w:rPr>
      <w:rFonts w:ascii="Arial" w:hAnsi="Arial" w:eastAsia="Arial" w:cs="Arial"/>
      <w:i/>
      <w:iCs/>
      <w:sz w:val="22"/>
      <w:szCs w:val="22"/>
    </w:rPr>
  </w:style>
  <w:style w:type="character" w:styleId="1006" w:customStyle="1">
    <w:name w:val="标题 9 字符"/>
    <w:link w:val="898"/>
    <w:uiPriority w:val="9"/>
    <w:qFormat/>
    <w:rPr>
      <w:rFonts w:ascii="Arial" w:hAnsi="Arial" w:eastAsia="Arial" w:cs="Arial"/>
      <w:i/>
      <w:iCs/>
      <w:sz w:val="21"/>
      <w:szCs w:val="21"/>
    </w:rPr>
  </w:style>
  <w:style w:type="paragraph" w:styleId="1007">
    <w:name w:val="List Paragraph"/>
    <w:basedOn w:val="889"/>
    <w:uiPriority w:val="34"/>
    <w:qFormat/>
    <w:pPr>
      <w:contextualSpacing/>
      <w:ind w:left="720"/>
    </w:pPr>
  </w:style>
  <w:style w:type="paragraph" w:styleId="1008">
    <w:name w:val="No Spacing"/>
    <w:uiPriority w:val="1"/>
    <w:qFormat/>
    <w:rPr>
      <w:rFonts w:hint="default" w:ascii="Times New Roman" w:hAnsi="Times New Roman" w:eastAsia="宋体" w:cs="Times New Roman"/>
      <w:lang w:val="en-US" w:eastAsia="zh-CN" w:bidi="ar-SA"/>
    </w:rPr>
  </w:style>
  <w:style w:type="character" w:styleId="1009" w:customStyle="1">
    <w:name w:val="标题 字符"/>
    <w:link w:val="927"/>
    <w:uiPriority w:val="10"/>
    <w:qFormat/>
    <w:rPr>
      <w:sz w:val="48"/>
      <w:szCs w:val="48"/>
    </w:rPr>
  </w:style>
  <w:style w:type="character" w:styleId="1010" w:customStyle="1">
    <w:name w:val="副标题 字符1"/>
    <w:link w:val="919"/>
    <w:uiPriority w:val="11"/>
    <w:qFormat/>
    <w:rPr>
      <w:sz w:val="24"/>
      <w:szCs w:val="24"/>
    </w:rPr>
  </w:style>
  <w:style w:type="paragraph" w:styleId="1011">
    <w:name w:val="Quote"/>
    <w:basedOn w:val="889"/>
    <w:next w:val="889"/>
    <w:link w:val="1012"/>
    <w:uiPriority w:val="29"/>
    <w:qFormat/>
    <w:pPr>
      <w:ind w:left="720" w:right="720"/>
    </w:pPr>
    <w:rPr>
      <w:i/>
    </w:rPr>
  </w:style>
  <w:style w:type="character" w:styleId="1012" w:customStyle="1">
    <w:name w:val="引用 字符"/>
    <w:link w:val="1011"/>
    <w:uiPriority w:val="29"/>
    <w:qFormat/>
    <w:rPr>
      <w:i/>
    </w:rPr>
  </w:style>
  <w:style w:type="paragraph" w:styleId="1013">
    <w:name w:val="Intense Quote"/>
    <w:basedOn w:val="889"/>
    <w:next w:val="889"/>
    <w:link w:val="10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4" w:customStyle="1">
    <w:name w:val="明显引用 字符"/>
    <w:link w:val="1013"/>
    <w:uiPriority w:val="30"/>
    <w:qFormat/>
    <w:rPr>
      <w:i/>
    </w:rPr>
  </w:style>
  <w:style w:type="character" w:styleId="1015" w:customStyle="1">
    <w:name w:val="页眉 字符1"/>
    <w:link w:val="916"/>
    <w:uiPriority w:val="99"/>
    <w:qFormat/>
  </w:style>
  <w:style w:type="character" w:styleId="1016" w:customStyle="1">
    <w:name w:val="Footer Char"/>
    <w:uiPriority w:val="99"/>
    <w:qFormat/>
  </w:style>
  <w:style w:type="character" w:styleId="1017" w:customStyle="1">
    <w:name w:val="页脚 字符1"/>
    <w:link w:val="914"/>
    <w:uiPriority w:val="99"/>
    <w:qFormat/>
  </w:style>
  <w:style w:type="table" w:styleId="101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1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2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2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2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2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2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2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2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2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2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2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3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3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3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3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4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4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4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4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4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4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4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4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4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4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5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5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5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5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5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5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6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6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6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6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6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6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6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6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6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6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7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7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7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7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7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7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7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7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7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8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8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8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8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8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9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9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9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9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9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9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9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9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0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0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0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1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1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2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2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2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2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24" w:customStyle="1">
    <w:name w:val="脚注文本 字符"/>
    <w:link w:val="920"/>
    <w:uiPriority w:val="99"/>
    <w:qFormat/>
    <w:rPr>
      <w:sz w:val="18"/>
    </w:rPr>
  </w:style>
  <w:style w:type="character" w:styleId="1125" w:customStyle="1">
    <w:name w:val="尾注文本 字符"/>
    <w:link w:val="912"/>
    <w:uiPriority w:val="99"/>
    <w:qFormat/>
    <w:rPr>
      <w:sz w:val="20"/>
    </w:rPr>
  </w:style>
  <w:style w:type="paragraph" w:styleId="1126" w:customStyle="1">
    <w:name w:val="TOC 标题11"/>
    <w:uiPriority w:val="39"/>
    <w:unhideWhenUsed/>
    <w:qFormat/>
    <w:rPr>
      <w:rFonts w:hint="default" w:ascii="Times New Roman" w:hAnsi="Times New Roman" w:eastAsia="宋体" w:cs="Times New Roman"/>
      <w:lang w:val="en-US" w:eastAsia="zh-CN" w:bidi="ar-SA"/>
    </w:rPr>
  </w:style>
  <w:style w:type="paragraph" w:styleId="1127" w:customStyle="1">
    <w:name w:val="标题 11"/>
    <w:basedOn w:val="889"/>
    <w:next w:val="889"/>
    <w:uiPriority w:val="0"/>
    <w:qFormat/>
    <w:pPr>
      <w:jc w:val="center"/>
      <w:keepLines/>
      <w:keepNext/>
      <w:spacing w:before="240" w:after="120" w:line="300" w:lineRule="auto"/>
      <w:outlineLvl w:val="0"/>
    </w:pPr>
    <w:rPr>
      <w:rFonts w:ascii="宋体" w:cs="宋体"/>
      <w:b/>
      <w:bCs/>
      <w:sz w:val="32"/>
      <w:szCs w:val="32"/>
    </w:rPr>
  </w:style>
  <w:style w:type="paragraph" w:styleId="1128" w:customStyle="1">
    <w:name w:val="标题 211"/>
    <w:basedOn w:val="889"/>
    <w:next w:val="889"/>
    <w:uiPriority w:val="0"/>
    <w:qFormat/>
    <w:pPr>
      <w:jc w:val="center"/>
      <w:keepLines/>
      <w:keepNext/>
      <w:spacing w:before="120" w:line="300" w:lineRule="auto"/>
      <w:outlineLvl w:val="1"/>
    </w:pPr>
    <w:rPr>
      <w:rFonts w:ascii="Arial" w:hAnsi="Arial" w:eastAsia="黑体" w:cs="Arial"/>
      <w:b/>
      <w:bCs/>
      <w:sz w:val="30"/>
      <w:szCs w:val="30"/>
    </w:rPr>
  </w:style>
  <w:style w:type="paragraph" w:styleId="1129" w:customStyle="1">
    <w:name w:val="标题 31"/>
    <w:basedOn w:val="889"/>
    <w:next w:val="889"/>
    <w:uiPriority w:val="0"/>
    <w:qFormat/>
    <w:pPr>
      <w:jc w:val="left"/>
      <w:keepLines/>
      <w:keepNext/>
      <w:spacing w:before="360" w:after="120"/>
      <w:outlineLvl w:val="2"/>
    </w:pPr>
    <w:rPr>
      <w:rFonts w:ascii="宋体" w:cs="宋体"/>
      <w:b/>
      <w:bCs/>
      <w:sz w:val="24"/>
      <w:szCs w:val="24"/>
      <w:u w:val="single"/>
    </w:rPr>
  </w:style>
  <w:style w:type="paragraph" w:styleId="1130" w:customStyle="1">
    <w:name w:val="标题 41"/>
    <w:basedOn w:val="889"/>
    <w:next w:val="889"/>
    <w:uiPriority w:val="0"/>
    <w:qFormat/>
    <w:pPr>
      <w:numPr>
        <w:ilvl w:val="3"/>
        <w:numId w:val="1"/>
      </w:numPr>
      <w:keepLines/>
      <w:keepNext/>
      <w:spacing w:before="120" w:after="120" w:line="300" w:lineRule="auto"/>
      <w:outlineLvl w:val="3"/>
    </w:pPr>
    <w:rPr>
      <w:rFonts w:ascii="Arial" w:hAnsi="Arial" w:eastAsia="黑体"/>
      <w:b/>
      <w:bCs/>
      <w:sz w:val="28"/>
      <w:szCs w:val="28"/>
    </w:rPr>
  </w:style>
  <w:style w:type="paragraph" w:styleId="1131" w:customStyle="1">
    <w:name w:val="标题 61"/>
    <w:basedOn w:val="889"/>
    <w:next w:val="889"/>
    <w:uiPriority w:val="0"/>
    <w:qFormat/>
    <w:pPr>
      <w:keepLines/>
      <w:keepNext/>
      <w:spacing w:before="240" w:after="64" w:line="320" w:lineRule="auto"/>
      <w:outlineLvl w:val="5"/>
    </w:pPr>
    <w:rPr>
      <w:rFonts w:ascii="Arial" w:hAnsi="Arial" w:eastAsia="黑体" w:cs="Arial"/>
      <w:b/>
      <w:bCs/>
      <w:sz w:val="24"/>
      <w:szCs w:val="24"/>
    </w:rPr>
  </w:style>
  <w:style w:type="paragraph" w:styleId="1132" w:customStyle="1">
    <w:name w:val="标题 71"/>
    <w:basedOn w:val="889"/>
    <w:next w:val="889"/>
    <w:uiPriority w:val="0"/>
    <w:qFormat/>
    <w:pPr>
      <w:keepLines/>
      <w:keepNext/>
      <w:spacing w:before="240" w:after="64" w:line="320" w:lineRule="auto"/>
      <w:outlineLvl w:val="6"/>
    </w:pPr>
    <w:rPr>
      <w:b/>
      <w:bCs/>
      <w:sz w:val="24"/>
      <w:szCs w:val="24"/>
    </w:rPr>
  </w:style>
  <w:style w:type="paragraph" w:styleId="1133" w:customStyle="1">
    <w:name w:val="标题 81"/>
    <w:basedOn w:val="889"/>
    <w:next w:val="889"/>
    <w:uiPriority w:val="0"/>
    <w:qFormat/>
    <w:pPr>
      <w:keepLines/>
      <w:keepNext/>
      <w:spacing w:before="240" w:after="64" w:line="320" w:lineRule="auto"/>
      <w:outlineLvl w:val="7"/>
    </w:pPr>
    <w:rPr>
      <w:rFonts w:ascii="Arial" w:hAnsi="Arial" w:eastAsia="黑体" w:cs="Arial"/>
      <w:sz w:val="24"/>
      <w:szCs w:val="24"/>
    </w:rPr>
  </w:style>
  <w:style w:type="paragraph" w:styleId="1134" w:customStyle="1">
    <w:name w:val="标题 91"/>
    <w:basedOn w:val="889"/>
    <w:next w:val="889"/>
    <w:uiPriority w:val="0"/>
    <w:qFormat/>
    <w:pPr>
      <w:keepLines/>
      <w:keepNext/>
      <w:spacing w:before="240" w:after="64" w:line="320" w:lineRule="auto"/>
      <w:outlineLvl w:val="8"/>
    </w:pPr>
    <w:rPr>
      <w:rFonts w:ascii="Arial" w:hAnsi="Arial" w:eastAsia="黑体" w:cs="Arial"/>
    </w:rPr>
  </w:style>
  <w:style w:type="character" w:styleId="1135" w:customStyle="1">
    <w:name w:val="默认段落字体1"/>
    <w:uiPriority w:val="0"/>
    <w:semiHidden/>
    <w:qFormat/>
  </w:style>
  <w:style w:type="table" w:styleId="1136"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paragraph" w:styleId="1137" w:customStyle="1">
    <w:name w:val="标题 21"/>
    <w:basedOn w:val="889"/>
    <w:next w:val="889"/>
    <w:uiPriority w:val="0"/>
    <w:qFormat/>
    <w:pPr>
      <w:keepLines/>
      <w:keepNext/>
      <w:spacing w:before="260" w:after="260" w:line="416" w:lineRule="auto"/>
      <w:outlineLvl w:val="1"/>
    </w:pPr>
    <w:rPr>
      <w:rFonts w:ascii="Arial" w:hAnsi="Arial" w:eastAsia="黑体"/>
      <w:b/>
      <w:bCs/>
      <w:sz w:val="32"/>
      <w:szCs w:val="32"/>
    </w:rPr>
  </w:style>
  <w:style w:type="character" w:styleId="1138" w:customStyle="1">
    <w:name w:val="标题 1 字符"/>
    <w:link w:val="890"/>
    <w:uiPriority w:val="0"/>
    <w:qFormat/>
    <w:rPr>
      <w:rFonts w:ascii="宋体" w:cs="宋体"/>
      <w:b/>
      <w:bCs/>
      <w:sz w:val="32"/>
      <w:szCs w:val="32"/>
    </w:rPr>
  </w:style>
  <w:style w:type="paragraph" w:styleId="1139" w:customStyle="1">
    <w:name w:val="目录 71"/>
    <w:basedOn w:val="889"/>
    <w:next w:val="889"/>
    <w:uiPriority w:val="39"/>
    <w:qFormat/>
    <w:pPr>
      <w:ind w:left="2520"/>
    </w:pPr>
  </w:style>
  <w:style w:type="paragraph" w:styleId="1140" w:customStyle="1">
    <w:name w:val="注释标题1"/>
    <w:basedOn w:val="889"/>
    <w:next w:val="889"/>
    <w:uiPriority w:val="0"/>
    <w:qFormat/>
    <w:rPr>
      <w:rFonts w:ascii="Verdana" w:hAnsi="Verdana"/>
      <w:szCs w:val="20"/>
    </w:rPr>
  </w:style>
  <w:style w:type="paragraph" w:styleId="1141" w:customStyle="1">
    <w:name w:val="正文缩进1"/>
    <w:basedOn w:val="889"/>
    <w:link w:val="1142"/>
    <w:uiPriority w:val="0"/>
    <w:qFormat/>
    <w:pPr>
      <w:ind w:firstLine="420"/>
      <w:jc w:val="left"/>
    </w:pPr>
    <w:rPr>
      <w:rFonts w:ascii="宋体"/>
      <w:sz w:val="24"/>
      <w:szCs w:val="24"/>
    </w:rPr>
  </w:style>
  <w:style w:type="character" w:styleId="1142" w:customStyle="1">
    <w:name w:val="正文缩进 字符"/>
    <w:link w:val="1141"/>
    <w:uiPriority w:val="0"/>
    <w:qFormat/>
    <w:rPr>
      <w:rFonts w:ascii="宋体" w:cs="宋体"/>
      <w:sz w:val="24"/>
      <w:szCs w:val="24"/>
    </w:rPr>
  </w:style>
  <w:style w:type="paragraph" w:styleId="1143" w:customStyle="1">
    <w:name w:val="引文目录标题1"/>
    <w:basedOn w:val="889"/>
    <w:next w:val="889"/>
    <w:uiPriority w:val="0"/>
    <w:qFormat/>
    <w:pPr>
      <w:spacing w:before="120"/>
    </w:pPr>
    <w:rPr>
      <w:rFonts w:ascii="Arial" w:hAnsi="Arial"/>
      <w:sz w:val="24"/>
    </w:rPr>
  </w:style>
  <w:style w:type="paragraph" w:styleId="1144" w:customStyle="1">
    <w:name w:val="批注文字1"/>
    <w:basedOn w:val="889"/>
    <w:uiPriority w:val="0"/>
    <w:semiHidden/>
    <w:qFormat/>
    <w:pPr>
      <w:jc w:val="left"/>
    </w:pPr>
  </w:style>
  <w:style w:type="paragraph" w:styleId="1145" w:customStyle="1">
    <w:name w:val="正文文本1"/>
    <w:basedOn w:val="889"/>
    <w:next w:val="889"/>
    <w:link w:val="1146"/>
    <w:uiPriority w:val="0"/>
    <w:qFormat/>
    <w:pPr>
      <w:spacing w:before="120" w:line="22" w:lineRule="atLeast"/>
      <w:tabs>
        <w:tab w:val="left" w:pos="567" w:leader="none"/>
      </w:tabs>
    </w:pPr>
    <w:rPr>
      <w:rFonts w:ascii="宋体" w:hAnsi="宋体" w:cs="宋体"/>
      <w:sz w:val="24"/>
      <w:szCs w:val="24"/>
    </w:rPr>
  </w:style>
  <w:style w:type="character" w:styleId="1146" w:customStyle="1">
    <w:name w:val="正文文本 字符"/>
    <w:link w:val="1145"/>
    <w:uiPriority w:val="0"/>
    <w:qFormat/>
    <w:rPr>
      <w:sz w:val="21"/>
      <w:szCs w:val="24"/>
    </w:rPr>
  </w:style>
  <w:style w:type="paragraph" w:styleId="1147" w:customStyle="1">
    <w:name w:val="正文文本缩进1"/>
    <w:basedOn w:val="889"/>
    <w:next w:val="1148"/>
    <w:link w:val="1149"/>
    <w:uiPriority w:val="0"/>
    <w:qFormat/>
    <w:pPr>
      <w:ind w:left="420"/>
      <w:spacing w:after="120"/>
    </w:pPr>
  </w:style>
  <w:style w:type="paragraph" w:styleId="1148" w:customStyle="1">
    <w:name w:val="寄信人地址1"/>
    <w:basedOn w:val="889"/>
    <w:uiPriority w:val="99"/>
    <w:unhideWhenUsed/>
    <w:qFormat/>
    <w:rPr>
      <w:rFonts w:ascii="Arial" w:hAnsi="Arial"/>
    </w:rPr>
  </w:style>
  <w:style w:type="character" w:styleId="1149" w:customStyle="1">
    <w:name w:val="正文文本缩进 字符"/>
    <w:link w:val="1147"/>
    <w:uiPriority w:val="0"/>
    <w:qFormat/>
    <w:rPr>
      <w:sz w:val="21"/>
      <w:szCs w:val="21"/>
    </w:rPr>
  </w:style>
  <w:style w:type="paragraph" w:styleId="1150" w:customStyle="1">
    <w:name w:val="文本块1"/>
    <w:basedOn w:val="889"/>
    <w:uiPriority w:val="0"/>
    <w:qFormat/>
    <w:pPr>
      <w:ind w:left="1440" w:right="1440"/>
      <w:spacing w:after="120"/>
    </w:pPr>
  </w:style>
  <w:style w:type="paragraph" w:styleId="1151" w:customStyle="1">
    <w:name w:val="索引 41"/>
    <w:basedOn w:val="889"/>
    <w:next w:val="889"/>
    <w:uiPriority w:val="99"/>
    <w:unhideWhenUsed/>
    <w:qFormat/>
    <w:pPr>
      <w:ind w:left="600"/>
    </w:pPr>
  </w:style>
  <w:style w:type="paragraph" w:styleId="1152" w:customStyle="1">
    <w:name w:val="目录 51"/>
    <w:basedOn w:val="889"/>
    <w:next w:val="889"/>
    <w:uiPriority w:val="39"/>
    <w:qFormat/>
    <w:pPr>
      <w:ind w:left="1680"/>
    </w:pPr>
  </w:style>
  <w:style w:type="paragraph" w:styleId="1153" w:customStyle="1">
    <w:name w:val="目录 31"/>
    <w:basedOn w:val="889"/>
    <w:next w:val="889"/>
    <w:uiPriority w:val="39"/>
    <w:qFormat/>
    <w:pPr>
      <w:ind w:left="840"/>
    </w:pPr>
  </w:style>
  <w:style w:type="paragraph" w:styleId="1154" w:customStyle="1">
    <w:name w:val="纯文本1"/>
    <w:basedOn w:val="889"/>
    <w:next w:val="889"/>
    <w:link w:val="1155"/>
    <w:uiPriority w:val="0"/>
    <w:qFormat/>
    <w:rPr>
      <w:rFonts w:ascii="宋体" w:hAnsi="Courier New"/>
    </w:rPr>
  </w:style>
  <w:style w:type="character" w:styleId="1155" w:customStyle="1">
    <w:name w:val="纯文本 字符"/>
    <w:link w:val="1154"/>
    <w:uiPriority w:val="0"/>
    <w:qFormat/>
    <w:rPr>
      <w:rFonts w:ascii="宋体" w:hAnsi="Courier New" w:cs="宋体"/>
      <w:sz w:val="21"/>
      <w:szCs w:val="21"/>
    </w:rPr>
  </w:style>
  <w:style w:type="paragraph" w:styleId="1156" w:customStyle="1">
    <w:name w:val="目录 81"/>
    <w:basedOn w:val="889"/>
    <w:next w:val="889"/>
    <w:uiPriority w:val="39"/>
    <w:qFormat/>
    <w:pPr>
      <w:ind w:left="2940"/>
    </w:pPr>
  </w:style>
  <w:style w:type="paragraph" w:styleId="1157" w:customStyle="1">
    <w:name w:val="日期1"/>
    <w:basedOn w:val="889"/>
    <w:next w:val="889"/>
    <w:uiPriority w:val="0"/>
    <w:qFormat/>
  </w:style>
  <w:style w:type="paragraph" w:styleId="1158" w:customStyle="1">
    <w:name w:val="正文文本缩进 21"/>
    <w:basedOn w:val="889"/>
    <w:uiPriority w:val="0"/>
    <w:qFormat/>
    <w:pPr>
      <w:ind w:firstLine="480"/>
    </w:pPr>
    <w:rPr>
      <w:rFonts w:ascii="仿宋_GB2312" w:eastAsia="仿宋_GB2312" w:cs="仿宋_GB2312"/>
      <w:sz w:val="24"/>
      <w:szCs w:val="24"/>
    </w:rPr>
  </w:style>
  <w:style w:type="paragraph" w:styleId="1159" w:customStyle="1">
    <w:name w:val="批注框文本1"/>
    <w:basedOn w:val="889"/>
    <w:uiPriority w:val="0"/>
    <w:semiHidden/>
    <w:qFormat/>
    <w:rPr>
      <w:sz w:val="18"/>
      <w:szCs w:val="18"/>
    </w:rPr>
  </w:style>
  <w:style w:type="paragraph" w:styleId="1160" w:customStyle="1">
    <w:name w:val="页脚1"/>
    <w:basedOn w:val="889"/>
    <w:link w:val="1161"/>
    <w:uiPriority w:val="99"/>
    <w:qFormat/>
    <w:pPr>
      <w:jc w:val="left"/>
      <w:tabs>
        <w:tab w:val="center" w:pos="4153" w:leader="none"/>
        <w:tab w:val="right" w:pos="8306" w:leader="none"/>
      </w:tabs>
    </w:pPr>
    <w:rPr>
      <w:rFonts w:ascii="宋体"/>
      <w:sz w:val="18"/>
      <w:szCs w:val="18"/>
    </w:rPr>
  </w:style>
  <w:style w:type="character" w:styleId="1161" w:customStyle="1">
    <w:name w:val="页脚 字符"/>
    <w:link w:val="1160"/>
    <w:uiPriority w:val="99"/>
    <w:qFormat/>
    <w:rPr>
      <w:rFonts w:ascii="宋体" w:cs="宋体"/>
      <w:sz w:val="18"/>
      <w:szCs w:val="18"/>
    </w:rPr>
  </w:style>
  <w:style w:type="paragraph" w:styleId="1162" w:customStyle="1">
    <w:name w:val="页眉1"/>
    <w:basedOn w:val="889"/>
    <w:link w:val="1163"/>
    <w:uiPriority w:val="0"/>
    <w:qFormat/>
    <w:pPr>
      <w:jc w:val="center"/>
      <w:tabs>
        <w:tab w:val="center" w:pos="4153" w:leader="none"/>
        <w:tab w:val="right" w:pos="8306" w:leader="none"/>
      </w:tabs>
      <w:pBdr>
        <w:bottom w:val="single" w:color="000000" w:sz="6" w:space="1"/>
      </w:pBdr>
    </w:pPr>
    <w:rPr>
      <w:sz w:val="18"/>
      <w:szCs w:val="18"/>
    </w:rPr>
  </w:style>
  <w:style w:type="character" w:styleId="1163" w:customStyle="1">
    <w:name w:val="页眉 字符"/>
    <w:link w:val="1162"/>
    <w:uiPriority w:val="0"/>
    <w:qFormat/>
    <w:rPr>
      <w:sz w:val="18"/>
      <w:szCs w:val="18"/>
    </w:rPr>
  </w:style>
  <w:style w:type="paragraph" w:styleId="1164" w:customStyle="1">
    <w:name w:val="目录 111"/>
    <w:basedOn w:val="889"/>
    <w:next w:val="889"/>
    <w:uiPriority w:val="39"/>
    <w:qFormat/>
    <w:pPr>
      <w:tabs>
        <w:tab w:val="right" w:pos="9061" w:leader="dot"/>
      </w:tabs>
    </w:pPr>
    <w:rPr>
      <w:rFonts w:ascii="仿宋_GB2312" w:hAnsi="宋体" w:eastAsia="仿宋_GB2312" w:cs="仿宋_GB2312"/>
      <w:color w:val="000000"/>
    </w:rPr>
  </w:style>
  <w:style w:type="paragraph" w:styleId="1165" w:customStyle="1">
    <w:name w:val="目录 41"/>
    <w:basedOn w:val="889"/>
    <w:next w:val="889"/>
    <w:uiPriority w:val="39"/>
    <w:qFormat/>
    <w:pPr>
      <w:ind w:left="1260"/>
    </w:pPr>
  </w:style>
  <w:style w:type="paragraph" w:styleId="1166" w:customStyle="1">
    <w:name w:val="副标题1"/>
    <w:basedOn w:val="889"/>
    <w:next w:val="889"/>
    <w:link w:val="1167"/>
    <w:uiPriority w:val="0"/>
    <w:qFormat/>
    <w:pPr>
      <w:jc w:val="center"/>
      <w:spacing w:before="240" w:after="60" w:line="312" w:lineRule="auto"/>
      <w:outlineLvl w:val="1"/>
    </w:pPr>
    <w:rPr>
      <w:rFonts w:ascii="Cambria" w:hAnsi="Cambria"/>
      <w:b/>
      <w:bCs/>
      <w:sz w:val="32"/>
      <w:szCs w:val="32"/>
    </w:rPr>
  </w:style>
  <w:style w:type="character" w:styleId="1167" w:customStyle="1">
    <w:name w:val="副标题 字符"/>
    <w:link w:val="1166"/>
    <w:uiPriority w:val="0"/>
    <w:qFormat/>
    <w:rPr>
      <w:rFonts w:ascii="Cambria" w:hAnsi="Cambria" w:cs="Times New Roman"/>
      <w:b/>
      <w:bCs/>
      <w:sz w:val="32"/>
      <w:szCs w:val="32"/>
    </w:rPr>
  </w:style>
  <w:style w:type="paragraph" w:styleId="1168" w:customStyle="1">
    <w:name w:val="目录 61"/>
    <w:basedOn w:val="889"/>
    <w:next w:val="889"/>
    <w:uiPriority w:val="39"/>
    <w:qFormat/>
    <w:pPr>
      <w:ind w:left="2100"/>
    </w:pPr>
  </w:style>
  <w:style w:type="paragraph" w:styleId="1169" w:customStyle="1">
    <w:name w:val="正文文本缩进 31"/>
    <w:basedOn w:val="889"/>
    <w:uiPriority w:val="0"/>
    <w:qFormat/>
    <w:pPr>
      <w:ind w:left="720" w:firstLine="480"/>
      <w:jc w:val="left"/>
      <w:spacing w:before="120" w:line="22" w:lineRule="atLeast"/>
    </w:pPr>
    <w:rPr>
      <w:rFonts w:ascii="宋体" w:cs="宋体"/>
      <w:sz w:val="24"/>
      <w:szCs w:val="24"/>
    </w:rPr>
  </w:style>
  <w:style w:type="paragraph" w:styleId="1170" w:customStyle="1">
    <w:name w:val="目录 21"/>
    <w:basedOn w:val="889"/>
    <w:next w:val="889"/>
    <w:uiPriority w:val="39"/>
    <w:qFormat/>
    <w:pPr>
      <w:spacing w:before="120" w:line="360" w:lineRule="auto"/>
    </w:pPr>
    <w:rPr>
      <w:rFonts w:ascii="仿宋_GB2312" w:hAnsi="宋体" w:eastAsia="仿宋_GB2312" w:cs="仿宋_GB2312"/>
      <w:b/>
      <w:bCs/>
      <w:sz w:val="24"/>
      <w:szCs w:val="24"/>
    </w:rPr>
  </w:style>
  <w:style w:type="paragraph" w:styleId="1171" w:customStyle="1">
    <w:name w:val="目录 91"/>
    <w:basedOn w:val="889"/>
    <w:next w:val="889"/>
    <w:uiPriority w:val="39"/>
    <w:qFormat/>
    <w:pPr>
      <w:ind w:left="3360"/>
    </w:pPr>
  </w:style>
  <w:style w:type="paragraph" w:styleId="1172" w:customStyle="1">
    <w:name w:val="正文文本 211"/>
    <w:basedOn w:val="889"/>
    <w:uiPriority w:val="0"/>
    <w:qFormat/>
    <w:pPr>
      <w:ind w:firstLine="454"/>
      <w:spacing w:before="120" w:line="360" w:lineRule="auto"/>
      <w:tabs>
        <w:tab w:val="left" w:pos="5580" w:leader="none"/>
      </w:tabs>
    </w:pPr>
    <w:rPr>
      <w:rFonts w:ascii="仿宋_GB2312" w:hAnsi="宋体" w:eastAsia="仿宋_GB2312" w:cs="仿宋_GB2312"/>
      <w:sz w:val="24"/>
      <w:szCs w:val="24"/>
    </w:rPr>
  </w:style>
  <w:style w:type="paragraph" w:styleId="1173" w:customStyle="1">
    <w:name w:val="HTML 预设格式1"/>
    <w:basedOn w:val="88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174" w:customStyle="1">
    <w:name w:val="普通(网站)11"/>
    <w:basedOn w:val="889"/>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175" w:customStyle="1">
    <w:name w:val="索引 11"/>
    <w:basedOn w:val="889"/>
    <w:next w:val="889"/>
    <w:uiPriority w:val="0"/>
    <w:semiHidden/>
    <w:qFormat/>
  </w:style>
  <w:style w:type="paragraph" w:styleId="1176" w:customStyle="1">
    <w:name w:val="标题11"/>
    <w:basedOn w:val="889"/>
    <w:next w:val="889"/>
    <w:uiPriority w:val="0"/>
    <w:qFormat/>
    <w:pPr>
      <w:jc w:val="center"/>
      <w:spacing w:before="240" w:after="60"/>
      <w:outlineLvl w:val="0"/>
    </w:pPr>
    <w:rPr>
      <w:rFonts w:ascii="Arial" w:hAnsi="Arial" w:cs="Arial"/>
      <w:b/>
      <w:bCs/>
      <w:sz w:val="32"/>
      <w:szCs w:val="32"/>
    </w:rPr>
  </w:style>
  <w:style w:type="paragraph" w:styleId="1177" w:customStyle="1">
    <w:name w:val="正文首行缩进1"/>
    <w:basedOn w:val="1145"/>
    <w:next w:val="889"/>
    <w:uiPriority w:val="99"/>
    <w:qFormat/>
    <w:pPr>
      <w:ind w:firstLine="420"/>
    </w:pPr>
    <w:rPr>
      <w:szCs w:val="20"/>
    </w:rPr>
  </w:style>
  <w:style w:type="paragraph" w:styleId="1178" w:customStyle="1">
    <w:name w:val="正文首行缩进 21"/>
    <w:basedOn w:val="1147"/>
    <w:next w:val="889"/>
    <w:uiPriority w:val="6"/>
    <w:qFormat/>
    <w:pPr>
      <w:ind w:firstLine="420"/>
    </w:pPr>
  </w:style>
  <w:style w:type="table" w:styleId="1179" w:customStyle="1">
    <w:name w:val="网格型1"/>
    <w:basedOn w:val="1136"/>
    <w:uiPriority w:val="0"/>
    <w:qFormat/>
    <w:tblPr/>
  </w:style>
  <w:style w:type="character" w:styleId="1180" w:customStyle="1">
    <w:name w:val="要点1"/>
    <w:uiPriority w:val="0"/>
    <w:qFormat/>
    <w:rPr>
      <w:b/>
      <w:bCs/>
    </w:rPr>
  </w:style>
  <w:style w:type="character" w:styleId="1181" w:customStyle="1">
    <w:name w:val="页码1"/>
    <w:uiPriority w:val="0"/>
    <w:qFormat/>
  </w:style>
  <w:style w:type="character" w:styleId="1182" w:customStyle="1">
    <w:name w:val="已访问的超链接1"/>
    <w:uiPriority w:val="0"/>
    <w:qFormat/>
    <w:rPr>
      <w:color w:val="333333"/>
      <w:u w:val="none"/>
    </w:rPr>
  </w:style>
  <w:style w:type="character" w:styleId="1183" w:customStyle="1">
    <w:name w:val="强调1"/>
    <w:uiPriority w:val="0"/>
    <w:qFormat/>
  </w:style>
  <w:style w:type="character" w:styleId="1184" w:customStyle="1">
    <w:name w:val="超链接1"/>
    <w:basedOn w:val="1135"/>
    <w:uiPriority w:val="99"/>
    <w:qFormat/>
    <w:rPr>
      <w:color w:val="333333"/>
      <w:u w:val="none"/>
    </w:rPr>
  </w:style>
  <w:style w:type="character" w:styleId="1185" w:customStyle="1">
    <w:name w:val="批注引用1"/>
    <w:uiPriority w:val="0"/>
    <w:semiHidden/>
    <w:qFormat/>
    <w:rPr>
      <w:sz w:val="21"/>
      <w:szCs w:val="21"/>
    </w:rPr>
  </w:style>
  <w:style w:type="paragraph" w:styleId="1186" w:customStyle="1">
    <w:name w:val="Style1"/>
    <w:basedOn w:val="889"/>
    <w:uiPriority w:val="0"/>
    <w:qFormat/>
    <w:pPr>
      <w:spacing w:after="120"/>
      <w:widowControl/>
      <w:tabs>
        <w:tab w:val="left" w:pos="-720" w:leader="none"/>
      </w:tabs>
    </w:pPr>
    <w:rPr>
      <w:spacing w:val="-3"/>
      <w:sz w:val="24"/>
      <w:szCs w:val="20"/>
      <w:lang w:val="en-AU" w:eastAsia="en-US"/>
    </w:rPr>
  </w:style>
  <w:style w:type="paragraph" w:styleId="1187" w:customStyle="1">
    <w:name w:val="正文（缩进）"/>
    <w:basedOn w:val="889"/>
    <w:next w:val="1188"/>
    <w:uiPriority w:val="0"/>
    <w:qFormat/>
    <w:pPr>
      <w:ind w:firstLine="200"/>
      <w:spacing w:line="360" w:lineRule="auto"/>
    </w:pPr>
    <w:rPr>
      <w:rFonts w:ascii="宋体" w:hAnsi="宋体"/>
      <w:szCs w:val="28"/>
    </w:rPr>
  </w:style>
  <w:style w:type="paragraph" w:styleId="1188" w:customStyle="1">
    <w:name w:val="Char Char Char Char Char Char Char Char Char"/>
    <w:basedOn w:val="889"/>
    <w:next w:val="1189"/>
    <w:uiPriority w:val="0"/>
    <w:qFormat/>
    <w:pPr>
      <w:ind w:left="360" w:firstLine="5784"/>
    </w:pPr>
  </w:style>
  <w:style w:type="paragraph" w:styleId="1189" w:customStyle="1">
    <w:name w:val="正文文本 21"/>
    <w:basedOn w:val="889"/>
    <w:next w:val="1190"/>
    <w:uiPriority w:val="0"/>
    <w:qFormat/>
    <w:pPr>
      <w:ind w:left="720" w:firstLine="5680"/>
      <w:widowControl/>
    </w:pPr>
  </w:style>
  <w:style w:type="paragraph" w:styleId="1190" w:customStyle="1">
    <w:name w:val="默认段落字体 Para Char Char Char Char Char Char Char"/>
    <w:basedOn w:val="889"/>
    <w:next w:val="1191"/>
    <w:uiPriority w:val="0"/>
    <w:qFormat/>
    <w:pPr>
      <w:ind w:firstLine="200"/>
    </w:pPr>
    <w:rPr>
      <w:rFonts w:cs="Arial"/>
    </w:rPr>
  </w:style>
  <w:style w:type="paragraph" w:styleId="1191" w:customStyle="1">
    <w:name w:val="样式 首行缩进:  2 字符"/>
    <w:basedOn w:val="889"/>
    <w:next w:val="1192"/>
    <w:uiPriority w:val="0"/>
    <w:qFormat/>
    <w:pPr>
      <w:ind w:left="480" w:firstLine="5856"/>
      <w:spacing w:line="360" w:lineRule="auto"/>
    </w:pPr>
  </w:style>
  <w:style w:type="paragraph" w:styleId="1192" w:customStyle="1">
    <w:name w:val="样式 段后: 0.25 行"/>
    <w:basedOn w:val="889"/>
    <w:next w:val="1193"/>
    <w:uiPriority w:val="0"/>
    <w:qFormat/>
    <w:pPr>
      <w:ind w:left="420" w:firstLine="5796"/>
      <w:spacing w:line="300" w:lineRule="auto"/>
      <w:widowControl/>
    </w:pPr>
  </w:style>
  <w:style w:type="paragraph" w:styleId="1193" w:customStyle="1">
    <w:name w:val="正文 New New New New New New New New New New New New New New"/>
    <w:next w:val="1171"/>
    <w:uiPriority w:val="0"/>
    <w:qFormat/>
    <w:pPr>
      <w:ind w:firstLine="2048"/>
      <w:jc w:val="both"/>
      <w:widowControl w:val="off"/>
    </w:pPr>
    <w:rPr>
      <w:rFonts w:hint="default" w:ascii="Calibri" w:hAnsi="Calibri" w:eastAsia="宋体" w:cs="Times New Roman"/>
      <w:lang w:val="en-US" w:eastAsia="zh-CN" w:bidi="ar-SA"/>
    </w:rPr>
  </w:style>
  <w:style w:type="character" w:styleId="1194" w:customStyle="1">
    <w:name w:val="font51"/>
    <w:basedOn w:val="899"/>
    <w:uiPriority w:val="0"/>
    <w:qFormat/>
    <w:rPr>
      <w:rFonts w:hint="eastAsia" w:ascii="宋体" w:hAnsi="宋体" w:eastAsia="宋体" w:cs="宋体"/>
      <w:color w:val="000000"/>
      <w:sz w:val="20"/>
      <w:szCs w:val="20"/>
      <w:u w:val="none"/>
    </w:rPr>
  </w:style>
  <w:style w:type="character" w:styleId="1195" w:customStyle="1">
    <w:name w:val="current"/>
    <w:uiPriority w:val="0"/>
    <w:qFormat/>
    <w:rPr>
      <w:b/>
      <w:color w:val="99210b"/>
    </w:rPr>
  </w:style>
  <w:style w:type="character" w:styleId="1196" w:customStyle="1">
    <w:name w:val="hr6"/>
    <w:uiPriority w:val="0"/>
    <w:qFormat/>
  </w:style>
  <w:style w:type="character" w:styleId="1197" w:customStyle="1">
    <w:name w:val="Char"/>
    <w:uiPriority w:val="0"/>
    <w:qFormat/>
    <w:rPr>
      <w:rFonts w:ascii="宋体" w:hAnsi="Courier New" w:eastAsia="宋体" w:cs="宋体"/>
      <w:sz w:val="21"/>
      <w:szCs w:val="21"/>
      <w:lang w:val="en-US" w:eastAsia="zh-CN"/>
    </w:rPr>
  </w:style>
  <w:style w:type="character" w:styleId="1198" w:customStyle="1">
    <w:name w:val="font21"/>
    <w:uiPriority w:val="0"/>
    <w:qFormat/>
    <w:rPr>
      <w:rFonts w:hint="eastAsia" w:ascii="宋体" w:hAnsi="宋体" w:eastAsia="宋体" w:cs="宋体"/>
      <w:color w:val="000000"/>
      <w:sz w:val="21"/>
      <w:szCs w:val="21"/>
      <w:u w:val="none"/>
    </w:rPr>
  </w:style>
  <w:style w:type="character" w:styleId="1199" w:customStyle="1">
    <w:name w:val="font11"/>
    <w:uiPriority w:val="0"/>
    <w:qFormat/>
    <w:rPr>
      <w:rFonts w:hint="eastAsia" w:ascii="楷体" w:hAnsi="楷体" w:eastAsia="楷体" w:cs="楷体"/>
      <w:color w:val="000000"/>
      <w:sz w:val="24"/>
      <w:szCs w:val="24"/>
      <w:u w:val="none"/>
    </w:rPr>
  </w:style>
  <w:style w:type="character" w:styleId="1200" w:customStyle="1">
    <w:name w:val="bz"/>
    <w:uiPriority w:val="0"/>
    <w:qFormat/>
  </w:style>
  <w:style w:type="character" w:styleId="1201" w:customStyle="1">
    <w:name w:val="font41"/>
    <w:uiPriority w:val="0"/>
    <w:qFormat/>
    <w:rPr>
      <w:rFonts w:ascii="楷体_GB2312" w:eastAsia="楷体_GB2312" w:cs="楷体_GB2312"/>
      <w:color w:val="000000"/>
      <w:sz w:val="24"/>
      <w:szCs w:val="24"/>
      <w:u w:val="none"/>
    </w:rPr>
  </w:style>
  <w:style w:type="paragraph" w:styleId="1202" w:customStyle="1">
    <w:name w:val="表格"/>
    <w:basedOn w:val="889"/>
    <w:uiPriority w:val="0"/>
    <w:qFormat/>
    <w:pPr>
      <w:spacing w:line="400" w:lineRule="exact"/>
    </w:pPr>
    <w:rPr>
      <w:sz w:val="24"/>
      <w:szCs w:val="24"/>
    </w:rPr>
  </w:style>
  <w:style w:type="paragraph" w:styleId="1203" w:customStyle="1">
    <w:name w:val="Char Char Char Char"/>
    <w:basedOn w:val="889"/>
    <w:uiPriority w:val="0"/>
    <w:qFormat/>
    <w:pPr>
      <w:spacing w:after="160" w:line="240" w:lineRule="exact"/>
    </w:pPr>
  </w:style>
  <w:style w:type="paragraph" w:styleId="1204" w:customStyle="1">
    <w:name w:val="无间隔1"/>
    <w:uiPriority w:val="0"/>
    <w:qFormat/>
    <w:pPr>
      <w:jc w:val="both"/>
      <w:widowControl w:val="off"/>
    </w:pPr>
    <w:rPr>
      <w:rFonts w:hint="default" w:ascii="Calibri" w:hAnsi="Calibri" w:eastAsia="宋体" w:cs="Times New Roman"/>
      <w:lang w:val="en-US" w:eastAsia="zh-CN" w:bidi="ar-SA"/>
    </w:rPr>
  </w:style>
  <w:style w:type="paragraph" w:styleId="1205" w:customStyle="1">
    <w:name w:val="附录标题3"/>
    <w:basedOn w:val="889"/>
    <w:next w:val="1141"/>
    <w:uiPriority w:val="0"/>
    <w:qFormat/>
    <w:pPr>
      <w:tabs>
        <w:tab w:val="left" w:pos="1080" w:leader="none"/>
      </w:tabs>
      <w:outlineLvl w:val="0"/>
    </w:pPr>
    <w:rPr>
      <w:rFonts w:ascii="Arial" w:hAnsi="Arial" w:cs="Arial"/>
      <w:sz w:val="24"/>
      <w:szCs w:val="24"/>
    </w:rPr>
  </w:style>
  <w:style w:type="paragraph" w:styleId="1206" w:customStyle="1">
    <w:name w:val="样式"/>
    <w:basedOn w:val="889"/>
    <w:next w:val="1154"/>
    <w:uiPriority w:val="0"/>
    <w:qFormat/>
    <w:rPr>
      <w:rFonts w:ascii="宋体" w:hAnsi="Courier New" w:cs="宋体"/>
    </w:rPr>
  </w:style>
  <w:style w:type="paragraph" w:styleId="1207" w:customStyle="1">
    <w:name w:val="Table Paragraph"/>
    <w:basedOn w:val="977"/>
    <w:uiPriority w:val="1"/>
    <w:qFormat/>
    <w:rPr>
      <w:rFonts w:ascii="微软雅黑" w:hAnsi="微软雅黑" w:eastAsia="微软雅黑" w:cs="微软雅黑"/>
    </w:rPr>
  </w:style>
  <w:style w:type="paragraph" w:styleId="1208" w:customStyle="1">
    <w:name w:val="纯文本3"/>
    <w:basedOn w:val="889"/>
    <w:uiPriority w:val="0"/>
    <w:qFormat/>
    <w:rPr>
      <w:rFonts w:hint="eastAsia" w:ascii="宋体" w:hAnsi="Courier New" w:eastAsia="楷体_GB2312"/>
      <w:sz w:val="28"/>
      <w:szCs w:val="20"/>
    </w:rPr>
  </w:style>
  <w:style w:type="paragraph" w:styleId="1209" w:customStyle="1">
    <w:name w:val="列出段落1"/>
    <w:basedOn w:val="889"/>
    <w:uiPriority w:val="99"/>
    <w:qFormat/>
    <w:pPr>
      <w:ind w:firstLine="420"/>
    </w:pPr>
    <w:rPr>
      <w:rFonts w:ascii="Calibri" w:hAnsi="Calibri" w:cs="黑体"/>
      <w:szCs w:val="22"/>
    </w:rPr>
  </w:style>
  <w:style w:type="paragraph" w:styleId="1210" w:customStyle="1">
    <w:name w:val="标题1"/>
    <w:basedOn w:val="1176"/>
    <w:uiPriority w:val="0"/>
    <w:qFormat/>
    <w:pPr>
      <w:spacing w:after="240"/>
    </w:pPr>
    <w:rPr>
      <w:spacing w:val="2"/>
      <w:sz w:val="44"/>
      <w:szCs w:val="44"/>
    </w:rPr>
  </w:style>
  <w:style w:type="paragraph" w:styleId="1211" w:customStyle="1">
    <w:name w:val="WPSOffice手动目录 1"/>
    <w:uiPriority w:val="0"/>
    <w:qFormat/>
    <w:rPr>
      <w:rFonts w:hint="default" w:ascii="Times New Roman" w:hAnsi="Times New Roman" w:eastAsia="宋体" w:cs="Times New Roman"/>
      <w:lang w:val="en-US" w:eastAsia="zh-CN" w:bidi="ar-SA"/>
    </w:rPr>
  </w:style>
  <w:style w:type="paragraph" w:styleId="1212" w:customStyle="1">
    <w:name w:val="Char1"/>
    <w:basedOn w:val="889"/>
    <w:uiPriority w:val="0"/>
    <w:qFormat/>
    <w:rPr>
      <w:rFonts w:ascii="Tahoma" w:hAnsi="Tahoma"/>
      <w:sz w:val="24"/>
      <w:szCs w:val="20"/>
    </w:rPr>
  </w:style>
  <w:style w:type="paragraph" w:styleId="1213" w:customStyle="1">
    <w:name w:val="TOC 标题2"/>
    <w:basedOn w:val="1127"/>
    <w:next w:val="889"/>
    <w:uiPriority w:val="39"/>
    <w:qFormat/>
    <w:pPr>
      <w:jc w:val="left"/>
      <w:spacing w:before="480" w:after="0" w:line="276" w:lineRule="auto"/>
      <w:widowControl/>
      <w:outlineLvl w:val="9"/>
    </w:pPr>
    <w:rPr>
      <w:rFonts w:ascii="Cambria" w:hAnsi="Cambria" w:cs="Times New Roman"/>
      <w:color w:val="365f91"/>
      <w:sz w:val="28"/>
      <w:szCs w:val="28"/>
    </w:rPr>
  </w:style>
  <w:style w:type="paragraph" w:styleId="1214" w:customStyle="1">
    <w:name w:val="列表段落1"/>
    <w:basedOn w:val="889"/>
    <w:uiPriority w:val="0"/>
    <w:qFormat/>
    <w:pPr>
      <w:ind w:firstLine="420"/>
    </w:pPr>
    <w:rPr>
      <w:sz w:val="18"/>
      <w:szCs w:val="18"/>
    </w:rPr>
  </w:style>
  <w:style w:type="paragraph" w:styleId="1215" w:customStyle="1">
    <w:name w:val="段"/>
    <w:next w:val="889"/>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216"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217"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character" w:styleId="1218" w:customStyle="1">
    <w:name w:val="ca-01"/>
    <w:uiPriority w:val="0"/>
    <w:qFormat/>
    <w:rPr>
      <w:rFonts w:ascii="宋体" w:hAnsi="宋体"/>
      <w:bCs/>
      <w:sz w:val="24"/>
      <w:szCs w:val="21"/>
    </w:rPr>
  </w:style>
  <w:style w:type="character" w:styleId="1219" w:customStyle="1">
    <w:name w:val="font191"/>
    <w:uiPriority w:val="0"/>
    <w:qFormat/>
    <w:rPr>
      <w:rFonts w:hint="eastAsia" w:ascii="宋体" w:hAnsi="宋体" w:eastAsia="宋体" w:cs="宋体"/>
      <w:b/>
      <w:bCs/>
      <w:color w:val="000000"/>
      <w:sz w:val="22"/>
      <w:szCs w:val="22"/>
      <w:u w:val="none"/>
    </w:rPr>
  </w:style>
  <w:style w:type="character" w:styleId="1220" w:customStyle="1">
    <w:name w:val="font181"/>
    <w:uiPriority w:val="0"/>
    <w:qFormat/>
    <w:rPr>
      <w:rFonts w:hint="eastAsia" w:ascii="宋体" w:hAnsi="宋体" w:eastAsia="宋体" w:cs="宋体"/>
      <w:color w:val="000000"/>
      <w:sz w:val="18"/>
      <w:szCs w:val="18"/>
      <w:u w:val="none"/>
    </w:rPr>
  </w:style>
  <w:style w:type="character" w:styleId="1221" w:customStyle="1">
    <w:name w:val="font12"/>
    <w:uiPriority w:val="0"/>
    <w:qFormat/>
    <w:rPr>
      <w:rFonts w:ascii="Arial" w:hAnsi="Arial" w:cs="Arial"/>
      <w:color w:val="000000"/>
      <w:sz w:val="18"/>
      <w:szCs w:val="18"/>
      <w:u w:val="none"/>
    </w:rPr>
  </w:style>
  <w:style w:type="character" w:styleId="1222" w:customStyle="1">
    <w:name w:val="font01"/>
    <w:basedOn w:val="899"/>
    <w:uiPriority w:val="0"/>
    <w:qFormat/>
    <w:rPr>
      <w:rFonts w:ascii="Arial" w:hAnsi="Arial" w:cs="Arial"/>
      <w:color w:val="000000"/>
      <w:sz w:val="22"/>
      <w:szCs w:val="22"/>
      <w:u w:val="none"/>
    </w:rPr>
  </w:style>
  <w:style w:type="character" w:styleId="1223" w:customStyle="1">
    <w:name w:val="font201"/>
    <w:uiPriority w:val="0"/>
    <w:qFormat/>
    <w:rPr>
      <w:rFonts w:hint="eastAsia" w:ascii="宋体" w:hAnsi="宋体" w:eastAsia="宋体" w:cs="宋体"/>
      <w:color w:val="000000"/>
      <w:sz w:val="18"/>
      <w:szCs w:val="18"/>
      <w:u w:val="none"/>
    </w:rPr>
  </w:style>
  <w:style w:type="character" w:styleId="1224" w:customStyle="1">
    <w:name w:val="font91"/>
    <w:uiPriority w:val="0"/>
    <w:qFormat/>
    <w:rPr>
      <w:rFonts w:ascii="Arial" w:hAnsi="Arial" w:cs="Arial"/>
      <w:color w:val="000000"/>
      <w:sz w:val="18"/>
      <w:szCs w:val="18"/>
      <w:u w:val="none"/>
    </w:rPr>
  </w:style>
  <w:style w:type="character" w:styleId="1225" w:customStyle="1">
    <w:name w:val="font101"/>
    <w:uiPriority w:val="0"/>
    <w:qFormat/>
    <w:rPr>
      <w:rFonts w:ascii="Arial" w:hAnsi="Arial" w:cs="Arial"/>
      <w:color w:val="000000"/>
      <w:sz w:val="18"/>
      <w:szCs w:val="18"/>
      <w:u w:val="none"/>
    </w:rPr>
  </w:style>
  <w:style w:type="character" w:styleId="1226" w:customStyle="1">
    <w:name w:val="font212"/>
    <w:uiPriority w:val="0"/>
    <w:qFormat/>
    <w:rPr>
      <w:rFonts w:hint="eastAsia" w:ascii="宋体" w:hAnsi="宋体" w:eastAsia="宋体" w:cs="宋体"/>
      <w:color w:val="000000"/>
      <w:sz w:val="20"/>
      <w:szCs w:val="20"/>
      <w:u w:val="none"/>
    </w:rPr>
  </w:style>
  <w:style w:type="character" w:styleId="1227" w:customStyle="1">
    <w:name w:val="font131"/>
    <w:uiPriority w:val="0"/>
    <w:qFormat/>
    <w:rPr>
      <w:rFonts w:ascii="Arial" w:hAnsi="Arial" w:cs="Arial"/>
      <w:color w:val="000000"/>
      <w:sz w:val="20"/>
      <w:szCs w:val="20"/>
      <w:u w:val="none"/>
    </w:rPr>
  </w:style>
  <w:style w:type="character" w:styleId="1228" w:customStyle="1">
    <w:name w:val="font141"/>
    <w:uiPriority w:val="0"/>
    <w:qFormat/>
    <w:rPr>
      <w:rFonts w:hint="eastAsia" w:ascii="宋体" w:hAnsi="宋体" w:eastAsia="宋体" w:cs="宋体"/>
      <w:color w:val="000000"/>
      <w:sz w:val="18"/>
      <w:szCs w:val="18"/>
      <w:u w:val="none"/>
    </w:rPr>
  </w:style>
  <w:style w:type="character" w:styleId="1229" w:customStyle="1">
    <w:name w:val="font111"/>
    <w:uiPriority w:val="0"/>
    <w:qFormat/>
    <w:rPr>
      <w:rFonts w:ascii="Arial" w:hAnsi="Arial" w:cs="Arial"/>
      <w:color w:val="000000"/>
      <w:sz w:val="20"/>
      <w:szCs w:val="20"/>
      <w:u w:val="none"/>
    </w:rPr>
  </w:style>
  <w:style w:type="character" w:styleId="1230" w:customStyle="1">
    <w:name w:val="font151"/>
    <w:uiPriority w:val="0"/>
    <w:qFormat/>
    <w:rPr>
      <w:rFonts w:hint="eastAsia" w:ascii="宋体" w:hAnsi="宋体" w:eastAsia="宋体" w:cs="宋体"/>
      <w:color w:val="000000"/>
      <w:sz w:val="20"/>
      <w:szCs w:val="20"/>
      <w:u w:val="none"/>
    </w:rPr>
  </w:style>
  <w:style w:type="paragraph" w:styleId="1231" w:customStyle="1">
    <w:name w:val="纯文本2"/>
    <w:basedOn w:val="889"/>
    <w:uiPriority w:val="0"/>
    <w:qFormat/>
    <w:rPr>
      <w:rFonts w:hint="eastAsia" w:ascii="宋体" w:hAnsi="Courier New" w:eastAsia="楷体_GB2312"/>
      <w:sz w:val="28"/>
      <w:szCs w:val="20"/>
    </w:rPr>
  </w:style>
  <w:style w:type="character" w:styleId="1232" w:customStyle="1">
    <w:name w:val="font61"/>
    <w:uiPriority w:val="0"/>
    <w:qFormat/>
    <w:rPr>
      <w:rFonts w:ascii="Arial" w:hAnsi="Arial" w:cs="Arial"/>
      <w:color w:val="000000"/>
      <w:sz w:val="20"/>
      <w:szCs w:val="20"/>
      <w:u w:val="none"/>
    </w:rPr>
  </w:style>
  <w:style w:type="character" w:styleId="1233" w:customStyle="1">
    <w:name w:val="font161"/>
    <w:uiPriority w:val="0"/>
    <w:qFormat/>
    <w:rPr>
      <w:rFonts w:hint="eastAsia" w:ascii="宋体" w:hAnsi="宋体" w:eastAsia="宋体" w:cs="宋体"/>
      <w:color w:val="000000"/>
      <w:sz w:val="22"/>
      <w:szCs w:val="22"/>
      <w:u w:val="none"/>
    </w:rPr>
  </w:style>
  <w:style w:type="character" w:styleId="1234" w:customStyle="1">
    <w:name w:val="font121"/>
    <w:uiPriority w:val="0"/>
    <w:qFormat/>
    <w:rPr>
      <w:rFonts w:hint="eastAsia" w:ascii="宋体" w:hAnsi="宋体" w:eastAsia="宋体" w:cs="宋体"/>
      <w:color w:val="000000"/>
      <w:sz w:val="20"/>
      <w:szCs w:val="20"/>
      <w:u w:val="none"/>
    </w:rPr>
  </w:style>
  <w:style w:type="character" w:styleId="1235" w:customStyle="1">
    <w:name w:val="font112"/>
    <w:uiPriority w:val="0"/>
    <w:qFormat/>
    <w:rPr>
      <w:rFonts w:ascii="Arial" w:hAnsi="Arial" w:cs="Arial"/>
      <w:color w:val="000000"/>
      <w:sz w:val="20"/>
      <w:szCs w:val="20"/>
      <w:u w:val="none"/>
    </w:rPr>
  </w:style>
  <w:style w:type="character" w:styleId="1236" w:customStyle="1">
    <w:name w:val="font31"/>
    <w:uiPriority w:val="0"/>
    <w:qFormat/>
    <w:rPr>
      <w:rFonts w:ascii="Arial" w:hAnsi="Arial" w:cs="Arial"/>
      <w:color w:val="000000"/>
      <w:sz w:val="22"/>
      <w:szCs w:val="22"/>
      <w:u w:val="none"/>
    </w:rPr>
  </w:style>
  <w:style w:type="character" w:styleId="1237" w:customStyle="1">
    <w:name w:val="font221"/>
    <w:uiPriority w:val="0"/>
    <w:qFormat/>
    <w:rPr>
      <w:rFonts w:hint="eastAsia" w:ascii="宋体" w:hAnsi="宋体" w:eastAsia="宋体" w:cs="宋体"/>
      <w:color w:val="000000"/>
      <w:sz w:val="20"/>
      <w:szCs w:val="20"/>
      <w:u w:val="none"/>
    </w:rPr>
  </w:style>
  <w:style w:type="character" w:styleId="1238" w:customStyle="1">
    <w:name w:val="font231"/>
    <w:uiPriority w:val="0"/>
    <w:qFormat/>
    <w:rPr>
      <w:rFonts w:hint="eastAsia" w:ascii="宋体" w:hAnsi="宋体" w:eastAsia="宋体" w:cs="宋体"/>
      <w:color w:val="000000"/>
      <w:sz w:val="22"/>
      <w:szCs w:val="22"/>
      <w:u w:val="none"/>
    </w:rPr>
  </w:style>
  <w:style w:type="character" w:styleId="1239" w:customStyle="1">
    <w:name w:val="font71"/>
    <w:uiPriority w:val="0"/>
    <w:qFormat/>
    <w:rPr>
      <w:rFonts w:ascii="Arial" w:hAnsi="Arial" w:cs="Arial"/>
      <w:color w:val="000000"/>
      <w:sz w:val="22"/>
      <w:szCs w:val="22"/>
      <w:u w:val="none"/>
    </w:rPr>
  </w:style>
  <w:style w:type="character" w:styleId="1240" w:customStyle="1">
    <w:name w:val="font241"/>
    <w:uiPriority w:val="0"/>
    <w:qFormat/>
    <w:rPr>
      <w:rFonts w:hint="eastAsia" w:ascii="宋体" w:hAnsi="宋体" w:eastAsia="宋体" w:cs="宋体"/>
      <w:b/>
      <w:bCs/>
      <w:color w:val="000000"/>
      <w:sz w:val="32"/>
      <w:szCs w:val="32"/>
      <w:u w:val="none"/>
    </w:rPr>
  </w:style>
  <w:style w:type="character" w:styleId="1241" w:customStyle="1">
    <w:name w:val="font251"/>
    <w:uiPriority w:val="0"/>
    <w:qFormat/>
    <w:rPr>
      <w:rFonts w:hint="eastAsia" w:ascii="宋体" w:hAnsi="宋体" w:eastAsia="宋体" w:cs="宋体"/>
      <w:color w:val="000000"/>
      <w:sz w:val="20"/>
      <w:szCs w:val="20"/>
      <w:u w:val="none"/>
    </w:rPr>
  </w:style>
  <w:style w:type="character" w:styleId="1242" w:customStyle="1">
    <w:name w:val="font261"/>
    <w:uiPriority w:val="0"/>
    <w:qFormat/>
    <w:rPr>
      <w:rFonts w:hint="eastAsia" w:ascii="宋体" w:hAnsi="宋体" w:eastAsia="宋体" w:cs="宋体"/>
      <w:color w:val="000000"/>
      <w:sz w:val="22"/>
      <w:szCs w:val="22"/>
      <w:u w:val="none"/>
    </w:rPr>
  </w:style>
  <w:style w:type="character" w:styleId="1243" w:customStyle="1">
    <w:name w:val="font232"/>
    <w:uiPriority w:val="0"/>
    <w:qFormat/>
    <w:rPr>
      <w:rFonts w:hint="eastAsia" w:ascii="宋体" w:hAnsi="宋体" w:eastAsia="宋体" w:cs="宋体"/>
      <w:b/>
      <w:bCs/>
      <w:color w:val="000000"/>
      <w:sz w:val="32"/>
      <w:szCs w:val="32"/>
      <w:u w:val="none"/>
    </w:rPr>
  </w:style>
  <w:style w:type="paragraph" w:styleId="1244" w:customStyle="1">
    <w:name w:val="p19"/>
    <w:basedOn w:val="889"/>
    <w:uiPriority w:val="0"/>
    <w:qFormat/>
    <w:pPr>
      <w:widowControl/>
    </w:pPr>
  </w:style>
  <w:style w:type="table" w:styleId="1245" w:customStyle="1">
    <w:name w:val="Table Normal"/>
    <w:uiPriority w:val="0"/>
    <w:unhideWhenUsed/>
    <w:qFormat/>
    <w:tblPr>
      <w:tblCellMar>
        <w:left w:w="0" w:type="dxa"/>
        <w:top w:w="0" w:type="dxa"/>
        <w:right w:w="0" w:type="dxa"/>
        <w:bottom w:w="0" w:type="dxa"/>
      </w:tblCellMar>
    </w:tblPr>
  </w:style>
  <w:style w:type="paragraph" w:styleId="1246" w:customStyle="1">
    <w:name w:val="修订1"/>
    <w:uiPriority w:val="99"/>
    <w:unhideWhenUsed/>
    <w:qFormat/>
    <w:rPr>
      <w:rFonts w:hint="default" w:ascii="Times New Roman" w:hAnsi="Times New Roman" w:eastAsia="宋体" w:cs="Times New Roman"/>
      <w:sz w:val="21"/>
      <w:szCs w:val="21"/>
      <w:lang w:val="en-US" w:eastAsia="zh-CN" w:bidi="ar-SA"/>
    </w:rPr>
  </w:style>
  <w:style w:type="character" w:styleId="1247" w:customStyle="1">
    <w:name w:val="NormalCharacter1"/>
    <w:uiPriority w:val="0"/>
    <w:semiHidden/>
    <w:qFormat/>
  </w:style>
  <w:style w:type="paragraph" w:styleId="1248" w:customStyle="1">
    <w:name w:val="普通(网站)1"/>
    <w:basedOn w:val="977"/>
    <w:uiPriority w:val="0"/>
    <w:qFormat/>
    <w:rPr>
      <w:sz w:val="24"/>
    </w:rPr>
  </w:style>
  <w:style w:type="paragraph" w:styleId="1249" w:customStyle="1">
    <w:name w:val="标题 51"/>
    <w:basedOn w:val="977"/>
    <w:next w:val="977"/>
    <w:uiPriority w:val="0"/>
    <w:qFormat/>
    <w:pPr>
      <w:ind w:left="40"/>
      <w:spacing w:before="10"/>
      <w:outlineLvl w:val="4"/>
    </w:pPr>
    <w:rPr>
      <w:rFonts w:ascii="楷体" w:hAnsi="楷体" w:eastAsia="楷体"/>
      <w:sz w:val="24"/>
      <w:szCs w:val="24"/>
    </w:rPr>
  </w:style>
  <w:style w:type="paragraph" w:styleId="1250" w:customStyle="1">
    <w:name w:val="纯文本4"/>
    <w:basedOn w:val="889"/>
    <w:uiPriority w:val="0"/>
    <w:qFormat/>
    <w:rPr>
      <w:rFonts w:ascii="宋体" w:hAnsi="Courier New" w:eastAsia="楷体_GB2312"/>
      <w:sz w:val="26"/>
      <w:szCs w:val="20"/>
    </w:rPr>
  </w:style>
  <w:style w:type="paragraph" w:styleId="1251" w:customStyle="1">
    <w:name w:val="Normal_1"/>
    <w:uiPriority w:val="0"/>
    <w:qFormat/>
    <w:rPr>
      <w:rFonts w:hint="default" w:ascii="Calibri" w:hAnsi="Calibri" w:eastAsia="宋体" w:cs="Times New Roman"/>
      <w:sz w:val="24"/>
      <w:szCs w:val="24"/>
      <w:lang w:val="en-US" w:eastAsia="zh-CN" w:bidi="ar-SA"/>
    </w:rPr>
  </w:style>
  <w:style w:type="character" w:styleId="1252" w:customStyle="1">
    <w:name w:val="批注框文本 字符"/>
    <w:basedOn w:val="899"/>
    <w:link w:val="913"/>
    <w:uiPriority w:val="99"/>
    <w:semiHidden/>
    <w:qFormat/>
    <w:rPr>
      <w:sz w:val="18"/>
      <w:szCs w:val="18"/>
    </w:rPr>
  </w:style>
  <w:style w:type="paragraph" w:styleId="1253" w:customStyle="1">
    <w:name w:val="_Style 8"/>
    <w:basedOn w:val="889"/>
    <w:next w:val="1007"/>
    <w:uiPriority w:val="34"/>
    <w:qFormat/>
    <w:pPr>
      <w:ind w:firstLine="420"/>
    </w:pPr>
    <w:rPr>
      <w:rFonts w:ascii="Calibri" w:hAnsi="Calibri"/>
      <w:szCs w:val="22"/>
    </w:rPr>
  </w:style>
  <w:style w:type="paragraph" w:styleId="1254" w:customStyle="1">
    <w:name w:val="普通正文"/>
    <w:basedOn w:val="889"/>
    <w:uiPriority w:val="0"/>
    <w:qFormat/>
    <w:pPr>
      <w:ind w:firstLine="480"/>
      <w:jc w:val="left"/>
      <w:spacing w:before="120" w:after="120" w:line="360" w:lineRule="auto"/>
    </w:pPr>
    <w:rPr>
      <w:rFonts w:ascii="Arial" w:hAnsi="Arial" w:eastAsia="等线" w:cs="Arial"/>
      <w:sz w:val="24"/>
    </w:rPr>
  </w:style>
  <w:style w:type="paragraph" w:styleId="1255" w:customStyle="1">
    <w:name w:val="列表段落"/>
    <w:basedOn w:val="889"/>
    <w:uiPriority w:val="0"/>
    <w:qFormat/>
    <w:pPr>
      <w:ind w:firstLine="420"/>
    </w:pPr>
    <w:rPr>
      <w:sz w:val="18"/>
      <w:szCs w:val="18"/>
    </w:rPr>
  </w:style>
  <w:style w:type="numbering" w:styleId="12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 京 市 政</dc:title>
  <dc:creator>liqia</dc:creator>
  <cp:lastModifiedBy>徐天乐</cp:lastModifiedBy>
  <cp:revision>37</cp:revision>
  <dcterms:created xsi:type="dcterms:W3CDTF">2024-11-06T02:45:00Z</dcterms:created>
  <dcterms:modified xsi:type="dcterms:W3CDTF">2026-04-28T08:35:34Z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C2FBC8B44A174B34BD7C2EBDA340FD81_13</vt:lpwstr>
  </property>
  <property fmtid="{D5CDD505-2E9C-101B-9397-08002B2CF9AE}" pid="4" name="KSOTemplateDocerSaveRecord">
    <vt:lpwstr>eyJoZGlkIjoiZGE2NmU3ZDcyY2FmYTE0MGVmOTg2MDhkMTYwYzJkNTQiLCJ1c2VySWQiOiI0NDUzMjQyOTYifQ==</vt:lpwstr>
  </property>
</Properties>
</file>